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36EE" w14:textId="70A41A8A" w:rsidR="00D64CB3" w:rsidRDefault="00D64CB3" w:rsidP="00D64CB3">
      <w:pPr>
        <w:spacing w:line="480" w:lineRule="auto"/>
        <w:rPr>
          <w:rFonts w:ascii="Times New Roman" w:hAnsi="Times New Roman" w:cs="Times New Roman"/>
          <w:b/>
          <w:bCs/>
          <w:sz w:val="24"/>
          <w:szCs w:val="24"/>
        </w:rPr>
      </w:pPr>
      <w:r>
        <w:rPr>
          <w:rFonts w:ascii="Times New Roman" w:hAnsi="Times New Roman" w:cs="Times New Roman"/>
          <w:b/>
          <w:bCs/>
          <w:sz w:val="24"/>
          <w:szCs w:val="24"/>
        </w:rPr>
        <w:t>Working paper 2022</w:t>
      </w:r>
    </w:p>
    <w:p w14:paraId="46006D59" w14:textId="3471B6AA" w:rsidR="00781ED2" w:rsidRDefault="00B82D32" w:rsidP="00FD5911">
      <w:pPr>
        <w:spacing w:line="480" w:lineRule="auto"/>
        <w:jc w:val="center"/>
        <w:rPr>
          <w:rFonts w:ascii="Times New Roman" w:hAnsi="Times New Roman" w:cs="Times New Roman"/>
          <w:b/>
          <w:bCs/>
          <w:sz w:val="28"/>
          <w:szCs w:val="28"/>
        </w:rPr>
      </w:pPr>
      <w:r w:rsidRPr="00D64CB3">
        <w:rPr>
          <w:rFonts w:ascii="Times New Roman" w:hAnsi="Times New Roman" w:cs="Times New Roman"/>
          <w:b/>
          <w:bCs/>
          <w:sz w:val="28"/>
          <w:szCs w:val="28"/>
        </w:rPr>
        <w:t>Employee medical welfare and firm productivity: Evidence from China</w:t>
      </w:r>
    </w:p>
    <w:p w14:paraId="4C5B72AA" w14:textId="78A775D3" w:rsidR="00AD330A" w:rsidRDefault="00AD330A" w:rsidP="00AD330A">
      <w:pPr>
        <w:adjustRightInd w:val="0"/>
        <w:snapToGrid w:val="0"/>
        <w:spacing w:before="240"/>
        <w:rPr>
          <w:rFonts w:ascii="Times New Roman" w:eastAsia="DengXian" w:hAnsi="Times New Roman" w:cs="Times New Roman"/>
          <w:sz w:val="24"/>
          <w:szCs w:val="24"/>
        </w:rPr>
      </w:pPr>
      <w:r w:rsidRPr="004656C4">
        <w:rPr>
          <w:rFonts w:ascii="Times New Roman" w:eastAsia="DengXian" w:hAnsi="Times New Roman" w:cs="Times New Roman" w:hint="eastAsia"/>
          <w:sz w:val="24"/>
          <w:szCs w:val="24"/>
        </w:rPr>
        <w:t>Junshi Chen</w:t>
      </w:r>
      <w:r w:rsidRPr="00184399">
        <w:rPr>
          <w:rFonts w:ascii="Times New Roman" w:eastAsia="DengXian" w:hAnsi="Times New Roman" w:cs="Times New Roman"/>
          <w:sz w:val="24"/>
          <w:szCs w:val="24"/>
          <w:vertAlign w:val="superscript"/>
        </w:rPr>
        <w:footnoteReference w:id="1"/>
      </w:r>
      <w:r>
        <w:rPr>
          <w:rFonts w:ascii="Times New Roman" w:eastAsia="DengXian" w:hAnsi="Times New Roman" w:cs="Times New Roman"/>
          <w:sz w:val="24"/>
          <w:szCs w:val="24"/>
        </w:rPr>
        <w:t>*</w:t>
      </w:r>
      <w:r w:rsidRPr="004656C4">
        <w:rPr>
          <w:rFonts w:ascii="Times New Roman" w:eastAsia="DengXian" w:hAnsi="Times New Roman" w:cs="Times New Roman" w:hint="eastAsia"/>
          <w:sz w:val="24"/>
          <w:szCs w:val="24"/>
        </w:rPr>
        <w:t>, Jing Chi</w:t>
      </w:r>
      <w:r>
        <w:rPr>
          <w:rFonts w:ascii="Times New Roman" w:eastAsia="DengXian" w:hAnsi="Times New Roman" w:cs="Times New Roman"/>
          <w:sz w:val="24"/>
          <w:szCs w:val="24"/>
        </w:rPr>
        <w:t>*</w:t>
      </w:r>
      <w:r w:rsidRPr="004656C4">
        <w:rPr>
          <w:rFonts w:ascii="Times New Roman" w:eastAsia="DengXian" w:hAnsi="Times New Roman" w:cs="Times New Roman" w:hint="eastAsia"/>
          <w:sz w:val="24"/>
          <w:szCs w:val="24"/>
        </w:rPr>
        <w:t xml:space="preserve">, </w:t>
      </w:r>
      <w:r w:rsidR="00DE4CAE">
        <w:rPr>
          <w:rFonts w:ascii="Times New Roman" w:eastAsia="DengXian" w:hAnsi="Times New Roman" w:cs="Times New Roman"/>
          <w:sz w:val="24"/>
          <w:szCs w:val="24"/>
        </w:rPr>
        <w:t>David Smith</w:t>
      </w:r>
      <w:r>
        <w:rPr>
          <w:rFonts w:ascii="Times New Roman" w:eastAsia="DengXian" w:hAnsi="Times New Roman" w:cs="Times New Roman"/>
          <w:sz w:val="24"/>
          <w:szCs w:val="24"/>
        </w:rPr>
        <w:t>*, Mu</w:t>
      </w:r>
      <w:r w:rsidR="009000FD">
        <w:rPr>
          <w:rFonts w:ascii="Times New Roman" w:eastAsia="DengXian" w:hAnsi="Times New Roman" w:cs="Times New Roman"/>
          <w:sz w:val="24"/>
          <w:szCs w:val="24"/>
        </w:rPr>
        <w:t>i</w:t>
      </w:r>
      <w:r>
        <w:rPr>
          <w:rFonts w:ascii="Times New Roman" w:eastAsia="DengXian" w:hAnsi="Times New Roman" w:cs="Times New Roman"/>
          <w:sz w:val="24"/>
          <w:szCs w:val="24"/>
        </w:rPr>
        <w:t xml:space="preserve"> Kuen Yuen*</w:t>
      </w:r>
    </w:p>
    <w:p w14:paraId="6B4ABE7E" w14:textId="77777777" w:rsidR="00AD330A" w:rsidRPr="00C27F37" w:rsidRDefault="00AD330A" w:rsidP="00AD330A">
      <w:pPr>
        <w:adjustRightInd w:val="0"/>
        <w:snapToGrid w:val="0"/>
        <w:spacing w:before="240"/>
        <w:rPr>
          <w:rFonts w:ascii="Times New Roman" w:eastAsia="DengXian" w:hAnsi="Times New Roman" w:cs="Times New Roman"/>
          <w:i/>
        </w:rPr>
      </w:pPr>
      <w:r>
        <w:rPr>
          <w:rFonts w:ascii="Times New Roman" w:eastAsia="DengXian" w:hAnsi="Times New Roman" w:cs="Times New Roman"/>
          <w:i/>
        </w:rPr>
        <w:t>*</w:t>
      </w:r>
      <w:r w:rsidRPr="00665FB0">
        <w:rPr>
          <w:rFonts w:ascii="Times New Roman" w:eastAsia="DengXian" w:hAnsi="Times New Roman" w:cs="Times New Roman"/>
          <w:i/>
        </w:rPr>
        <w:t>School of Economics and Finance</w:t>
      </w:r>
      <w:r w:rsidRPr="00665FB0">
        <w:rPr>
          <w:rFonts w:ascii="Times New Roman" w:eastAsia="DengXian" w:hAnsi="Times New Roman" w:cs="Times New Roman" w:hint="eastAsia"/>
          <w:i/>
        </w:rPr>
        <w:t>,</w:t>
      </w:r>
      <w:r w:rsidRPr="00665FB0">
        <w:rPr>
          <w:rFonts w:ascii="Times New Roman" w:eastAsia="DengXian" w:hAnsi="Times New Roman" w:cs="Times New Roman"/>
          <w:i/>
        </w:rPr>
        <w:t xml:space="preserve"> Massey University</w:t>
      </w:r>
      <w:r w:rsidRPr="00665FB0">
        <w:rPr>
          <w:rFonts w:ascii="Times New Roman" w:eastAsia="DengXian" w:hAnsi="Times New Roman" w:cs="Times New Roman" w:hint="eastAsia"/>
          <w:i/>
        </w:rPr>
        <w:t>,</w:t>
      </w:r>
      <w:r w:rsidRPr="00665FB0">
        <w:rPr>
          <w:rFonts w:ascii="Times New Roman" w:eastAsia="DengXian" w:hAnsi="Times New Roman" w:cs="Times New Roman"/>
          <w:i/>
        </w:rPr>
        <w:t xml:space="preserve"> New Zealand</w:t>
      </w:r>
    </w:p>
    <w:p w14:paraId="0979792B" w14:textId="77777777" w:rsidR="00AD330A" w:rsidRPr="00D64CB3" w:rsidRDefault="00AD330A" w:rsidP="00FD5911">
      <w:pPr>
        <w:spacing w:line="480" w:lineRule="auto"/>
        <w:jc w:val="center"/>
        <w:rPr>
          <w:rFonts w:ascii="Times New Roman" w:hAnsi="Times New Roman" w:cs="Times New Roman"/>
          <w:b/>
          <w:bCs/>
          <w:sz w:val="28"/>
          <w:szCs w:val="28"/>
        </w:rPr>
      </w:pPr>
    </w:p>
    <w:p w14:paraId="2A5217BA" w14:textId="311765DE" w:rsidR="00B82D32" w:rsidRPr="00073847" w:rsidRDefault="00B82D32" w:rsidP="00FD5911">
      <w:pPr>
        <w:spacing w:line="480" w:lineRule="auto"/>
        <w:rPr>
          <w:rFonts w:ascii="Times New Roman" w:hAnsi="Times New Roman" w:cs="Times New Roman"/>
          <w:b/>
          <w:bCs/>
          <w:sz w:val="28"/>
          <w:szCs w:val="28"/>
        </w:rPr>
      </w:pPr>
      <w:r w:rsidRPr="00073847">
        <w:rPr>
          <w:rFonts w:ascii="Times New Roman" w:hAnsi="Times New Roman" w:cs="Times New Roman"/>
          <w:b/>
          <w:bCs/>
          <w:sz w:val="28"/>
          <w:szCs w:val="28"/>
        </w:rPr>
        <w:t>Abstract</w:t>
      </w:r>
    </w:p>
    <w:p w14:paraId="69ABB3D6" w14:textId="0D22C0BA" w:rsidR="00B82D32" w:rsidRPr="00FD5911" w:rsidRDefault="00A85E5C" w:rsidP="00FD5911">
      <w:pPr>
        <w:spacing w:line="480" w:lineRule="auto"/>
        <w:jc w:val="both"/>
        <w:rPr>
          <w:rFonts w:ascii="Times New Roman" w:hAnsi="Times New Roman" w:cs="Times New Roman"/>
          <w:sz w:val="24"/>
          <w:szCs w:val="24"/>
        </w:rPr>
      </w:pPr>
      <w:r w:rsidRPr="00FD5911">
        <w:rPr>
          <w:rFonts w:ascii="Times New Roman" w:hAnsi="Times New Roman" w:cs="Times New Roman"/>
          <w:sz w:val="24"/>
          <w:szCs w:val="24"/>
        </w:rPr>
        <w:t>The unexpected outbreak of C</w:t>
      </w:r>
      <w:r w:rsidR="001F3D94" w:rsidRPr="00FD5911">
        <w:rPr>
          <w:rFonts w:ascii="Times New Roman" w:hAnsi="Times New Roman" w:cs="Times New Roman"/>
          <w:sz w:val="24"/>
          <w:szCs w:val="24"/>
        </w:rPr>
        <w:t>OVID</w:t>
      </w:r>
      <w:r w:rsidRPr="00FD5911">
        <w:rPr>
          <w:rFonts w:ascii="Times New Roman" w:hAnsi="Times New Roman" w:cs="Times New Roman"/>
          <w:sz w:val="24"/>
          <w:szCs w:val="24"/>
        </w:rPr>
        <w:t xml:space="preserve">-19 has raised concerns about </w:t>
      </w:r>
      <w:r w:rsidR="00C412D3">
        <w:rPr>
          <w:rFonts w:ascii="Times New Roman" w:hAnsi="Times New Roman" w:cs="Times New Roman"/>
          <w:sz w:val="24"/>
          <w:szCs w:val="24"/>
        </w:rPr>
        <w:t xml:space="preserve">human </w:t>
      </w:r>
      <w:r w:rsidRPr="00FD5911">
        <w:rPr>
          <w:rFonts w:ascii="Times New Roman" w:hAnsi="Times New Roman" w:cs="Times New Roman"/>
          <w:sz w:val="24"/>
          <w:szCs w:val="24"/>
        </w:rPr>
        <w:t xml:space="preserve">health </w:t>
      </w:r>
      <w:r w:rsidR="00C412D3">
        <w:rPr>
          <w:rFonts w:ascii="Times New Roman" w:hAnsi="Times New Roman" w:cs="Times New Roman"/>
          <w:sz w:val="24"/>
          <w:szCs w:val="24"/>
        </w:rPr>
        <w:t xml:space="preserve">and medical </w:t>
      </w:r>
      <w:r w:rsidRPr="00FD5911">
        <w:rPr>
          <w:rFonts w:ascii="Times New Roman" w:hAnsi="Times New Roman" w:cs="Times New Roman"/>
          <w:sz w:val="24"/>
          <w:szCs w:val="24"/>
        </w:rPr>
        <w:t xml:space="preserve">care. Employee medical insurance is an important part of the current employee </w:t>
      </w:r>
      <w:r w:rsidR="00F26A6D">
        <w:rPr>
          <w:rFonts w:ascii="Times New Roman" w:hAnsi="Times New Roman" w:cs="Times New Roman"/>
          <w:sz w:val="24"/>
          <w:szCs w:val="24"/>
        </w:rPr>
        <w:t>welfare</w:t>
      </w:r>
      <w:r w:rsidRPr="00FD5911">
        <w:rPr>
          <w:rFonts w:ascii="Times New Roman" w:hAnsi="Times New Roman" w:cs="Times New Roman"/>
          <w:sz w:val="24"/>
          <w:szCs w:val="24"/>
        </w:rPr>
        <w:t xml:space="preserve"> system in China. This paper investigates the impact of employee medical welfare on firm productivity. We </w:t>
      </w:r>
      <w:r w:rsidR="00091724" w:rsidRPr="00FD5911">
        <w:rPr>
          <w:rFonts w:ascii="Times New Roman" w:hAnsi="Times New Roman" w:cs="Times New Roman"/>
          <w:sz w:val="24"/>
          <w:szCs w:val="24"/>
        </w:rPr>
        <w:t xml:space="preserve">present strong evidence </w:t>
      </w:r>
      <w:r w:rsidRPr="00FD5911">
        <w:rPr>
          <w:rFonts w:ascii="Times New Roman" w:hAnsi="Times New Roman" w:cs="Times New Roman"/>
          <w:sz w:val="24"/>
          <w:szCs w:val="24"/>
        </w:rPr>
        <w:t xml:space="preserve">that employee medical </w:t>
      </w:r>
      <w:r w:rsidR="00D819FF" w:rsidRPr="00FD5911">
        <w:rPr>
          <w:rFonts w:ascii="Times New Roman" w:hAnsi="Times New Roman" w:cs="Times New Roman"/>
          <w:sz w:val="24"/>
          <w:szCs w:val="24"/>
        </w:rPr>
        <w:t xml:space="preserve">welfare significantly increases firm productivity. To solve </w:t>
      </w:r>
      <w:r w:rsidR="005A16D9">
        <w:rPr>
          <w:rFonts w:ascii="Times New Roman" w:hAnsi="Times New Roman" w:cs="Times New Roman"/>
          <w:sz w:val="24"/>
          <w:szCs w:val="24"/>
        </w:rPr>
        <w:t xml:space="preserve">issues with </w:t>
      </w:r>
      <w:r w:rsidR="00D819FF" w:rsidRPr="00FD5911">
        <w:rPr>
          <w:rFonts w:ascii="Times New Roman" w:hAnsi="Times New Roman" w:cs="Times New Roman"/>
          <w:sz w:val="24"/>
          <w:szCs w:val="24"/>
        </w:rPr>
        <w:t>endogeneity, we develop 2SLS</w:t>
      </w:r>
      <w:r w:rsidR="00091724" w:rsidRPr="00FD5911">
        <w:rPr>
          <w:rFonts w:ascii="Times New Roman" w:hAnsi="Times New Roman" w:cs="Times New Roman"/>
          <w:sz w:val="24"/>
          <w:szCs w:val="24"/>
        </w:rPr>
        <w:t>-</w:t>
      </w:r>
      <w:r w:rsidR="00D819FF" w:rsidRPr="00FD5911">
        <w:rPr>
          <w:rFonts w:ascii="Times New Roman" w:hAnsi="Times New Roman" w:cs="Times New Roman"/>
          <w:sz w:val="24"/>
          <w:szCs w:val="24"/>
        </w:rPr>
        <w:t xml:space="preserve">IV regressions, </w:t>
      </w:r>
      <w:r w:rsidR="005A16D9">
        <w:rPr>
          <w:rFonts w:ascii="Times New Roman" w:hAnsi="Times New Roman" w:cs="Times New Roman"/>
          <w:sz w:val="24"/>
          <w:szCs w:val="24"/>
        </w:rPr>
        <w:t xml:space="preserve">and </w:t>
      </w:r>
      <w:r w:rsidR="00D819FF" w:rsidRPr="00FD5911">
        <w:rPr>
          <w:rFonts w:ascii="Times New Roman" w:hAnsi="Times New Roman" w:cs="Times New Roman"/>
          <w:sz w:val="24"/>
          <w:szCs w:val="24"/>
        </w:rPr>
        <w:t>th</w:t>
      </w:r>
      <w:r w:rsidR="00091724" w:rsidRPr="00FD5911">
        <w:rPr>
          <w:rFonts w:ascii="Times New Roman" w:hAnsi="Times New Roman" w:cs="Times New Roman"/>
          <w:sz w:val="24"/>
          <w:szCs w:val="24"/>
        </w:rPr>
        <w:t>is</w:t>
      </w:r>
      <w:r w:rsidR="00D819FF" w:rsidRPr="00FD5911">
        <w:rPr>
          <w:rFonts w:ascii="Times New Roman" w:hAnsi="Times New Roman" w:cs="Times New Roman"/>
          <w:sz w:val="24"/>
          <w:szCs w:val="24"/>
        </w:rPr>
        <w:t xml:space="preserve"> relationship still holds.</w:t>
      </w:r>
      <w:r w:rsidR="00A4500F" w:rsidRPr="00FD5911">
        <w:rPr>
          <w:rFonts w:ascii="Times New Roman" w:hAnsi="Times New Roman" w:cs="Times New Roman"/>
          <w:sz w:val="24"/>
          <w:szCs w:val="24"/>
        </w:rPr>
        <w:t xml:space="preserve"> </w:t>
      </w:r>
      <w:r w:rsidR="006D0050" w:rsidRPr="00FD5911">
        <w:rPr>
          <w:rFonts w:ascii="Times New Roman" w:hAnsi="Times New Roman" w:cs="Times New Roman"/>
          <w:sz w:val="24"/>
          <w:szCs w:val="24"/>
        </w:rPr>
        <w:t>Th</w:t>
      </w:r>
      <w:r w:rsidR="00091724" w:rsidRPr="00FD5911">
        <w:rPr>
          <w:rFonts w:ascii="Times New Roman" w:hAnsi="Times New Roman" w:cs="Times New Roman"/>
          <w:sz w:val="24"/>
          <w:szCs w:val="24"/>
        </w:rPr>
        <w:t>is</w:t>
      </w:r>
      <w:r w:rsidR="006D0050" w:rsidRPr="00FD5911">
        <w:rPr>
          <w:rFonts w:ascii="Times New Roman" w:hAnsi="Times New Roman" w:cs="Times New Roman"/>
          <w:sz w:val="24"/>
          <w:szCs w:val="24"/>
        </w:rPr>
        <w:t xml:space="preserve"> effect is</w:t>
      </w:r>
      <w:r w:rsidR="00D819FF" w:rsidRPr="00FD5911">
        <w:rPr>
          <w:rFonts w:ascii="Times New Roman" w:hAnsi="Times New Roman" w:cs="Times New Roman"/>
          <w:sz w:val="24"/>
          <w:szCs w:val="24"/>
        </w:rPr>
        <w:t xml:space="preserve"> more p</w:t>
      </w:r>
      <w:r w:rsidR="006D0050" w:rsidRPr="00FD5911">
        <w:rPr>
          <w:rFonts w:ascii="Times New Roman" w:hAnsi="Times New Roman" w:cs="Times New Roman"/>
          <w:sz w:val="24"/>
          <w:szCs w:val="24"/>
        </w:rPr>
        <w:t xml:space="preserve">ronounced for non-state-owned firms, and firms with more low-skilled employees </w:t>
      </w:r>
      <w:r w:rsidR="00A4500F" w:rsidRPr="00FD5911">
        <w:rPr>
          <w:rFonts w:ascii="Times New Roman" w:hAnsi="Times New Roman" w:cs="Times New Roman"/>
          <w:sz w:val="24"/>
          <w:szCs w:val="24"/>
        </w:rPr>
        <w:t xml:space="preserve">and </w:t>
      </w:r>
      <w:r w:rsidR="006D0050" w:rsidRPr="00FD5911">
        <w:rPr>
          <w:rFonts w:ascii="Times New Roman" w:hAnsi="Times New Roman" w:cs="Times New Roman"/>
          <w:sz w:val="24"/>
          <w:szCs w:val="24"/>
        </w:rPr>
        <w:t xml:space="preserve">low R&amp;D intensity. We further show that managerial ability and local medical </w:t>
      </w:r>
      <w:r w:rsidR="00A4500F" w:rsidRPr="00FD5911">
        <w:rPr>
          <w:rFonts w:ascii="Times New Roman" w:hAnsi="Times New Roman" w:cs="Times New Roman"/>
          <w:sz w:val="24"/>
          <w:szCs w:val="24"/>
        </w:rPr>
        <w:t xml:space="preserve">development </w:t>
      </w:r>
      <w:r w:rsidR="00091724" w:rsidRPr="00FD5911">
        <w:rPr>
          <w:rFonts w:ascii="Times New Roman" w:hAnsi="Times New Roman" w:cs="Times New Roman"/>
          <w:sz w:val="24"/>
          <w:szCs w:val="24"/>
        </w:rPr>
        <w:t xml:space="preserve">levels are two potential mechanisms through which employee medical welfare affects productivity. In addition, we find that firms with higher employee medical expense have better stock performance and firm growth </w:t>
      </w:r>
      <w:r w:rsidR="001809D2" w:rsidRPr="00FD5911">
        <w:rPr>
          <w:rFonts w:ascii="Times New Roman" w:hAnsi="Times New Roman" w:cs="Times New Roman"/>
          <w:sz w:val="24"/>
          <w:szCs w:val="24"/>
        </w:rPr>
        <w:t>opportunities when C</w:t>
      </w:r>
      <w:r w:rsidR="001F3D94" w:rsidRPr="00FD5911">
        <w:rPr>
          <w:rFonts w:ascii="Times New Roman" w:hAnsi="Times New Roman" w:cs="Times New Roman"/>
          <w:sz w:val="24"/>
          <w:szCs w:val="24"/>
        </w:rPr>
        <w:t>OVID</w:t>
      </w:r>
      <w:r w:rsidR="001809D2" w:rsidRPr="00FD5911">
        <w:rPr>
          <w:rFonts w:ascii="Times New Roman" w:hAnsi="Times New Roman" w:cs="Times New Roman"/>
          <w:sz w:val="24"/>
          <w:szCs w:val="24"/>
        </w:rPr>
        <w:t xml:space="preserve">-19 </w:t>
      </w:r>
      <w:r w:rsidR="00A4500F" w:rsidRPr="00FD5911">
        <w:rPr>
          <w:rFonts w:ascii="Times New Roman" w:hAnsi="Times New Roman" w:cs="Times New Roman"/>
          <w:sz w:val="24"/>
          <w:szCs w:val="24"/>
        </w:rPr>
        <w:t xml:space="preserve">virus </w:t>
      </w:r>
      <w:r w:rsidR="001809D2" w:rsidRPr="00FD5911">
        <w:rPr>
          <w:rFonts w:ascii="Times New Roman" w:hAnsi="Times New Roman" w:cs="Times New Roman"/>
          <w:sz w:val="24"/>
          <w:szCs w:val="24"/>
        </w:rPr>
        <w:t>suddenly spreads.</w:t>
      </w:r>
    </w:p>
    <w:p w14:paraId="4BCDC2D0" w14:textId="4886F4B9" w:rsidR="001809D2" w:rsidRDefault="001809D2" w:rsidP="00FD5911">
      <w:pPr>
        <w:spacing w:line="480" w:lineRule="auto"/>
        <w:rPr>
          <w:rFonts w:ascii="Times New Roman" w:hAnsi="Times New Roman" w:cs="Times New Roman"/>
          <w:sz w:val="24"/>
          <w:szCs w:val="24"/>
        </w:rPr>
      </w:pPr>
      <w:r w:rsidRPr="00FD5911">
        <w:rPr>
          <w:rFonts w:ascii="Times New Roman" w:hAnsi="Times New Roman" w:cs="Times New Roman"/>
          <w:b/>
          <w:bCs/>
          <w:sz w:val="24"/>
          <w:szCs w:val="24"/>
        </w:rPr>
        <w:t>Keywords:</w:t>
      </w:r>
      <w:r w:rsidRPr="00FD5911">
        <w:rPr>
          <w:rFonts w:ascii="Times New Roman" w:hAnsi="Times New Roman" w:cs="Times New Roman"/>
          <w:sz w:val="24"/>
          <w:szCs w:val="24"/>
        </w:rPr>
        <w:t xml:space="preserve"> Employee treatment, Medical </w:t>
      </w:r>
      <w:r w:rsidR="00BF5A69" w:rsidRPr="00FD5911">
        <w:rPr>
          <w:rFonts w:ascii="Times New Roman" w:hAnsi="Times New Roman" w:cs="Times New Roman"/>
          <w:sz w:val="24"/>
          <w:szCs w:val="24"/>
        </w:rPr>
        <w:t>insurance</w:t>
      </w:r>
      <w:r w:rsidRPr="00FD5911">
        <w:rPr>
          <w:rFonts w:ascii="Times New Roman" w:hAnsi="Times New Roman" w:cs="Times New Roman"/>
          <w:sz w:val="24"/>
          <w:szCs w:val="24"/>
        </w:rPr>
        <w:t>, Firm productivity, Covid-19</w:t>
      </w:r>
    </w:p>
    <w:p w14:paraId="7C67383E" w14:textId="76627F00" w:rsidR="0098012D" w:rsidRPr="00AD7046" w:rsidRDefault="0098012D" w:rsidP="00FD5911">
      <w:pPr>
        <w:spacing w:line="480" w:lineRule="auto"/>
        <w:rPr>
          <w:rFonts w:ascii="Times New Roman" w:hAnsi="Times New Roman" w:cs="Times New Roman"/>
          <w:b/>
          <w:bCs/>
          <w:sz w:val="24"/>
          <w:szCs w:val="24"/>
        </w:rPr>
      </w:pPr>
      <w:r w:rsidRPr="00AD7046">
        <w:rPr>
          <w:rFonts w:ascii="Times New Roman" w:hAnsi="Times New Roman" w:cs="Times New Roman"/>
          <w:b/>
          <w:bCs/>
          <w:sz w:val="24"/>
          <w:szCs w:val="24"/>
        </w:rPr>
        <w:t>JEL Code</w:t>
      </w:r>
      <w:r w:rsidR="00AD7046" w:rsidRPr="00AD7046">
        <w:rPr>
          <w:rFonts w:ascii="Times New Roman" w:hAnsi="Times New Roman" w:cs="Times New Roman"/>
          <w:b/>
          <w:bCs/>
          <w:sz w:val="24"/>
          <w:szCs w:val="24"/>
        </w:rPr>
        <w:t>s:</w:t>
      </w:r>
      <w:r w:rsidR="00AD7046">
        <w:rPr>
          <w:rFonts w:ascii="Times New Roman" w:hAnsi="Times New Roman" w:cs="Times New Roman"/>
          <w:b/>
          <w:bCs/>
          <w:sz w:val="24"/>
          <w:szCs w:val="24"/>
        </w:rPr>
        <w:t xml:space="preserve"> </w:t>
      </w:r>
      <w:r w:rsidR="000067E9" w:rsidRPr="00E3015E">
        <w:rPr>
          <w:rFonts w:ascii="Times New Roman" w:hAnsi="Times New Roman" w:cs="Times New Roman"/>
          <w:sz w:val="24"/>
          <w:szCs w:val="24"/>
        </w:rPr>
        <w:t>G30, I</w:t>
      </w:r>
      <w:r w:rsidR="00ED25D4" w:rsidRPr="00E3015E">
        <w:rPr>
          <w:rFonts w:ascii="Times New Roman" w:hAnsi="Times New Roman" w:cs="Times New Roman"/>
          <w:sz w:val="24"/>
          <w:szCs w:val="24"/>
        </w:rPr>
        <w:t xml:space="preserve">13, </w:t>
      </w:r>
      <w:r w:rsidR="00B645B5" w:rsidRPr="00E3015E">
        <w:rPr>
          <w:rFonts w:ascii="Times New Roman" w:hAnsi="Times New Roman" w:cs="Times New Roman"/>
          <w:sz w:val="24"/>
          <w:szCs w:val="24"/>
        </w:rPr>
        <w:t>J32</w:t>
      </w:r>
    </w:p>
    <w:p w14:paraId="6A950BD5" w14:textId="77777777" w:rsidR="0098012D" w:rsidRDefault="0098012D" w:rsidP="00FD5911">
      <w:pPr>
        <w:spacing w:line="480" w:lineRule="auto"/>
        <w:rPr>
          <w:rFonts w:ascii="Times New Roman" w:hAnsi="Times New Roman" w:cs="Times New Roman"/>
          <w:sz w:val="24"/>
          <w:szCs w:val="24"/>
        </w:rPr>
      </w:pPr>
    </w:p>
    <w:p w14:paraId="23C300F7" w14:textId="4E3F36E2" w:rsidR="001E32EF" w:rsidRPr="00A945B3" w:rsidRDefault="00D30205" w:rsidP="00FD5911">
      <w:pPr>
        <w:spacing w:line="480" w:lineRule="auto"/>
        <w:rPr>
          <w:rFonts w:ascii="Times New Roman" w:hAnsi="Times New Roman" w:cs="Times New Roman"/>
          <w:i/>
          <w:iCs/>
          <w:sz w:val="24"/>
          <w:szCs w:val="24"/>
        </w:rPr>
      </w:pPr>
      <w:r w:rsidRPr="00A945B3">
        <w:rPr>
          <w:rFonts w:ascii="Times New Roman" w:hAnsi="Times New Roman" w:cs="Times New Roman"/>
          <w:i/>
          <w:iCs/>
          <w:sz w:val="24"/>
          <w:szCs w:val="24"/>
        </w:rPr>
        <w:lastRenderedPageBreak/>
        <w:t xml:space="preserve">“Health and human capital </w:t>
      </w:r>
      <w:r w:rsidR="00A945B3">
        <w:rPr>
          <w:rFonts w:ascii="Times New Roman" w:hAnsi="Times New Roman" w:cs="Times New Roman"/>
          <w:i/>
          <w:iCs/>
          <w:sz w:val="24"/>
          <w:szCs w:val="24"/>
        </w:rPr>
        <w:t>-</w:t>
      </w:r>
      <w:r w:rsidRPr="00A945B3">
        <w:rPr>
          <w:rFonts w:ascii="Times New Roman" w:hAnsi="Times New Roman" w:cs="Times New Roman"/>
          <w:i/>
          <w:iCs/>
          <w:sz w:val="24"/>
          <w:szCs w:val="24"/>
        </w:rPr>
        <w:t xml:space="preserve"> an engine for economic growth</w:t>
      </w:r>
      <w:r w:rsidR="001E32EF" w:rsidRPr="00A945B3">
        <w:rPr>
          <w:rFonts w:ascii="Times New Roman" w:hAnsi="Times New Roman" w:cs="Times New Roman" w:hint="eastAsia"/>
          <w:i/>
          <w:iCs/>
          <w:sz w:val="24"/>
          <w:szCs w:val="24"/>
        </w:rPr>
        <w:t>“</w:t>
      </w:r>
      <w:r w:rsidR="001E32EF" w:rsidRPr="00A945B3">
        <w:rPr>
          <w:rFonts w:ascii="Times New Roman" w:hAnsi="Times New Roman" w:cs="Times New Roman"/>
          <w:i/>
          <w:iCs/>
          <w:sz w:val="24"/>
          <w:szCs w:val="24"/>
        </w:rPr>
        <w:t xml:space="preserve"> </w:t>
      </w:r>
    </w:p>
    <w:p w14:paraId="1F597944" w14:textId="039FC7DC" w:rsidR="001E32EF" w:rsidRPr="00FD5911" w:rsidRDefault="001E32EF" w:rsidP="001E32EF">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1E32EF">
        <w:rPr>
          <w:rFonts w:ascii="Times New Roman" w:hAnsi="Times New Roman" w:cs="Times New Roman"/>
          <w:sz w:val="24"/>
          <w:szCs w:val="24"/>
        </w:rPr>
        <w:t xml:space="preserve">Joshua Graff </w:t>
      </w:r>
      <w:proofErr w:type="spellStart"/>
      <w:r w:rsidRPr="001E32EF">
        <w:rPr>
          <w:rFonts w:ascii="Times New Roman" w:hAnsi="Times New Roman" w:cs="Times New Roman"/>
          <w:sz w:val="24"/>
          <w:szCs w:val="24"/>
        </w:rPr>
        <w:t>Zivin</w:t>
      </w:r>
      <w:proofErr w:type="spellEnd"/>
      <w:r w:rsidRPr="001E32EF">
        <w:rPr>
          <w:rFonts w:ascii="Times New Roman" w:hAnsi="Times New Roman" w:cs="Times New Roman"/>
          <w:sz w:val="24"/>
          <w:szCs w:val="24"/>
        </w:rPr>
        <w:t xml:space="preserve"> and Matthew </w:t>
      </w:r>
      <w:proofErr w:type="spellStart"/>
      <w:r w:rsidRPr="001E32EF">
        <w:rPr>
          <w:rFonts w:ascii="Times New Roman" w:hAnsi="Times New Roman" w:cs="Times New Roman"/>
          <w:sz w:val="24"/>
          <w:szCs w:val="24"/>
        </w:rPr>
        <w:t>Neidell</w:t>
      </w:r>
      <w:proofErr w:type="spellEnd"/>
    </w:p>
    <w:p w14:paraId="0465BAC1" w14:textId="59636B74" w:rsidR="001809D2" w:rsidRPr="00073847" w:rsidRDefault="001809D2" w:rsidP="00FD5911">
      <w:pPr>
        <w:pStyle w:val="ListParagraph"/>
        <w:numPr>
          <w:ilvl w:val="0"/>
          <w:numId w:val="1"/>
        </w:numPr>
        <w:spacing w:line="480" w:lineRule="auto"/>
        <w:rPr>
          <w:rFonts w:ascii="Times New Roman" w:hAnsi="Times New Roman" w:cs="Times New Roman"/>
          <w:b/>
          <w:bCs/>
          <w:sz w:val="28"/>
          <w:szCs w:val="28"/>
        </w:rPr>
      </w:pPr>
      <w:r w:rsidRPr="00073847">
        <w:rPr>
          <w:rFonts w:ascii="Times New Roman" w:hAnsi="Times New Roman" w:cs="Times New Roman"/>
          <w:b/>
          <w:bCs/>
          <w:sz w:val="28"/>
          <w:szCs w:val="28"/>
        </w:rPr>
        <w:t>Introduction</w:t>
      </w:r>
    </w:p>
    <w:p w14:paraId="617E0339" w14:textId="102F9943" w:rsidR="00BF5A69" w:rsidRPr="00712040" w:rsidRDefault="00D85C24" w:rsidP="00C70E69">
      <w:pPr>
        <w:spacing w:line="480" w:lineRule="auto"/>
        <w:ind w:firstLineChars="200" w:firstLine="480"/>
        <w:jc w:val="both"/>
        <w:rPr>
          <w:rFonts w:ascii="Times New Roman" w:hAnsi="Times New Roman" w:cs="Times New Roman"/>
          <w:sz w:val="24"/>
          <w:szCs w:val="24"/>
        </w:rPr>
      </w:pPr>
      <w:r w:rsidRPr="00712040">
        <w:rPr>
          <w:rFonts w:ascii="Times New Roman" w:hAnsi="Times New Roman" w:cs="Times New Roman"/>
          <w:sz w:val="24"/>
          <w:szCs w:val="24"/>
        </w:rPr>
        <w:t>On 30 January 2020, the continued spread of the novel coronavirus (COVID-19) prompted the World Health Organization to declare it a public health emergency, and on 12 March 2020, COVID-19 was declared a pandemic</w:t>
      </w:r>
      <w:r w:rsidR="00632CB9" w:rsidRPr="00712040">
        <w:rPr>
          <w:rFonts w:ascii="Times New Roman" w:hAnsi="Times New Roman" w:cs="Times New Roman"/>
          <w:sz w:val="24"/>
          <w:szCs w:val="24"/>
        </w:rPr>
        <w:t xml:space="preserve"> all over the wo</w:t>
      </w:r>
      <w:r w:rsidR="001F3D94" w:rsidRPr="00712040">
        <w:rPr>
          <w:rFonts w:ascii="Times New Roman" w:hAnsi="Times New Roman" w:cs="Times New Roman"/>
          <w:sz w:val="24"/>
          <w:szCs w:val="24"/>
        </w:rPr>
        <w:t>rld</w:t>
      </w:r>
      <w:r w:rsidRPr="00712040">
        <w:rPr>
          <w:rFonts w:ascii="Times New Roman" w:hAnsi="Times New Roman" w:cs="Times New Roman"/>
          <w:sz w:val="24"/>
          <w:szCs w:val="24"/>
        </w:rPr>
        <w:t xml:space="preserve">. At the macro level, the massive impact of the </w:t>
      </w:r>
      <w:r w:rsidR="001F3D94" w:rsidRPr="00712040">
        <w:rPr>
          <w:rFonts w:ascii="Times New Roman" w:hAnsi="Times New Roman" w:cs="Times New Roman"/>
          <w:sz w:val="24"/>
          <w:szCs w:val="24"/>
        </w:rPr>
        <w:t xml:space="preserve">COVID-19 </w:t>
      </w:r>
      <w:r w:rsidRPr="00712040">
        <w:rPr>
          <w:rFonts w:ascii="Times New Roman" w:hAnsi="Times New Roman" w:cs="Times New Roman"/>
          <w:sz w:val="24"/>
          <w:szCs w:val="24"/>
        </w:rPr>
        <w:t>on different sectors such as trade, logistics and healthcare has led the global economy</w:t>
      </w:r>
      <w:r w:rsidR="008043ED">
        <w:rPr>
          <w:rFonts w:ascii="Times New Roman" w:hAnsi="Times New Roman" w:cs="Times New Roman"/>
          <w:sz w:val="24"/>
          <w:szCs w:val="24"/>
        </w:rPr>
        <w:t xml:space="preserve"> </w:t>
      </w:r>
      <w:r w:rsidRPr="00712040">
        <w:rPr>
          <w:rFonts w:ascii="Times New Roman" w:hAnsi="Times New Roman" w:cs="Times New Roman"/>
          <w:sz w:val="24"/>
          <w:szCs w:val="24"/>
        </w:rPr>
        <w:t>into</w:t>
      </w:r>
      <w:r w:rsidR="008043ED">
        <w:rPr>
          <w:rFonts w:ascii="Times New Roman" w:hAnsi="Times New Roman" w:cs="Times New Roman"/>
          <w:sz w:val="24"/>
          <w:szCs w:val="24"/>
        </w:rPr>
        <w:t xml:space="preserve"> </w:t>
      </w:r>
      <w:r w:rsidRPr="00712040">
        <w:rPr>
          <w:rFonts w:ascii="Times New Roman" w:hAnsi="Times New Roman" w:cs="Times New Roman"/>
          <w:sz w:val="24"/>
          <w:szCs w:val="24"/>
        </w:rPr>
        <w:t>its</w:t>
      </w:r>
      <w:r w:rsidR="008043ED">
        <w:rPr>
          <w:rFonts w:ascii="Times New Roman" w:hAnsi="Times New Roman" w:cs="Times New Roman"/>
          <w:sz w:val="24"/>
          <w:szCs w:val="24"/>
        </w:rPr>
        <w:t xml:space="preserve"> </w:t>
      </w:r>
      <w:r w:rsidRPr="00712040">
        <w:rPr>
          <w:rFonts w:ascii="Times New Roman" w:hAnsi="Times New Roman" w:cs="Times New Roman"/>
          <w:sz w:val="24"/>
          <w:szCs w:val="24"/>
        </w:rPr>
        <w:t>worst</w:t>
      </w:r>
      <w:r w:rsidR="008043ED">
        <w:rPr>
          <w:rFonts w:ascii="Times New Roman" w:hAnsi="Times New Roman" w:cs="Times New Roman"/>
          <w:sz w:val="24"/>
          <w:szCs w:val="24"/>
        </w:rPr>
        <w:t xml:space="preserve"> </w:t>
      </w:r>
      <w:r w:rsidRPr="00712040">
        <w:rPr>
          <w:rFonts w:ascii="Times New Roman" w:hAnsi="Times New Roman" w:cs="Times New Roman"/>
          <w:sz w:val="24"/>
          <w:szCs w:val="24"/>
        </w:rPr>
        <w:t>recession</w:t>
      </w:r>
      <w:r w:rsidR="008043ED">
        <w:rPr>
          <w:rFonts w:ascii="Times New Roman" w:hAnsi="Times New Roman" w:cs="Times New Roman"/>
          <w:sz w:val="24"/>
          <w:szCs w:val="24"/>
        </w:rPr>
        <w:t xml:space="preserve"> </w:t>
      </w:r>
      <w:r w:rsidR="005A16D9">
        <w:rPr>
          <w:rFonts w:ascii="Times New Roman" w:hAnsi="Times New Roman" w:cs="Times New Roman"/>
          <w:sz w:val="24"/>
          <w:szCs w:val="24"/>
        </w:rPr>
        <w:t>since</w:t>
      </w:r>
      <w:r w:rsidR="008043ED">
        <w:rPr>
          <w:rFonts w:ascii="Times New Roman" w:hAnsi="Times New Roman" w:cs="Times New Roman"/>
          <w:sz w:val="24"/>
          <w:szCs w:val="24"/>
        </w:rPr>
        <w:t xml:space="preserve"> </w:t>
      </w:r>
      <w:r w:rsidR="005A16D9">
        <w:rPr>
          <w:rFonts w:ascii="Times New Roman" w:hAnsi="Times New Roman" w:cs="Times New Roman"/>
          <w:sz w:val="24"/>
          <w:szCs w:val="24"/>
        </w:rPr>
        <w:t>the</w:t>
      </w:r>
      <w:r w:rsidR="008043ED">
        <w:rPr>
          <w:rFonts w:ascii="Times New Roman" w:hAnsi="Times New Roman" w:cs="Times New Roman"/>
          <w:sz w:val="24"/>
          <w:szCs w:val="24"/>
        </w:rPr>
        <w:t xml:space="preserve"> </w:t>
      </w:r>
      <w:r w:rsidR="005A16D9">
        <w:rPr>
          <w:rFonts w:ascii="Times New Roman" w:hAnsi="Times New Roman" w:cs="Times New Roman"/>
          <w:sz w:val="24"/>
          <w:szCs w:val="24"/>
        </w:rPr>
        <w:t>Great Depression of the</w:t>
      </w:r>
      <w:r w:rsidRPr="00712040">
        <w:rPr>
          <w:rFonts w:ascii="Times New Roman" w:hAnsi="Times New Roman" w:cs="Times New Roman"/>
          <w:sz w:val="24"/>
          <w:szCs w:val="24"/>
        </w:rPr>
        <w:t xml:space="preserve"> 1930</w:t>
      </w:r>
      <w:r w:rsidR="005A16D9">
        <w:rPr>
          <w:rFonts w:ascii="Times New Roman" w:hAnsi="Times New Roman" w:cs="Times New Roman"/>
          <w:sz w:val="24"/>
          <w:szCs w:val="24"/>
        </w:rPr>
        <w:t>s</w:t>
      </w:r>
      <w:r w:rsidR="000B15FA" w:rsidRPr="00712040">
        <w:rPr>
          <w:rFonts w:ascii="Times New Roman" w:hAnsi="Times New Roman" w:cs="Times New Roman"/>
          <w:sz w:val="24"/>
          <w:szCs w:val="24"/>
        </w:rPr>
        <w:t xml:space="preserve"> (Shen et al., </w:t>
      </w:r>
      <w:r w:rsidR="005B3D53" w:rsidRPr="00712040">
        <w:rPr>
          <w:rFonts w:ascii="Times New Roman" w:hAnsi="Times New Roman" w:cs="Times New Roman"/>
          <w:sz w:val="24"/>
          <w:szCs w:val="24"/>
        </w:rPr>
        <w:t>2020).</w:t>
      </w:r>
      <w:r w:rsidR="001F3D94" w:rsidRPr="00712040">
        <w:rPr>
          <w:rFonts w:ascii="Times New Roman" w:hAnsi="Times New Roman" w:cs="Times New Roman"/>
          <w:sz w:val="24"/>
          <w:szCs w:val="24"/>
        </w:rPr>
        <w:t xml:space="preserve"> </w:t>
      </w:r>
      <w:r w:rsidR="00837947" w:rsidRPr="00712040">
        <w:rPr>
          <w:rFonts w:ascii="Times New Roman" w:hAnsi="Times New Roman" w:cs="Times New Roman"/>
          <w:sz w:val="24"/>
          <w:szCs w:val="24"/>
        </w:rPr>
        <w:t xml:space="preserve"> </w:t>
      </w:r>
      <w:r w:rsidR="00C3700F" w:rsidRPr="00712040">
        <w:rPr>
          <w:rFonts w:ascii="Times New Roman" w:hAnsi="Times New Roman" w:cs="Times New Roman"/>
          <w:sz w:val="24"/>
          <w:szCs w:val="24"/>
        </w:rPr>
        <w:t xml:space="preserve">From the perspective of </w:t>
      </w:r>
      <w:r w:rsidR="004E3A96">
        <w:rPr>
          <w:rFonts w:ascii="Times New Roman" w:hAnsi="Times New Roman" w:cs="Times New Roman"/>
          <w:sz w:val="24"/>
          <w:szCs w:val="24"/>
        </w:rPr>
        <w:t xml:space="preserve">the </w:t>
      </w:r>
      <w:r w:rsidR="00C3700F" w:rsidRPr="00712040">
        <w:rPr>
          <w:rFonts w:ascii="Times New Roman" w:hAnsi="Times New Roman" w:cs="Times New Roman"/>
          <w:sz w:val="24"/>
          <w:szCs w:val="24"/>
        </w:rPr>
        <w:t>individual,</w:t>
      </w:r>
      <w:r w:rsidR="008E45A0" w:rsidRPr="00712040">
        <w:rPr>
          <w:rFonts w:ascii="Times New Roman" w:hAnsi="Times New Roman" w:cs="Times New Roman"/>
          <w:sz w:val="24"/>
          <w:szCs w:val="24"/>
        </w:rPr>
        <w:t xml:space="preserve"> </w:t>
      </w:r>
      <w:r w:rsidR="0038238E" w:rsidRPr="00712040">
        <w:rPr>
          <w:rFonts w:ascii="Times New Roman" w:hAnsi="Times New Roman" w:cs="Times New Roman"/>
          <w:sz w:val="24"/>
          <w:szCs w:val="24"/>
        </w:rPr>
        <w:t>many people face unemployment due to job losses (</w:t>
      </w:r>
      <w:r w:rsidR="0032388A" w:rsidRPr="00712040">
        <w:rPr>
          <w:rFonts w:ascii="Times New Roman" w:hAnsi="Times New Roman" w:cs="Times New Roman"/>
          <w:sz w:val="24"/>
          <w:szCs w:val="24"/>
        </w:rPr>
        <w:t>Fu and Shen, 2020)</w:t>
      </w:r>
      <w:r w:rsidR="0038238E" w:rsidRPr="00712040">
        <w:rPr>
          <w:rFonts w:ascii="Times New Roman" w:hAnsi="Times New Roman" w:cs="Times New Roman"/>
          <w:sz w:val="24"/>
          <w:szCs w:val="24"/>
        </w:rPr>
        <w:t xml:space="preserve">, while mobility restrictions and illnesses </w:t>
      </w:r>
      <w:r w:rsidR="004E3A96">
        <w:rPr>
          <w:rFonts w:ascii="Times New Roman" w:hAnsi="Times New Roman" w:cs="Times New Roman"/>
          <w:sz w:val="24"/>
          <w:szCs w:val="24"/>
        </w:rPr>
        <w:t>mean they</w:t>
      </w:r>
      <w:r w:rsidR="0038238E" w:rsidRPr="00712040">
        <w:rPr>
          <w:rFonts w:ascii="Times New Roman" w:hAnsi="Times New Roman" w:cs="Times New Roman"/>
          <w:sz w:val="24"/>
          <w:szCs w:val="24"/>
        </w:rPr>
        <w:t xml:space="preserve"> suffer from mental and physical health problems</w:t>
      </w:r>
      <w:r w:rsidR="0032388A" w:rsidRPr="00712040">
        <w:rPr>
          <w:rFonts w:ascii="Times New Roman" w:hAnsi="Times New Roman" w:cs="Times New Roman"/>
          <w:sz w:val="24"/>
          <w:szCs w:val="24"/>
        </w:rPr>
        <w:t xml:space="preserve"> (</w:t>
      </w:r>
      <w:proofErr w:type="spellStart"/>
      <w:r w:rsidR="005C4E9C" w:rsidRPr="00712040">
        <w:rPr>
          <w:rFonts w:ascii="Times New Roman" w:hAnsi="Times New Roman" w:cs="Times New Roman"/>
          <w:sz w:val="24"/>
          <w:szCs w:val="24"/>
        </w:rPr>
        <w:t>Trmcic</w:t>
      </w:r>
      <w:proofErr w:type="spellEnd"/>
      <w:r w:rsidR="00CE098F" w:rsidRPr="00712040">
        <w:rPr>
          <w:rFonts w:ascii="Times New Roman" w:hAnsi="Times New Roman" w:cs="Times New Roman"/>
          <w:sz w:val="24"/>
          <w:szCs w:val="24"/>
        </w:rPr>
        <w:t xml:space="preserve"> et al., 2021; </w:t>
      </w:r>
      <w:r w:rsidR="00673170" w:rsidRPr="00712040">
        <w:rPr>
          <w:rFonts w:ascii="Times New Roman" w:hAnsi="Times New Roman" w:cs="Times New Roman"/>
          <w:sz w:val="24"/>
          <w:szCs w:val="24"/>
        </w:rPr>
        <w:t>Ben</w:t>
      </w:r>
      <w:r w:rsidR="003C1C68" w:rsidRPr="00712040">
        <w:rPr>
          <w:rFonts w:ascii="Times New Roman" w:hAnsi="Times New Roman" w:cs="Times New Roman"/>
          <w:sz w:val="24"/>
          <w:szCs w:val="24"/>
        </w:rPr>
        <w:t>nett et al., 2021</w:t>
      </w:r>
      <w:r w:rsidR="00274415" w:rsidRPr="00712040">
        <w:rPr>
          <w:rFonts w:ascii="Times New Roman" w:hAnsi="Times New Roman" w:cs="Times New Roman"/>
          <w:sz w:val="24"/>
          <w:szCs w:val="24"/>
        </w:rPr>
        <w:t xml:space="preserve">). </w:t>
      </w:r>
      <w:r w:rsidR="004E3A96">
        <w:rPr>
          <w:rFonts w:ascii="Times New Roman" w:hAnsi="Times New Roman" w:cs="Times New Roman"/>
          <w:sz w:val="24"/>
          <w:szCs w:val="24"/>
        </w:rPr>
        <w:t>This</w:t>
      </w:r>
      <w:r w:rsidR="004E3A96" w:rsidRPr="00712040">
        <w:rPr>
          <w:rFonts w:ascii="Times New Roman" w:hAnsi="Times New Roman" w:cs="Times New Roman"/>
          <w:sz w:val="24"/>
          <w:szCs w:val="24"/>
        </w:rPr>
        <w:t xml:space="preserve"> </w:t>
      </w:r>
      <w:r w:rsidR="00D54F1D" w:rsidRPr="00712040">
        <w:rPr>
          <w:rFonts w:ascii="Times New Roman" w:hAnsi="Times New Roman" w:cs="Times New Roman"/>
          <w:sz w:val="24"/>
          <w:szCs w:val="24"/>
        </w:rPr>
        <w:t xml:space="preserve">highlights the importance of health insurance for employees to </w:t>
      </w:r>
      <w:r w:rsidR="004E3A96">
        <w:rPr>
          <w:rFonts w:ascii="Times New Roman" w:hAnsi="Times New Roman" w:cs="Times New Roman"/>
          <w:sz w:val="24"/>
          <w:szCs w:val="24"/>
        </w:rPr>
        <w:t>protect themselves</w:t>
      </w:r>
      <w:r w:rsidR="00D54F1D" w:rsidRPr="00712040">
        <w:rPr>
          <w:rFonts w:ascii="Times New Roman" w:hAnsi="Times New Roman" w:cs="Times New Roman"/>
          <w:sz w:val="24"/>
          <w:szCs w:val="24"/>
        </w:rPr>
        <w:t xml:space="preserve"> </w:t>
      </w:r>
      <w:r w:rsidR="0090725F" w:rsidRPr="00712040">
        <w:rPr>
          <w:rFonts w:ascii="Times New Roman" w:hAnsi="Times New Roman" w:cs="Times New Roman"/>
          <w:sz w:val="24"/>
          <w:szCs w:val="24"/>
        </w:rPr>
        <w:t>(Probst</w:t>
      </w:r>
      <w:r w:rsidR="00060020" w:rsidRPr="00712040">
        <w:rPr>
          <w:rFonts w:ascii="Times New Roman" w:hAnsi="Times New Roman" w:cs="Times New Roman"/>
          <w:sz w:val="24"/>
          <w:szCs w:val="24"/>
        </w:rPr>
        <w:t xml:space="preserve"> et al., 2020) and</w:t>
      </w:r>
      <w:r w:rsidR="00D54F1D" w:rsidRPr="00712040">
        <w:rPr>
          <w:rFonts w:ascii="Times New Roman" w:hAnsi="Times New Roman" w:cs="Times New Roman"/>
          <w:sz w:val="24"/>
          <w:szCs w:val="24"/>
        </w:rPr>
        <w:t xml:space="preserve"> raise</w:t>
      </w:r>
      <w:r w:rsidR="004E3A96">
        <w:rPr>
          <w:rFonts w:ascii="Times New Roman" w:hAnsi="Times New Roman" w:cs="Times New Roman"/>
          <w:sz w:val="24"/>
          <w:szCs w:val="24"/>
        </w:rPr>
        <w:t>s</w:t>
      </w:r>
      <w:r w:rsidR="00D54F1D" w:rsidRPr="00712040">
        <w:rPr>
          <w:rFonts w:ascii="Times New Roman" w:hAnsi="Times New Roman" w:cs="Times New Roman"/>
          <w:sz w:val="24"/>
          <w:szCs w:val="24"/>
        </w:rPr>
        <w:t xml:space="preserve"> the question </w:t>
      </w:r>
      <w:r w:rsidR="00EC3AA8" w:rsidRPr="00712040">
        <w:rPr>
          <w:rFonts w:ascii="Times New Roman" w:hAnsi="Times New Roman" w:cs="Times New Roman"/>
          <w:sz w:val="24"/>
          <w:szCs w:val="24"/>
        </w:rPr>
        <w:t xml:space="preserve">of </w:t>
      </w:r>
      <w:r w:rsidR="00D54F1D" w:rsidRPr="00712040">
        <w:rPr>
          <w:rFonts w:ascii="Times New Roman" w:hAnsi="Times New Roman" w:cs="Times New Roman"/>
          <w:sz w:val="24"/>
          <w:szCs w:val="24"/>
        </w:rPr>
        <w:t xml:space="preserve">whether </w:t>
      </w:r>
      <w:r w:rsidR="00EC3AA8" w:rsidRPr="00712040">
        <w:rPr>
          <w:rFonts w:ascii="Times New Roman" w:hAnsi="Times New Roman" w:cs="Times New Roman"/>
          <w:sz w:val="24"/>
          <w:szCs w:val="24"/>
        </w:rPr>
        <w:t>firms</w:t>
      </w:r>
      <w:r w:rsidR="00D54F1D" w:rsidRPr="00712040">
        <w:rPr>
          <w:rFonts w:ascii="Times New Roman" w:hAnsi="Times New Roman" w:cs="Times New Roman"/>
          <w:sz w:val="24"/>
          <w:szCs w:val="24"/>
        </w:rPr>
        <w:t xml:space="preserve"> </w:t>
      </w:r>
      <w:r w:rsidR="00EC3AA8" w:rsidRPr="00712040">
        <w:rPr>
          <w:rFonts w:ascii="Times New Roman" w:hAnsi="Times New Roman" w:cs="Times New Roman"/>
          <w:sz w:val="24"/>
          <w:szCs w:val="24"/>
        </w:rPr>
        <w:t xml:space="preserve">keep </w:t>
      </w:r>
      <w:r w:rsidR="00D54F1D" w:rsidRPr="00712040">
        <w:rPr>
          <w:rFonts w:ascii="Times New Roman" w:hAnsi="Times New Roman" w:cs="Times New Roman"/>
          <w:sz w:val="24"/>
          <w:szCs w:val="24"/>
        </w:rPr>
        <w:t>provid</w:t>
      </w:r>
      <w:r w:rsidR="00B46E80" w:rsidRPr="00712040">
        <w:rPr>
          <w:rFonts w:ascii="Times New Roman" w:hAnsi="Times New Roman" w:cs="Times New Roman"/>
          <w:sz w:val="24"/>
          <w:szCs w:val="24"/>
        </w:rPr>
        <w:t>ing welfare and such</w:t>
      </w:r>
      <w:r w:rsidR="00D54F1D" w:rsidRPr="00712040">
        <w:rPr>
          <w:rFonts w:ascii="Times New Roman" w:hAnsi="Times New Roman" w:cs="Times New Roman"/>
          <w:sz w:val="24"/>
          <w:szCs w:val="24"/>
        </w:rPr>
        <w:t xml:space="preserve"> benefits to employees in the face of great</w:t>
      </w:r>
      <w:r w:rsidR="00B46E80" w:rsidRPr="00712040">
        <w:rPr>
          <w:rFonts w:ascii="Times New Roman" w:hAnsi="Times New Roman" w:cs="Times New Roman"/>
          <w:sz w:val="24"/>
          <w:szCs w:val="24"/>
        </w:rPr>
        <w:t xml:space="preserve"> operating difficulties and </w:t>
      </w:r>
      <w:r w:rsidR="00D54F1D" w:rsidRPr="00712040">
        <w:rPr>
          <w:rFonts w:ascii="Times New Roman" w:hAnsi="Times New Roman" w:cs="Times New Roman"/>
          <w:sz w:val="24"/>
          <w:szCs w:val="24"/>
        </w:rPr>
        <w:t>uncertainty</w:t>
      </w:r>
      <w:r w:rsidR="00674BB2" w:rsidRPr="00712040">
        <w:rPr>
          <w:rFonts w:ascii="Times New Roman" w:hAnsi="Times New Roman" w:cs="Times New Roman"/>
          <w:sz w:val="24"/>
          <w:szCs w:val="24"/>
        </w:rPr>
        <w:t>.</w:t>
      </w:r>
    </w:p>
    <w:p w14:paraId="5A540A61" w14:textId="7DF359D2" w:rsidR="00303A77" w:rsidRPr="00712040" w:rsidRDefault="00AC1BF8" w:rsidP="00C36D22">
      <w:pPr>
        <w:adjustRightInd w:val="0"/>
        <w:snapToGrid w:val="0"/>
        <w:spacing w:before="120" w:line="480" w:lineRule="auto"/>
        <w:ind w:firstLineChars="200" w:firstLine="480"/>
        <w:jc w:val="both"/>
        <w:rPr>
          <w:rFonts w:ascii="Times New Roman" w:eastAsia="SimSun" w:hAnsi="Times New Roman" w:cs="Times New Roman"/>
          <w:sz w:val="24"/>
          <w:szCs w:val="24"/>
        </w:rPr>
      </w:pPr>
      <w:r w:rsidRPr="00712040">
        <w:rPr>
          <w:rFonts w:ascii="Times New Roman" w:hAnsi="Times New Roman" w:cs="Times New Roman"/>
          <w:sz w:val="24"/>
          <w:szCs w:val="24"/>
        </w:rPr>
        <w:t xml:space="preserve">The debate </w:t>
      </w:r>
      <w:r w:rsidR="004E3A96">
        <w:rPr>
          <w:rFonts w:ascii="Times New Roman" w:hAnsi="Times New Roman" w:cs="Times New Roman"/>
          <w:sz w:val="24"/>
          <w:szCs w:val="24"/>
        </w:rPr>
        <w:t>as to</w:t>
      </w:r>
      <w:r w:rsidR="004E3A96" w:rsidRPr="00712040">
        <w:rPr>
          <w:rFonts w:ascii="Times New Roman" w:hAnsi="Times New Roman" w:cs="Times New Roman"/>
          <w:sz w:val="24"/>
          <w:szCs w:val="24"/>
        </w:rPr>
        <w:t xml:space="preserve"> </w:t>
      </w:r>
      <w:r w:rsidR="00520066" w:rsidRPr="00712040">
        <w:rPr>
          <w:rFonts w:ascii="Times New Roman" w:hAnsi="Times New Roman" w:cs="Times New Roman"/>
          <w:sz w:val="24"/>
          <w:szCs w:val="24"/>
        </w:rPr>
        <w:t xml:space="preserve">whether employees are assets </w:t>
      </w:r>
      <w:r w:rsidR="000F3943" w:rsidRPr="00712040">
        <w:rPr>
          <w:rFonts w:ascii="Times New Roman" w:hAnsi="Times New Roman" w:cs="Times New Roman"/>
          <w:sz w:val="24"/>
          <w:szCs w:val="24"/>
        </w:rPr>
        <w:t xml:space="preserve">or liabilities </w:t>
      </w:r>
      <w:r w:rsidR="004E3A96">
        <w:rPr>
          <w:rFonts w:ascii="Times New Roman" w:hAnsi="Times New Roman" w:cs="Times New Roman"/>
          <w:sz w:val="24"/>
          <w:szCs w:val="24"/>
        </w:rPr>
        <w:t>has been</w:t>
      </w:r>
      <w:r w:rsidR="004E3A96" w:rsidRPr="00712040">
        <w:rPr>
          <w:rFonts w:ascii="Times New Roman" w:hAnsi="Times New Roman" w:cs="Times New Roman"/>
          <w:sz w:val="24"/>
          <w:szCs w:val="24"/>
        </w:rPr>
        <w:t xml:space="preserve"> </w:t>
      </w:r>
      <w:r w:rsidR="001C05DC" w:rsidRPr="00712040">
        <w:rPr>
          <w:rFonts w:ascii="Times New Roman" w:hAnsi="Times New Roman" w:cs="Times New Roman"/>
          <w:sz w:val="24"/>
          <w:szCs w:val="24"/>
        </w:rPr>
        <w:t xml:space="preserve">popular in past decades. </w:t>
      </w:r>
      <w:r w:rsidR="00303A77" w:rsidRPr="00712040">
        <w:rPr>
          <w:rFonts w:ascii="Times New Roman" w:hAnsi="Times New Roman" w:cs="Times New Roman"/>
          <w:sz w:val="24"/>
          <w:szCs w:val="24"/>
        </w:rPr>
        <w:t>Many</w:t>
      </w:r>
      <w:r w:rsidR="005E2D27" w:rsidRPr="00712040">
        <w:rPr>
          <w:rFonts w:ascii="Times New Roman" w:hAnsi="Times New Roman" w:cs="Times New Roman"/>
          <w:sz w:val="24"/>
          <w:szCs w:val="24"/>
        </w:rPr>
        <w:t xml:space="preserve"> </w:t>
      </w:r>
      <w:r w:rsidR="00BE2948">
        <w:rPr>
          <w:rFonts w:ascii="Times New Roman" w:hAnsi="Times New Roman" w:cs="Times New Roman"/>
          <w:sz w:val="24"/>
          <w:szCs w:val="24"/>
        </w:rPr>
        <w:t xml:space="preserve">finance </w:t>
      </w:r>
      <w:r w:rsidR="004E3A96">
        <w:rPr>
          <w:rFonts w:ascii="Times New Roman" w:hAnsi="Times New Roman" w:cs="Times New Roman"/>
          <w:sz w:val="24"/>
          <w:szCs w:val="24"/>
        </w:rPr>
        <w:t>papers</w:t>
      </w:r>
      <w:r w:rsidR="004E3A96" w:rsidRPr="00712040">
        <w:rPr>
          <w:rFonts w:ascii="Times New Roman" w:hAnsi="Times New Roman" w:cs="Times New Roman"/>
          <w:sz w:val="24"/>
          <w:szCs w:val="24"/>
        </w:rPr>
        <w:t xml:space="preserve"> </w:t>
      </w:r>
      <w:r w:rsidR="00303A77" w:rsidRPr="00712040">
        <w:rPr>
          <w:rFonts w:ascii="Times New Roman" w:hAnsi="Times New Roman" w:cs="Times New Roman"/>
          <w:sz w:val="24"/>
          <w:szCs w:val="24"/>
        </w:rPr>
        <w:t>argue that firm</w:t>
      </w:r>
      <w:r w:rsidR="003E1399" w:rsidRPr="00712040">
        <w:rPr>
          <w:rFonts w:ascii="Times New Roman" w:hAnsi="Times New Roman" w:cs="Times New Roman"/>
          <w:sz w:val="24"/>
          <w:szCs w:val="24"/>
        </w:rPr>
        <w:t xml:space="preserve"> performance</w:t>
      </w:r>
      <w:r w:rsidR="00303A77" w:rsidRPr="00712040">
        <w:rPr>
          <w:rFonts w:ascii="Times New Roman" w:hAnsi="Times New Roman" w:cs="Times New Roman"/>
          <w:sz w:val="24"/>
          <w:szCs w:val="24"/>
        </w:rPr>
        <w:t xml:space="preserve"> </w:t>
      </w:r>
      <w:r w:rsidR="003E1399" w:rsidRPr="00712040">
        <w:rPr>
          <w:rFonts w:ascii="Times New Roman" w:hAnsi="Times New Roman" w:cs="Times New Roman"/>
          <w:sz w:val="24"/>
          <w:szCs w:val="24"/>
        </w:rPr>
        <w:t>is</w:t>
      </w:r>
      <w:r w:rsidR="00303A77" w:rsidRPr="00712040">
        <w:rPr>
          <w:rFonts w:ascii="Times New Roman" w:hAnsi="Times New Roman" w:cs="Times New Roman"/>
          <w:sz w:val="24"/>
          <w:szCs w:val="24"/>
        </w:rPr>
        <w:t xml:space="preserve"> partially predicted by managerial characteristics of the top-level management team</w:t>
      </w:r>
      <w:r w:rsidR="003E1399" w:rsidRPr="00712040">
        <w:rPr>
          <w:rFonts w:ascii="Times New Roman" w:hAnsi="Times New Roman" w:cs="Times New Roman"/>
          <w:sz w:val="24"/>
          <w:szCs w:val="24"/>
        </w:rPr>
        <w:t xml:space="preserve">, e.g., </w:t>
      </w:r>
      <w:r w:rsidR="004E3A96">
        <w:rPr>
          <w:rFonts w:ascii="Times New Roman" w:hAnsi="Times New Roman" w:cs="Times New Roman"/>
          <w:sz w:val="24"/>
          <w:szCs w:val="24"/>
        </w:rPr>
        <w:t xml:space="preserve">the </w:t>
      </w:r>
      <w:r w:rsidR="003E1399" w:rsidRPr="00712040">
        <w:rPr>
          <w:rFonts w:ascii="Times New Roman" w:hAnsi="Times New Roman" w:cs="Times New Roman"/>
          <w:sz w:val="24"/>
          <w:szCs w:val="24"/>
        </w:rPr>
        <w:t>CEO</w:t>
      </w:r>
      <w:r w:rsidR="008608D8" w:rsidRPr="00712040">
        <w:rPr>
          <w:rFonts w:ascii="Times New Roman" w:hAnsi="Times New Roman" w:cs="Times New Roman"/>
          <w:sz w:val="24"/>
          <w:szCs w:val="24"/>
        </w:rPr>
        <w:t xml:space="preserve">, </w:t>
      </w:r>
      <w:r w:rsidR="003E1399" w:rsidRPr="00712040">
        <w:rPr>
          <w:rFonts w:ascii="Times New Roman" w:hAnsi="Times New Roman" w:cs="Times New Roman"/>
          <w:sz w:val="24"/>
          <w:szCs w:val="24"/>
        </w:rPr>
        <w:t xml:space="preserve">according to </w:t>
      </w:r>
      <w:r w:rsidR="0095229B" w:rsidRPr="00712040">
        <w:rPr>
          <w:rFonts w:ascii="Times New Roman" w:eastAsia="SimSun" w:hAnsi="Times New Roman" w:cs="Times New Roman"/>
          <w:bCs/>
          <w:sz w:val="24"/>
          <w:szCs w:val="24"/>
        </w:rPr>
        <w:t>u</w:t>
      </w:r>
      <w:r w:rsidR="00303A77" w:rsidRPr="00712040">
        <w:rPr>
          <w:rFonts w:ascii="Times New Roman" w:eastAsia="SimSun" w:hAnsi="Times New Roman" w:cs="Times New Roman"/>
          <w:bCs/>
          <w:sz w:val="24"/>
          <w:szCs w:val="24"/>
        </w:rPr>
        <w:t>pper echelons theory</w:t>
      </w:r>
      <w:r w:rsidR="00303A77" w:rsidRPr="00712040">
        <w:rPr>
          <w:rFonts w:ascii="Times New Roman" w:eastAsia="SimSun" w:hAnsi="Times New Roman" w:cs="Times New Roman"/>
          <w:sz w:val="24"/>
          <w:szCs w:val="24"/>
        </w:rPr>
        <w:t xml:space="preserve"> </w:t>
      </w:r>
      <w:r w:rsidR="0095229B" w:rsidRPr="00712040">
        <w:rPr>
          <w:rFonts w:ascii="Times New Roman" w:eastAsia="SimSun" w:hAnsi="Times New Roman" w:cs="Times New Roman"/>
          <w:sz w:val="24"/>
          <w:szCs w:val="24"/>
        </w:rPr>
        <w:t xml:space="preserve">proposed </w:t>
      </w:r>
      <w:r w:rsidR="00303A77" w:rsidRPr="00712040">
        <w:rPr>
          <w:rFonts w:ascii="Times New Roman" w:eastAsia="SimSun" w:hAnsi="Times New Roman" w:cs="Times New Roman"/>
          <w:sz w:val="24"/>
          <w:szCs w:val="24"/>
        </w:rPr>
        <w:t xml:space="preserve">by Hambrick and Mason </w:t>
      </w:r>
      <w:r w:rsidR="00BD3B6D" w:rsidRPr="00712040">
        <w:rPr>
          <w:rFonts w:ascii="Times New Roman" w:eastAsia="SimSun" w:hAnsi="Times New Roman" w:cs="Times New Roman"/>
          <w:sz w:val="24"/>
          <w:szCs w:val="24"/>
        </w:rPr>
        <w:t>(</w:t>
      </w:r>
      <w:r w:rsidR="00303A77" w:rsidRPr="00712040">
        <w:rPr>
          <w:rFonts w:ascii="Times New Roman" w:eastAsia="SimSun" w:hAnsi="Times New Roman" w:cs="Times New Roman"/>
          <w:sz w:val="24"/>
          <w:szCs w:val="24"/>
        </w:rPr>
        <w:t>1984</w:t>
      </w:r>
      <w:r w:rsidR="00BD3B6D" w:rsidRPr="00712040">
        <w:rPr>
          <w:rFonts w:ascii="Times New Roman" w:eastAsia="SimSun" w:hAnsi="Times New Roman" w:cs="Times New Roman"/>
          <w:sz w:val="24"/>
          <w:szCs w:val="24"/>
        </w:rPr>
        <w:t>)</w:t>
      </w:r>
      <w:r w:rsidR="003E1399" w:rsidRPr="00712040">
        <w:rPr>
          <w:rFonts w:ascii="Times New Roman" w:eastAsia="SimSun" w:hAnsi="Times New Roman" w:cs="Times New Roman"/>
          <w:sz w:val="24"/>
          <w:szCs w:val="24"/>
        </w:rPr>
        <w:t>.</w:t>
      </w:r>
      <w:r w:rsidR="00303A77" w:rsidRPr="00712040">
        <w:rPr>
          <w:rFonts w:ascii="Times New Roman" w:eastAsia="SimSun" w:hAnsi="Times New Roman" w:cs="Times New Roman"/>
          <w:sz w:val="24"/>
          <w:szCs w:val="24"/>
        </w:rPr>
        <w:t xml:space="preserve"> </w:t>
      </w:r>
      <w:r w:rsidR="00107841" w:rsidRPr="00712040">
        <w:rPr>
          <w:rFonts w:ascii="Times New Roman" w:eastAsia="SimSun" w:hAnsi="Times New Roman" w:cs="Times New Roman"/>
          <w:sz w:val="24"/>
          <w:szCs w:val="24"/>
        </w:rPr>
        <w:t>Similar</w:t>
      </w:r>
      <w:r w:rsidR="004E3A96">
        <w:rPr>
          <w:rFonts w:ascii="Times New Roman" w:eastAsia="SimSun" w:hAnsi="Times New Roman" w:cs="Times New Roman"/>
          <w:sz w:val="24"/>
          <w:szCs w:val="24"/>
        </w:rPr>
        <w:t>ly</w:t>
      </w:r>
      <w:r w:rsidR="00107841" w:rsidRPr="00712040">
        <w:rPr>
          <w:rFonts w:ascii="Times New Roman" w:eastAsia="SimSun" w:hAnsi="Times New Roman" w:cs="Times New Roman"/>
          <w:sz w:val="24"/>
          <w:szCs w:val="24"/>
        </w:rPr>
        <w:t>, managerial power theory also show</w:t>
      </w:r>
      <w:r w:rsidR="004E3A96">
        <w:rPr>
          <w:rFonts w:ascii="Times New Roman" w:eastAsia="SimSun" w:hAnsi="Times New Roman" w:cs="Times New Roman"/>
          <w:sz w:val="24"/>
          <w:szCs w:val="24"/>
        </w:rPr>
        <w:t>s</w:t>
      </w:r>
      <w:r w:rsidR="00107841" w:rsidRPr="00712040">
        <w:rPr>
          <w:rFonts w:ascii="Times New Roman" w:eastAsia="SimSun" w:hAnsi="Times New Roman" w:cs="Times New Roman"/>
          <w:sz w:val="24"/>
          <w:szCs w:val="24"/>
        </w:rPr>
        <w:t xml:space="preserve"> that a powerful manager could </w:t>
      </w:r>
      <w:r w:rsidR="004E3A96">
        <w:rPr>
          <w:rFonts w:ascii="Times New Roman" w:eastAsia="SimSun" w:hAnsi="Times New Roman" w:cs="Times New Roman"/>
          <w:sz w:val="24"/>
          <w:szCs w:val="24"/>
        </w:rPr>
        <w:t>impose</w:t>
      </w:r>
      <w:r w:rsidR="004E3A96" w:rsidRPr="00712040">
        <w:rPr>
          <w:rFonts w:ascii="Times New Roman" w:eastAsia="SimSun" w:hAnsi="Times New Roman" w:cs="Times New Roman"/>
          <w:sz w:val="24"/>
          <w:szCs w:val="24"/>
        </w:rPr>
        <w:t xml:space="preserve"> </w:t>
      </w:r>
      <w:r w:rsidR="00107841" w:rsidRPr="00712040">
        <w:rPr>
          <w:rFonts w:ascii="Times New Roman" w:eastAsia="SimSun" w:hAnsi="Times New Roman" w:cs="Times New Roman"/>
          <w:sz w:val="24"/>
          <w:szCs w:val="24"/>
        </w:rPr>
        <w:t xml:space="preserve">his or her desires </w:t>
      </w:r>
      <w:r w:rsidR="00BF1C42" w:rsidRPr="00712040">
        <w:rPr>
          <w:rFonts w:ascii="Times New Roman" w:eastAsia="SimSun" w:hAnsi="Times New Roman" w:cs="Times New Roman"/>
          <w:sz w:val="24"/>
          <w:szCs w:val="24"/>
        </w:rPr>
        <w:t xml:space="preserve">on firm decisions or behaviours </w:t>
      </w:r>
      <w:r w:rsidR="00107841" w:rsidRPr="00712040">
        <w:rPr>
          <w:rFonts w:ascii="Times New Roman" w:eastAsia="SimSun" w:hAnsi="Times New Roman" w:cs="Times New Roman"/>
          <w:sz w:val="24"/>
          <w:szCs w:val="24"/>
        </w:rPr>
        <w:t>(Lambert et al., 1993).</w:t>
      </w:r>
      <w:r w:rsidR="002C18DF" w:rsidRPr="00712040">
        <w:rPr>
          <w:rFonts w:ascii="Times New Roman" w:eastAsia="SimSun" w:hAnsi="Times New Roman" w:cs="Times New Roman"/>
          <w:sz w:val="24"/>
          <w:szCs w:val="24"/>
        </w:rPr>
        <w:t xml:space="preserve"> </w:t>
      </w:r>
      <w:r w:rsidR="001E3FA2" w:rsidRPr="00712040">
        <w:rPr>
          <w:rFonts w:ascii="Times New Roman" w:eastAsia="SimSun" w:hAnsi="Times New Roman" w:cs="Times New Roman"/>
          <w:sz w:val="24"/>
          <w:szCs w:val="24"/>
        </w:rPr>
        <w:t xml:space="preserve">However, </w:t>
      </w:r>
      <w:r w:rsidR="000A5EFA" w:rsidRPr="00712040">
        <w:rPr>
          <w:rFonts w:ascii="Times New Roman" w:eastAsia="SimSun" w:hAnsi="Times New Roman" w:cs="Times New Roman"/>
          <w:sz w:val="24"/>
          <w:szCs w:val="24"/>
        </w:rPr>
        <w:t xml:space="preserve">recent </w:t>
      </w:r>
      <w:r w:rsidR="002B510A" w:rsidRPr="00712040">
        <w:rPr>
          <w:rFonts w:ascii="Times New Roman" w:eastAsia="SimSun" w:hAnsi="Times New Roman" w:cs="Times New Roman"/>
          <w:sz w:val="24"/>
          <w:szCs w:val="24"/>
        </w:rPr>
        <w:t xml:space="preserve">researchers are paying </w:t>
      </w:r>
      <w:r w:rsidR="00F54189" w:rsidRPr="00712040">
        <w:rPr>
          <w:rFonts w:ascii="Times New Roman" w:eastAsia="SimSun" w:hAnsi="Times New Roman" w:cs="Times New Roman"/>
          <w:sz w:val="24"/>
          <w:szCs w:val="24"/>
        </w:rPr>
        <w:t>increasing attention to employee treatment and wellbeing</w:t>
      </w:r>
      <w:r w:rsidR="00447274" w:rsidRPr="00712040">
        <w:rPr>
          <w:rFonts w:ascii="Times New Roman" w:eastAsia="SimSun" w:hAnsi="Times New Roman" w:cs="Times New Roman"/>
          <w:sz w:val="24"/>
          <w:szCs w:val="24"/>
        </w:rPr>
        <w:t xml:space="preserve"> as employee</w:t>
      </w:r>
      <w:r w:rsidR="000A5EFA" w:rsidRPr="00712040">
        <w:rPr>
          <w:rFonts w:ascii="Times New Roman" w:eastAsia="SimSun" w:hAnsi="Times New Roman" w:cs="Times New Roman"/>
          <w:sz w:val="24"/>
          <w:szCs w:val="24"/>
        </w:rPr>
        <w:t xml:space="preserve">s are viewed as the most valuable </w:t>
      </w:r>
      <w:r w:rsidR="008F0B2F" w:rsidRPr="00712040">
        <w:rPr>
          <w:rFonts w:ascii="Times New Roman" w:eastAsia="SimSun" w:hAnsi="Times New Roman" w:cs="Times New Roman"/>
          <w:sz w:val="24"/>
          <w:szCs w:val="24"/>
        </w:rPr>
        <w:t xml:space="preserve">assets </w:t>
      </w:r>
      <w:r w:rsidR="001D1F3C" w:rsidRPr="00712040">
        <w:rPr>
          <w:rFonts w:ascii="Times New Roman" w:eastAsia="SimSun" w:hAnsi="Times New Roman" w:cs="Times New Roman"/>
          <w:sz w:val="24"/>
          <w:szCs w:val="24"/>
        </w:rPr>
        <w:t xml:space="preserve">in </w:t>
      </w:r>
      <w:r w:rsidR="009A58A9" w:rsidRPr="00712040">
        <w:rPr>
          <w:rFonts w:ascii="Times New Roman" w:eastAsia="SimSun" w:hAnsi="Times New Roman" w:cs="Times New Roman"/>
          <w:sz w:val="24"/>
          <w:szCs w:val="24"/>
        </w:rPr>
        <w:t>strategy implementation (</w:t>
      </w:r>
      <w:proofErr w:type="spellStart"/>
      <w:r w:rsidR="00E54B51" w:rsidRPr="00712040">
        <w:rPr>
          <w:rFonts w:ascii="Times New Roman" w:eastAsia="SimSun" w:hAnsi="Times New Roman" w:cs="Times New Roman"/>
          <w:sz w:val="24"/>
          <w:szCs w:val="24"/>
        </w:rPr>
        <w:t>Garel</w:t>
      </w:r>
      <w:proofErr w:type="spellEnd"/>
      <w:r w:rsidR="00E54B51" w:rsidRPr="00712040">
        <w:rPr>
          <w:rFonts w:ascii="Times New Roman" w:eastAsia="SimSun" w:hAnsi="Times New Roman" w:cs="Times New Roman"/>
          <w:sz w:val="24"/>
          <w:szCs w:val="24"/>
        </w:rPr>
        <w:t xml:space="preserve"> and Petit-</w:t>
      </w:r>
      <w:proofErr w:type="spellStart"/>
      <w:r w:rsidR="00E54B51" w:rsidRPr="00712040">
        <w:rPr>
          <w:rFonts w:ascii="Times New Roman" w:eastAsia="SimSun" w:hAnsi="Times New Roman" w:cs="Times New Roman"/>
          <w:sz w:val="24"/>
          <w:szCs w:val="24"/>
        </w:rPr>
        <w:t>Romec</w:t>
      </w:r>
      <w:proofErr w:type="spellEnd"/>
      <w:r w:rsidR="00F078E0" w:rsidRPr="00712040">
        <w:rPr>
          <w:rFonts w:ascii="Times New Roman" w:eastAsia="SimSun" w:hAnsi="Times New Roman" w:cs="Times New Roman"/>
          <w:sz w:val="24"/>
          <w:szCs w:val="24"/>
        </w:rPr>
        <w:t>, 2020</w:t>
      </w:r>
      <w:r w:rsidR="00F078E0" w:rsidRPr="00712040">
        <w:rPr>
          <w:rFonts w:ascii="Times New Roman" w:eastAsia="SimSun" w:hAnsi="Times New Roman" w:cs="Times New Roman" w:hint="eastAsia"/>
          <w:sz w:val="24"/>
          <w:szCs w:val="24"/>
        </w:rPr>
        <w:t>)</w:t>
      </w:r>
      <w:r w:rsidR="00F078E0" w:rsidRPr="00712040">
        <w:rPr>
          <w:rFonts w:ascii="Times New Roman" w:eastAsia="SimSun" w:hAnsi="Times New Roman" w:cs="Times New Roman"/>
          <w:sz w:val="24"/>
          <w:szCs w:val="24"/>
        </w:rPr>
        <w:t xml:space="preserve"> and</w:t>
      </w:r>
      <w:r w:rsidR="00811033" w:rsidRPr="00712040">
        <w:rPr>
          <w:rFonts w:ascii="Times New Roman" w:eastAsia="SimSun" w:hAnsi="Times New Roman" w:cs="Times New Roman"/>
          <w:sz w:val="24"/>
          <w:szCs w:val="24"/>
        </w:rPr>
        <w:t> indispensable</w:t>
      </w:r>
      <w:r w:rsidR="00F33613" w:rsidRPr="00712040">
        <w:rPr>
          <w:rFonts w:ascii="Times New Roman" w:eastAsia="SimSun" w:hAnsi="Times New Roman" w:cs="Times New Roman"/>
          <w:sz w:val="24"/>
          <w:szCs w:val="24"/>
        </w:rPr>
        <w:t xml:space="preserve"> competitive advantage</w:t>
      </w:r>
      <w:r w:rsidR="00BB6048" w:rsidRPr="00712040">
        <w:rPr>
          <w:rFonts w:ascii="Times New Roman" w:eastAsia="SimSun" w:hAnsi="Times New Roman" w:cs="Times New Roman"/>
          <w:sz w:val="24"/>
          <w:szCs w:val="24"/>
        </w:rPr>
        <w:t xml:space="preserve"> </w:t>
      </w:r>
      <w:r w:rsidR="00F33613" w:rsidRPr="00712040">
        <w:rPr>
          <w:rFonts w:ascii="Times New Roman" w:eastAsia="SimSun" w:hAnsi="Times New Roman" w:cs="Times New Roman"/>
          <w:sz w:val="24"/>
          <w:szCs w:val="24"/>
        </w:rPr>
        <w:t>(Coff, 1997).</w:t>
      </w:r>
      <w:r w:rsidR="009D180D" w:rsidRPr="00712040">
        <w:rPr>
          <w:rFonts w:ascii="Times New Roman" w:eastAsia="SimSun" w:hAnsi="Times New Roman" w:cs="Times New Roman"/>
          <w:sz w:val="24"/>
          <w:szCs w:val="24"/>
        </w:rPr>
        <w:t xml:space="preserve"> As</w:t>
      </w:r>
      <w:r w:rsidR="00D6414B" w:rsidRPr="00712040">
        <w:rPr>
          <w:rFonts w:ascii="Times New Roman" w:eastAsia="SimSun" w:hAnsi="Times New Roman" w:cs="Times New Roman"/>
          <w:sz w:val="24"/>
          <w:szCs w:val="24"/>
        </w:rPr>
        <w:t xml:space="preserve"> modern </w:t>
      </w:r>
      <w:r w:rsidR="0090496E" w:rsidRPr="00712040">
        <w:rPr>
          <w:rFonts w:ascii="Times New Roman" w:eastAsia="SimSun" w:hAnsi="Times New Roman" w:cs="Times New Roman" w:hint="eastAsia"/>
          <w:sz w:val="24"/>
          <w:szCs w:val="24"/>
        </w:rPr>
        <w:t>econom</w:t>
      </w:r>
      <w:r w:rsidR="0090496E" w:rsidRPr="00712040">
        <w:rPr>
          <w:rFonts w:ascii="Times New Roman" w:eastAsia="SimSun" w:hAnsi="Times New Roman" w:cs="Times New Roman"/>
          <w:sz w:val="24"/>
          <w:szCs w:val="24"/>
        </w:rPr>
        <w:t>ies are orienting more toward high technology</w:t>
      </w:r>
      <w:r w:rsidR="00E424CB" w:rsidRPr="00712040">
        <w:rPr>
          <w:rFonts w:ascii="Times New Roman" w:eastAsia="SimSun" w:hAnsi="Times New Roman" w:cs="Times New Roman"/>
          <w:sz w:val="24"/>
          <w:szCs w:val="24"/>
        </w:rPr>
        <w:t xml:space="preserve">, services and innovation industries, </w:t>
      </w:r>
      <w:r w:rsidR="005A1A3F" w:rsidRPr="00712040">
        <w:rPr>
          <w:rFonts w:ascii="Times New Roman" w:eastAsia="SimSun" w:hAnsi="Times New Roman" w:cs="Times New Roman"/>
          <w:sz w:val="24"/>
          <w:szCs w:val="24"/>
        </w:rPr>
        <w:t>t</w:t>
      </w:r>
      <w:r w:rsidR="006553ED" w:rsidRPr="00712040">
        <w:rPr>
          <w:rFonts w:ascii="Times New Roman" w:eastAsia="SimSun" w:hAnsi="Times New Roman" w:cs="Times New Roman"/>
          <w:sz w:val="24"/>
          <w:szCs w:val="24"/>
        </w:rPr>
        <w:t>he strategic significance of human capital</w:t>
      </w:r>
      <w:r w:rsidR="00826857" w:rsidRPr="00712040">
        <w:rPr>
          <w:rFonts w:ascii="Times New Roman" w:eastAsia="SimSun" w:hAnsi="Times New Roman" w:cs="Times New Roman"/>
          <w:sz w:val="24"/>
          <w:szCs w:val="24"/>
        </w:rPr>
        <w:t xml:space="preserve">, defined as the </w:t>
      </w:r>
      <w:r w:rsidR="00406E1A" w:rsidRPr="00712040">
        <w:rPr>
          <w:rFonts w:ascii="Times New Roman" w:eastAsia="SimSun" w:hAnsi="Times New Roman" w:cs="Times New Roman"/>
          <w:sz w:val="24"/>
          <w:szCs w:val="24"/>
        </w:rPr>
        <w:t>knowledge</w:t>
      </w:r>
      <w:r w:rsidR="006E062D" w:rsidRPr="00712040">
        <w:rPr>
          <w:rFonts w:ascii="Times New Roman" w:eastAsia="SimSun" w:hAnsi="Times New Roman" w:cs="Times New Roman"/>
          <w:sz w:val="24"/>
          <w:szCs w:val="24"/>
        </w:rPr>
        <w:t xml:space="preserve">, </w:t>
      </w:r>
      <w:r w:rsidR="00406E1A" w:rsidRPr="00712040">
        <w:rPr>
          <w:rFonts w:ascii="Times New Roman" w:eastAsia="SimSun" w:hAnsi="Times New Roman" w:cs="Times New Roman"/>
          <w:sz w:val="24"/>
          <w:szCs w:val="24"/>
        </w:rPr>
        <w:lastRenderedPageBreak/>
        <w:t xml:space="preserve">intelligence, </w:t>
      </w:r>
      <w:r w:rsidR="006553ED" w:rsidRPr="00712040">
        <w:rPr>
          <w:rFonts w:ascii="Times New Roman" w:eastAsia="SimSun" w:hAnsi="Times New Roman" w:cs="Times New Roman"/>
          <w:sz w:val="24"/>
          <w:szCs w:val="24"/>
        </w:rPr>
        <w:t xml:space="preserve"> </w:t>
      </w:r>
      <w:r w:rsidR="00406E1A" w:rsidRPr="00712040">
        <w:rPr>
          <w:rFonts w:ascii="Times New Roman" w:eastAsia="SimSun" w:hAnsi="Times New Roman" w:cs="Times New Roman"/>
          <w:sz w:val="24"/>
          <w:szCs w:val="24"/>
        </w:rPr>
        <w:t>working skill</w:t>
      </w:r>
      <w:r w:rsidR="00200C3B" w:rsidRPr="00712040">
        <w:rPr>
          <w:rFonts w:ascii="Times New Roman" w:eastAsia="SimSun" w:hAnsi="Times New Roman" w:cs="Times New Roman"/>
          <w:sz w:val="24"/>
          <w:szCs w:val="24"/>
        </w:rPr>
        <w:t>s</w:t>
      </w:r>
      <w:r w:rsidR="00406E1A" w:rsidRPr="00712040">
        <w:rPr>
          <w:rFonts w:ascii="Times New Roman" w:eastAsia="SimSun" w:hAnsi="Times New Roman" w:cs="Times New Roman"/>
          <w:sz w:val="24"/>
          <w:szCs w:val="24"/>
        </w:rPr>
        <w:t xml:space="preserve"> and experience</w:t>
      </w:r>
      <w:r w:rsidR="00C25F12" w:rsidRPr="00712040">
        <w:rPr>
          <w:rFonts w:ascii="Times New Roman" w:eastAsia="SimSun" w:hAnsi="Times New Roman" w:cs="Times New Roman"/>
          <w:sz w:val="24"/>
          <w:szCs w:val="24"/>
        </w:rPr>
        <w:t xml:space="preserve"> possessed by employees, </w:t>
      </w:r>
      <w:r w:rsidR="006553ED" w:rsidRPr="00712040">
        <w:rPr>
          <w:rFonts w:ascii="Times New Roman" w:eastAsia="SimSun" w:hAnsi="Times New Roman" w:cs="Times New Roman"/>
          <w:sz w:val="24"/>
          <w:szCs w:val="24"/>
        </w:rPr>
        <w:t xml:space="preserve">has </w:t>
      </w:r>
      <w:r w:rsidR="0000121E">
        <w:rPr>
          <w:rFonts w:ascii="Times New Roman" w:eastAsia="SimSun" w:hAnsi="Times New Roman" w:cs="Times New Roman"/>
          <w:sz w:val="24"/>
          <w:szCs w:val="24"/>
        </w:rPr>
        <w:t>inspired</w:t>
      </w:r>
      <w:r w:rsidR="006553ED" w:rsidRPr="00712040">
        <w:rPr>
          <w:rFonts w:ascii="Times New Roman" w:eastAsia="SimSun" w:hAnsi="Times New Roman" w:cs="Times New Roman"/>
          <w:sz w:val="24"/>
          <w:szCs w:val="24"/>
        </w:rPr>
        <w:t xml:space="preserve"> finance </w:t>
      </w:r>
      <w:r w:rsidR="00C25F12" w:rsidRPr="00712040">
        <w:rPr>
          <w:rFonts w:ascii="Times New Roman" w:eastAsia="SimSun" w:hAnsi="Times New Roman" w:cs="Times New Roman"/>
          <w:sz w:val="24"/>
          <w:szCs w:val="24"/>
        </w:rPr>
        <w:t xml:space="preserve">and management </w:t>
      </w:r>
      <w:r w:rsidR="006553ED" w:rsidRPr="00712040">
        <w:rPr>
          <w:rFonts w:ascii="Times New Roman" w:eastAsia="SimSun" w:hAnsi="Times New Roman" w:cs="Times New Roman"/>
          <w:sz w:val="24"/>
          <w:szCs w:val="24"/>
        </w:rPr>
        <w:t>scholars to examine how employee</w:t>
      </w:r>
      <w:r w:rsidR="00C25F12" w:rsidRPr="00712040">
        <w:rPr>
          <w:rFonts w:ascii="Times New Roman" w:eastAsia="SimSun" w:hAnsi="Times New Roman" w:cs="Times New Roman"/>
          <w:sz w:val="24"/>
          <w:szCs w:val="24"/>
        </w:rPr>
        <w:t xml:space="preserve">-friendly </w:t>
      </w:r>
      <w:r w:rsidR="009939FC" w:rsidRPr="00712040">
        <w:rPr>
          <w:rFonts w:ascii="Times New Roman" w:eastAsia="SimSun" w:hAnsi="Times New Roman" w:cs="Times New Roman"/>
          <w:sz w:val="24"/>
          <w:szCs w:val="24"/>
        </w:rPr>
        <w:t>practises</w:t>
      </w:r>
      <w:r w:rsidR="00C25F12" w:rsidRPr="00712040">
        <w:rPr>
          <w:rFonts w:ascii="Times New Roman" w:eastAsia="SimSun" w:hAnsi="Times New Roman" w:cs="Times New Roman"/>
          <w:sz w:val="24"/>
          <w:szCs w:val="24"/>
        </w:rPr>
        <w:t xml:space="preserve"> </w:t>
      </w:r>
      <w:r w:rsidR="009939FC" w:rsidRPr="00712040">
        <w:rPr>
          <w:rFonts w:ascii="Times New Roman" w:eastAsia="SimSun" w:hAnsi="Times New Roman" w:cs="Times New Roman"/>
          <w:sz w:val="24"/>
          <w:szCs w:val="24"/>
        </w:rPr>
        <w:t xml:space="preserve">and investment </w:t>
      </w:r>
      <w:r w:rsidR="006553ED" w:rsidRPr="00712040">
        <w:rPr>
          <w:rFonts w:ascii="Times New Roman" w:eastAsia="SimSun" w:hAnsi="Times New Roman" w:cs="Times New Roman"/>
          <w:sz w:val="24"/>
          <w:szCs w:val="24"/>
        </w:rPr>
        <w:t xml:space="preserve">influence </w:t>
      </w:r>
      <w:r w:rsidR="00055E0D" w:rsidRPr="00712040">
        <w:rPr>
          <w:rFonts w:ascii="Times New Roman" w:eastAsia="SimSun" w:hAnsi="Times New Roman" w:cs="Times New Roman"/>
          <w:sz w:val="24"/>
          <w:szCs w:val="24"/>
        </w:rPr>
        <w:t xml:space="preserve">organization </w:t>
      </w:r>
      <w:r w:rsidR="00D04DE1" w:rsidRPr="00712040">
        <w:rPr>
          <w:rFonts w:ascii="Times New Roman" w:eastAsia="SimSun" w:hAnsi="Times New Roman" w:cs="Times New Roman"/>
          <w:sz w:val="24"/>
          <w:szCs w:val="24"/>
        </w:rPr>
        <w:t>outcomes</w:t>
      </w:r>
      <w:r w:rsidR="00A04D0B" w:rsidRPr="00712040">
        <w:rPr>
          <w:rFonts w:ascii="Times New Roman" w:eastAsia="SimSun" w:hAnsi="Times New Roman" w:cs="Times New Roman"/>
          <w:sz w:val="24"/>
          <w:szCs w:val="24"/>
        </w:rPr>
        <w:t xml:space="preserve"> (</w:t>
      </w:r>
      <w:r w:rsidR="00C778A1" w:rsidRPr="00712040">
        <w:rPr>
          <w:rFonts w:ascii="Times New Roman" w:eastAsia="SimSun" w:hAnsi="Times New Roman" w:cs="Times New Roman"/>
          <w:sz w:val="24"/>
          <w:szCs w:val="24"/>
        </w:rPr>
        <w:t xml:space="preserve">Guo et al., 2021; </w:t>
      </w:r>
      <w:r w:rsidR="00EE63AF" w:rsidRPr="00712040">
        <w:rPr>
          <w:rFonts w:ascii="Times New Roman" w:eastAsia="SimSun" w:hAnsi="Times New Roman" w:cs="Times New Roman"/>
          <w:sz w:val="24"/>
          <w:szCs w:val="24"/>
        </w:rPr>
        <w:t>Li, 2022</w:t>
      </w:r>
      <w:r w:rsidR="0039046F" w:rsidRPr="00712040">
        <w:rPr>
          <w:rFonts w:ascii="Times New Roman" w:eastAsia="SimSun" w:hAnsi="Times New Roman" w:cs="Times New Roman"/>
          <w:sz w:val="24"/>
          <w:szCs w:val="24"/>
        </w:rPr>
        <w:t xml:space="preserve">; </w:t>
      </w:r>
      <w:r w:rsidR="00C21998" w:rsidRPr="00712040">
        <w:rPr>
          <w:rFonts w:ascii="Times New Roman" w:eastAsia="SimSun" w:hAnsi="Times New Roman" w:cs="Times New Roman"/>
          <w:sz w:val="24"/>
          <w:szCs w:val="24"/>
        </w:rPr>
        <w:t>Saeed</w:t>
      </w:r>
      <w:r w:rsidR="00570CF8" w:rsidRPr="00712040">
        <w:rPr>
          <w:rFonts w:ascii="Times New Roman" w:eastAsia="SimSun" w:hAnsi="Times New Roman" w:cs="Times New Roman"/>
          <w:sz w:val="24"/>
          <w:szCs w:val="24"/>
        </w:rPr>
        <w:t>, 2021).</w:t>
      </w:r>
    </w:p>
    <w:p w14:paraId="3C2CC724" w14:textId="57EFB921" w:rsidR="00A55E16" w:rsidRPr="00712040" w:rsidRDefault="007A1528" w:rsidP="000327EF">
      <w:pPr>
        <w:adjustRightInd w:val="0"/>
        <w:snapToGrid w:val="0"/>
        <w:spacing w:before="120" w:line="480" w:lineRule="auto"/>
        <w:ind w:firstLineChars="200" w:firstLine="480"/>
        <w:jc w:val="both"/>
        <w:rPr>
          <w:rFonts w:ascii="Times New Roman" w:eastAsia="SimSun" w:hAnsi="Times New Roman" w:cs="Times New Roman"/>
          <w:sz w:val="24"/>
          <w:szCs w:val="24"/>
        </w:rPr>
      </w:pPr>
      <w:r w:rsidRPr="00712040">
        <w:rPr>
          <w:rFonts w:ascii="Times New Roman" w:eastAsia="SimSun" w:hAnsi="Times New Roman" w:cs="Times New Roman"/>
          <w:sz w:val="24"/>
          <w:szCs w:val="24"/>
        </w:rPr>
        <w:t>T</w:t>
      </w:r>
      <w:r w:rsidR="0000121E">
        <w:rPr>
          <w:rFonts w:ascii="Times New Roman" w:eastAsia="SimSun" w:hAnsi="Times New Roman" w:cs="Times New Roman"/>
          <w:sz w:val="24"/>
          <w:szCs w:val="24"/>
        </w:rPr>
        <w:t>he t</w:t>
      </w:r>
      <w:r w:rsidRPr="00712040">
        <w:rPr>
          <w:rFonts w:ascii="Times New Roman" w:eastAsia="SimSun" w:hAnsi="Times New Roman" w:cs="Times New Roman"/>
          <w:sz w:val="24"/>
          <w:szCs w:val="24"/>
        </w:rPr>
        <w:t>raditional</w:t>
      </w:r>
      <w:r w:rsidR="00FF740A" w:rsidRPr="00712040">
        <w:rPr>
          <w:rFonts w:ascii="Times New Roman" w:eastAsia="SimSun" w:hAnsi="Times New Roman" w:cs="Times New Roman"/>
          <w:sz w:val="24"/>
          <w:szCs w:val="24"/>
        </w:rPr>
        <w:t xml:space="preserve"> view </w:t>
      </w:r>
      <w:r w:rsidRPr="00712040">
        <w:rPr>
          <w:rFonts w:ascii="Times New Roman" w:eastAsia="SimSun" w:hAnsi="Times New Roman" w:cs="Times New Roman"/>
          <w:sz w:val="24"/>
          <w:szCs w:val="24"/>
        </w:rPr>
        <w:t xml:space="preserve">of employee treatment, for example, </w:t>
      </w:r>
      <w:r w:rsidR="0003045C">
        <w:rPr>
          <w:rFonts w:ascii="Times New Roman" w:eastAsia="SimSun" w:hAnsi="Times New Roman" w:cs="Times New Roman"/>
          <w:sz w:val="24"/>
          <w:szCs w:val="24"/>
        </w:rPr>
        <w:t xml:space="preserve">that of </w:t>
      </w:r>
      <w:r w:rsidRPr="00712040">
        <w:rPr>
          <w:rFonts w:ascii="Times New Roman" w:eastAsia="SimSun" w:hAnsi="Times New Roman" w:cs="Times New Roman"/>
          <w:sz w:val="24"/>
          <w:szCs w:val="24"/>
        </w:rPr>
        <w:t>Ta</w:t>
      </w:r>
      <w:r w:rsidR="00DE48BD" w:rsidRPr="00712040">
        <w:rPr>
          <w:rFonts w:ascii="Times New Roman" w:eastAsia="SimSun" w:hAnsi="Times New Roman" w:cs="Times New Roman"/>
          <w:sz w:val="24"/>
          <w:szCs w:val="24"/>
        </w:rPr>
        <w:t>ylor (1911)</w:t>
      </w:r>
      <w:r w:rsidR="0000121E">
        <w:rPr>
          <w:rFonts w:ascii="Times New Roman" w:eastAsia="SimSun" w:hAnsi="Times New Roman" w:cs="Times New Roman"/>
          <w:sz w:val="24"/>
          <w:szCs w:val="24"/>
        </w:rPr>
        <w:t>,</w:t>
      </w:r>
      <w:r w:rsidR="00DE48BD" w:rsidRPr="00712040">
        <w:rPr>
          <w:rFonts w:ascii="Times New Roman" w:eastAsia="SimSun" w:hAnsi="Times New Roman" w:cs="Times New Roman"/>
          <w:sz w:val="24"/>
          <w:szCs w:val="24"/>
        </w:rPr>
        <w:t xml:space="preserve"> </w:t>
      </w:r>
      <w:r w:rsidR="0066525C" w:rsidRPr="00712040">
        <w:rPr>
          <w:rFonts w:ascii="Times New Roman" w:eastAsia="SimSun" w:hAnsi="Times New Roman" w:cs="Times New Roman"/>
          <w:sz w:val="24"/>
          <w:szCs w:val="24"/>
        </w:rPr>
        <w:t>argue</w:t>
      </w:r>
      <w:r w:rsidR="0000121E">
        <w:rPr>
          <w:rFonts w:ascii="Times New Roman" w:eastAsia="SimSun" w:hAnsi="Times New Roman" w:cs="Times New Roman"/>
          <w:sz w:val="24"/>
          <w:szCs w:val="24"/>
        </w:rPr>
        <w:t>s</w:t>
      </w:r>
      <w:r w:rsidR="0066525C" w:rsidRPr="00712040">
        <w:rPr>
          <w:rFonts w:ascii="Times New Roman" w:eastAsia="SimSun" w:hAnsi="Times New Roman" w:cs="Times New Roman"/>
          <w:sz w:val="24"/>
          <w:szCs w:val="24"/>
        </w:rPr>
        <w:t xml:space="preserve"> that </w:t>
      </w:r>
      <w:r w:rsidR="00585051" w:rsidRPr="00712040">
        <w:rPr>
          <w:rFonts w:ascii="Times New Roman" w:eastAsia="SimSun" w:hAnsi="Times New Roman" w:cs="Times New Roman"/>
          <w:sz w:val="24"/>
          <w:szCs w:val="24"/>
        </w:rPr>
        <w:t xml:space="preserve">employees perform unskilled work and any </w:t>
      </w:r>
      <w:r w:rsidR="003130B9" w:rsidRPr="00712040">
        <w:rPr>
          <w:rFonts w:ascii="Times New Roman" w:eastAsia="SimSun" w:hAnsi="Times New Roman" w:cs="Times New Roman"/>
          <w:sz w:val="24"/>
          <w:szCs w:val="24"/>
        </w:rPr>
        <w:t xml:space="preserve">extra </w:t>
      </w:r>
      <w:r w:rsidR="00585051" w:rsidRPr="00712040">
        <w:rPr>
          <w:rFonts w:ascii="Times New Roman" w:eastAsia="SimSun" w:hAnsi="Times New Roman" w:cs="Times New Roman"/>
          <w:sz w:val="24"/>
          <w:szCs w:val="24"/>
        </w:rPr>
        <w:t xml:space="preserve">focus on welfare is an added cost burden. </w:t>
      </w:r>
      <w:r w:rsidR="00487052" w:rsidRPr="00712040">
        <w:rPr>
          <w:rFonts w:ascii="Times New Roman" w:eastAsia="SimSun" w:hAnsi="Times New Roman" w:cs="Times New Roman"/>
          <w:sz w:val="24"/>
          <w:szCs w:val="24"/>
        </w:rPr>
        <w:t xml:space="preserve">The agency </w:t>
      </w:r>
      <w:r w:rsidR="00210BF8" w:rsidRPr="00712040">
        <w:rPr>
          <w:rFonts w:ascii="Times New Roman" w:eastAsia="SimSun" w:hAnsi="Times New Roman" w:cs="Times New Roman"/>
          <w:sz w:val="24"/>
          <w:szCs w:val="24"/>
        </w:rPr>
        <w:t xml:space="preserve">theory </w:t>
      </w:r>
      <w:r w:rsidR="00B52378" w:rsidRPr="00712040">
        <w:rPr>
          <w:rFonts w:ascii="Times New Roman" w:eastAsia="SimSun" w:hAnsi="Times New Roman" w:cs="Times New Roman"/>
          <w:sz w:val="24"/>
          <w:szCs w:val="24"/>
        </w:rPr>
        <w:t>(</w:t>
      </w:r>
      <w:bookmarkStart w:id="0" w:name="_Hlk113016366"/>
      <w:r w:rsidR="00B52378" w:rsidRPr="00712040">
        <w:rPr>
          <w:rFonts w:ascii="Times New Roman" w:eastAsia="SimSun" w:hAnsi="Times New Roman" w:cs="Times New Roman"/>
          <w:sz w:val="24"/>
          <w:szCs w:val="24"/>
        </w:rPr>
        <w:t xml:space="preserve">Jensen and </w:t>
      </w:r>
      <w:proofErr w:type="spellStart"/>
      <w:r w:rsidR="00B52378" w:rsidRPr="00712040">
        <w:rPr>
          <w:rFonts w:ascii="Times New Roman" w:eastAsia="SimSun" w:hAnsi="Times New Roman" w:cs="Times New Roman"/>
          <w:sz w:val="24"/>
          <w:szCs w:val="24"/>
        </w:rPr>
        <w:t>Meckling</w:t>
      </w:r>
      <w:proofErr w:type="spellEnd"/>
      <w:r w:rsidR="00B52378" w:rsidRPr="00712040">
        <w:rPr>
          <w:rFonts w:ascii="Times New Roman" w:eastAsia="SimSun" w:hAnsi="Times New Roman" w:cs="Times New Roman"/>
          <w:sz w:val="24"/>
          <w:szCs w:val="24"/>
        </w:rPr>
        <w:t>, 1979</w:t>
      </w:r>
      <w:bookmarkEnd w:id="0"/>
      <w:r w:rsidR="00B52378" w:rsidRPr="00712040">
        <w:rPr>
          <w:rFonts w:ascii="Times New Roman" w:eastAsia="SimSun" w:hAnsi="Times New Roman" w:cs="Times New Roman"/>
          <w:sz w:val="24"/>
          <w:szCs w:val="24"/>
        </w:rPr>
        <w:t xml:space="preserve">) </w:t>
      </w:r>
      <w:r w:rsidR="00AA5075" w:rsidRPr="00712040">
        <w:rPr>
          <w:rFonts w:ascii="Times New Roman" w:eastAsia="SimSun" w:hAnsi="Times New Roman" w:cs="Times New Roman"/>
          <w:sz w:val="24"/>
          <w:szCs w:val="24"/>
        </w:rPr>
        <w:t>vie</w:t>
      </w:r>
      <w:r w:rsidR="00442419" w:rsidRPr="00712040">
        <w:rPr>
          <w:rFonts w:ascii="Times New Roman" w:eastAsia="SimSun" w:hAnsi="Times New Roman" w:cs="Times New Roman"/>
          <w:sz w:val="24"/>
          <w:szCs w:val="24"/>
        </w:rPr>
        <w:t>w</w:t>
      </w:r>
      <w:r w:rsidR="00BF35D7">
        <w:rPr>
          <w:rFonts w:ascii="Times New Roman" w:eastAsia="SimSun" w:hAnsi="Times New Roman" w:cs="Times New Roman"/>
          <w:sz w:val="24"/>
          <w:szCs w:val="24"/>
        </w:rPr>
        <w:t>s better treatment of</w:t>
      </w:r>
      <w:r w:rsidR="00B52378" w:rsidRPr="00712040">
        <w:rPr>
          <w:rFonts w:ascii="Times New Roman" w:eastAsia="SimSun" w:hAnsi="Times New Roman" w:cs="Times New Roman"/>
          <w:sz w:val="24"/>
          <w:szCs w:val="24"/>
        </w:rPr>
        <w:t xml:space="preserve"> employee</w:t>
      </w:r>
      <w:r w:rsidR="00BF35D7">
        <w:rPr>
          <w:rFonts w:ascii="Times New Roman" w:eastAsia="SimSun" w:hAnsi="Times New Roman" w:cs="Times New Roman"/>
          <w:sz w:val="24"/>
          <w:szCs w:val="24"/>
        </w:rPr>
        <w:t>s</w:t>
      </w:r>
      <w:r w:rsidR="00B52378" w:rsidRPr="00712040">
        <w:rPr>
          <w:rFonts w:ascii="Times New Roman" w:eastAsia="SimSun" w:hAnsi="Times New Roman" w:cs="Times New Roman"/>
          <w:sz w:val="24"/>
          <w:szCs w:val="24"/>
        </w:rPr>
        <w:t xml:space="preserve"> </w:t>
      </w:r>
      <w:r w:rsidR="00BF35D7">
        <w:rPr>
          <w:rFonts w:ascii="Times New Roman" w:eastAsia="SimSun" w:hAnsi="Times New Roman" w:cs="Times New Roman"/>
          <w:sz w:val="24"/>
          <w:szCs w:val="24"/>
        </w:rPr>
        <w:t>as</w:t>
      </w:r>
      <w:r w:rsidR="009E70CD" w:rsidRPr="00712040">
        <w:rPr>
          <w:rFonts w:ascii="Times New Roman" w:eastAsia="SimSun" w:hAnsi="Times New Roman" w:cs="Times New Roman"/>
          <w:sz w:val="24"/>
          <w:szCs w:val="24"/>
        </w:rPr>
        <w:t xml:space="preserve"> a tool to </w:t>
      </w:r>
      <w:r w:rsidR="00F405AC" w:rsidRPr="00712040">
        <w:rPr>
          <w:rFonts w:ascii="Times New Roman" w:eastAsia="SimSun" w:hAnsi="Times New Roman" w:cs="Times New Roman"/>
          <w:sz w:val="24"/>
          <w:szCs w:val="24"/>
        </w:rPr>
        <w:t>pursue managers’ personal interests (</w:t>
      </w:r>
      <w:proofErr w:type="spellStart"/>
      <w:r w:rsidR="009F6BC3" w:rsidRPr="00712040">
        <w:rPr>
          <w:rFonts w:ascii="Times New Roman" w:eastAsia="SimSun" w:hAnsi="Times New Roman" w:cs="Times New Roman"/>
          <w:sz w:val="24"/>
          <w:szCs w:val="24"/>
        </w:rPr>
        <w:t>Fama</w:t>
      </w:r>
      <w:proofErr w:type="spellEnd"/>
      <w:r w:rsidR="009F6BC3" w:rsidRPr="00712040">
        <w:rPr>
          <w:rFonts w:ascii="Times New Roman" w:eastAsia="SimSun" w:hAnsi="Times New Roman" w:cs="Times New Roman"/>
          <w:sz w:val="24"/>
          <w:szCs w:val="24"/>
        </w:rPr>
        <w:t xml:space="preserve"> </w:t>
      </w:r>
      <w:r w:rsidR="00F17C6F" w:rsidRPr="00712040">
        <w:rPr>
          <w:rFonts w:ascii="Times New Roman" w:eastAsia="SimSun" w:hAnsi="Times New Roman" w:cs="Times New Roman"/>
          <w:sz w:val="24"/>
          <w:szCs w:val="24"/>
        </w:rPr>
        <w:t>and</w:t>
      </w:r>
      <w:r w:rsidR="009F6BC3" w:rsidRPr="00712040">
        <w:rPr>
          <w:rFonts w:ascii="Times New Roman" w:eastAsia="SimSun" w:hAnsi="Times New Roman" w:cs="Times New Roman"/>
          <w:sz w:val="24"/>
          <w:szCs w:val="24"/>
        </w:rPr>
        <w:t xml:space="preserve"> Jensen, 1983).</w:t>
      </w:r>
      <w:r w:rsidR="00461E5F" w:rsidRPr="00712040">
        <w:rPr>
          <w:rFonts w:ascii="Times New Roman" w:eastAsia="SimSun" w:hAnsi="Times New Roman" w:cs="Times New Roman"/>
          <w:sz w:val="24"/>
          <w:szCs w:val="24"/>
        </w:rPr>
        <w:t xml:space="preserve"> </w:t>
      </w:r>
      <w:r w:rsidR="00626CDC">
        <w:rPr>
          <w:rFonts w:ascii="Times New Roman" w:eastAsia="SimSun" w:hAnsi="Times New Roman" w:cs="Times New Roman"/>
          <w:sz w:val="24"/>
          <w:szCs w:val="24"/>
        </w:rPr>
        <w:t>G</w:t>
      </w:r>
      <w:r w:rsidR="00461E5F" w:rsidRPr="00712040">
        <w:rPr>
          <w:rFonts w:ascii="Times New Roman" w:eastAsia="SimSun" w:hAnsi="Times New Roman" w:cs="Times New Roman"/>
          <w:sz w:val="24"/>
          <w:szCs w:val="24"/>
        </w:rPr>
        <w:t>enerous</w:t>
      </w:r>
      <w:r w:rsidR="00110740">
        <w:rPr>
          <w:rFonts w:ascii="Times New Roman" w:eastAsia="SimSun" w:hAnsi="Times New Roman" w:cs="Times New Roman"/>
          <w:sz w:val="24"/>
          <w:szCs w:val="24"/>
        </w:rPr>
        <w:t xml:space="preserve"> </w:t>
      </w:r>
      <w:r w:rsidR="00461E5F" w:rsidRPr="00712040">
        <w:rPr>
          <w:rFonts w:ascii="Times New Roman" w:eastAsia="SimSun" w:hAnsi="Times New Roman" w:cs="Times New Roman"/>
          <w:sz w:val="24"/>
          <w:szCs w:val="24"/>
        </w:rPr>
        <w:t>benefits allow managers to develop pleasant working relationships with their subordinates, and employees turn a blind eye to management misconduct</w:t>
      </w:r>
      <w:r w:rsidR="00BF35D7">
        <w:rPr>
          <w:rFonts w:ascii="Times New Roman" w:eastAsia="SimSun" w:hAnsi="Times New Roman" w:cs="Times New Roman"/>
          <w:sz w:val="24"/>
          <w:szCs w:val="24"/>
        </w:rPr>
        <w:t xml:space="preserve"> and</w:t>
      </w:r>
      <w:r w:rsidR="00461E5F" w:rsidRPr="00712040">
        <w:rPr>
          <w:rFonts w:ascii="Times New Roman" w:eastAsia="SimSun" w:hAnsi="Times New Roman" w:cs="Times New Roman"/>
          <w:sz w:val="24"/>
          <w:szCs w:val="24"/>
        </w:rPr>
        <w:t xml:space="preserve"> making internal corporate </w:t>
      </w:r>
      <w:r w:rsidR="00866FBA" w:rsidRPr="00712040">
        <w:rPr>
          <w:rFonts w:ascii="Times New Roman" w:eastAsia="SimSun" w:hAnsi="Times New Roman" w:cs="Times New Roman"/>
          <w:sz w:val="24"/>
          <w:szCs w:val="24"/>
        </w:rPr>
        <w:t>monitoring</w:t>
      </w:r>
      <w:r w:rsidR="00461E5F" w:rsidRPr="00712040">
        <w:rPr>
          <w:rFonts w:ascii="Times New Roman" w:eastAsia="SimSun" w:hAnsi="Times New Roman" w:cs="Times New Roman"/>
          <w:sz w:val="24"/>
          <w:szCs w:val="24"/>
        </w:rPr>
        <w:t xml:space="preserve"> ineffective (</w:t>
      </w:r>
      <w:r w:rsidR="00CD5485" w:rsidRPr="00712040">
        <w:rPr>
          <w:rFonts w:ascii="Times New Roman" w:eastAsia="SimSun" w:hAnsi="Times New Roman" w:cs="Times New Roman"/>
          <w:sz w:val="24"/>
          <w:szCs w:val="24"/>
        </w:rPr>
        <w:t xml:space="preserve">Miller, 1995; </w:t>
      </w:r>
      <w:proofErr w:type="spellStart"/>
      <w:r w:rsidR="004E36CB" w:rsidRPr="00712040">
        <w:rPr>
          <w:rFonts w:ascii="Times New Roman" w:eastAsia="SimSun" w:hAnsi="Times New Roman" w:cs="Times New Roman"/>
          <w:sz w:val="24"/>
          <w:szCs w:val="24"/>
        </w:rPr>
        <w:t>Cennamo</w:t>
      </w:r>
      <w:proofErr w:type="spellEnd"/>
      <w:r w:rsidR="004E36CB" w:rsidRPr="00712040">
        <w:rPr>
          <w:rFonts w:ascii="Times New Roman" w:eastAsia="SimSun" w:hAnsi="Times New Roman" w:cs="Times New Roman"/>
          <w:sz w:val="24"/>
          <w:szCs w:val="24"/>
        </w:rPr>
        <w:t xml:space="preserve"> et al., 2009;</w:t>
      </w:r>
      <w:r w:rsidR="00CD5485" w:rsidRPr="00712040">
        <w:rPr>
          <w:rFonts w:ascii="Times New Roman" w:eastAsia="SimSun" w:hAnsi="Times New Roman" w:cs="Times New Roman"/>
          <w:sz w:val="24"/>
          <w:szCs w:val="24"/>
        </w:rPr>
        <w:t xml:space="preserve"> </w:t>
      </w:r>
      <w:r w:rsidR="002875C8" w:rsidRPr="00712040">
        <w:rPr>
          <w:rFonts w:ascii="Times New Roman" w:eastAsia="SimSun" w:hAnsi="Times New Roman" w:cs="Times New Roman"/>
          <w:sz w:val="24"/>
          <w:szCs w:val="24"/>
        </w:rPr>
        <w:t xml:space="preserve">Ben-Nasr </w:t>
      </w:r>
      <w:r w:rsidR="00F17C6F" w:rsidRPr="00712040">
        <w:rPr>
          <w:rFonts w:ascii="Times New Roman" w:eastAsia="SimSun" w:hAnsi="Times New Roman" w:cs="Times New Roman"/>
          <w:sz w:val="24"/>
          <w:szCs w:val="24"/>
        </w:rPr>
        <w:t>and</w:t>
      </w:r>
      <w:r w:rsidR="002875C8" w:rsidRPr="00712040">
        <w:rPr>
          <w:rFonts w:ascii="Times New Roman" w:eastAsia="SimSun" w:hAnsi="Times New Roman" w:cs="Times New Roman"/>
          <w:sz w:val="24"/>
          <w:szCs w:val="24"/>
        </w:rPr>
        <w:t xml:space="preserve"> </w:t>
      </w:r>
      <w:proofErr w:type="spellStart"/>
      <w:r w:rsidR="002875C8" w:rsidRPr="00712040">
        <w:rPr>
          <w:rFonts w:ascii="Times New Roman" w:eastAsia="SimSun" w:hAnsi="Times New Roman" w:cs="Times New Roman"/>
          <w:sz w:val="24"/>
          <w:szCs w:val="24"/>
        </w:rPr>
        <w:t>Ghouma</w:t>
      </w:r>
      <w:proofErr w:type="spellEnd"/>
      <w:r w:rsidR="006E2CC5" w:rsidRPr="00712040">
        <w:rPr>
          <w:rFonts w:ascii="Times New Roman" w:eastAsia="SimSun" w:hAnsi="Times New Roman" w:cs="Times New Roman"/>
          <w:sz w:val="24"/>
          <w:szCs w:val="24"/>
        </w:rPr>
        <w:t>, 2018)</w:t>
      </w:r>
      <w:r w:rsidR="00461E5F" w:rsidRPr="00712040">
        <w:rPr>
          <w:rFonts w:ascii="Times New Roman" w:eastAsia="SimSun" w:hAnsi="Times New Roman" w:cs="Times New Roman"/>
          <w:sz w:val="24"/>
          <w:szCs w:val="24"/>
        </w:rPr>
        <w:t>. A</w:t>
      </w:r>
      <w:r w:rsidR="00626CDC">
        <w:rPr>
          <w:rFonts w:ascii="Times New Roman" w:eastAsia="SimSun" w:hAnsi="Times New Roman" w:cs="Times New Roman"/>
          <w:sz w:val="24"/>
          <w:szCs w:val="24"/>
        </w:rPr>
        <w:t>l</w:t>
      </w:r>
      <w:r w:rsidR="000327EF">
        <w:rPr>
          <w:rFonts w:ascii="Times New Roman" w:eastAsia="SimSun" w:hAnsi="Times New Roman" w:cs="Times New Roman"/>
          <w:sz w:val="24"/>
          <w:szCs w:val="24"/>
        </w:rPr>
        <w:t xml:space="preserve">so </w:t>
      </w:r>
      <w:r w:rsidR="00461E5F" w:rsidRPr="00712040">
        <w:rPr>
          <w:rFonts w:ascii="Times New Roman" w:eastAsia="SimSun" w:hAnsi="Times New Roman" w:cs="Times New Roman"/>
          <w:sz w:val="24"/>
          <w:szCs w:val="24"/>
        </w:rPr>
        <w:t>employee-friendly leaders appear as moral leaders, making investors less vigilant about their misbehaviour (</w:t>
      </w:r>
      <w:proofErr w:type="spellStart"/>
      <w:r w:rsidR="00461E5F" w:rsidRPr="00712040">
        <w:rPr>
          <w:rFonts w:ascii="Times New Roman" w:eastAsia="SimSun" w:hAnsi="Times New Roman" w:cs="Times New Roman"/>
          <w:sz w:val="24"/>
          <w:szCs w:val="24"/>
        </w:rPr>
        <w:t>Petrovits</w:t>
      </w:r>
      <w:proofErr w:type="spellEnd"/>
      <w:r w:rsidR="00461E5F" w:rsidRPr="00712040">
        <w:rPr>
          <w:rFonts w:ascii="Times New Roman" w:eastAsia="SimSun" w:hAnsi="Times New Roman" w:cs="Times New Roman"/>
          <w:sz w:val="24"/>
          <w:szCs w:val="24"/>
        </w:rPr>
        <w:t>, 2006; Prior et al., 2008).</w:t>
      </w:r>
      <w:r w:rsidR="000327EF">
        <w:rPr>
          <w:rFonts w:ascii="Times New Roman" w:eastAsia="SimSun" w:hAnsi="Times New Roman" w:cs="Times New Roman"/>
          <w:sz w:val="24"/>
          <w:szCs w:val="24"/>
        </w:rPr>
        <w:t xml:space="preserve"> </w:t>
      </w:r>
      <w:r w:rsidR="007145D0" w:rsidRPr="00712040">
        <w:rPr>
          <w:rFonts w:ascii="Times New Roman" w:eastAsia="SimSun" w:hAnsi="Times New Roman" w:cs="Times New Roman"/>
          <w:sz w:val="24"/>
          <w:szCs w:val="24"/>
        </w:rPr>
        <w:t xml:space="preserve">On the other hands, </w:t>
      </w:r>
      <w:r w:rsidR="007D5928" w:rsidRPr="00712040">
        <w:rPr>
          <w:rFonts w:ascii="Times New Roman" w:eastAsia="SimSun" w:hAnsi="Times New Roman" w:cs="Times New Roman"/>
          <w:sz w:val="24"/>
          <w:szCs w:val="24"/>
        </w:rPr>
        <w:t xml:space="preserve">modern </w:t>
      </w:r>
      <w:r w:rsidR="00015A63" w:rsidRPr="00712040">
        <w:rPr>
          <w:rFonts w:ascii="Times New Roman" w:eastAsia="SimSun" w:hAnsi="Times New Roman" w:cs="Times New Roman"/>
          <w:sz w:val="24"/>
          <w:szCs w:val="24"/>
        </w:rPr>
        <w:t xml:space="preserve">theories </w:t>
      </w:r>
      <w:r w:rsidR="00696395" w:rsidRPr="00712040">
        <w:rPr>
          <w:rFonts w:ascii="Times New Roman" w:eastAsia="SimSun" w:hAnsi="Times New Roman" w:cs="Times New Roman"/>
          <w:sz w:val="24"/>
          <w:szCs w:val="24"/>
        </w:rPr>
        <w:t>illustrate</w:t>
      </w:r>
      <w:r w:rsidR="00542DFA" w:rsidRPr="00712040">
        <w:rPr>
          <w:rFonts w:ascii="Times New Roman" w:eastAsia="SimSun" w:hAnsi="Times New Roman" w:cs="Times New Roman"/>
          <w:sz w:val="24"/>
          <w:szCs w:val="24"/>
        </w:rPr>
        <w:t xml:space="preserve"> the valuable </w:t>
      </w:r>
      <w:r w:rsidR="00D832A8" w:rsidRPr="00712040">
        <w:rPr>
          <w:rFonts w:ascii="Times New Roman" w:eastAsia="SimSun" w:hAnsi="Times New Roman" w:cs="Times New Roman"/>
          <w:sz w:val="24"/>
          <w:szCs w:val="24"/>
        </w:rPr>
        <w:t xml:space="preserve">roles of </w:t>
      </w:r>
      <w:r w:rsidR="00E17E00" w:rsidRPr="00712040">
        <w:rPr>
          <w:rFonts w:ascii="Times New Roman" w:eastAsia="SimSun" w:hAnsi="Times New Roman" w:cs="Times New Roman"/>
          <w:sz w:val="24"/>
          <w:szCs w:val="24"/>
        </w:rPr>
        <w:t>employees</w:t>
      </w:r>
      <w:r w:rsidR="00D832A8" w:rsidRPr="00712040">
        <w:rPr>
          <w:rFonts w:ascii="Times New Roman" w:eastAsia="SimSun" w:hAnsi="Times New Roman" w:cs="Times New Roman"/>
          <w:sz w:val="24"/>
          <w:szCs w:val="24"/>
        </w:rPr>
        <w:t xml:space="preserve"> in the pursuit of firm</w:t>
      </w:r>
      <w:r w:rsidR="00E17E00" w:rsidRPr="00712040">
        <w:rPr>
          <w:rFonts w:ascii="Times New Roman" w:eastAsia="SimSun" w:hAnsi="Times New Roman" w:cs="Times New Roman"/>
          <w:sz w:val="24"/>
          <w:szCs w:val="24"/>
        </w:rPr>
        <w:t xml:space="preserve">s’ </w:t>
      </w:r>
      <w:r w:rsidR="00A11B29" w:rsidRPr="00712040">
        <w:rPr>
          <w:rFonts w:ascii="Times New Roman" w:eastAsia="SimSun" w:hAnsi="Times New Roman" w:cs="Times New Roman"/>
          <w:sz w:val="24"/>
          <w:szCs w:val="24"/>
        </w:rPr>
        <w:t>long-term</w:t>
      </w:r>
      <w:r w:rsidR="00E17E00" w:rsidRPr="00712040">
        <w:rPr>
          <w:rFonts w:ascii="Times New Roman" w:eastAsia="SimSun" w:hAnsi="Times New Roman" w:cs="Times New Roman"/>
          <w:sz w:val="24"/>
          <w:szCs w:val="24"/>
        </w:rPr>
        <w:t xml:space="preserve"> success </w:t>
      </w:r>
      <w:r w:rsidR="000562F8" w:rsidRPr="00712040">
        <w:rPr>
          <w:rFonts w:ascii="Times New Roman" w:eastAsia="SimSun" w:hAnsi="Times New Roman" w:cs="Times New Roman"/>
          <w:sz w:val="24"/>
          <w:szCs w:val="24"/>
        </w:rPr>
        <w:t xml:space="preserve">(Pfeffer, 1994). </w:t>
      </w:r>
      <w:r w:rsidR="00E91893" w:rsidRPr="00712040">
        <w:rPr>
          <w:rFonts w:ascii="Times New Roman" w:eastAsia="SimSun" w:hAnsi="Times New Roman" w:cs="Times New Roman"/>
          <w:sz w:val="24"/>
          <w:szCs w:val="24"/>
        </w:rPr>
        <w:t xml:space="preserve">According to the </w:t>
      </w:r>
      <w:r w:rsidR="00F105EB" w:rsidRPr="00712040">
        <w:rPr>
          <w:rFonts w:ascii="Times New Roman" w:eastAsia="SimSun" w:hAnsi="Times New Roman" w:cs="Times New Roman"/>
          <w:sz w:val="24"/>
          <w:szCs w:val="24"/>
        </w:rPr>
        <w:t xml:space="preserve">new growth theory, </w:t>
      </w:r>
      <w:r w:rsidR="000234A2" w:rsidRPr="00712040">
        <w:rPr>
          <w:rFonts w:ascii="Times New Roman" w:eastAsia="SimSun" w:hAnsi="Times New Roman" w:cs="Times New Roman"/>
          <w:sz w:val="24"/>
          <w:szCs w:val="24"/>
        </w:rPr>
        <w:t xml:space="preserve">productivity </w:t>
      </w:r>
      <w:r w:rsidR="00F45B24" w:rsidRPr="00712040">
        <w:rPr>
          <w:rFonts w:ascii="Times New Roman" w:eastAsia="SimSun" w:hAnsi="Times New Roman" w:cs="Times New Roman"/>
          <w:sz w:val="24"/>
          <w:szCs w:val="24"/>
        </w:rPr>
        <w:t>increases</w:t>
      </w:r>
      <w:r w:rsidR="00363BCD" w:rsidRPr="00712040">
        <w:rPr>
          <w:rFonts w:ascii="Times New Roman" w:eastAsia="SimSun" w:hAnsi="Times New Roman" w:cs="Times New Roman"/>
          <w:sz w:val="24"/>
          <w:szCs w:val="24"/>
        </w:rPr>
        <w:t xml:space="preserve"> with </w:t>
      </w:r>
      <w:r w:rsidR="00F45B24" w:rsidRPr="00712040">
        <w:rPr>
          <w:rFonts w:ascii="Times New Roman" w:eastAsia="SimSun" w:hAnsi="Times New Roman" w:cs="Times New Roman"/>
          <w:sz w:val="24"/>
          <w:szCs w:val="24"/>
        </w:rPr>
        <w:t>investment</w:t>
      </w:r>
      <w:r w:rsidR="00363BCD" w:rsidRPr="00712040">
        <w:rPr>
          <w:rFonts w:ascii="Times New Roman" w:eastAsia="SimSun" w:hAnsi="Times New Roman" w:cs="Times New Roman"/>
          <w:sz w:val="24"/>
          <w:szCs w:val="24"/>
        </w:rPr>
        <w:t xml:space="preserve"> in the quality </w:t>
      </w:r>
      <w:r w:rsidR="004162A4" w:rsidRPr="00712040">
        <w:rPr>
          <w:rFonts w:ascii="Times New Roman" w:eastAsia="SimSun" w:hAnsi="Times New Roman" w:cs="Times New Roman"/>
          <w:sz w:val="24"/>
          <w:szCs w:val="24"/>
        </w:rPr>
        <w:t>of</w:t>
      </w:r>
      <w:r w:rsidR="00363BCD" w:rsidRPr="00712040">
        <w:rPr>
          <w:rFonts w:ascii="Times New Roman" w:eastAsia="SimSun" w:hAnsi="Times New Roman" w:cs="Times New Roman"/>
          <w:sz w:val="24"/>
          <w:szCs w:val="24"/>
        </w:rPr>
        <w:t xml:space="preserve"> human capital</w:t>
      </w:r>
      <w:r w:rsidR="004162A4" w:rsidRPr="00712040">
        <w:rPr>
          <w:rFonts w:ascii="Times New Roman" w:eastAsia="SimSun" w:hAnsi="Times New Roman" w:cs="Times New Roman"/>
          <w:sz w:val="24"/>
          <w:szCs w:val="24"/>
        </w:rPr>
        <w:t>, e.g.,</w:t>
      </w:r>
      <w:r w:rsidR="00F45B24" w:rsidRPr="00712040">
        <w:rPr>
          <w:rFonts w:ascii="Times New Roman" w:eastAsia="SimSun" w:hAnsi="Times New Roman" w:cs="Times New Roman"/>
          <w:sz w:val="24"/>
          <w:szCs w:val="24"/>
        </w:rPr>
        <w:t xml:space="preserve"> </w:t>
      </w:r>
      <w:r w:rsidR="004162A4" w:rsidRPr="00712040">
        <w:rPr>
          <w:rFonts w:ascii="Times New Roman" w:eastAsia="SimSun" w:hAnsi="Times New Roman" w:cs="Times New Roman"/>
          <w:sz w:val="24"/>
          <w:szCs w:val="24"/>
        </w:rPr>
        <w:t>health status</w:t>
      </w:r>
      <w:r w:rsidR="00F45B24" w:rsidRPr="00712040">
        <w:rPr>
          <w:rFonts w:ascii="Times New Roman" w:eastAsia="SimSun" w:hAnsi="Times New Roman" w:cs="Times New Roman"/>
          <w:sz w:val="24"/>
          <w:szCs w:val="24"/>
        </w:rPr>
        <w:t xml:space="preserve"> and life </w:t>
      </w:r>
      <w:r w:rsidR="004162A4" w:rsidRPr="00712040">
        <w:rPr>
          <w:rFonts w:ascii="Times New Roman" w:eastAsia="SimSun" w:hAnsi="Times New Roman" w:cs="Times New Roman"/>
          <w:sz w:val="24"/>
          <w:szCs w:val="24"/>
        </w:rPr>
        <w:t>expectancy</w:t>
      </w:r>
      <w:r w:rsidR="006C2BC6" w:rsidRPr="00712040">
        <w:rPr>
          <w:rFonts w:ascii="Times New Roman" w:eastAsia="SimSun" w:hAnsi="Times New Roman" w:cs="Times New Roman"/>
          <w:sz w:val="24"/>
          <w:szCs w:val="24"/>
        </w:rPr>
        <w:t xml:space="preserve"> (</w:t>
      </w:r>
      <w:proofErr w:type="spellStart"/>
      <w:r w:rsidR="009F1574" w:rsidRPr="00712040">
        <w:rPr>
          <w:rFonts w:ascii="Times New Roman" w:eastAsia="SimSun" w:hAnsi="Times New Roman" w:cs="Times New Roman"/>
          <w:sz w:val="24"/>
          <w:szCs w:val="24"/>
        </w:rPr>
        <w:t>Hofmarcher</w:t>
      </w:r>
      <w:proofErr w:type="spellEnd"/>
      <w:r w:rsidR="009F1574" w:rsidRPr="00712040">
        <w:rPr>
          <w:rFonts w:ascii="Times New Roman" w:eastAsia="SimSun" w:hAnsi="Times New Roman" w:cs="Times New Roman"/>
          <w:sz w:val="24"/>
          <w:szCs w:val="24"/>
        </w:rPr>
        <w:t>, 1999</w:t>
      </w:r>
      <w:r w:rsidR="00F22581" w:rsidRPr="00712040">
        <w:rPr>
          <w:rFonts w:ascii="Times New Roman" w:eastAsia="SimSun" w:hAnsi="Times New Roman" w:cs="Times New Roman"/>
          <w:sz w:val="24"/>
          <w:szCs w:val="24"/>
        </w:rPr>
        <w:t>; Kirs</w:t>
      </w:r>
      <w:r w:rsidR="00985B7B" w:rsidRPr="00712040">
        <w:rPr>
          <w:rFonts w:ascii="Times New Roman" w:eastAsia="SimSun" w:hAnsi="Times New Roman" w:cs="Times New Roman"/>
          <w:sz w:val="24"/>
          <w:szCs w:val="24"/>
        </w:rPr>
        <w:t xml:space="preserve">ten, 2010). </w:t>
      </w:r>
      <w:r w:rsidR="00A6203E" w:rsidRPr="00712040">
        <w:rPr>
          <w:rFonts w:ascii="Times New Roman" w:eastAsia="SimSun" w:hAnsi="Times New Roman" w:cs="Times New Roman"/>
          <w:sz w:val="24"/>
          <w:szCs w:val="24"/>
        </w:rPr>
        <w:t xml:space="preserve">The </w:t>
      </w:r>
      <w:r w:rsidR="00A6203E" w:rsidRPr="00712040">
        <w:rPr>
          <w:rFonts w:ascii="Times New Roman" w:eastAsia="SimSun" w:hAnsi="Times New Roman" w:cs="Times New Roman" w:hint="eastAsia"/>
          <w:sz w:val="24"/>
          <w:szCs w:val="24"/>
        </w:rPr>
        <w:t>stakeholder</w:t>
      </w:r>
      <w:r w:rsidR="00A6203E" w:rsidRPr="00712040">
        <w:rPr>
          <w:rFonts w:ascii="Times New Roman" w:eastAsia="SimSun" w:hAnsi="Times New Roman" w:cs="Times New Roman"/>
          <w:sz w:val="24"/>
          <w:szCs w:val="24"/>
        </w:rPr>
        <w:t xml:space="preserve"> </w:t>
      </w:r>
      <w:r w:rsidR="00A6203E" w:rsidRPr="00712040">
        <w:rPr>
          <w:rFonts w:ascii="Times New Roman" w:eastAsia="SimSun" w:hAnsi="Times New Roman" w:cs="Times New Roman" w:hint="eastAsia"/>
          <w:sz w:val="24"/>
          <w:szCs w:val="24"/>
        </w:rPr>
        <w:t>theory</w:t>
      </w:r>
      <w:r w:rsidR="00E53AE0" w:rsidRPr="00712040">
        <w:rPr>
          <w:rFonts w:ascii="Times New Roman" w:eastAsia="SimSun" w:hAnsi="Times New Roman" w:cs="Times New Roman"/>
          <w:sz w:val="24"/>
          <w:szCs w:val="24"/>
        </w:rPr>
        <w:t xml:space="preserve"> </w:t>
      </w:r>
      <w:r w:rsidR="007A0A70">
        <w:rPr>
          <w:rFonts w:ascii="Times New Roman" w:eastAsia="SimSun" w:hAnsi="Times New Roman" w:cs="Times New Roman"/>
          <w:sz w:val="24"/>
          <w:szCs w:val="24"/>
        </w:rPr>
        <w:t>argues</w:t>
      </w:r>
      <w:r w:rsidR="00E53AE0" w:rsidRPr="00712040">
        <w:rPr>
          <w:rFonts w:ascii="Times New Roman" w:eastAsia="SimSun" w:hAnsi="Times New Roman" w:cs="Times New Roman"/>
          <w:sz w:val="24"/>
          <w:szCs w:val="24"/>
        </w:rPr>
        <w:t xml:space="preserve"> that employees are the most important stakeholders and have a significant</w:t>
      </w:r>
      <w:r w:rsidR="000327EF">
        <w:rPr>
          <w:rFonts w:ascii="Times New Roman" w:eastAsia="SimSun" w:hAnsi="Times New Roman" w:cs="Times New Roman"/>
          <w:sz w:val="24"/>
          <w:szCs w:val="24"/>
        </w:rPr>
        <w:t xml:space="preserve"> positive </w:t>
      </w:r>
      <w:r w:rsidR="00E53AE0" w:rsidRPr="00712040">
        <w:rPr>
          <w:rFonts w:ascii="Times New Roman" w:eastAsia="SimSun" w:hAnsi="Times New Roman" w:cs="Times New Roman"/>
          <w:sz w:val="24"/>
          <w:szCs w:val="24"/>
        </w:rPr>
        <w:t xml:space="preserve"> impact on </w:t>
      </w:r>
      <w:r w:rsidR="000327EF">
        <w:rPr>
          <w:rFonts w:ascii="Times New Roman" w:eastAsia="SimSun" w:hAnsi="Times New Roman" w:cs="Times New Roman"/>
          <w:sz w:val="24"/>
          <w:szCs w:val="24"/>
        </w:rPr>
        <w:t xml:space="preserve">firm </w:t>
      </w:r>
      <w:r w:rsidR="00E53AE0" w:rsidRPr="00712040">
        <w:rPr>
          <w:rFonts w:ascii="Times New Roman" w:eastAsia="SimSun" w:hAnsi="Times New Roman" w:cs="Times New Roman"/>
          <w:sz w:val="24"/>
          <w:szCs w:val="24"/>
        </w:rPr>
        <w:t>performance (</w:t>
      </w:r>
      <w:r w:rsidR="00A6203E" w:rsidRPr="00712040">
        <w:rPr>
          <w:rFonts w:ascii="Times New Roman" w:eastAsia="SimSun" w:hAnsi="Times New Roman" w:cs="Times New Roman"/>
          <w:sz w:val="24"/>
          <w:szCs w:val="24"/>
        </w:rPr>
        <w:t>Titman,</w:t>
      </w:r>
      <w:r w:rsidR="00E549CF" w:rsidRPr="00712040">
        <w:rPr>
          <w:rFonts w:ascii="Times New Roman" w:eastAsia="SimSun" w:hAnsi="Times New Roman" w:cs="Times New Roman"/>
          <w:sz w:val="24"/>
          <w:szCs w:val="24"/>
        </w:rPr>
        <w:t xml:space="preserve"> </w:t>
      </w:r>
      <w:r w:rsidR="00A6203E" w:rsidRPr="00712040">
        <w:rPr>
          <w:rFonts w:ascii="Times New Roman" w:eastAsia="SimSun" w:hAnsi="Times New Roman" w:cs="Times New Roman"/>
          <w:sz w:val="24"/>
          <w:szCs w:val="24"/>
        </w:rPr>
        <w:t xml:space="preserve">1984; </w:t>
      </w:r>
      <w:r w:rsidR="00E53AE0" w:rsidRPr="00712040">
        <w:rPr>
          <w:rFonts w:ascii="Times New Roman" w:eastAsia="SimSun" w:hAnsi="Times New Roman" w:cs="Times New Roman"/>
          <w:sz w:val="24"/>
          <w:szCs w:val="24"/>
        </w:rPr>
        <w:t>Edmans, 2011; Bae et al., 2011). Attracting and retaining</w:t>
      </w:r>
      <w:r w:rsidR="000327EF">
        <w:rPr>
          <w:rFonts w:ascii="Times New Roman" w:eastAsia="SimSun" w:hAnsi="Times New Roman" w:cs="Times New Roman"/>
          <w:sz w:val="24"/>
          <w:szCs w:val="24"/>
        </w:rPr>
        <w:t xml:space="preserve"> loyal </w:t>
      </w:r>
      <w:r w:rsidR="00E53AE0" w:rsidRPr="00712040">
        <w:rPr>
          <w:rFonts w:ascii="Times New Roman" w:eastAsia="SimSun" w:hAnsi="Times New Roman" w:cs="Times New Roman"/>
          <w:sz w:val="24"/>
          <w:szCs w:val="24"/>
        </w:rPr>
        <w:t xml:space="preserve">employees </w:t>
      </w:r>
      <w:r w:rsidR="004A6F7A" w:rsidRPr="00712040">
        <w:rPr>
          <w:rFonts w:ascii="Times New Roman" w:eastAsia="SimSun" w:hAnsi="Times New Roman" w:cs="Times New Roman"/>
          <w:sz w:val="24"/>
          <w:szCs w:val="24"/>
        </w:rPr>
        <w:t>is</w:t>
      </w:r>
      <w:r w:rsidR="00E53AE0" w:rsidRPr="00712040">
        <w:rPr>
          <w:rFonts w:ascii="Times New Roman" w:eastAsia="SimSun" w:hAnsi="Times New Roman" w:cs="Times New Roman"/>
          <w:sz w:val="24"/>
          <w:szCs w:val="24"/>
        </w:rPr>
        <w:t xml:space="preserve"> a key component of modern business competitiveness (Barney, 2001)</w:t>
      </w:r>
      <w:r w:rsidR="000327EF">
        <w:rPr>
          <w:rFonts w:ascii="Times New Roman" w:eastAsia="SimSun" w:hAnsi="Times New Roman" w:cs="Times New Roman"/>
          <w:sz w:val="24"/>
          <w:szCs w:val="24"/>
        </w:rPr>
        <w:t xml:space="preserve">. </w:t>
      </w:r>
      <w:r w:rsidR="00E53AE0" w:rsidRPr="00712040">
        <w:rPr>
          <w:rFonts w:ascii="Times New Roman" w:eastAsia="SimSun" w:hAnsi="Times New Roman" w:cs="Times New Roman"/>
          <w:sz w:val="24"/>
          <w:szCs w:val="24"/>
        </w:rPr>
        <w:t>Social exchange theory</w:t>
      </w:r>
      <w:r w:rsidR="00790060" w:rsidRPr="00712040">
        <w:rPr>
          <w:rFonts w:ascii="Times New Roman" w:eastAsia="SimSun" w:hAnsi="Times New Roman" w:cs="Times New Roman"/>
          <w:sz w:val="24"/>
          <w:szCs w:val="24"/>
        </w:rPr>
        <w:t xml:space="preserve"> </w:t>
      </w:r>
      <w:r w:rsidR="00E53AE0" w:rsidRPr="00712040">
        <w:rPr>
          <w:rFonts w:ascii="Times New Roman" w:eastAsia="SimSun" w:hAnsi="Times New Roman" w:cs="Times New Roman"/>
          <w:sz w:val="24"/>
          <w:szCs w:val="24"/>
        </w:rPr>
        <w:t xml:space="preserve">(Eisenberger et al., 1986; Whitener, 2001) </w:t>
      </w:r>
      <w:r w:rsidR="007A0A70">
        <w:rPr>
          <w:rFonts w:ascii="Times New Roman" w:eastAsia="SimSun" w:hAnsi="Times New Roman" w:cs="Times New Roman"/>
          <w:sz w:val="24"/>
          <w:szCs w:val="24"/>
        </w:rPr>
        <w:t>argues</w:t>
      </w:r>
      <w:r w:rsidR="007A0A70" w:rsidRPr="00712040">
        <w:rPr>
          <w:rFonts w:ascii="Times New Roman" w:eastAsia="SimSun" w:hAnsi="Times New Roman" w:cs="Times New Roman"/>
          <w:sz w:val="24"/>
          <w:szCs w:val="24"/>
        </w:rPr>
        <w:t xml:space="preserve"> </w:t>
      </w:r>
      <w:r w:rsidR="00E53AE0" w:rsidRPr="00712040">
        <w:rPr>
          <w:rFonts w:ascii="Times New Roman" w:eastAsia="SimSun" w:hAnsi="Times New Roman" w:cs="Times New Roman"/>
          <w:sz w:val="24"/>
          <w:szCs w:val="24"/>
        </w:rPr>
        <w:t xml:space="preserve">that employees </w:t>
      </w:r>
      <w:r w:rsidR="00696395" w:rsidRPr="00712040">
        <w:rPr>
          <w:rFonts w:ascii="Times New Roman" w:eastAsia="SimSun" w:hAnsi="Times New Roman" w:cs="Times New Roman"/>
          <w:sz w:val="24"/>
          <w:szCs w:val="24"/>
        </w:rPr>
        <w:t>pay back</w:t>
      </w:r>
      <w:r w:rsidR="00E53AE0" w:rsidRPr="00712040">
        <w:rPr>
          <w:rFonts w:ascii="Times New Roman" w:eastAsia="SimSun" w:hAnsi="Times New Roman" w:cs="Times New Roman"/>
          <w:sz w:val="24"/>
          <w:szCs w:val="24"/>
        </w:rPr>
        <w:t xml:space="preserve"> </w:t>
      </w:r>
      <w:r w:rsidR="00790060" w:rsidRPr="00712040">
        <w:rPr>
          <w:rFonts w:ascii="Times New Roman" w:eastAsia="SimSun" w:hAnsi="Times New Roman" w:cs="Times New Roman"/>
          <w:sz w:val="24"/>
          <w:szCs w:val="24"/>
        </w:rPr>
        <w:t xml:space="preserve">firms’ </w:t>
      </w:r>
      <w:r w:rsidR="00E53AE0" w:rsidRPr="00712040">
        <w:rPr>
          <w:rFonts w:ascii="Times New Roman" w:eastAsia="SimSun" w:hAnsi="Times New Roman" w:cs="Times New Roman"/>
          <w:sz w:val="24"/>
          <w:szCs w:val="24"/>
        </w:rPr>
        <w:t xml:space="preserve">friendly treatment and welfare with </w:t>
      </w:r>
      <w:r w:rsidR="00790060" w:rsidRPr="00712040">
        <w:rPr>
          <w:rFonts w:ascii="Times New Roman" w:eastAsia="SimSun" w:hAnsi="Times New Roman" w:cs="Times New Roman"/>
          <w:sz w:val="24"/>
          <w:szCs w:val="24"/>
        </w:rPr>
        <w:t xml:space="preserve">strong </w:t>
      </w:r>
      <w:r w:rsidR="00E53AE0" w:rsidRPr="00712040">
        <w:rPr>
          <w:rFonts w:ascii="Times New Roman" w:eastAsia="SimSun" w:hAnsi="Times New Roman" w:cs="Times New Roman"/>
          <w:sz w:val="24"/>
          <w:szCs w:val="24"/>
        </w:rPr>
        <w:t>loyalty and commitment</w:t>
      </w:r>
      <w:r w:rsidR="00790060" w:rsidRPr="00712040">
        <w:rPr>
          <w:rFonts w:ascii="Times New Roman" w:eastAsia="SimSun" w:hAnsi="Times New Roman" w:cs="Times New Roman"/>
          <w:sz w:val="24"/>
          <w:szCs w:val="24"/>
        </w:rPr>
        <w:t xml:space="preserve"> </w:t>
      </w:r>
      <w:r w:rsidR="00E53AE0" w:rsidRPr="00712040">
        <w:rPr>
          <w:rFonts w:ascii="Times New Roman" w:eastAsia="SimSun" w:hAnsi="Times New Roman" w:cs="Times New Roman"/>
          <w:sz w:val="24"/>
          <w:szCs w:val="24"/>
        </w:rPr>
        <w:t xml:space="preserve">(Bridges </w:t>
      </w:r>
      <w:r w:rsidR="00ED61EC" w:rsidRPr="00712040">
        <w:rPr>
          <w:rFonts w:ascii="Times New Roman" w:eastAsia="SimSun" w:hAnsi="Times New Roman" w:cs="Times New Roman"/>
          <w:sz w:val="24"/>
          <w:szCs w:val="24"/>
        </w:rPr>
        <w:t>and</w:t>
      </w:r>
      <w:r w:rsidR="00E53AE0" w:rsidRPr="00712040">
        <w:rPr>
          <w:rFonts w:ascii="Times New Roman" w:eastAsia="SimSun" w:hAnsi="Times New Roman" w:cs="Times New Roman"/>
          <w:sz w:val="24"/>
          <w:szCs w:val="24"/>
        </w:rPr>
        <w:t xml:space="preserve"> Harrison, 2003; </w:t>
      </w:r>
      <w:proofErr w:type="spellStart"/>
      <w:r w:rsidR="00E53AE0" w:rsidRPr="00712040">
        <w:rPr>
          <w:rFonts w:ascii="Times New Roman" w:eastAsia="SimSun" w:hAnsi="Times New Roman" w:cs="Times New Roman"/>
          <w:sz w:val="24"/>
          <w:szCs w:val="24"/>
        </w:rPr>
        <w:t>Faleye</w:t>
      </w:r>
      <w:proofErr w:type="spellEnd"/>
      <w:r w:rsidR="00E53AE0" w:rsidRPr="00712040">
        <w:rPr>
          <w:rFonts w:ascii="Times New Roman" w:eastAsia="SimSun" w:hAnsi="Times New Roman" w:cs="Times New Roman"/>
          <w:sz w:val="24"/>
          <w:szCs w:val="24"/>
        </w:rPr>
        <w:t xml:space="preserve"> </w:t>
      </w:r>
      <w:r w:rsidR="00ED61EC" w:rsidRPr="00712040">
        <w:rPr>
          <w:rFonts w:ascii="Times New Roman" w:eastAsia="SimSun" w:hAnsi="Times New Roman" w:cs="Times New Roman"/>
          <w:sz w:val="24"/>
          <w:szCs w:val="24"/>
        </w:rPr>
        <w:t>and</w:t>
      </w:r>
      <w:r w:rsidR="00E53AE0" w:rsidRPr="00712040">
        <w:rPr>
          <w:rFonts w:ascii="Times New Roman" w:eastAsia="SimSun" w:hAnsi="Times New Roman" w:cs="Times New Roman"/>
          <w:sz w:val="24"/>
          <w:szCs w:val="24"/>
        </w:rPr>
        <w:t xml:space="preserve"> Trahan, 2011</w:t>
      </w:r>
      <w:r w:rsidR="00E943ED" w:rsidRPr="00712040">
        <w:rPr>
          <w:rFonts w:ascii="Times New Roman" w:eastAsia="SimSun" w:hAnsi="Times New Roman" w:cs="Times New Roman"/>
          <w:sz w:val="24"/>
          <w:szCs w:val="24"/>
        </w:rPr>
        <w:t>)</w:t>
      </w:r>
      <w:r w:rsidR="00E53AE0" w:rsidRPr="00712040">
        <w:rPr>
          <w:rFonts w:ascii="Times New Roman" w:eastAsia="SimSun" w:hAnsi="Times New Roman" w:cs="Times New Roman"/>
          <w:sz w:val="24"/>
          <w:szCs w:val="24"/>
        </w:rPr>
        <w:t xml:space="preserve">. </w:t>
      </w:r>
      <w:r w:rsidR="00A11B29" w:rsidRPr="00712040">
        <w:rPr>
          <w:rFonts w:ascii="Times New Roman" w:eastAsia="SimSun" w:hAnsi="Times New Roman" w:cs="Times New Roman"/>
          <w:sz w:val="24"/>
          <w:szCs w:val="24"/>
        </w:rPr>
        <w:t xml:space="preserve">Also, </w:t>
      </w:r>
      <w:r w:rsidR="007A0A70">
        <w:rPr>
          <w:rFonts w:ascii="Times New Roman" w:eastAsia="SimSun" w:hAnsi="Times New Roman" w:cs="Times New Roman"/>
          <w:sz w:val="24"/>
          <w:szCs w:val="24"/>
        </w:rPr>
        <w:t>other</w:t>
      </w:r>
      <w:r w:rsidR="007A0A70" w:rsidRPr="00712040">
        <w:rPr>
          <w:rFonts w:ascii="Times New Roman" w:eastAsia="SimSun" w:hAnsi="Times New Roman" w:cs="Times New Roman"/>
          <w:sz w:val="24"/>
          <w:szCs w:val="24"/>
        </w:rPr>
        <w:t xml:space="preserve"> </w:t>
      </w:r>
      <w:r w:rsidR="00E53AE0" w:rsidRPr="00712040">
        <w:rPr>
          <w:rFonts w:ascii="Times New Roman" w:eastAsia="SimSun" w:hAnsi="Times New Roman" w:cs="Times New Roman"/>
          <w:sz w:val="24"/>
          <w:szCs w:val="24"/>
        </w:rPr>
        <w:t xml:space="preserve">interpersonal and sociological theories suggest that focusing on the psychological wellbeing of employees </w:t>
      </w:r>
      <w:r w:rsidR="00790060" w:rsidRPr="00712040">
        <w:rPr>
          <w:rFonts w:ascii="Times New Roman" w:eastAsia="SimSun" w:hAnsi="Times New Roman" w:cs="Times New Roman"/>
          <w:sz w:val="24"/>
          <w:szCs w:val="24"/>
        </w:rPr>
        <w:t>help</w:t>
      </w:r>
      <w:r w:rsidR="007A0A70">
        <w:rPr>
          <w:rFonts w:ascii="Times New Roman" w:eastAsia="SimSun" w:hAnsi="Times New Roman" w:cs="Times New Roman"/>
          <w:sz w:val="24"/>
          <w:szCs w:val="24"/>
        </w:rPr>
        <w:t>s the</w:t>
      </w:r>
      <w:r w:rsidR="00790060" w:rsidRPr="00712040">
        <w:rPr>
          <w:rFonts w:ascii="Times New Roman" w:eastAsia="SimSun" w:hAnsi="Times New Roman" w:cs="Times New Roman"/>
          <w:sz w:val="24"/>
          <w:szCs w:val="24"/>
        </w:rPr>
        <w:t xml:space="preserve"> organization </w:t>
      </w:r>
      <w:r w:rsidR="00E53AE0" w:rsidRPr="00712040">
        <w:rPr>
          <w:rFonts w:ascii="Times New Roman" w:eastAsia="SimSun" w:hAnsi="Times New Roman" w:cs="Times New Roman"/>
          <w:sz w:val="24"/>
          <w:szCs w:val="24"/>
        </w:rPr>
        <w:t xml:space="preserve">to develop a psychological connection with </w:t>
      </w:r>
      <w:r w:rsidR="00790060" w:rsidRPr="00712040">
        <w:rPr>
          <w:rFonts w:ascii="Times New Roman" w:eastAsia="SimSun" w:hAnsi="Times New Roman" w:cs="Times New Roman"/>
          <w:sz w:val="24"/>
          <w:szCs w:val="24"/>
        </w:rPr>
        <w:t>employees</w:t>
      </w:r>
      <w:r w:rsidR="00E53AE0" w:rsidRPr="00712040">
        <w:rPr>
          <w:rFonts w:ascii="Times New Roman" w:eastAsia="SimSun" w:hAnsi="Times New Roman" w:cs="Times New Roman"/>
          <w:sz w:val="24"/>
          <w:szCs w:val="24"/>
        </w:rPr>
        <w:t xml:space="preserve"> (Patrick et al., 2007)</w:t>
      </w:r>
      <w:r w:rsidR="002744BA" w:rsidRPr="00712040">
        <w:rPr>
          <w:rFonts w:ascii="Times New Roman" w:eastAsia="SimSun" w:hAnsi="Times New Roman" w:cs="Times New Roman"/>
          <w:sz w:val="24"/>
          <w:szCs w:val="24"/>
        </w:rPr>
        <w:t xml:space="preserve">, </w:t>
      </w:r>
      <w:r w:rsidR="00E53AE0" w:rsidRPr="00712040">
        <w:rPr>
          <w:rFonts w:ascii="Times New Roman" w:eastAsia="SimSun" w:hAnsi="Times New Roman" w:cs="Times New Roman"/>
          <w:sz w:val="24"/>
          <w:szCs w:val="24"/>
        </w:rPr>
        <w:t>lead</w:t>
      </w:r>
      <w:r w:rsidR="002744BA" w:rsidRPr="00712040">
        <w:rPr>
          <w:rFonts w:ascii="Times New Roman" w:eastAsia="SimSun" w:hAnsi="Times New Roman" w:cs="Times New Roman"/>
          <w:sz w:val="24"/>
          <w:szCs w:val="24"/>
        </w:rPr>
        <w:t xml:space="preserve">ing </w:t>
      </w:r>
      <w:r w:rsidR="00E53AE0" w:rsidRPr="00712040">
        <w:rPr>
          <w:rFonts w:ascii="Times New Roman" w:eastAsia="SimSun" w:hAnsi="Times New Roman" w:cs="Times New Roman"/>
          <w:sz w:val="24"/>
          <w:szCs w:val="24"/>
        </w:rPr>
        <w:t xml:space="preserve">to a </w:t>
      </w:r>
      <w:r w:rsidR="00CB54F0" w:rsidRPr="00712040">
        <w:rPr>
          <w:rFonts w:ascii="Times New Roman" w:eastAsia="SimSun" w:hAnsi="Times New Roman" w:cs="Times New Roman"/>
          <w:sz w:val="24"/>
          <w:szCs w:val="24"/>
        </w:rPr>
        <w:t xml:space="preserve">better work performance </w:t>
      </w:r>
      <w:r w:rsidR="00E53AE0" w:rsidRPr="00712040">
        <w:rPr>
          <w:rFonts w:ascii="Times New Roman" w:eastAsia="SimSun" w:hAnsi="Times New Roman" w:cs="Times New Roman"/>
          <w:sz w:val="24"/>
          <w:szCs w:val="24"/>
        </w:rPr>
        <w:t>(</w:t>
      </w:r>
      <w:proofErr w:type="spellStart"/>
      <w:r w:rsidR="000327EF" w:rsidRPr="000327EF">
        <w:rPr>
          <w:rFonts w:ascii="Times New Roman" w:eastAsia="SimSun" w:hAnsi="Times New Roman" w:cs="Times New Roman"/>
          <w:sz w:val="24"/>
          <w:szCs w:val="24"/>
        </w:rPr>
        <w:t>Glavas</w:t>
      </w:r>
      <w:proofErr w:type="spellEnd"/>
      <w:r w:rsidR="000327EF" w:rsidRPr="000327EF">
        <w:rPr>
          <w:rFonts w:ascii="Times New Roman" w:eastAsia="SimSun" w:hAnsi="Times New Roman" w:cs="Times New Roman"/>
          <w:sz w:val="24"/>
          <w:szCs w:val="24"/>
        </w:rPr>
        <w:t xml:space="preserve"> and Kelley, 2014</w:t>
      </w:r>
      <w:r w:rsidR="000327EF">
        <w:rPr>
          <w:rFonts w:ascii="Times New Roman" w:eastAsia="SimSun" w:hAnsi="Times New Roman" w:cs="Times New Roman"/>
          <w:sz w:val="24"/>
          <w:szCs w:val="24"/>
        </w:rPr>
        <w:t xml:space="preserve">; </w:t>
      </w:r>
      <w:proofErr w:type="spellStart"/>
      <w:r w:rsidR="00E53AE0" w:rsidRPr="00712040">
        <w:rPr>
          <w:rFonts w:ascii="Times New Roman" w:eastAsia="SimSun" w:hAnsi="Times New Roman" w:cs="Times New Roman"/>
          <w:sz w:val="24"/>
          <w:szCs w:val="24"/>
        </w:rPr>
        <w:t>Korschun</w:t>
      </w:r>
      <w:proofErr w:type="spellEnd"/>
      <w:r w:rsidR="00E53AE0" w:rsidRPr="00712040">
        <w:rPr>
          <w:rFonts w:ascii="Times New Roman" w:eastAsia="SimSun" w:hAnsi="Times New Roman" w:cs="Times New Roman"/>
          <w:sz w:val="24"/>
          <w:szCs w:val="24"/>
        </w:rPr>
        <w:t xml:space="preserve"> et al., 2014).</w:t>
      </w:r>
      <w:r w:rsidR="00A11B29" w:rsidRPr="00712040">
        <w:rPr>
          <w:rFonts w:ascii="Times New Roman" w:eastAsia="SimSun" w:hAnsi="Times New Roman" w:cs="Times New Roman"/>
          <w:sz w:val="24"/>
          <w:szCs w:val="24"/>
        </w:rPr>
        <w:t xml:space="preserve"> </w:t>
      </w:r>
    </w:p>
    <w:p w14:paraId="29921E2A" w14:textId="4A4D84C6" w:rsidR="00E409BF" w:rsidRPr="007E1659" w:rsidRDefault="00867CB7" w:rsidP="007E1659">
      <w:pPr>
        <w:adjustRightInd w:val="0"/>
        <w:snapToGrid w:val="0"/>
        <w:spacing w:before="240" w:line="480" w:lineRule="auto"/>
        <w:ind w:firstLineChars="200" w:firstLine="480"/>
        <w:jc w:val="both"/>
        <w:rPr>
          <w:rFonts w:ascii="Times New Roman" w:eastAsia="SimSun" w:hAnsi="Times New Roman" w:cs="Times New Roman"/>
          <w:sz w:val="24"/>
          <w:szCs w:val="24"/>
        </w:rPr>
      </w:pPr>
      <w:r w:rsidRPr="00712040">
        <w:rPr>
          <w:rFonts w:ascii="Times New Roman" w:eastAsia="SimSun" w:hAnsi="Times New Roman" w:cs="Times New Roman"/>
          <w:sz w:val="24"/>
          <w:szCs w:val="24"/>
        </w:rPr>
        <w:lastRenderedPageBreak/>
        <w:t xml:space="preserve">Previous research in </w:t>
      </w:r>
      <w:r w:rsidR="002F6F61">
        <w:rPr>
          <w:rFonts w:ascii="Times New Roman" w:eastAsia="SimSun" w:hAnsi="Times New Roman" w:cs="Times New Roman"/>
          <w:sz w:val="24"/>
          <w:szCs w:val="24"/>
        </w:rPr>
        <w:t xml:space="preserve">the </w:t>
      </w:r>
      <w:r w:rsidRPr="00712040">
        <w:rPr>
          <w:rFonts w:ascii="Times New Roman" w:eastAsia="SimSun" w:hAnsi="Times New Roman" w:cs="Times New Roman"/>
          <w:sz w:val="24"/>
          <w:szCs w:val="24"/>
        </w:rPr>
        <w:t xml:space="preserve">finance </w:t>
      </w:r>
      <w:r w:rsidR="007C0096" w:rsidRPr="00712040">
        <w:rPr>
          <w:rFonts w:ascii="Times New Roman" w:eastAsia="SimSun" w:hAnsi="Times New Roman" w:cs="Times New Roman"/>
          <w:sz w:val="24"/>
          <w:szCs w:val="24"/>
        </w:rPr>
        <w:t>area about</w:t>
      </w:r>
      <w:r w:rsidRPr="00712040">
        <w:rPr>
          <w:rFonts w:ascii="Times New Roman" w:eastAsia="SimSun" w:hAnsi="Times New Roman" w:cs="Times New Roman"/>
          <w:sz w:val="24"/>
          <w:szCs w:val="24"/>
        </w:rPr>
        <w:t xml:space="preserve"> employee treatment </w:t>
      </w:r>
      <w:r w:rsidR="001D2F28" w:rsidRPr="00712040">
        <w:rPr>
          <w:rFonts w:ascii="Times New Roman" w:eastAsia="SimSun" w:hAnsi="Times New Roman" w:cs="Times New Roman"/>
          <w:sz w:val="24"/>
          <w:szCs w:val="24"/>
        </w:rPr>
        <w:t>mainly focus</w:t>
      </w:r>
      <w:r w:rsidR="002F6F61">
        <w:rPr>
          <w:rFonts w:ascii="Times New Roman" w:eastAsia="SimSun" w:hAnsi="Times New Roman" w:cs="Times New Roman"/>
          <w:sz w:val="24"/>
          <w:szCs w:val="24"/>
        </w:rPr>
        <w:t>es</w:t>
      </w:r>
      <w:r w:rsidRPr="00712040">
        <w:rPr>
          <w:rFonts w:ascii="Times New Roman" w:eastAsia="SimSun" w:hAnsi="Times New Roman" w:cs="Times New Roman"/>
          <w:sz w:val="24"/>
          <w:szCs w:val="24"/>
        </w:rPr>
        <w:t xml:space="preserve"> on employee compensation.</w:t>
      </w:r>
      <w:r w:rsidR="007C0096" w:rsidRPr="00712040">
        <w:rPr>
          <w:rFonts w:ascii="Times New Roman" w:eastAsia="SimSun" w:hAnsi="Times New Roman" w:cs="Times New Roman"/>
          <w:sz w:val="24"/>
          <w:szCs w:val="24"/>
        </w:rPr>
        <w:t xml:space="preserve"> </w:t>
      </w:r>
      <w:proofErr w:type="spellStart"/>
      <w:r w:rsidR="0080668F" w:rsidRPr="00712040">
        <w:rPr>
          <w:rFonts w:ascii="Times New Roman" w:eastAsia="SimSun" w:hAnsi="Times New Roman" w:cs="Times New Roman"/>
          <w:sz w:val="24"/>
          <w:szCs w:val="24"/>
        </w:rPr>
        <w:t>Akerlof</w:t>
      </w:r>
      <w:proofErr w:type="spellEnd"/>
      <w:r w:rsidR="006657F5" w:rsidRPr="00712040">
        <w:rPr>
          <w:rFonts w:ascii="Times New Roman" w:eastAsia="SimSun" w:hAnsi="Times New Roman" w:cs="Times New Roman"/>
          <w:sz w:val="24"/>
          <w:szCs w:val="24"/>
        </w:rPr>
        <w:t xml:space="preserve"> (1982</w:t>
      </w:r>
      <w:r w:rsidR="006657F5" w:rsidRPr="00712040">
        <w:rPr>
          <w:rFonts w:ascii="Times New Roman" w:eastAsia="SimSun" w:hAnsi="Times New Roman" w:cs="Times New Roman" w:hint="eastAsia"/>
          <w:sz w:val="24"/>
          <w:szCs w:val="24"/>
        </w:rPr>
        <w:t>) fi</w:t>
      </w:r>
      <w:r w:rsidR="006657F5" w:rsidRPr="00712040">
        <w:rPr>
          <w:rFonts w:ascii="Times New Roman" w:eastAsia="SimSun" w:hAnsi="Times New Roman" w:cs="Times New Roman"/>
          <w:sz w:val="24"/>
          <w:szCs w:val="24"/>
        </w:rPr>
        <w:t>nd</w:t>
      </w:r>
      <w:r w:rsidR="00FB05BE">
        <w:rPr>
          <w:rFonts w:ascii="Times New Roman" w:eastAsia="SimSun" w:hAnsi="Times New Roman" w:cs="Times New Roman"/>
          <w:sz w:val="24"/>
          <w:szCs w:val="24"/>
        </w:rPr>
        <w:t>s</w:t>
      </w:r>
      <w:r w:rsidR="006657F5" w:rsidRPr="00712040">
        <w:rPr>
          <w:rFonts w:ascii="Times New Roman" w:eastAsia="SimSun" w:hAnsi="Times New Roman" w:cs="Times New Roman"/>
          <w:sz w:val="24"/>
          <w:szCs w:val="24"/>
        </w:rPr>
        <w:t xml:space="preserve"> that firms</w:t>
      </w:r>
      <w:r w:rsidR="00401413" w:rsidRPr="00712040">
        <w:rPr>
          <w:rFonts w:ascii="Times New Roman" w:eastAsia="SimSun" w:hAnsi="Times New Roman" w:cs="Times New Roman"/>
          <w:sz w:val="24"/>
          <w:szCs w:val="24"/>
        </w:rPr>
        <w:t xml:space="preserve"> </w:t>
      </w:r>
      <w:r w:rsidR="00EE3C66" w:rsidRPr="00712040">
        <w:rPr>
          <w:rFonts w:ascii="Times New Roman" w:eastAsia="SimSun" w:hAnsi="Times New Roman" w:cs="Times New Roman"/>
          <w:sz w:val="24"/>
          <w:szCs w:val="24"/>
        </w:rPr>
        <w:t xml:space="preserve">are willing to pay employees more, as </w:t>
      </w:r>
      <w:r w:rsidR="00376D7E" w:rsidRPr="00712040">
        <w:rPr>
          <w:rFonts w:ascii="Times New Roman" w:eastAsia="SimSun" w:hAnsi="Times New Roman" w:cs="Times New Roman"/>
          <w:sz w:val="24"/>
          <w:szCs w:val="24"/>
        </w:rPr>
        <w:t>employees</w:t>
      </w:r>
      <w:r w:rsidR="00EE3C66" w:rsidRPr="00712040">
        <w:rPr>
          <w:rFonts w:ascii="Times New Roman" w:eastAsia="SimSun" w:hAnsi="Times New Roman" w:cs="Times New Roman"/>
          <w:sz w:val="24"/>
          <w:szCs w:val="24"/>
        </w:rPr>
        <w:t xml:space="preserve"> view </w:t>
      </w:r>
      <w:r w:rsidR="00DB0334" w:rsidRPr="00712040">
        <w:rPr>
          <w:rFonts w:ascii="Times New Roman" w:eastAsia="SimSun" w:hAnsi="Times New Roman" w:cs="Times New Roman"/>
          <w:sz w:val="24"/>
          <w:szCs w:val="24"/>
        </w:rPr>
        <w:t>wages as</w:t>
      </w:r>
      <w:r w:rsidR="00FB05BE">
        <w:rPr>
          <w:rFonts w:ascii="Times New Roman" w:eastAsia="SimSun" w:hAnsi="Times New Roman" w:cs="Times New Roman"/>
          <w:sz w:val="24"/>
          <w:szCs w:val="24"/>
        </w:rPr>
        <w:t xml:space="preserve"> a</w:t>
      </w:r>
      <w:r w:rsidR="00DB0334" w:rsidRPr="00712040">
        <w:rPr>
          <w:rFonts w:ascii="Times New Roman" w:eastAsia="SimSun" w:hAnsi="Times New Roman" w:cs="Times New Roman"/>
          <w:sz w:val="24"/>
          <w:szCs w:val="24"/>
        </w:rPr>
        <w:t xml:space="preserve"> “gift” and respond</w:t>
      </w:r>
      <w:r w:rsidR="00376D7E" w:rsidRPr="00712040">
        <w:rPr>
          <w:rFonts w:ascii="Times New Roman" w:eastAsia="SimSun" w:hAnsi="Times New Roman" w:cs="Times New Roman"/>
          <w:sz w:val="24"/>
          <w:szCs w:val="24"/>
        </w:rPr>
        <w:t xml:space="preserve"> with increased effort</w:t>
      </w:r>
      <w:r w:rsidR="00FB05BE">
        <w:rPr>
          <w:rFonts w:ascii="Times New Roman" w:eastAsia="SimSun" w:hAnsi="Times New Roman" w:cs="Times New Roman"/>
          <w:sz w:val="24"/>
          <w:szCs w:val="24"/>
        </w:rPr>
        <w:t>; this is</w:t>
      </w:r>
      <w:r w:rsidR="00BA38A2" w:rsidRPr="00712040">
        <w:rPr>
          <w:rFonts w:ascii="Times New Roman" w:eastAsia="SimSun" w:hAnsi="Times New Roman" w:cs="Times New Roman"/>
          <w:sz w:val="24"/>
          <w:szCs w:val="24"/>
        </w:rPr>
        <w:t xml:space="preserve"> known as the efficiency wage theory.</w:t>
      </w:r>
      <w:r w:rsidR="00DB0334" w:rsidRPr="00712040">
        <w:rPr>
          <w:rFonts w:ascii="Times New Roman" w:eastAsia="SimSun" w:hAnsi="Times New Roman" w:cs="Times New Roman"/>
          <w:sz w:val="24"/>
          <w:szCs w:val="24"/>
        </w:rPr>
        <w:t xml:space="preserve"> </w:t>
      </w:r>
      <w:r w:rsidR="00E85263" w:rsidRPr="00712040">
        <w:rPr>
          <w:rFonts w:ascii="Times New Roman" w:eastAsia="SimSun" w:hAnsi="Times New Roman" w:cs="Times New Roman"/>
          <w:sz w:val="24"/>
          <w:szCs w:val="24"/>
        </w:rPr>
        <w:t xml:space="preserve">Later studies show that </w:t>
      </w:r>
      <w:r w:rsidR="000E5871" w:rsidRPr="00712040">
        <w:rPr>
          <w:rFonts w:ascii="Times New Roman" w:hAnsi="Times New Roman" w:cs="Times New Roman"/>
          <w:color w:val="000000" w:themeColor="text1"/>
          <w:sz w:val="24"/>
          <w:szCs w:val="24"/>
        </w:rPr>
        <w:t>money is only an effective motivator for meeting employees’ physical</w:t>
      </w:r>
      <w:r w:rsidR="00FB05BE">
        <w:rPr>
          <w:rFonts w:ascii="Times New Roman" w:hAnsi="Times New Roman" w:cs="Times New Roman"/>
          <w:color w:val="000000" w:themeColor="text1"/>
          <w:sz w:val="24"/>
          <w:szCs w:val="24"/>
        </w:rPr>
        <w:t xml:space="preserve"> needs</w:t>
      </w:r>
      <w:r w:rsidR="000E5871" w:rsidRPr="00712040">
        <w:rPr>
          <w:rFonts w:ascii="Times New Roman" w:hAnsi="Times New Roman" w:cs="Times New Roman"/>
          <w:color w:val="000000" w:themeColor="text1"/>
          <w:sz w:val="24"/>
          <w:szCs w:val="24"/>
        </w:rPr>
        <w:t>,</w:t>
      </w:r>
      <w:r w:rsidR="000930D0" w:rsidRPr="00712040">
        <w:rPr>
          <w:rFonts w:ascii="Times New Roman" w:hAnsi="Times New Roman" w:cs="Times New Roman"/>
          <w:color w:val="000000" w:themeColor="text1"/>
          <w:sz w:val="24"/>
          <w:szCs w:val="24"/>
        </w:rPr>
        <w:t xml:space="preserve"> </w:t>
      </w:r>
      <w:r w:rsidR="000E5871" w:rsidRPr="00712040">
        <w:rPr>
          <w:rFonts w:ascii="Times New Roman" w:hAnsi="Times New Roman" w:cs="Times New Roman"/>
          <w:color w:val="000000" w:themeColor="text1"/>
          <w:sz w:val="24"/>
          <w:szCs w:val="24"/>
        </w:rPr>
        <w:t xml:space="preserve">but not enough </w:t>
      </w:r>
      <w:r w:rsidR="00A06CE7" w:rsidRPr="00712040">
        <w:rPr>
          <w:rFonts w:ascii="Times New Roman" w:hAnsi="Times New Roman" w:cs="Times New Roman"/>
          <w:color w:val="000000" w:themeColor="text1"/>
          <w:sz w:val="24"/>
          <w:szCs w:val="24"/>
        </w:rPr>
        <w:t>to improve overall wellbeing (Herz</w:t>
      </w:r>
      <w:r w:rsidR="000B7490" w:rsidRPr="00712040">
        <w:rPr>
          <w:rFonts w:ascii="Times New Roman" w:hAnsi="Times New Roman" w:cs="Times New Roman"/>
          <w:color w:val="000000" w:themeColor="text1"/>
          <w:sz w:val="24"/>
          <w:szCs w:val="24"/>
        </w:rPr>
        <w:t>b</w:t>
      </w:r>
      <w:r w:rsidR="00A06CE7" w:rsidRPr="00712040">
        <w:rPr>
          <w:rFonts w:ascii="Times New Roman" w:hAnsi="Times New Roman" w:cs="Times New Roman"/>
          <w:color w:val="000000" w:themeColor="text1"/>
          <w:sz w:val="24"/>
          <w:szCs w:val="24"/>
        </w:rPr>
        <w:t>erg et al., 2017)</w:t>
      </w:r>
      <w:r w:rsidR="000E5871" w:rsidRPr="00712040">
        <w:rPr>
          <w:rFonts w:ascii="Times New Roman" w:hAnsi="Times New Roman" w:cs="Times New Roman"/>
          <w:color w:val="000000" w:themeColor="text1"/>
          <w:sz w:val="24"/>
          <w:szCs w:val="24"/>
        </w:rPr>
        <w:t>.</w:t>
      </w:r>
      <w:r w:rsidR="00FB05BE">
        <w:rPr>
          <w:rFonts w:ascii="Times New Roman" w:hAnsi="Times New Roman" w:cs="Times New Roman"/>
          <w:color w:val="000000" w:themeColor="text1"/>
          <w:sz w:val="24"/>
          <w:szCs w:val="24"/>
        </w:rPr>
        <w:t xml:space="preserve"> Research on </w:t>
      </w:r>
      <w:r w:rsidR="00FB05BE">
        <w:rPr>
          <w:rFonts w:ascii="Times New Roman" w:eastAsia="SimSun" w:hAnsi="Times New Roman" w:cs="Times New Roman"/>
          <w:sz w:val="24"/>
          <w:szCs w:val="24"/>
        </w:rPr>
        <w:t>t</w:t>
      </w:r>
      <w:r w:rsidR="00192C17" w:rsidRPr="00712040">
        <w:rPr>
          <w:rFonts w:ascii="Times New Roman" w:eastAsia="SimSun" w:hAnsi="Times New Roman" w:cs="Times New Roman"/>
          <w:sz w:val="24"/>
          <w:szCs w:val="24"/>
        </w:rPr>
        <w:t xml:space="preserve">he pay gap between executives and employees </w:t>
      </w:r>
      <w:r w:rsidR="00FB05BE">
        <w:rPr>
          <w:rFonts w:ascii="Times New Roman" w:eastAsia="SimSun" w:hAnsi="Times New Roman" w:cs="Times New Roman"/>
          <w:sz w:val="24"/>
          <w:szCs w:val="24"/>
        </w:rPr>
        <w:t>has</w:t>
      </w:r>
      <w:r w:rsidR="00FB05BE" w:rsidRPr="00712040">
        <w:rPr>
          <w:rFonts w:ascii="Times New Roman" w:eastAsia="SimSun" w:hAnsi="Times New Roman" w:cs="Times New Roman"/>
          <w:sz w:val="24"/>
          <w:szCs w:val="24"/>
        </w:rPr>
        <w:t xml:space="preserve"> </w:t>
      </w:r>
      <w:r w:rsidR="00B10839" w:rsidRPr="00712040">
        <w:rPr>
          <w:rFonts w:ascii="Times New Roman" w:eastAsia="SimSun" w:hAnsi="Times New Roman" w:cs="Times New Roman"/>
          <w:sz w:val="24"/>
          <w:szCs w:val="24"/>
        </w:rPr>
        <w:t xml:space="preserve">found </w:t>
      </w:r>
      <w:r w:rsidR="00FB05BE">
        <w:rPr>
          <w:rFonts w:ascii="Times New Roman" w:eastAsia="SimSun" w:hAnsi="Times New Roman" w:cs="Times New Roman"/>
          <w:sz w:val="24"/>
          <w:szCs w:val="24"/>
        </w:rPr>
        <w:t>evidence of</w:t>
      </w:r>
      <w:r w:rsidR="00FB05BE" w:rsidRPr="00712040">
        <w:rPr>
          <w:rFonts w:ascii="Times New Roman" w:eastAsia="SimSun" w:hAnsi="Times New Roman" w:cs="Times New Roman"/>
          <w:sz w:val="24"/>
          <w:szCs w:val="24"/>
        </w:rPr>
        <w:t xml:space="preserve"> </w:t>
      </w:r>
      <w:r w:rsidR="00B10839" w:rsidRPr="00712040">
        <w:rPr>
          <w:rFonts w:ascii="Times New Roman" w:eastAsia="SimSun" w:hAnsi="Times New Roman" w:cs="Times New Roman"/>
          <w:sz w:val="24"/>
          <w:szCs w:val="24"/>
        </w:rPr>
        <w:t xml:space="preserve">both </w:t>
      </w:r>
      <w:r w:rsidR="00FB05BE">
        <w:rPr>
          <w:rFonts w:ascii="Times New Roman" w:eastAsia="SimSun" w:hAnsi="Times New Roman" w:cs="Times New Roman"/>
          <w:sz w:val="24"/>
          <w:szCs w:val="24"/>
        </w:rPr>
        <w:t xml:space="preserve">a </w:t>
      </w:r>
      <w:r w:rsidR="009879C6" w:rsidRPr="00712040">
        <w:rPr>
          <w:rFonts w:ascii="Times New Roman" w:eastAsia="SimSun" w:hAnsi="Times New Roman" w:cs="Times New Roman"/>
          <w:sz w:val="24"/>
          <w:szCs w:val="24"/>
        </w:rPr>
        <w:t xml:space="preserve">positive and negative relationship with </w:t>
      </w:r>
      <w:r w:rsidR="008204E3" w:rsidRPr="00712040">
        <w:rPr>
          <w:rFonts w:ascii="Times New Roman" w:eastAsia="SimSun" w:hAnsi="Times New Roman" w:cs="Times New Roman"/>
          <w:sz w:val="24"/>
          <w:szCs w:val="24"/>
        </w:rPr>
        <w:t xml:space="preserve">firm performance </w:t>
      </w:r>
      <w:r w:rsidR="00501809" w:rsidRPr="00712040">
        <w:rPr>
          <w:rFonts w:ascii="Times New Roman" w:eastAsia="SimSun" w:hAnsi="Times New Roman" w:cs="Times New Roman"/>
          <w:sz w:val="24"/>
          <w:szCs w:val="24"/>
        </w:rPr>
        <w:t xml:space="preserve">and productivity </w:t>
      </w:r>
      <w:r w:rsidR="008204E3" w:rsidRPr="00712040">
        <w:rPr>
          <w:rFonts w:ascii="Times New Roman" w:eastAsia="SimSun" w:hAnsi="Times New Roman" w:cs="Times New Roman"/>
          <w:sz w:val="24"/>
          <w:szCs w:val="24"/>
        </w:rPr>
        <w:t>(</w:t>
      </w:r>
      <w:proofErr w:type="spellStart"/>
      <w:r w:rsidR="008204E3" w:rsidRPr="00712040">
        <w:rPr>
          <w:rFonts w:ascii="Times New Roman" w:eastAsia="SimSun" w:hAnsi="Times New Roman" w:cs="Times New Roman"/>
          <w:sz w:val="24"/>
          <w:szCs w:val="24"/>
        </w:rPr>
        <w:t>Lallemand</w:t>
      </w:r>
      <w:proofErr w:type="spellEnd"/>
      <w:r w:rsidR="008204E3" w:rsidRPr="00712040">
        <w:rPr>
          <w:rFonts w:ascii="Times New Roman" w:eastAsia="SimSun" w:hAnsi="Times New Roman" w:cs="Times New Roman"/>
          <w:sz w:val="24"/>
          <w:szCs w:val="24"/>
        </w:rPr>
        <w:t xml:space="preserve"> et al., 2004; </w:t>
      </w:r>
      <w:proofErr w:type="spellStart"/>
      <w:r w:rsidR="00F65BC7" w:rsidRPr="00712040">
        <w:rPr>
          <w:rFonts w:ascii="Times New Roman" w:eastAsia="SimSun" w:hAnsi="Times New Roman" w:cs="Times New Roman"/>
          <w:sz w:val="24"/>
          <w:szCs w:val="24"/>
        </w:rPr>
        <w:t>Fal</w:t>
      </w:r>
      <w:r w:rsidR="0022582D" w:rsidRPr="00712040">
        <w:rPr>
          <w:rFonts w:ascii="Times New Roman" w:eastAsia="SimSun" w:hAnsi="Times New Roman" w:cs="Times New Roman"/>
          <w:sz w:val="24"/>
          <w:szCs w:val="24"/>
        </w:rPr>
        <w:t>eye</w:t>
      </w:r>
      <w:proofErr w:type="spellEnd"/>
      <w:r w:rsidR="0022582D" w:rsidRPr="00712040">
        <w:rPr>
          <w:rFonts w:ascii="Times New Roman" w:eastAsia="SimSun" w:hAnsi="Times New Roman" w:cs="Times New Roman"/>
          <w:sz w:val="24"/>
          <w:szCs w:val="24"/>
        </w:rPr>
        <w:t xml:space="preserve"> et al., 2013; </w:t>
      </w:r>
      <w:r w:rsidR="006C12CE" w:rsidRPr="00712040">
        <w:rPr>
          <w:rFonts w:ascii="Times New Roman" w:eastAsia="SimSun" w:hAnsi="Times New Roman" w:cs="Times New Roman"/>
          <w:sz w:val="24"/>
          <w:szCs w:val="24"/>
        </w:rPr>
        <w:t xml:space="preserve">Prefer and Langton, 1993; </w:t>
      </w:r>
      <w:r w:rsidR="006E1D80" w:rsidRPr="00712040">
        <w:rPr>
          <w:rFonts w:ascii="Times New Roman" w:eastAsia="SimSun" w:hAnsi="Times New Roman" w:cs="Times New Roman"/>
          <w:sz w:val="24"/>
          <w:szCs w:val="24"/>
        </w:rPr>
        <w:t xml:space="preserve">Tao et al., 2016) </w:t>
      </w:r>
      <w:r w:rsidR="00FB05BE">
        <w:rPr>
          <w:rFonts w:ascii="Times New Roman" w:eastAsia="SimSun" w:hAnsi="Times New Roman" w:cs="Times New Roman"/>
          <w:sz w:val="24"/>
          <w:szCs w:val="24"/>
        </w:rPr>
        <w:t>as well as a non-linear relationship</w:t>
      </w:r>
      <w:r w:rsidR="000A53DB" w:rsidRPr="00712040">
        <w:rPr>
          <w:rFonts w:ascii="Times New Roman" w:eastAsia="SimSun" w:hAnsi="Times New Roman" w:cs="Times New Roman"/>
          <w:sz w:val="24"/>
          <w:szCs w:val="24"/>
        </w:rPr>
        <w:t xml:space="preserve"> </w:t>
      </w:r>
      <w:r w:rsidR="00FB05BE">
        <w:rPr>
          <w:rFonts w:ascii="Times New Roman" w:eastAsia="SimSun" w:hAnsi="Times New Roman" w:cs="Times New Roman"/>
          <w:sz w:val="24"/>
          <w:szCs w:val="24"/>
        </w:rPr>
        <w:t>(</w:t>
      </w:r>
      <w:r w:rsidR="00501809" w:rsidRPr="00712040">
        <w:rPr>
          <w:rFonts w:ascii="Times New Roman" w:eastAsia="SimSun" w:hAnsi="Times New Roman" w:cs="Times New Roman"/>
          <w:sz w:val="24"/>
          <w:szCs w:val="24"/>
        </w:rPr>
        <w:t>the inverse U-curve</w:t>
      </w:r>
      <w:r w:rsidR="00FB05BE">
        <w:rPr>
          <w:rFonts w:ascii="Times New Roman" w:eastAsia="SimSun" w:hAnsi="Times New Roman" w:cs="Times New Roman"/>
          <w:sz w:val="24"/>
          <w:szCs w:val="24"/>
        </w:rPr>
        <w:t>)</w:t>
      </w:r>
      <w:r w:rsidR="00501809" w:rsidRPr="00712040">
        <w:rPr>
          <w:rFonts w:ascii="Times New Roman" w:eastAsia="SimSun" w:hAnsi="Times New Roman" w:cs="Times New Roman"/>
          <w:sz w:val="24"/>
          <w:szCs w:val="24"/>
        </w:rPr>
        <w:t xml:space="preserve"> (</w:t>
      </w:r>
      <w:r w:rsidR="00DD0071" w:rsidRPr="00712040">
        <w:rPr>
          <w:rFonts w:ascii="Times New Roman" w:eastAsia="SimSun" w:hAnsi="Times New Roman" w:cs="Times New Roman"/>
          <w:sz w:val="24"/>
          <w:szCs w:val="24"/>
        </w:rPr>
        <w:t xml:space="preserve">Dai et al, 2017). </w:t>
      </w:r>
      <w:r w:rsidR="00432765" w:rsidRPr="00712040">
        <w:rPr>
          <w:rFonts w:ascii="Times New Roman" w:eastAsia="SimSun" w:hAnsi="Times New Roman" w:cs="Times New Roman"/>
          <w:sz w:val="24"/>
          <w:szCs w:val="24"/>
        </w:rPr>
        <w:t xml:space="preserve">In terms of </w:t>
      </w:r>
      <w:r w:rsidR="00AC5459" w:rsidRPr="00712040">
        <w:rPr>
          <w:rFonts w:ascii="Times New Roman" w:eastAsia="SimSun" w:hAnsi="Times New Roman" w:cs="Times New Roman"/>
          <w:sz w:val="24"/>
          <w:szCs w:val="24"/>
        </w:rPr>
        <w:t>the measurement</w:t>
      </w:r>
      <w:r w:rsidR="00FB05BE">
        <w:rPr>
          <w:rFonts w:ascii="Times New Roman" w:eastAsia="SimSun" w:hAnsi="Times New Roman" w:cs="Times New Roman"/>
          <w:sz w:val="24"/>
          <w:szCs w:val="24"/>
        </w:rPr>
        <w:t xml:space="preserve"> of</w:t>
      </w:r>
      <w:r w:rsidR="00AC5459" w:rsidRPr="00712040">
        <w:rPr>
          <w:rFonts w:ascii="Times New Roman" w:eastAsia="SimSun" w:hAnsi="Times New Roman" w:cs="Times New Roman"/>
          <w:sz w:val="24"/>
          <w:szCs w:val="24"/>
        </w:rPr>
        <w:t xml:space="preserve"> </w:t>
      </w:r>
      <w:r w:rsidR="00432765" w:rsidRPr="00712040">
        <w:rPr>
          <w:rFonts w:ascii="Times New Roman" w:eastAsia="SimSun" w:hAnsi="Times New Roman" w:cs="Times New Roman"/>
          <w:sz w:val="24"/>
          <w:szCs w:val="24"/>
        </w:rPr>
        <w:t xml:space="preserve">employee </w:t>
      </w:r>
      <w:r w:rsidR="0036323B">
        <w:rPr>
          <w:rFonts w:ascii="Times New Roman" w:eastAsia="SimSun" w:hAnsi="Times New Roman" w:cs="Times New Roman"/>
          <w:sz w:val="24"/>
          <w:szCs w:val="24"/>
        </w:rPr>
        <w:t xml:space="preserve">treatment </w:t>
      </w:r>
      <w:r w:rsidR="00204FC1" w:rsidRPr="00712040">
        <w:rPr>
          <w:rFonts w:ascii="Times New Roman" w:eastAsia="SimSun" w:hAnsi="Times New Roman" w:cs="Times New Roman"/>
          <w:sz w:val="24"/>
          <w:szCs w:val="24"/>
        </w:rPr>
        <w:t>in finance studies</w:t>
      </w:r>
      <w:r w:rsidR="00432765" w:rsidRPr="00712040">
        <w:rPr>
          <w:rFonts w:ascii="Times New Roman" w:eastAsia="SimSun" w:hAnsi="Times New Roman" w:cs="Times New Roman"/>
          <w:sz w:val="24"/>
          <w:szCs w:val="24"/>
        </w:rPr>
        <w:t xml:space="preserve">, </w:t>
      </w:r>
      <w:r w:rsidR="00E62EEF" w:rsidRPr="00712040">
        <w:rPr>
          <w:rFonts w:ascii="Times New Roman" w:eastAsia="SimSun" w:hAnsi="Times New Roman" w:cs="Times New Roman"/>
          <w:sz w:val="24"/>
          <w:szCs w:val="24"/>
        </w:rPr>
        <w:t xml:space="preserve">existing literature </w:t>
      </w:r>
      <w:r w:rsidR="001D2F28" w:rsidRPr="00712040">
        <w:rPr>
          <w:rFonts w:ascii="Times New Roman" w:eastAsia="SimSun" w:hAnsi="Times New Roman" w:cs="Times New Roman"/>
          <w:sz w:val="24"/>
          <w:szCs w:val="24"/>
        </w:rPr>
        <w:t xml:space="preserve">normally </w:t>
      </w:r>
      <w:r w:rsidR="001F74FF" w:rsidRPr="00712040">
        <w:rPr>
          <w:rFonts w:ascii="Times New Roman" w:eastAsia="SimSun" w:hAnsi="Times New Roman" w:cs="Times New Roman"/>
          <w:sz w:val="24"/>
          <w:szCs w:val="24"/>
        </w:rPr>
        <w:t>use</w:t>
      </w:r>
      <w:r w:rsidR="00FB05BE">
        <w:rPr>
          <w:rFonts w:ascii="Times New Roman" w:eastAsia="SimSun" w:hAnsi="Times New Roman" w:cs="Times New Roman"/>
          <w:sz w:val="24"/>
          <w:szCs w:val="24"/>
        </w:rPr>
        <w:t>s</w:t>
      </w:r>
      <w:r w:rsidR="001F74FF" w:rsidRPr="00712040">
        <w:rPr>
          <w:rFonts w:ascii="Times New Roman" w:eastAsia="SimSun" w:hAnsi="Times New Roman" w:cs="Times New Roman"/>
          <w:sz w:val="24"/>
          <w:szCs w:val="24"/>
        </w:rPr>
        <w:t xml:space="preserve"> corporate social responsibility (CSR) index </w:t>
      </w:r>
      <w:r w:rsidR="00FB05BE">
        <w:rPr>
          <w:rFonts w:ascii="Times New Roman" w:eastAsia="SimSun" w:hAnsi="Times New Roman" w:cs="Times New Roman"/>
          <w:sz w:val="24"/>
          <w:szCs w:val="24"/>
        </w:rPr>
        <w:t>as the</w:t>
      </w:r>
      <w:r w:rsidR="00FB05BE" w:rsidRPr="00712040">
        <w:rPr>
          <w:rFonts w:ascii="Times New Roman" w:eastAsia="SimSun" w:hAnsi="Times New Roman" w:cs="Times New Roman"/>
          <w:sz w:val="24"/>
          <w:szCs w:val="24"/>
        </w:rPr>
        <w:t xml:space="preserve"> </w:t>
      </w:r>
      <w:r w:rsidR="00AC5459" w:rsidRPr="00712040">
        <w:rPr>
          <w:rFonts w:ascii="Times New Roman" w:eastAsia="SimSun" w:hAnsi="Times New Roman" w:cs="Times New Roman"/>
          <w:sz w:val="24"/>
          <w:szCs w:val="24"/>
        </w:rPr>
        <w:t>proxy</w:t>
      </w:r>
      <w:r w:rsidR="001F74FF" w:rsidRPr="00712040">
        <w:rPr>
          <w:rFonts w:ascii="Times New Roman" w:eastAsia="SimSun" w:hAnsi="Times New Roman" w:cs="Times New Roman"/>
          <w:sz w:val="24"/>
          <w:szCs w:val="24"/>
        </w:rPr>
        <w:t xml:space="preserve">, e.g., KLD </w:t>
      </w:r>
      <w:r w:rsidR="00FE46C7" w:rsidRPr="00712040">
        <w:rPr>
          <w:rFonts w:ascii="Times New Roman" w:eastAsia="SimSun" w:hAnsi="Times New Roman" w:cs="Times New Roman"/>
          <w:sz w:val="24"/>
          <w:szCs w:val="24"/>
        </w:rPr>
        <w:t>or</w:t>
      </w:r>
      <w:r w:rsidR="00EB292D" w:rsidRPr="00712040">
        <w:rPr>
          <w:rFonts w:ascii="Times New Roman" w:eastAsia="SimSun" w:hAnsi="Times New Roman" w:cs="Times New Roman"/>
          <w:sz w:val="24"/>
          <w:szCs w:val="24"/>
        </w:rPr>
        <w:t xml:space="preserve"> B&amp;C 100 List </w:t>
      </w:r>
      <w:r w:rsidR="001F74FF" w:rsidRPr="00712040">
        <w:rPr>
          <w:rFonts w:ascii="Times New Roman" w:eastAsia="SimSun" w:hAnsi="Times New Roman" w:cs="Times New Roman"/>
          <w:sz w:val="24"/>
          <w:szCs w:val="24"/>
        </w:rPr>
        <w:t xml:space="preserve">in </w:t>
      </w:r>
      <w:r w:rsidR="00FA5854" w:rsidRPr="00712040">
        <w:rPr>
          <w:rFonts w:ascii="Times New Roman" w:eastAsia="SimSun" w:hAnsi="Times New Roman" w:cs="Times New Roman"/>
          <w:sz w:val="24"/>
          <w:szCs w:val="24"/>
        </w:rPr>
        <w:t xml:space="preserve">the </w:t>
      </w:r>
      <w:r w:rsidR="001F74FF" w:rsidRPr="00712040">
        <w:rPr>
          <w:rFonts w:ascii="Times New Roman" w:eastAsia="SimSun" w:hAnsi="Times New Roman" w:cs="Times New Roman"/>
          <w:sz w:val="24"/>
          <w:szCs w:val="24"/>
        </w:rPr>
        <w:t xml:space="preserve">U.S. and </w:t>
      </w:r>
      <w:proofErr w:type="spellStart"/>
      <w:r w:rsidR="001F74FF" w:rsidRPr="00712040">
        <w:rPr>
          <w:rFonts w:ascii="Times New Roman" w:eastAsia="SimSun" w:hAnsi="Times New Roman" w:cs="Times New Roman"/>
          <w:sz w:val="24"/>
          <w:szCs w:val="24"/>
        </w:rPr>
        <w:t>Hexun</w:t>
      </w:r>
      <w:proofErr w:type="spellEnd"/>
      <w:r w:rsidR="001F74FF" w:rsidRPr="00712040">
        <w:rPr>
          <w:rFonts w:ascii="Times New Roman" w:eastAsia="SimSun" w:hAnsi="Times New Roman" w:cs="Times New Roman"/>
          <w:sz w:val="24"/>
          <w:szCs w:val="24"/>
        </w:rPr>
        <w:t xml:space="preserve"> in China</w:t>
      </w:r>
      <w:r w:rsidR="00095D30" w:rsidRPr="00712040">
        <w:rPr>
          <w:rFonts w:ascii="Times New Roman" w:eastAsia="SimSun" w:hAnsi="Times New Roman" w:cs="Times New Roman"/>
          <w:sz w:val="24"/>
          <w:szCs w:val="24"/>
        </w:rPr>
        <w:t xml:space="preserve"> (e.g. </w:t>
      </w:r>
      <w:r w:rsidR="00095D30" w:rsidRPr="007E3451">
        <w:rPr>
          <w:rFonts w:ascii="Times New Roman" w:eastAsia="SimSun" w:hAnsi="Times New Roman" w:cs="Times New Roman"/>
          <w:sz w:val="24"/>
          <w:szCs w:val="24"/>
        </w:rPr>
        <w:t xml:space="preserve">Edmans, 2011; </w:t>
      </w:r>
      <w:proofErr w:type="spellStart"/>
      <w:r w:rsidR="00095D30" w:rsidRPr="007E3451">
        <w:rPr>
          <w:rFonts w:ascii="Times New Roman" w:eastAsia="SimSun" w:hAnsi="Times New Roman" w:cs="Times New Roman"/>
          <w:sz w:val="24"/>
          <w:szCs w:val="24"/>
        </w:rPr>
        <w:t>Faleye</w:t>
      </w:r>
      <w:proofErr w:type="spellEnd"/>
      <w:r w:rsidR="00095D30" w:rsidRPr="007E3451">
        <w:rPr>
          <w:rFonts w:ascii="Times New Roman" w:eastAsia="SimSun" w:hAnsi="Times New Roman" w:cs="Times New Roman"/>
          <w:sz w:val="24"/>
          <w:szCs w:val="24"/>
        </w:rPr>
        <w:t xml:space="preserve"> </w:t>
      </w:r>
      <w:r w:rsidR="00634EAF" w:rsidRPr="00712040">
        <w:rPr>
          <w:rFonts w:ascii="Times New Roman" w:eastAsia="SimSun" w:hAnsi="Times New Roman" w:cs="Times New Roman"/>
          <w:sz w:val="24"/>
          <w:szCs w:val="24"/>
        </w:rPr>
        <w:t>and</w:t>
      </w:r>
      <w:r w:rsidR="00095D30" w:rsidRPr="007E3451">
        <w:rPr>
          <w:rFonts w:ascii="Times New Roman" w:eastAsia="SimSun" w:hAnsi="Times New Roman" w:cs="Times New Roman"/>
          <w:sz w:val="24"/>
          <w:szCs w:val="24"/>
        </w:rPr>
        <w:t xml:space="preserve"> Trahan, 201</w:t>
      </w:r>
      <w:r w:rsidR="009C01DF" w:rsidRPr="00712040">
        <w:rPr>
          <w:rFonts w:ascii="Times New Roman" w:eastAsia="SimSun" w:hAnsi="Times New Roman" w:cs="Times New Roman"/>
          <w:sz w:val="24"/>
          <w:szCs w:val="24"/>
        </w:rPr>
        <w:t>1</w:t>
      </w:r>
      <w:r w:rsidR="00095D30" w:rsidRPr="007E3451">
        <w:rPr>
          <w:rFonts w:ascii="Times New Roman" w:eastAsia="SimSun" w:hAnsi="Times New Roman" w:cs="Times New Roman"/>
          <w:sz w:val="24"/>
          <w:szCs w:val="24"/>
        </w:rPr>
        <w:t xml:space="preserve">; Mao </w:t>
      </w:r>
      <w:r w:rsidR="00634EAF" w:rsidRPr="00712040">
        <w:rPr>
          <w:rFonts w:ascii="Times New Roman" w:eastAsia="SimSun" w:hAnsi="Times New Roman" w:cs="Times New Roman"/>
          <w:sz w:val="24"/>
          <w:szCs w:val="24"/>
        </w:rPr>
        <w:t>and</w:t>
      </w:r>
      <w:r w:rsidR="00095D30" w:rsidRPr="007E3451">
        <w:rPr>
          <w:rFonts w:ascii="Times New Roman" w:eastAsia="SimSun" w:hAnsi="Times New Roman" w:cs="Times New Roman"/>
          <w:sz w:val="24"/>
          <w:szCs w:val="24"/>
        </w:rPr>
        <w:t xml:space="preserve"> Weathers, 2019</w:t>
      </w:r>
      <w:r w:rsidR="00095D30" w:rsidRPr="00712040">
        <w:rPr>
          <w:rFonts w:ascii="Times New Roman" w:eastAsia="SimSun" w:hAnsi="Times New Roman" w:cs="Times New Roman"/>
          <w:sz w:val="24"/>
          <w:szCs w:val="24"/>
        </w:rPr>
        <w:t xml:space="preserve">; </w:t>
      </w:r>
      <w:r w:rsidR="003C796D" w:rsidRPr="00712040">
        <w:rPr>
          <w:rFonts w:ascii="Times New Roman" w:eastAsia="SimSun" w:hAnsi="Times New Roman" w:cs="Times New Roman"/>
          <w:sz w:val="24"/>
          <w:szCs w:val="24"/>
        </w:rPr>
        <w:t xml:space="preserve">Wen et al., 2020; </w:t>
      </w:r>
      <w:r w:rsidR="00FE46C7" w:rsidRPr="00712040">
        <w:rPr>
          <w:rFonts w:ascii="Times New Roman" w:eastAsia="SimSun" w:hAnsi="Times New Roman" w:cs="Times New Roman"/>
          <w:sz w:val="24"/>
          <w:szCs w:val="24"/>
        </w:rPr>
        <w:t>Wang et al., 2021; Chen et al., 2022)</w:t>
      </w:r>
      <w:r w:rsidR="00644E0F">
        <w:rPr>
          <w:rFonts w:ascii="Times New Roman" w:eastAsia="SimSun" w:hAnsi="Times New Roman" w:cs="Times New Roman"/>
          <w:sz w:val="24"/>
          <w:szCs w:val="24"/>
        </w:rPr>
        <w:t xml:space="preserve">. </w:t>
      </w:r>
      <w:r w:rsidR="007E3451" w:rsidRPr="00712040">
        <w:rPr>
          <w:rFonts w:ascii="Times New Roman" w:eastAsia="SimSun" w:hAnsi="Times New Roman" w:cs="Times New Roman"/>
          <w:sz w:val="24"/>
          <w:szCs w:val="24"/>
        </w:rPr>
        <w:t>KLD rates the employee relation</w:t>
      </w:r>
      <w:r w:rsidR="00A37D33">
        <w:rPr>
          <w:rFonts w:ascii="Times New Roman" w:eastAsia="SimSun" w:hAnsi="Times New Roman" w:cs="Times New Roman"/>
          <w:sz w:val="24"/>
          <w:szCs w:val="24"/>
        </w:rPr>
        <w:t>ship</w:t>
      </w:r>
      <w:r w:rsidR="007E3451" w:rsidRPr="00712040">
        <w:rPr>
          <w:rFonts w:ascii="Times New Roman" w:eastAsia="SimSun" w:hAnsi="Times New Roman" w:cs="Times New Roman"/>
          <w:sz w:val="24"/>
          <w:szCs w:val="24"/>
        </w:rPr>
        <w:t xml:space="preserve"> </w:t>
      </w:r>
      <w:r w:rsidR="00BA1A97" w:rsidRPr="00712040">
        <w:rPr>
          <w:rFonts w:ascii="Times New Roman" w:eastAsia="SimSun" w:hAnsi="Times New Roman" w:cs="Times New Roman"/>
          <w:sz w:val="24"/>
          <w:szCs w:val="24"/>
        </w:rPr>
        <w:t xml:space="preserve">with </w:t>
      </w:r>
      <w:r w:rsidR="009815CB" w:rsidRPr="00712040">
        <w:rPr>
          <w:rFonts w:ascii="Times New Roman" w:eastAsia="SimSun" w:hAnsi="Times New Roman" w:cs="Times New Roman"/>
          <w:sz w:val="24"/>
          <w:szCs w:val="24"/>
        </w:rPr>
        <w:t xml:space="preserve">firms </w:t>
      </w:r>
      <w:r w:rsidR="00A37D33">
        <w:rPr>
          <w:rFonts w:ascii="Times New Roman" w:eastAsia="SimSun" w:hAnsi="Times New Roman" w:cs="Times New Roman"/>
          <w:sz w:val="24"/>
          <w:szCs w:val="24"/>
        </w:rPr>
        <w:t>using</w:t>
      </w:r>
      <w:r w:rsidR="00A37D33" w:rsidRPr="00712040">
        <w:rPr>
          <w:rFonts w:ascii="Times New Roman" w:eastAsia="SimSun" w:hAnsi="Times New Roman" w:cs="Times New Roman"/>
          <w:sz w:val="24"/>
          <w:szCs w:val="24"/>
        </w:rPr>
        <w:t xml:space="preserve"> </w:t>
      </w:r>
      <w:r w:rsidR="009815CB" w:rsidRPr="00712040">
        <w:rPr>
          <w:rFonts w:ascii="Times New Roman" w:eastAsia="SimSun" w:hAnsi="Times New Roman" w:cs="Times New Roman"/>
          <w:sz w:val="24"/>
          <w:szCs w:val="24"/>
        </w:rPr>
        <w:t>these</w:t>
      </w:r>
      <w:r w:rsidR="007E3451" w:rsidRPr="00712040">
        <w:rPr>
          <w:rFonts w:ascii="Times New Roman" w:eastAsia="SimSun" w:hAnsi="Times New Roman" w:cs="Times New Roman"/>
          <w:sz w:val="24"/>
          <w:szCs w:val="24"/>
        </w:rPr>
        <w:t xml:space="preserve"> categories: employee involvement, cash profit-sharing, union relations, retirement benefits, health and safety and workforce reductions.</w:t>
      </w:r>
      <w:r w:rsidR="007E3451" w:rsidRPr="00712040">
        <w:rPr>
          <w:rFonts w:ascii="Times New Roman" w:eastAsia="SimSun" w:hAnsi="Times New Roman" w:cs="Times New Roman"/>
          <w:sz w:val="24"/>
          <w:szCs w:val="24"/>
          <w:lang w:val="en-US"/>
        </w:rPr>
        <w:t xml:space="preserve"> </w:t>
      </w:r>
      <w:r w:rsidR="007E3451" w:rsidRPr="007E3451">
        <w:rPr>
          <w:rFonts w:ascii="Times New Roman" w:eastAsia="SimSun" w:hAnsi="Times New Roman" w:cs="Times New Roman"/>
          <w:sz w:val="24"/>
          <w:szCs w:val="24"/>
        </w:rPr>
        <w:t>B&amp;C 100 List</w:t>
      </w:r>
      <w:r w:rsidR="003F408C" w:rsidRPr="00712040">
        <w:rPr>
          <w:rStyle w:val="FootnoteReference"/>
          <w:rFonts w:ascii="Times New Roman" w:eastAsia="SimSun" w:hAnsi="Times New Roman" w:cs="Times New Roman"/>
          <w:sz w:val="24"/>
          <w:szCs w:val="24"/>
        </w:rPr>
        <w:footnoteReference w:id="2"/>
      </w:r>
      <w:r w:rsidR="007E3451" w:rsidRPr="007E3451">
        <w:rPr>
          <w:rFonts w:ascii="Times New Roman" w:eastAsia="SimSun" w:hAnsi="Times New Roman" w:cs="Times New Roman"/>
          <w:sz w:val="24"/>
          <w:szCs w:val="24"/>
        </w:rPr>
        <w:t xml:space="preserve"> is compiled from two sources</w:t>
      </w:r>
      <w:r w:rsidR="000000AC" w:rsidRPr="00712040">
        <w:rPr>
          <w:rFonts w:ascii="Times New Roman" w:eastAsia="SimSun" w:hAnsi="Times New Roman" w:cs="Times New Roman"/>
          <w:sz w:val="24"/>
          <w:szCs w:val="24"/>
        </w:rPr>
        <w:t xml:space="preserve">, </w:t>
      </w:r>
      <w:r w:rsidR="00D62BA0" w:rsidRPr="00712040">
        <w:rPr>
          <w:rFonts w:ascii="Times New Roman" w:eastAsia="SimSun" w:hAnsi="Times New Roman" w:cs="Times New Roman"/>
          <w:sz w:val="24"/>
          <w:szCs w:val="24"/>
        </w:rPr>
        <w:t xml:space="preserve">with </w:t>
      </w:r>
      <w:r w:rsidR="000000AC" w:rsidRPr="00712040">
        <w:rPr>
          <w:rFonts w:ascii="Times New Roman" w:eastAsia="SimSun" w:hAnsi="Times New Roman" w:cs="Times New Roman"/>
          <w:sz w:val="24"/>
          <w:szCs w:val="24"/>
        </w:rPr>
        <w:t>t</w:t>
      </w:r>
      <w:r w:rsidR="007E3451" w:rsidRPr="007E3451">
        <w:rPr>
          <w:rFonts w:ascii="Times New Roman" w:eastAsia="SimSun" w:hAnsi="Times New Roman" w:cs="Times New Roman"/>
          <w:sz w:val="24"/>
          <w:szCs w:val="24"/>
        </w:rPr>
        <w:t>wo-thirds of the score com</w:t>
      </w:r>
      <w:r w:rsidR="00A37D33">
        <w:rPr>
          <w:rFonts w:ascii="Times New Roman" w:eastAsia="SimSun" w:hAnsi="Times New Roman" w:cs="Times New Roman"/>
          <w:sz w:val="24"/>
          <w:szCs w:val="24"/>
        </w:rPr>
        <w:t>ing</w:t>
      </w:r>
      <w:r w:rsidR="007E3451" w:rsidRPr="007E3451">
        <w:rPr>
          <w:rFonts w:ascii="Times New Roman" w:eastAsia="SimSun" w:hAnsi="Times New Roman" w:cs="Times New Roman"/>
          <w:sz w:val="24"/>
          <w:szCs w:val="24"/>
        </w:rPr>
        <w:t xml:space="preserve"> from </w:t>
      </w:r>
      <w:r w:rsidR="00A37D33">
        <w:rPr>
          <w:rFonts w:ascii="Times New Roman" w:eastAsia="SimSun" w:hAnsi="Times New Roman" w:cs="Times New Roman"/>
          <w:sz w:val="24"/>
          <w:szCs w:val="24"/>
        </w:rPr>
        <w:t xml:space="preserve">an </w:t>
      </w:r>
      <w:r w:rsidR="007E3451" w:rsidRPr="007E3451">
        <w:rPr>
          <w:rFonts w:ascii="Times New Roman" w:eastAsia="SimSun" w:hAnsi="Times New Roman" w:cs="Times New Roman"/>
          <w:sz w:val="24"/>
          <w:szCs w:val="24"/>
        </w:rPr>
        <w:t>employee survey</w:t>
      </w:r>
      <w:r w:rsidR="004B5334" w:rsidRPr="00712040">
        <w:rPr>
          <w:rFonts w:ascii="Times New Roman" w:eastAsia="SimSun" w:hAnsi="Times New Roman" w:cs="Times New Roman"/>
          <w:sz w:val="24"/>
          <w:szCs w:val="24"/>
        </w:rPr>
        <w:t xml:space="preserve"> and t</w:t>
      </w:r>
      <w:r w:rsidR="007E3451" w:rsidRPr="007E3451">
        <w:rPr>
          <w:rFonts w:ascii="Times New Roman" w:eastAsia="SimSun" w:hAnsi="Times New Roman" w:cs="Times New Roman"/>
          <w:sz w:val="24"/>
          <w:szCs w:val="24"/>
        </w:rPr>
        <w:t>he remaining one-third from the Institute’s evaluation of factors in four firm areas: credibility</w:t>
      </w:r>
      <w:r w:rsidR="004B5334" w:rsidRPr="00712040">
        <w:rPr>
          <w:rFonts w:ascii="Times New Roman" w:eastAsia="SimSun" w:hAnsi="Times New Roman" w:cs="Times New Roman"/>
          <w:sz w:val="24"/>
          <w:szCs w:val="24"/>
        </w:rPr>
        <w:t xml:space="preserve">, </w:t>
      </w:r>
      <w:r w:rsidR="007E3451" w:rsidRPr="007E3451">
        <w:rPr>
          <w:rFonts w:ascii="Times New Roman" w:eastAsia="SimSun" w:hAnsi="Times New Roman" w:cs="Times New Roman"/>
          <w:sz w:val="24"/>
          <w:szCs w:val="24"/>
        </w:rPr>
        <w:t>respect, fairness, and pride/camaraderie.</w:t>
      </w:r>
      <w:r w:rsidR="00AC5459" w:rsidRPr="00712040">
        <w:rPr>
          <w:rFonts w:ascii="Times New Roman" w:eastAsia="SimSun" w:hAnsi="Times New Roman" w:cs="Times New Roman"/>
          <w:sz w:val="24"/>
          <w:szCs w:val="24"/>
        </w:rPr>
        <w:t xml:space="preserve"> </w:t>
      </w:r>
      <w:r w:rsidR="00B633F9" w:rsidRPr="00712040">
        <w:rPr>
          <w:rFonts w:ascii="Times New Roman" w:eastAsia="SimSun" w:hAnsi="Times New Roman" w:cs="Times New Roman"/>
          <w:sz w:val="24"/>
          <w:szCs w:val="24"/>
        </w:rPr>
        <w:t xml:space="preserve">In </w:t>
      </w:r>
      <w:r w:rsidR="00A37D33">
        <w:rPr>
          <w:rFonts w:ascii="Times New Roman" w:eastAsia="SimSun" w:hAnsi="Times New Roman" w:cs="Times New Roman"/>
          <w:sz w:val="24"/>
          <w:szCs w:val="24"/>
        </w:rPr>
        <w:t xml:space="preserve">the </w:t>
      </w:r>
      <w:r w:rsidR="00B633F9" w:rsidRPr="00712040">
        <w:rPr>
          <w:rFonts w:ascii="Times New Roman" w:eastAsia="SimSun" w:hAnsi="Times New Roman" w:cs="Times New Roman"/>
          <w:sz w:val="24"/>
          <w:szCs w:val="24"/>
        </w:rPr>
        <w:t xml:space="preserve">Chinese market, </w:t>
      </w:r>
      <w:proofErr w:type="spellStart"/>
      <w:r w:rsidR="00755148" w:rsidRPr="00712040">
        <w:rPr>
          <w:rFonts w:ascii="Times New Roman" w:hAnsi="Times New Roman" w:cs="Times New Roman"/>
          <w:sz w:val="24"/>
          <w:szCs w:val="24"/>
        </w:rPr>
        <w:t>Hexu</w:t>
      </w:r>
      <w:r w:rsidR="00B7661D" w:rsidRPr="00712040">
        <w:rPr>
          <w:rFonts w:ascii="Times New Roman" w:hAnsi="Times New Roman" w:cs="Times New Roman"/>
          <w:sz w:val="24"/>
          <w:szCs w:val="24"/>
        </w:rPr>
        <w:t>n</w:t>
      </w:r>
      <w:proofErr w:type="spellEnd"/>
      <w:r w:rsidR="00B7661D" w:rsidRPr="00712040">
        <w:rPr>
          <w:rFonts w:ascii="Times New Roman" w:hAnsi="Times New Roman" w:cs="Times New Roman"/>
          <w:sz w:val="24"/>
          <w:szCs w:val="24"/>
        </w:rPr>
        <w:t xml:space="preserve"> CSR </w:t>
      </w:r>
      <w:r w:rsidR="00755148" w:rsidRPr="00712040">
        <w:rPr>
          <w:rFonts w:ascii="Times New Roman" w:hAnsi="Times New Roman" w:cs="Times New Roman"/>
          <w:sz w:val="24"/>
          <w:szCs w:val="24"/>
        </w:rPr>
        <w:t xml:space="preserve">rating evaluates CSR </w:t>
      </w:r>
      <w:r w:rsidR="00B633F9" w:rsidRPr="00712040">
        <w:rPr>
          <w:rFonts w:ascii="Times New Roman" w:hAnsi="Times New Roman" w:cs="Times New Roman"/>
          <w:sz w:val="24"/>
          <w:szCs w:val="24"/>
        </w:rPr>
        <w:t xml:space="preserve">employee </w:t>
      </w:r>
      <w:r w:rsidR="00755148" w:rsidRPr="00712040">
        <w:rPr>
          <w:rFonts w:ascii="Times New Roman" w:hAnsi="Times New Roman" w:cs="Times New Roman"/>
          <w:sz w:val="24"/>
          <w:szCs w:val="24"/>
        </w:rPr>
        <w:t xml:space="preserve">activities of all </w:t>
      </w:r>
      <w:r w:rsidR="00B633F9" w:rsidRPr="00712040">
        <w:rPr>
          <w:rFonts w:ascii="Times New Roman" w:hAnsi="Times New Roman" w:cs="Times New Roman"/>
          <w:sz w:val="24"/>
          <w:szCs w:val="24"/>
        </w:rPr>
        <w:t xml:space="preserve">Chinese </w:t>
      </w:r>
      <w:r w:rsidR="00755148" w:rsidRPr="00712040">
        <w:rPr>
          <w:rFonts w:ascii="Times New Roman" w:hAnsi="Times New Roman" w:cs="Times New Roman"/>
          <w:sz w:val="24"/>
          <w:szCs w:val="24"/>
        </w:rPr>
        <w:t xml:space="preserve">listed firms based on their CSR reports, as well as annual financial reports, in respect to </w:t>
      </w:r>
      <w:r w:rsidR="00F5056D" w:rsidRPr="00712040">
        <w:rPr>
          <w:rFonts w:ascii="Times New Roman" w:hAnsi="Times New Roman" w:cs="Times New Roman"/>
          <w:sz w:val="24"/>
          <w:szCs w:val="24"/>
        </w:rPr>
        <w:t xml:space="preserve">employee income and </w:t>
      </w:r>
      <w:r w:rsidR="00204FC1" w:rsidRPr="00712040">
        <w:rPr>
          <w:rFonts w:ascii="Times New Roman" w:hAnsi="Times New Roman" w:cs="Times New Roman"/>
          <w:sz w:val="24"/>
          <w:szCs w:val="24"/>
        </w:rPr>
        <w:t>training, work safety and caring for</w:t>
      </w:r>
      <w:r w:rsidR="00A37D33">
        <w:rPr>
          <w:rFonts w:ascii="Times New Roman" w:hAnsi="Times New Roman" w:cs="Times New Roman"/>
          <w:sz w:val="24"/>
          <w:szCs w:val="24"/>
        </w:rPr>
        <w:t xml:space="preserve"> the</w:t>
      </w:r>
      <w:r w:rsidR="00204FC1" w:rsidRPr="00712040">
        <w:rPr>
          <w:rFonts w:ascii="Times New Roman" w:hAnsi="Times New Roman" w:cs="Times New Roman"/>
          <w:sz w:val="24"/>
          <w:szCs w:val="24"/>
        </w:rPr>
        <w:t xml:space="preserve"> employee</w:t>
      </w:r>
      <w:r w:rsidR="009A2B24" w:rsidRPr="00712040">
        <w:rPr>
          <w:rFonts w:ascii="Times New Roman" w:hAnsi="Times New Roman" w:cs="Times New Roman"/>
          <w:sz w:val="24"/>
          <w:szCs w:val="24"/>
        </w:rPr>
        <w:t>.</w:t>
      </w:r>
      <w:r w:rsidR="00BF0AFB" w:rsidRPr="00712040">
        <w:rPr>
          <w:rFonts w:ascii="Times New Roman" w:hAnsi="Times New Roman" w:cs="Times New Roman"/>
          <w:sz w:val="24"/>
          <w:szCs w:val="24"/>
        </w:rPr>
        <w:t xml:space="preserve"> </w:t>
      </w:r>
    </w:p>
    <w:p w14:paraId="62825B93" w14:textId="4144970B" w:rsidR="00265A7D" w:rsidRPr="00712040" w:rsidRDefault="00F10D71" w:rsidP="004E60B4">
      <w:pPr>
        <w:adjustRightInd w:val="0"/>
        <w:snapToGrid w:val="0"/>
        <w:spacing w:before="24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sz w:val="24"/>
          <w:szCs w:val="24"/>
        </w:rPr>
        <w:t xml:space="preserve">However, few studies in finance have focused on the impact of employee </w:t>
      </w:r>
      <w:r w:rsidR="0005286C" w:rsidRPr="00712040">
        <w:rPr>
          <w:rFonts w:ascii="Times New Roman" w:hAnsi="Times New Roman" w:cs="Times New Roman"/>
          <w:sz w:val="24"/>
          <w:szCs w:val="24"/>
        </w:rPr>
        <w:t>specific</w:t>
      </w:r>
      <w:r w:rsidRPr="00712040">
        <w:rPr>
          <w:rFonts w:ascii="Times New Roman" w:hAnsi="Times New Roman" w:cs="Times New Roman"/>
          <w:sz w:val="24"/>
          <w:szCs w:val="24"/>
        </w:rPr>
        <w:t xml:space="preserve"> welfare on firm productivity. Especially with COVID-19 as a global public health emergency in the past two years, research on </w:t>
      </w:r>
      <w:r w:rsidR="00C6373B" w:rsidRPr="00712040">
        <w:rPr>
          <w:rFonts w:ascii="Times New Roman" w:hAnsi="Times New Roman" w:cs="Times New Roman"/>
          <w:sz w:val="24"/>
          <w:szCs w:val="24"/>
        </w:rPr>
        <w:t>employee</w:t>
      </w:r>
      <w:r w:rsidRPr="00712040">
        <w:rPr>
          <w:rFonts w:ascii="Times New Roman" w:hAnsi="Times New Roman" w:cs="Times New Roman"/>
          <w:sz w:val="24"/>
          <w:szCs w:val="24"/>
        </w:rPr>
        <w:t xml:space="preserve"> level medical benefits is </w:t>
      </w:r>
      <w:r w:rsidR="00C6373B" w:rsidRPr="00712040">
        <w:rPr>
          <w:rFonts w:ascii="Times New Roman" w:hAnsi="Times New Roman" w:cs="Times New Roman"/>
          <w:sz w:val="24"/>
          <w:szCs w:val="24"/>
        </w:rPr>
        <w:t xml:space="preserve">important in </w:t>
      </w:r>
      <w:r w:rsidR="009C1593" w:rsidRPr="00712040">
        <w:rPr>
          <w:rFonts w:ascii="Times New Roman" w:hAnsi="Times New Roman" w:cs="Times New Roman"/>
          <w:sz w:val="24"/>
          <w:szCs w:val="24"/>
        </w:rPr>
        <w:t xml:space="preserve">developing </w:t>
      </w:r>
      <w:r w:rsidR="009C1593" w:rsidRPr="00712040">
        <w:rPr>
          <w:rFonts w:ascii="Times New Roman" w:hAnsi="Times New Roman" w:cs="Times New Roman"/>
          <w:sz w:val="24"/>
          <w:szCs w:val="24"/>
        </w:rPr>
        <w:lastRenderedPageBreak/>
        <w:t xml:space="preserve">employee wellbeing </w:t>
      </w:r>
      <w:r w:rsidR="008A6771" w:rsidRPr="00712040">
        <w:rPr>
          <w:rFonts w:ascii="Times New Roman" w:hAnsi="Times New Roman" w:cs="Times New Roman"/>
          <w:sz w:val="24"/>
          <w:szCs w:val="24"/>
        </w:rPr>
        <w:t xml:space="preserve">studies in </w:t>
      </w:r>
      <w:r w:rsidR="00C6373B" w:rsidRPr="00712040">
        <w:rPr>
          <w:rFonts w:ascii="Times New Roman" w:hAnsi="Times New Roman" w:cs="Times New Roman"/>
          <w:sz w:val="24"/>
          <w:szCs w:val="24"/>
        </w:rPr>
        <w:t>corporate finance</w:t>
      </w:r>
      <w:r w:rsidRPr="00712040">
        <w:rPr>
          <w:rFonts w:ascii="Times New Roman" w:hAnsi="Times New Roman" w:cs="Times New Roman"/>
          <w:sz w:val="24"/>
          <w:szCs w:val="24"/>
        </w:rPr>
        <w:t>.</w:t>
      </w:r>
      <w:r w:rsidR="00E409BF">
        <w:rPr>
          <w:rFonts w:ascii="Times New Roman" w:hAnsi="Times New Roman" w:cs="Times New Roman"/>
          <w:sz w:val="24"/>
          <w:szCs w:val="24"/>
        </w:rPr>
        <w:t xml:space="preserve"> </w:t>
      </w:r>
      <w:r w:rsidR="000A2244" w:rsidRPr="00712040">
        <w:rPr>
          <w:rFonts w:ascii="Times New Roman" w:hAnsi="Times New Roman" w:cs="Times New Roman"/>
          <w:sz w:val="24"/>
          <w:szCs w:val="24"/>
        </w:rPr>
        <w:t xml:space="preserve">To </w:t>
      </w:r>
      <w:r w:rsidR="0005286C" w:rsidRPr="00712040">
        <w:rPr>
          <w:rFonts w:ascii="Times New Roman" w:hAnsi="Times New Roman" w:cs="Times New Roman"/>
          <w:sz w:val="24"/>
          <w:szCs w:val="24"/>
        </w:rPr>
        <w:t xml:space="preserve">fill this gap, we </w:t>
      </w:r>
      <w:r w:rsidR="00564C8C" w:rsidRPr="00712040">
        <w:rPr>
          <w:rFonts w:ascii="Times New Roman" w:hAnsi="Times New Roman" w:cs="Times New Roman"/>
          <w:sz w:val="24"/>
          <w:szCs w:val="24"/>
        </w:rPr>
        <w:t>specifically</w:t>
      </w:r>
      <w:r w:rsidR="0005286C" w:rsidRPr="00712040">
        <w:rPr>
          <w:rFonts w:ascii="Times New Roman" w:hAnsi="Times New Roman" w:cs="Times New Roman"/>
          <w:sz w:val="24"/>
          <w:szCs w:val="24"/>
        </w:rPr>
        <w:t xml:space="preserve"> </w:t>
      </w:r>
      <w:r w:rsidR="007A76EC" w:rsidRPr="00712040">
        <w:rPr>
          <w:rFonts w:ascii="Times New Roman" w:hAnsi="Times New Roman" w:cs="Times New Roman"/>
          <w:sz w:val="24"/>
          <w:szCs w:val="24"/>
        </w:rPr>
        <w:t xml:space="preserve">investigate the relationship between employee medical welfare and firm </w:t>
      </w:r>
      <w:r w:rsidR="00172ABB" w:rsidRPr="00712040">
        <w:rPr>
          <w:rFonts w:ascii="Times New Roman" w:hAnsi="Times New Roman" w:cs="Times New Roman"/>
          <w:sz w:val="24"/>
          <w:szCs w:val="24"/>
        </w:rPr>
        <w:t xml:space="preserve">productivity using firm medical insurance expenditure </w:t>
      </w:r>
      <w:r w:rsidR="00E409BF">
        <w:rPr>
          <w:rFonts w:ascii="Times New Roman" w:hAnsi="Times New Roman" w:cs="Times New Roman"/>
          <w:sz w:val="24"/>
          <w:szCs w:val="24"/>
        </w:rPr>
        <w:t xml:space="preserve">data </w:t>
      </w:r>
      <w:r w:rsidR="002E3FFD" w:rsidRPr="00712040">
        <w:rPr>
          <w:rFonts w:ascii="Times New Roman" w:hAnsi="Times New Roman" w:cs="Times New Roman"/>
          <w:sz w:val="24"/>
          <w:szCs w:val="24"/>
        </w:rPr>
        <w:t xml:space="preserve">retrieved </w:t>
      </w:r>
      <w:r w:rsidR="00172ABB" w:rsidRPr="00712040">
        <w:rPr>
          <w:rFonts w:ascii="Times New Roman" w:hAnsi="Times New Roman" w:cs="Times New Roman"/>
          <w:sz w:val="24"/>
          <w:szCs w:val="24"/>
        </w:rPr>
        <w:t xml:space="preserve">from </w:t>
      </w:r>
      <w:r w:rsidR="00E409BF">
        <w:rPr>
          <w:rFonts w:ascii="Times New Roman" w:hAnsi="Times New Roman" w:cs="Times New Roman"/>
          <w:sz w:val="24"/>
          <w:szCs w:val="24"/>
        </w:rPr>
        <w:t xml:space="preserve">the </w:t>
      </w:r>
      <w:r w:rsidR="002E3FFD" w:rsidRPr="00712040">
        <w:rPr>
          <w:rFonts w:ascii="Times New Roman" w:hAnsi="Times New Roman" w:cs="Times New Roman"/>
          <w:sz w:val="24"/>
          <w:szCs w:val="24"/>
        </w:rPr>
        <w:t xml:space="preserve">Winds database. </w:t>
      </w:r>
      <w:r w:rsidR="00692C3D" w:rsidRPr="00712040">
        <w:rPr>
          <w:rFonts w:ascii="Times New Roman" w:hAnsi="Times New Roman" w:cs="Times New Roman"/>
          <w:sz w:val="24"/>
          <w:szCs w:val="24"/>
        </w:rPr>
        <w:t xml:space="preserve">We choose the Chinese market in our study for several reasons. First, </w:t>
      </w:r>
      <w:r w:rsidR="00FA5854" w:rsidRPr="00712040">
        <w:rPr>
          <w:rFonts w:ascii="Times New Roman" w:hAnsi="Times New Roman" w:cs="Times New Roman"/>
          <w:sz w:val="24"/>
          <w:szCs w:val="24"/>
        </w:rPr>
        <w:t xml:space="preserve">unlike firms in </w:t>
      </w:r>
      <w:r w:rsidR="00E409BF">
        <w:rPr>
          <w:rFonts w:ascii="Times New Roman" w:hAnsi="Times New Roman" w:cs="Times New Roman"/>
          <w:sz w:val="24"/>
          <w:szCs w:val="24"/>
        </w:rPr>
        <w:t xml:space="preserve">the </w:t>
      </w:r>
      <w:r w:rsidR="002B59E4" w:rsidRPr="00712040">
        <w:rPr>
          <w:rFonts w:ascii="Times New Roman" w:hAnsi="Times New Roman" w:cs="Times New Roman"/>
          <w:sz w:val="24"/>
          <w:szCs w:val="24"/>
        </w:rPr>
        <w:t xml:space="preserve">American </w:t>
      </w:r>
      <w:r w:rsidR="00FA5854" w:rsidRPr="00712040">
        <w:rPr>
          <w:rFonts w:ascii="Times New Roman" w:hAnsi="Times New Roman" w:cs="Times New Roman"/>
          <w:sz w:val="24"/>
          <w:szCs w:val="24"/>
        </w:rPr>
        <w:t>market</w:t>
      </w:r>
      <w:r w:rsidR="002B59E4" w:rsidRPr="00712040">
        <w:rPr>
          <w:rFonts w:ascii="Times New Roman" w:hAnsi="Times New Roman" w:cs="Times New Roman"/>
          <w:sz w:val="24"/>
          <w:szCs w:val="24"/>
        </w:rPr>
        <w:t xml:space="preserve">, </w:t>
      </w:r>
      <w:r w:rsidR="002E7E2C" w:rsidRPr="00712040">
        <w:rPr>
          <w:rFonts w:ascii="Times New Roman" w:hAnsi="Times New Roman" w:cs="Times New Roman"/>
          <w:sz w:val="24"/>
          <w:szCs w:val="24"/>
        </w:rPr>
        <w:t>Chinese listed firms are required by regulators to disclose information about employee compensation, insurance and other relevant information. Th</w:t>
      </w:r>
      <w:r w:rsidR="00E409BF">
        <w:rPr>
          <w:rFonts w:ascii="Times New Roman" w:hAnsi="Times New Roman" w:cs="Times New Roman"/>
          <w:sz w:val="24"/>
          <w:szCs w:val="24"/>
        </w:rPr>
        <w:t>is</w:t>
      </w:r>
      <w:r w:rsidR="006F640D" w:rsidRPr="00712040">
        <w:rPr>
          <w:rFonts w:ascii="Times New Roman" w:hAnsi="Times New Roman" w:cs="Times New Roman"/>
          <w:sz w:val="24"/>
          <w:szCs w:val="24"/>
        </w:rPr>
        <w:t xml:space="preserve"> ensures</w:t>
      </w:r>
      <w:r w:rsidR="002E7E2C" w:rsidRPr="00712040">
        <w:rPr>
          <w:rFonts w:ascii="Times New Roman" w:hAnsi="Times New Roman" w:cs="Times New Roman"/>
          <w:sz w:val="24"/>
          <w:szCs w:val="24"/>
        </w:rPr>
        <w:t xml:space="preserve"> </w:t>
      </w:r>
      <w:r w:rsidR="00E409BF">
        <w:rPr>
          <w:rFonts w:ascii="Times New Roman" w:hAnsi="Times New Roman" w:cs="Times New Roman"/>
          <w:sz w:val="24"/>
          <w:szCs w:val="24"/>
        </w:rPr>
        <w:t xml:space="preserve">we have </w:t>
      </w:r>
      <w:r w:rsidR="002E7E2C" w:rsidRPr="00712040">
        <w:rPr>
          <w:rFonts w:ascii="Times New Roman" w:hAnsi="Times New Roman" w:cs="Times New Roman"/>
          <w:sz w:val="24"/>
          <w:szCs w:val="24"/>
        </w:rPr>
        <w:t xml:space="preserve">sufficient data </w:t>
      </w:r>
      <w:r w:rsidR="00E409BF">
        <w:rPr>
          <w:rFonts w:ascii="Times New Roman" w:hAnsi="Times New Roman" w:cs="Times New Roman"/>
          <w:sz w:val="24"/>
          <w:szCs w:val="24"/>
        </w:rPr>
        <w:t xml:space="preserve">to </w:t>
      </w:r>
      <w:r w:rsidR="002E7E2C" w:rsidRPr="00712040">
        <w:rPr>
          <w:rFonts w:ascii="Times New Roman" w:hAnsi="Times New Roman" w:cs="Times New Roman"/>
          <w:sz w:val="24"/>
          <w:szCs w:val="24"/>
        </w:rPr>
        <w:t xml:space="preserve">avoid </w:t>
      </w:r>
      <w:r w:rsidR="0044729C" w:rsidRPr="00712040">
        <w:rPr>
          <w:rFonts w:ascii="Times New Roman" w:hAnsi="Times New Roman" w:cs="Times New Roman"/>
          <w:sz w:val="24"/>
          <w:szCs w:val="24"/>
        </w:rPr>
        <w:t xml:space="preserve">selection bias (Dai et al., 2017; </w:t>
      </w:r>
      <w:proofErr w:type="spellStart"/>
      <w:r w:rsidR="0044729C" w:rsidRPr="00712040">
        <w:rPr>
          <w:rFonts w:ascii="Times New Roman" w:hAnsi="Times New Roman" w:cs="Times New Roman"/>
          <w:sz w:val="24"/>
          <w:szCs w:val="24"/>
        </w:rPr>
        <w:t>Faleye</w:t>
      </w:r>
      <w:proofErr w:type="spellEnd"/>
      <w:r w:rsidR="0044729C" w:rsidRPr="00712040">
        <w:rPr>
          <w:rFonts w:ascii="Times New Roman" w:hAnsi="Times New Roman" w:cs="Times New Roman"/>
          <w:sz w:val="24"/>
          <w:szCs w:val="24"/>
        </w:rPr>
        <w:t xml:space="preserve"> et al., 2013). </w:t>
      </w:r>
      <w:r w:rsidR="00E207B9" w:rsidRPr="00712040">
        <w:rPr>
          <w:rFonts w:ascii="Times New Roman" w:hAnsi="Times New Roman" w:cs="Times New Roman"/>
          <w:sz w:val="24"/>
          <w:szCs w:val="24"/>
        </w:rPr>
        <w:t xml:space="preserve">Second, </w:t>
      </w:r>
      <w:r w:rsidR="00BD574D" w:rsidRPr="00712040">
        <w:rPr>
          <w:rFonts w:ascii="Times New Roman" w:hAnsi="Times New Roman" w:cs="Times New Roman"/>
          <w:sz w:val="24"/>
          <w:szCs w:val="24"/>
        </w:rPr>
        <w:t xml:space="preserve">as an </w:t>
      </w:r>
      <w:r w:rsidR="00E50205" w:rsidRPr="00712040">
        <w:rPr>
          <w:rFonts w:ascii="Times New Roman" w:hAnsi="Times New Roman" w:cs="Times New Roman"/>
          <w:sz w:val="24"/>
          <w:szCs w:val="24"/>
        </w:rPr>
        <w:t xml:space="preserve">emerging market, </w:t>
      </w:r>
      <w:r w:rsidR="008C7F3C" w:rsidRPr="00712040">
        <w:rPr>
          <w:rFonts w:ascii="Times New Roman" w:hAnsi="Times New Roman" w:cs="Times New Roman"/>
          <w:sz w:val="24"/>
          <w:szCs w:val="24"/>
        </w:rPr>
        <w:t>the expenditure o</w:t>
      </w:r>
      <w:r w:rsidR="00E409BF">
        <w:rPr>
          <w:rFonts w:ascii="Times New Roman" w:hAnsi="Times New Roman" w:cs="Times New Roman"/>
          <w:sz w:val="24"/>
          <w:szCs w:val="24"/>
        </w:rPr>
        <w:t>n</w:t>
      </w:r>
      <w:r w:rsidR="008C7F3C" w:rsidRPr="00712040">
        <w:rPr>
          <w:rFonts w:ascii="Times New Roman" w:hAnsi="Times New Roman" w:cs="Times New Roman"/>
          <w:sz w:val="24"/>
          <w:szCs w:val="24"/>
        </w:rPr>
        <w:t xml:space="preserve"> employee insurance </w:t>
      </w:r>
      <w:r w:rsidR="00E409BF">
        <w:rPr>
          <w:rFonts w:ascii="Times New Roman" w:hAnsi="Times New Roman" w:cs="Times New Roman"/>
          <w:sz w:val="24"/>
          <w:szCs w:val="24"/>
        </w:rPr>
        <w:t>by</w:t>
      </w:r>
      <w:r w:rsidR="00E409BF" w:rsidRPr="00712040">
        <w:rPr>
          <w:rFonts w:ascii="Times New Roman" w:hAnsi="Times New Roman" w:cs="Times New Roman"/>
          <w:sz w:val="24"/>
          <w:szCs w:val="24"/>
        </w:rPr>
        <w:t xml:space="preserve"> </w:t>
      </w:r>
      <w:r w:rsidR="008C7F3C" w:rsidRPr="00712040">
        <w:rPr>
          <w:rFonts w:ascii="Times New Roman" w:hAnsi="Times New Roman" w:cs="Times New Roman"/>
          <w:sz w:val="24"/>
          <w:szCs w:val="24"/>
        </w:rPr>
        <w:t>listed companies in China is close to half of the cost of employ</w:t>
      </w:r>
      <w:r w:rsidR="00E409BF">
        <w:rPr>
          <w:rFonts w:ascii="Times New Roman" w:hAnsi="Times New Roman" w:cs="Times New Roman"/>
          <w:sz w:val="24"/>
          <w:szCs w:val="24"/>
        </w:rPr>
        <w:t>ment</w:t>
      </w:r>
      <w:r w:rsidR="00244F53" w:rsidRPr="00712040">
        <w:rPr>
          <w:rFonts w:ascii="Times New Roman" w:hAnsi="Times New Roman" w:cs="Times New Roman"/>
          <w:sz w:val="24"/>
          <w:szCs w:val="24"/>
        </w:rPr>
        <w:t xml:space="preserve"> (</w:t>
      </w:r>
      <w:proofErr w:type="spellStart"/>
      <w:r w:rsidR="00244F53" w:rsidRPr="00712040">
        <w:rPr>
          <w:rFonts w:ascii="Times New Roman" w:hAnsi="Times New Roman" w:cs="Times New Roman"/>
          <w:sz w:val="24"/>
          <w:szCs w:val="24"/>
        </w:rPr>
        <w:t>Niselen</w:t>
      </w:r>
      <w:proofErr w:type="spellEnd"/>
      <w:r w:rsidR="00244F53" w:rsidRPr="00712040">
        <w:rPr>
          <w:rFonts w:ascii="Times New Roman" w:hAnsi="Times New Roman" w:cs="Times New Roman"/>
          <w:sz w:val="24"/>
          <w:szCs w:val="24"/>
        </w:rPr>
        <w:t xml:space="preserve"> and Smyth, 2008)</w:t>
      </w:r>
      <w:r w:rsidR="008C7F3C" w:rsidRPr="00712040">
        <w:rPr>
          <w:rFonts w:ascii="Times New Roman" w:hAnsi="Times New Roman" w:cs="Times New Roman"/>
          <w:sz w:val="24"/>
          <w:szCs w:val="24"/>
        </w:rPr>
        <w:t>, and it is a pressing concern for companies to know whether they are being rewarded for this huge expenditure.</w:t>
      </w:r>
      <w:r w:rsidR="00992D4E" w:rsidRPr="00712040">
        <w:rPr>
          <w:rFonts w:ascii="Times New Roman" w:hAnsi="Times New Roman" w:cs="Times New Roman"/>
          <w:sz w:val="24"/>
          <w:szCs w:val="24"/>
        </w:rPr>
        <w:t xml:space="preserve"> Third,</w:t>
      </w:r>
      <w:r w:rsidR="00E93F50" w:rsidRPr="00712040">
        <w:rPr>
          <w:rFonts w:ascii="Times New Roman" w:hAnsi="Times New Roman" w:cs="Times New Roman"/>
          <w:sz w:val="24"/>
          <w:szCs w:val="24"/>
        </w:rPr>
        <w:t xml:space="preserve"> significant heterogeneity exists in </w:t>
      </w:r>
      <w:r w:rsidR="00E409BF">
        <w:rPr>
          <w:rFonts w:ascii="Times New Roman" w:hAnsi="Times New Roman" w:cs="Times New Roman"/>
          <w:sz w:val="24"/>
          <w:szCs w:val="24"/>
        </w:rPr>
        <w:t xml:space="preserve">the </w:t>
      </w:r>
      <w:r w:rsidR="00E93F50" w:rsidRPr="00712040">
        <w:rPr>
          <w:rFonts w:ascii="Times New Roman" w:hAnsi="Times New Roman" w:cs="Times New Roman"/>
          <w:sz w:val="24"/>
          <w:szCs w:val="24"/>
        </w:rPr>
        <w:t xml:space="preserve">Chinese market </w:t>
      </w:r>
      <w:r w:rsidR="00BB29D9" w:rsidRPr="00712040">
        <w:rPr>
          <w:rFonts w:ascii="Times New Roman" w:hAnsi="Times New Roman" w:cs="Times New Roman"/>
          <w:sz w:val="24"/>
          <w:szCs w:val="24"/>
        </w:rPr>
        <w:t>across the firms and time</w:t>
      </w:r>
      <w:r w:rsidR="00E93F50" w:rsidRPr="00712040">
        <w:rPr>
          <w:rFonts w:ascii="Times New Roman" w:hAnsi="Times New Roman" w:cs="Times New Roman"/>
          <w:sz w:val="24"/>
          <w:szCs w:val="24"/>
        </w:rPr>
        <w:t>.</w:t>
      </w:r>
      <w:r w:rsidR="00431F39" w:rsidRPr="00712040">
        <w:rPr>
          <w:rFonts w:ascii="Times New Roman" w:hAnsi="Times New Roman" w:cs="Times New Roman"/>
          <w:sz w:val="24"/>
          <w:szCs w:val="24"/>
        </w:rPr>
        <w:t xml:space="preserve"> </w:t>
      </w:r>
      <w:r w:rsidR="00E93F50" w:rsidRPr="00712040">
        <w:rPr>
          <w:rFonts w:ascii="Times New Roman" w:hAnsi="Times New Roman" w:cs="Times New Roman"/>
          <w:sz w:val="24"/>
          <w:szCs w:val="24"/>
        </w:rPr>
        <w:t>A</w:t>
      </w:r>
      <w:r w:rsidR="00CC1A11" w:rsidRPr="00712040">
        <w:rPr>
          <w:rFonts w:ascii="Times New Roman" w:hAnsi="Times New Roman" w:cs="Times New Roman"/>
          <w:sz w:val="24"/>
          <w:szCs w:val="24"/>
        </w:rPr>
        <w:t xml:space="preserve">ccording to the </w:t>
      </w:r>
      <w:r w:rsidR="00CC1A11" w:rsidRPr="00712040">
        <w:rPr>
          <w:rFonts w:ascii="Times New Roman" w:hAnsi="Times New Roman" w:cs="Times New Roman"/>
          <w:sz w:val="24"/>
          <w:szCs w:val="24"/>
        </w:rPr>
        <w:br/>
        <w:t>China Enterprise Social Insurance White Paper</w:t>
      </w:r>
      <w:r w:rsidR="00A4736B" w:rsidRPr="00712040">
        <w:rPr>
          <w:rFonts w:ascii="Times New Roman" w:hAnsi="Times New Roman" w:cs="Times New Roman"/>
          <w:sz w:val="24"/>
          <w:szCs w:val="24"/>
        </w:rPr>
        <w:t xml:space="preserve"> 2018</w:t>
      </w:r>
      <w:r w:rsidR="0013440F" w:rsidRPr="00712040">
        <w:rPr>
          <w:rStyle w:val="FootnoteReference"/>
          <w:rFonts w:ascii="Times New Roman" w:hAnsi="Times New Roman" w:cs="Times New Roman"/>
          <w:sz w:val="24"/>
          <w:szCs w:val="24"/>
        </w:rPr>
        <w:footnoteReference w:id="3"/>
      </w:r>
      <w:r w:rsidR="00A4736B" w:rsidRPr="00712040">
        <w:rPr>
          <w:rFonts w:ascii="Times New Roman" w:hAnsi="Times New Roman" w:cs="Times New Roman"/>
          <w:sz w:val="24"/>
          <w:szCs w:val="24"/>
        </w:rPr>
        <w:t xml:space="preserve">, </w:t>
      </w:r>
      <w:r w:rsidR="00254F37" w:rsidRPr="00712040">
        <w:rPr>
          <w:rFonts w:ascii="Times New Roman" w:hAnsi="Times New Roman" w:cs="Times New Roman"/>
          <w:sz w:val="24"/>
          <w:szCs w:val="24"/>
        </w:rPr>
        <w:t xml:space="preserve">the </w:t>
      </w:r>
      <w:r w:rsidR="00415A60" w:rsidRPr="00712040">
        <w:rPr>
          <w:rFonts w:ascii="Times New Roman" w:hAnsi="Times New Roman" w:cs="Times New Roman"/>
          <w:sz w:val="24"/>
          <w:szCs w:val="24"/>
        </w:rPr>
        <w:t xml:space="preserve">listed </w:t>
      </w:r>
      <w:r w:rsidR="00C5266C" w:rsidRPr="00712040">
        <w:rPr>
          <w:rFonts w:ascii="Times New Roman" w:hAnsi="Times New Roman" w:cs="Times New Roman"/>
          <w:sz w:val="24"/>
          <w:szCs w:val="24"/>
        </w:rPr>
        <w:t>firms</w:t>
      </w:r>
      <w:r w:rsidR="00415A60" w:rsidRPr="00712040">
        <w:rPr>
          <w:rFonts w:ascii="Times New Roman" w:hAnsi="Times New Roman" w:cs="Times New Roman"/>
          <w:sz w:val="24"/>
          <w:szCs w:val="24"/>
        </w:rPr>
        <w:t xml:space="preserve"> vary greatly in their employee insurance payments</w:t>
      </w:r>
      <w:r w:rsidR="00224690" w:rsidRPr="00712040">
        <w:rPr>
          <w:rFonts w:ascii="Times New Roman" w:hAnsi="Times New Roman" w:cs="Times New Roman"/>
          <w:sz w:val="24"/>
          <w:szCs w:val="24"/>
        </w:rPr>
        <w:t xml:space="preserve">. Many firms </w:t>
      </w:r>
      <w:r w:rsidR="00586432" w:rsidRPr="00712040">
        <w:rPr>
          <w:rFonts w:ascii="Times New Roman" w:hAnsi="Times New Roman" w:cs="Times New Roman"/>
          <w:sz w:val="24"/>
          <w:szCs w:val="24"/>
        </w:rPr>
        <w:t>pa</w:t>
      </w:r>
      <w:r w:rsidR="00A67D5D" w:rsidRPr="00712040">
        <w:rPr>
          <w:rFonts w:ascii="Times New Roman" w:hAnsi="Times New Roman" w:cs="Times New Roman"/>
          <w:sz w:val="24"/>
          <w:szCs w:val="24"/>
        </w:rPr>
        <w:t>y</w:t>
      </w:r>
      <w:r w:rsidR="0071757D" w:rsidRPr="00712040">
        <w:rPr>
          <w:rFonts w:ascii="Times New Roman" w:hAnsi="Times New Roman" w:cs="Times New Roman"/>
          <w:sz w:val="24"/>
          <w:szCs w:val="24"/>
        </w:rPr>
        <w:t xml:space="preserve"> below the lower limit of the base</w:t>
      </w:r>
      <w:r w:rsidR="00A67D5D" w:rsidRPr="00712040">
        <w:rPr>
          <w:rFonts w:ascii="Times New Roman" w:hAnsi="Times New Roman" w:cs="Times New Roman"/>
          <w:sz w:val="24"/>
          <w:szCs w:val="24"/>
        </w:rPr>
        <w:t xml:space="preserve">, </w:t>
      </w:r>
      <w:r w:rsidR="00415A60" w:rsidRPr="00712040">
        <w:rPr>
          <w:rFonts w:ascii="Times New Roman" w:hAnsi="Times New Roman" w:cs="Times New Roman"/>
          <w:sz w:val="24"/>
          <w:szCs w:val="24"/>
        </w:rPr>
        <w:t xml:space="preserve">with 27% </w:t>
      </w:r>
      <w:r w:rsidR="00F052B1" w:rsidRPr="00712040">
        <w:rPr>
          <w:rFonts w:ascii="Times New Roman" w:hAnsi="Times New Roman" w:cs="Times New Roman"/>
          <w:sz w:val="24"/>
          <w:szCs w:val="24"/>
        </w:rPr>
        <w:t xml:space="preserve">firms </w:t>
      </w:r>
      <w:r w:rsidR="00415A60" w:rsidRPr="00712040">
        <w:rPr>
          <w:rFonts w:ascii="Times New Roman" w:hAnsi="Times New Roman" w:cs="Times New Roman"/>
          <w:sz w:val="24"/>
          <w:szCs w:val="24"/>
        </w:rPr>
        <w:t xml:space="preserve">of </w:t>
      </w:r>
      <w:r w:rsidR="00F052B1" w:rsidRPr="00712040">
        <w:rPr>
          <w:rFonts w:ascii="Times New Roman" w:hAnsi="Times New Roman" w:cs="Times New Roman"/>
          <w:sz w:val="24"/>
          <w:szCs w:val="24"/>
        </w:rPr>
        <w:t xml:space="preserve">which </w:t>
      </w:r>
      <w:r w:rsidR="00415A60" w:rsidRPr="00712040">
        <w:rPr>
          <w:rFonts w:ascii="Times New Roman" w:hAnsi="Times New Roman" w:cs="Times New Roman"/>
          <w:sz w:val="24"/>
          <w:szCs w:val="24"/>
        </w:rPr>
        <w:t xml:space="preserve">social security payments </w:t>
      </w:r>
      <w:r w:rsidR="007A182A">
        <w:rPr>
          <w:rFonts w:ascii="Times New Roman" w:hAnsi="Times New Roman" w:cs="Times New Roman"/>
          <w:sz w:val="24"/>
          <w:szCs w:val="24"/>
        </w:rPr>
        <w:t>m</w:t>
      </w:r>
      <w:r w:rsidR="007A182A" w:rsidRPr="007A182A">
        <w:rPr>
          <w:rFonts w:ascii="Times New Roman" w:hAnsi="Times New Roman" w:cs="Times New Roman"/>
          <w:sz w:val="24"/>
          <w:szCs w:val="24"/>
        </w:rPr>
        <w:t>eets or exceeds the standard</w:t>
      </w:r>
      <w:r w:rsidR="00A40CAA" w:rsidRPr="00712040">
        <w:rPr>
          <w:rFonts w:ascii="Times New Roman" w:hAnsi="Times New Roman" w:cs="Times New Roman"/>
          <w:sz w:val="24"/>
          <w:szCs w:val="24"/>
        </w:rPr>
        <w:t xml:space="preserve">. </w:t>
      </w:r>
      <w:r w:rsidR="001A4B49" w:rsidRPr="00712040">
        <w:rPr>
          <w:rFonts w:ascii="Times New Roman" w:hAnsi="Times New Roman" w:cs="Times New Roman"/>
          <w:sz w:val="24"/>
          <w:szCs w:val="24"/>
        </w:rPr>
        <w:t>T</w:t>
      </w:r>
      <w:r w:rsidR="00415A60" w:rsidRPr="00712040">
        <w:rPr>
          <w:rFonts w:ascii="Times New Roman" w:hAnsi="Times New Roman" w:cs="Times New Roman"/>
          <w:sz w:val="24"/>
          <w:szCs w:val="24"/>
        </w:rPr>
        <w:t>his provides a huge variation in our sample.</w:t>
      </w:r>
      <w:r w:rsidR="00022610" w:rsidRPr="00712040">
        <w:rPr>
          <w:rFonts w:ascii="Times New Roman" w:hAnsi="Times New Roman" w:cs="Times New Roman"/>
          <w:sz w:val="24"/>
          <w:szCs w:val="24"/>
        </w:rPr>
        <w:t xml:space="preserve"> </w:t>
      </w:r>
      <w:r w:rsidR="00AB0EC7" w:rsidRPr="00712040">
        <w:rPr>
          <w:rFonts w:ascii="Times New Roman" w:hAnsi="Times New Roman" w:cs="Times New Roman"/>
          <w:sz w:val="24"/>
          <w:szCs w:val="24"/>
        </w:rPr>
        <w:t xml:space="preserve">Last, </w:t>
      </w:r>
      <w:r w:rsidR="000B7E87" w:rsidRPr="00712040">
        <w:rPr>
          <w:rFonts w:ascii="Times New Roman" w:hAnsi="Times New Roman" w:cs="Times New Roman"/>
          <w:sz w:val="24"/>
          <w:szCs w:val="24"/>
        </w:rPr>
        <w:t>Chinese employees</w:t>
      </w:r>
      <w:r w:rsidR="001043FC" w:rsidRPr="00712040">
        <w:rPr>
          <w:rFonts w:ascii="Times New Roman" w:hAnsi="Times New Roman" w:cs="Times New Roman"/>
          <w:sz w:val="24"/>
          <w:szCs w:val="24"/>
        </w:rPr>
        <w:t xml:space="preserve">, </w:t>
      </w:r>
      <w:r w:rsidR="006E73DE" w:rsidRPr="00712040">
        <w:rPr>
          <w:rFonts w:ascii="Times New Roman" w:hAnsi="Times New Roman" w:cs="Times New Roman"/>
          <w:color w:val="000000"/>
          <w:sz w:val="24"/>
          <w:szCs w:val="24"/>
        </w:rPr>
        <w:t>influenced by traditional Confucianism,</w:t>
      </w:r>
      <w:r w:rsidR="001043FC" w:rsidRPr="00712040">
        <w:rPr>
          <w:rFonts w:ascii="Times New Roman" w:hAnsi="Times New Roman" w:cs="Times New Roman"/>
          <w:color w:val="000000"/>
          <w:sz w:val="24"/>
          <w:szCs w:val="24"/>
        </w:rPr>
        <w:t xml:space="preserve"> are more </w:t>
      </w:r>
      <w:r w:rsidR="006B515D">
        <w:rPr>
          <w:rFonts w:ascii="Times New Roman" w:hAnsi="Times New Roman" w:cs="Times New Roman"/>
          <w:color w:val="000000"/>
          <w:sz w:val="24"/>
          <w:szCs w:val="24"/>
        </w:rPr>
        <w:t xml:space="preserve">conservative </w:t>
      </w:r>
      <w:r w:rsidR="002A6399">
        <w:rPr>
          <w:rFonts w:ascii="Times New Roman" w:hAnsi="Times New Roman" w:cs="Times New Roman"/>
          <w:color w:val="000000"/>
          <w:sz w:val="24"/>
          <w:szCs w:val="24"/>
        </w:rPr>
        <w:t xml:space="preserve">and cautious about secure </w:t>
      </w:r>
      <w:r w:rsidR="00B24250" w:rsidRPr="00712040">
        <w:rPr>
          <w:rFonts w:ascii="Times New Roman" w:hAnsi="Times New Roman" w:cs="Times New Roman"/>
          <w:color w:val="000000"/>
          <w:sz w:val="24"/>
          <w:szCs w:val="24"/>
        </w:rPr>
        <w:t xml:space="preserve">themselves </w:t>
      </w:r>
      <w:r w:rsidR="006E73DE" w:rsidRPr="00712040">
        <w:rPr>
          <w:rFonts w:ascii="Times New Roman" w:hAnsi="Times New Roman" w:cs="Times New Roman"/>
          <w:color w:val="000000"/>
          <w:sz w:val="24"/>
          <w:szCs w:val="24"/>
        </w:rPr>
        <w:t xml:space="preserve">and </w:t>
      </w:r>
      <w:r w:rsidR="00E63A38">
        <w:rPr>
          <w:rFonts w:ascii="Times New Roman" w:hAnsi="Times New Roman" w:cs="Times New Roman"/>
          <w:color w:val="000000"/>
          <w:sz w:val="24"/>
          <w:szCs w:val="24"/>
        </w:rPr>
        <w:t>their</w:t>
      </w:r>
      <w:r w:rsidR="006E73DE" w:rsidRPr="00712040">
        <w:rPr>
          <w:rFonts w:ascii="Times New Roman" w:hAnsi="Times New Roman" w:cs="Times New Roman"/>
          <w:color w:val="000000"/>
          <w:sz w:val="24"/>
          <w:szCs w:val="24"/>
        </w:rPr>
        <w:t xml:space="preserve"> famil</w:t>
      </w:r>
      <w:r w:rsidR="00B24250" w:rsidRPr="00712040">
        <w:rPr>
          <w:rFonts w:ascii="Times New Roman" w:hAnsi="Times New Roman" w:cs="Times New Roman"/>
          <w:color w:val="000000"/>
          <w:sz w:val="24"/>
          <w:szCs w:val="24"/>
        </w:rPr>
        <w:t>ies</w:t>
      </w:r>
      <w:r w:rsidR="006E73DE" w:rsidRPr="00712040">
        <w:rPr>
          <w:rFonts w:ascii="Times New Roman" w:hAnsi="Times New Roman" w:cs="Times New Roman"/>
          <w:color w:val="000000"/>
          <w:sz w:val="24"/>
          <w:szCs w:val="24"/>
        </w:rPr>
        <w:t xml:space="preserve"> </w:t>
      </w:r>
      <w:r w:rsidR="00C35C55">
        <w:rPr>
          <w:rFonts w:ascii="Times New Roman" w:hAnsi="Times New Roman" w:cs="Times New Roman"/>
          <w:color w:val="000000"/>
          <w:sz w:val="24"/>
          <w:szCs w:val="24"/>
        </w:rPr>
        <w:t>against</w:t>
      </w:r>
      <w:r w:rsidR="002A6399">
        <w:rPr>
          <w:rFonts w:ascii="Times New Roman" w:hAnsi="Times New Roman" w:cs="Times New Roman"/>
          <w:color w:val="000000"/>
          <w:sz w:val="24"/>
          <w:szCs w:val="24"/>
        </w:rPr>
        <w:t xml:space="preserve"> uncertain risk </w:t>
      </w:r>
      <w:r w:rsidR="006E73DE" w:rsidRPr="00712040">
        <w:rPr>
          <w:rFonts w:ascii="Times New Roman" w:hAnsi="Times New Roman" w:cs="Times New Roman"/>
          <w:color w:val="000000"/>
          <w:sz w:val="24"/>
          <w:szCs w:val="24"/>
        </w:rPr>
        <w:t xml:space="preserve">(King </w:t>
      </w:r>
      <w:r w:rsidR="00297FDF" w:rsidRPr="00712040">
        <w:rPr>
          <w:rFonts w:ascii="Times New Roman" w:hAnsi="Times New Roman" w:cs="Times New Roman"/>
          <w:color w:val="000000"/>
          <w:sz w:val="24"/>
          <w:szCs w:val="24"/>
        </w:rPr>
        <w:t>and</w:t>
      </w:r>
      <w:r w:rsidR="006E73DE" w:rsidRPr="00712040">
        <w:rPr>
          <w:rFonts w:ascii="Times New Roman" w:hAnsi="Times New Roman" w:cs="Times New Roman"/>
          <w:color w:val="000000"/>
          <w:sz w:val="24"/>
          <w:szCs w:val="24"/>
        </w:rPr>
        <w:t xml:space="preserve"> Bond, 1985)</w:t>
      </w:r>
      <w:r w:rsidR="00B24250" w:rsidRPr="00712040">
        <w:rPr>
          <w:rFonts w:ascii="Times New Roman" w:hAnsi="Times New Roman" w:cs="Times New Roman"/>
          <w:color w:val="000000"/>
          <w:sz w:val="24"/>
          <w:szCs w:val="24"/>
        </w:rPr>
        <w:t xml:space="preserve">. </w:t>
      </w:r>
      <w:r w:rsidR="008F51D4" w:rsidRPr="00712040">
        <w:rPr>
          <w:rFonts w:ascii="Times New Roman" w:hAnsi="Times New Roman" w:cs="Times New Roman"/>
          <w:color w:val="000000"/>
          <w:sz w:val="24"/>
          <w:szCs w:val="24"/>
        </w:rPr>
        <w:t>The health care system in China is not well developed and the support services are not adequate</w:t>
      </w:r>
      <w:r w:rsidR="00265A7D" w:rsidRPr="00712040">
        <w:rPr>
          <w:rFonts w:ascii="Times New Roman" w:hAnsi="Times New Roman" w:cs="Times New Roman"/>
          <w:color w:val="000000"/>
          <w:sz w:val="24"/>
          <w:szCs w:val="24"/>
        </w:rPr>
        <w:t xml:space="preserve">, </w:t>
      </w:r>
      <w:r w:rsidR="008F51D4" w:rsidRPr="00712040">
        <w:rPr>
          <w:rFonts w:ascii="Times New Roman" w:hAnsi="Times New Roman" w:cs="Times New Roman"/>
          <w:color w:val="000000"/>
          <w:sz w:val="24"/>
          <w:szCs w:val="24"/>
        </w:rPr>
        <w:t>with</w:t>
      </w:r>
      <w:r w:rsidR="00265A7D" w:rsidRPr="00712040">
        <w:rPr>
          <w:rFonts w:ascii="Times New Roman" w:hAnsi="Times New Roman" w:cs="Times New Roman"/>
          <w:color w:val="000000"/>
          <w:sz w:val="24"/>
          <w:szCs w:val="24"/>
        </w:rPr>
        <w:t xml:space="preserve"> a </w:t>
      </w:r>
      <w:r w:rsidR="00265A7D" w:rsidRPr="00712040">
        <w:rPr>
          <w:rFonts w:ascii="Times New Roman" w:hAnsi="Times New Roman" w:cs="Times New Roman" w:hint="eastAsia"/>
          <w:color w:val="000000"/>
          <w:sz w:val="24"/>
          <w:szCs w:val="24"/>
        </w:rPr>
        <w:t>huge population</w:t>
      </w:r>
      <w:r w:rsidR="00265A7D" w:rsidRPr="00712040">
        <w:rPr>
          <w:rFonts w:ascii="Times New Roman" w:hAnsi="Times New Roman" w:cs="Times New Roman"/>
          <w:color w:val="000000"/>
          <w:sz w:val="24"/>
          <w:szCs w:val="24"/>
        </w:rPr>
        <w:t xml:space="preserve"> exacerbat</w:t>
      </w:r>
      <w:r w:rsidR="008F51D4" w:rsidRPr="00712040">
        <w:rPr>
          <w:rFonts w:ascii="Times New Roman" w:hAnsi="Times New Roman" w:cs="Times New Roman"/>
          <w:color w:val="000000"/>
          <w:sz w:val="24"/>
          <w:szCs w:val="24"/>
        </w:rPr>
        <w:t>ing</w:t>
      </w:r>
      <w:r w:rsidR="00265A7D" w:rsidRPr="00712040">
        <w:rPr>
          <w:rFonts w:ascii="Times New Roman" w:hAnsi="Times New Roman" w:cs="Times New Roman"/>
          <w:color w:val="000000"/>
          <w:sz w:val="24"/>
          <w:szCs w:val="24"/>
        </w:rPr>
        <w:t xml:space="preserve"> the shortage of resources</w:t>
      </w:r>
      <w:r w:rsidR="00265A7D" w:rsidRPr="00712040">
        <w:rPr>
          <w:rFonts w:ascii="Times New Roman" w:hAnsi="Times New Roman" w:cs="Times New Roman" w:hint="eastAsia"/>
          <w:color w:val="000000"/>
          <w:sz w:val="24"/>
          <w:szCs w:val="24"/>
        </w:rPr>
        <w:t xml:space="preserve"> (</w:t>
      </w:r>
      <w:r w:rsidR="00B01718" w:rsidRPr="00712040">
        <w:rPr>
          <w:rFonts w:ascii="Times New Roman" w:hAnsi="Times New Roman" w:cs="Times New Roman"/>
          <w:color w:val="000000"/>
          <w:sz w:val="24"/>
          <w:szCs w:val="24"/>
        </w:rPr>
        <w:t xml:space="preserve">Li et al., 2012; </w:t>
      </w:r>
      <w:r w:rsidR="00F42635" w:rsidRPr="00712040">
        <w:rPr>
          <w:rFonts w:ascii="Times New Roman" w:hAnsi="Times New Roman" w:cs="Times New Roman"/>
          <w:color w:val="000000"/>
          <w:sz w:val="24"/>
          <w:szCs w:val="24"/>
        </w:rPr>
        <w:t>Zhou et al., 2017</w:t>
      </w:r>
      <w:r w:rsidR="00265A7D" w:rsidRPr="00712040">
        <w:rPr>
          <w:rFonts w:ascii="Times New Roman" w:hAnsi="Times New Roman" w:cs="Times New Roman" w:hint="eastAsia"/>
          <w:color w:val="000000"/>
          <w:sz w:val="24"/>
          <w:szCs w:val="24"/>
        </w:rPr>
        <w:t>)</w:t>
      </w:r>
      <w:r w:rsidR="00904D61" w:rsidRPr="00712040">
        <w:rPr>
          <w:rFonts w:ascii="Times New Roman" w:hAnsi="Times New Roman" w:cs="Times New Roman" w:hint="eastAsia"/>
          <w:color w:val="000000"/>
          <w:sz w:val="24"/>
          <w:szCs w:val="24"/>
        </w:rPr>
        <w:t>.</w:t>
      </w:r>
      <w:r w:rsidR="00265A7D" w:rsidRPr="00712040">
        <w:rPr>
          <w:rFonts w:ascii="Times New Roman" w:hAnsi="Times New Roman" w:cs="Times New Roman" w:hint="eastAsia"/>
          <w:color w:val="000000"/>
          <w:sz w:val="24"/>
          <w:szCs w:val="24"/>
        </w:rPr>
        <w:t xml:space="preserve"> </w:t>
      </w:r>
      <w:r w:rsidR="00265A7D" w:rsidRPr="00712040">
        <w:rPr>
          <w:rFonts w:ascii="Times New Roman" w:hAnsi="Times New Roman" w:cs="Times New Roman"/>
          <w:color w:val="000000"/>
          <w:sz w:val="24"/>
          <w:szCs w:val="24"/>
        </w:rPr>
        <w:t xml:space="preserve">Therefore, </w:t>
      </w:r>
      <w:r w:rsidR="00904D61" w:rsidRPr="00712040">
        <w:rPr>
          <w:rFonts w:ascii="Times New Roman" w:hAnsi="Times New Roman" w:cs="Times New Roman"/>
          <w:color w:val="000000"/>
          <w:sz w:val="24"/>
          <w:szCs w:val="24"/>
        </w:rPr>
        <w:t xml:space="preserve">we think </w:t>
      </w:r>
      <w:r w:rsidR="00265A7D" w:rsidRPr="00712040">
        <w:rPr>
          <w:rFonts w:ascii="Times New Roman" w:hAnsi="Times New Roman" w:cs="Times New Roman"/>
          <w:color w:val="000000"/>
          <w:sz w:val="24"/>
          <w:szCs w:val="24"/>
        </w:rPr>
        <w:t xml:space="preserve">Chinese employees </w:t>
      </w:r>
      <w:r w:rsidR="00044C8D" w:rsidRPr="00712040">
        <w:rPr>
          <w:rFonts w:ascii="Times New Roman" w:hAnsi="Times New Roman" w:cs="Times New Roman"/>
          <w:color w:val="000000"/>
          <w:sz w:val="24"/>
          <w:szCs w:val="24"/>
        </w:rPr>
        <w:t xml:space="preserve">rely more on medical </w:t>
      </w:r>
      <w:r w:rsidR="00904D61" w:rsidRPr="00712040">
        <w:rPr>
          <w:rFonts w:ascii="Times New Roman" w:hAnsi="Times New Roman" w:cs="Times New Roman"/>
          <w:color w:val="000000"/>
          <w:sz w:val="24"/>
          <w:szCs w:val="24"/>
        </w:rPr>
        <w:t xml:space="preserve">insurance </w:t>
      </w:r>
      <w:r w:rsidR="00083FA5" w:rsidRPr="00712040">
        <w:rPr>
          <w:rFonts w:ascii="Times New Roman" w:hAnsi="Times New Roman" w:cs="Times New Roman"/>
          <w:color w:val="000000"/>
          <w:sz w:val="24"/>
          <w:szCs w:val="24"/>
        </w:rPr>
        <w:t xml:space="preserve">provided by </w:t>
      </w:r>
      <w:r w:rsidR="00E63A38">
        <w:rPr>
          <w:rFonts w:ascii="Times New Roman" w:hAnsi="Times New Roman" w:cs="Times New Roman"/>
          <w:color w:val="000000"/>
          <w:sz w:val="24"/>
          <w:szCs w:val="24"/>
        </w:rPr>
        <w:t xml:space="preserve">their </w:t>
      </w:r>
      <w:r w:rsidR="00083FA5" w:rsidRPr="00712040">
        <w:rPr>
          <w:rFonts w:ascii="Times New Roman" w:hAnsi="Times New Roman" w:cs="Times New Roman"/>
          <w:color w:val="000000"/>
          <w:sz w:val="24"/>
          <w:szCs w:val="24"/>
        </w:rPr>
        <w:t>employers</w:t>
      </w:r>
      <w:r w:rsidR="00E97188" w:rsidRPr="00712040">
        <w:rPr>
          <w:rFonts w:ascii="Times New Roman" w:hAnsi="Times New Roman" w:cs="Times New Roman"/>
          <w:color w:val="000000"/>
          <w:sz w:val="24"/>
          <w:szCs w:val="24"/>
        </w:rPr>
        <w:t>.</w:t>
      </w:r>
    </w:p>
    <w:p w14:paraId="078F80CD" w14:textId="51FFBF01" w:rsidR="00474D86" w:rsidRPr="00712040" w:rsidRDefault="00B55455"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color w:val="000000"/>
          <w:sz w:val="24"/>
          <w:szCs w:val="24"/>
        </w:rPr>
        <w:t xml:space="preserve">Therefore, we </w:t>
      </w:r>
      <w:r w:rsidR="00267CE1" w:rsidRPr="00712040">
        <w:rPr>
          <w:rFonts w:ascii="Times New Roman" w:hAnsi="Times New Roman" w:cs="Times New Roman"/>
          <w:color w:val="000000"/>
          <w:sz w:val="24"/>
          <w:szCs w:val="24"/>
        </w:rPr>
        <w:t xml:space="preserve">investigate the relationship between </w:t>
      </w:r>
      <w:r w:rsidR="00AC1335" w:rsidRPr="00712040">
        <w:rPr>
          <w:rFonts w:ascii="Times New Roman" w:hAnsi="Times New Roman" w:cs="Times New Roman"/>
          <w:color w:val="000000"/>
          <w:sz w:val="24"/>
          <w:szCs w:val="24"/>
        </w:rPr>
        <w:t xml:space="preserve">employee </w:t>
      </w:r>
      <w:r w:rsidR="00BB29D9" w:rsidRPr="00712040">
        <w:rPr>
          <w:rFonts w:ascii="Times New Roman" w:hAnsi="Times New Roman" w:cs="Times New Roman"/>
          <w:color w:val="000000"/>
          <w:sz w:val="24"/>
          <w:szCs w:val="24"/>
        </w:rPr>
        <w:t>medical welfare and firm productivity</w:t>
      </w:r>
      <w:r w:rsidR="00117E38" w:rsidRPr="00712040">
        <w:rPr>
          <w:rFonts w:ascii="Times New Roman" w:hAnsi="Times New Roman" w:cs="Times New Roman"/>
          <w:color w:val="000000"/>
          <w:sz w:val="24"/>
          <w:szCs w:val="24"/>
        </w:rPr>
        <w:t>.</w:t>
      </w:r>
      <w:r w:rsidR="00B314FF" w:rsidRPr="00712040">
        <w:rPr>
          <w:rFonts w:ascii="Times New Roman" w:hAnsi="Times New Roman" w:cs="Times New Roman"/>
          <w:color w:val="000000"/>
          <w:sz w:val="24"/>
          <w:szCs w:val="24"/>
        </w:rPr>
        <w:t xml:space="preserve"> We construct </w:t>
      </w:r>
      <w:r w:rsidR="00131648" w:rsidRPr="00712040">
        <w:rPr>
          <w:rFonts w:ascii="Times New Roman" w:hAnsi="Times New Roman" w:cs="Times New Roman"/>
          <w:color w:val="000000"/>
          <w:sz w:val="24"/>
          <w:szCs w:val="24"/>
        </w:rPr>
        <w:t xml:space="preserve">yearly </w:t>
      </w:r>
      <w:r w:rsidR="005449BB" w:rsidRPr="00712040">
        <w:rPr>
          <w:rFonts w:ascii="Times New Roman" w:hAnsi="Times New Roman" w:cs="Times New Roman"/>
          <w:color w:val="000000"/>
          <w:sz w:val="24"/>
          <w:szCs w:val="24"/>
        </w:rPr>
        <w:t xml:space="preserve">total </w:t>
      </w:r>
      <w:r w:rsidR="00B314FF" w:rsidRPr="00712040">
        <w:rPr>
          <w:rFonts w:ascii="Times New Roman" w:hAnsi="Times New Roman" w:cs="Times New Roman"/>
          <w:color w:val="000000"/>
          <w:sz w:val="24"/>
          <w:szCs w:val="24"/>
        </w:rPr>
        <w:t xml:space="preserve">employee medical </w:t>
      </w:r>
      <w:r w:rsidR="000C70BC" w:rsidRPr="00712040">
        <w:rPr>
          <w:rFonts w:ascii="Times New Roman" w:hAnsi="Times New Roman" w:cs="Times New Roman"/>
          <w:color w:val="000000"/>
          <w:sz w:val="24"/>
          <w:szCs w:val="24"/>
        </w:rPr>
        <w:t>insurance expenditure</w:t>
      </w:r>
      <w:r w:rsidR="00B314FF" w:rsidRPr="00712040">
        <w:rPr>
          <w:rFonts w:ascii="Times New Roman" w:hAnsi="Times New Roman" w:cs="Times New Roman"/>
          <w:color w:val="000000"/>
          <w:sz w:val="24"/>
          <w:szCs w:val="24"/>
        </w:rPr>
        <w:t xml:space="preserve"> </w:t>
      </w:r>
      <w:r w:rsidR="00131648" w:rsidRPr="00712040">
        <w:rPr>
          <w:rFonts w:ascii="Times New Roman" w:hAnsi="Times New Roman" w:cs="Times New Roman"/>
          <w:color w:val="000000"/>
          <w:sz w:val="24"/>
          <w:szCs w:val="24"/>
        </w:rPr>
        <w:t xml:space="preserve">from </w:t>
      </w:r>
      <w:r w:rsidR="00E63A38">
        <w:rPr>
          <w:rFonts w:ascii="Times New Roman" w:hAnsi="Times New Roman" w:cs="Times New Roman"/>
          <w:color w:val="000000"/>
          <w:sz w:val="24"/>
          <w:szCs w:val="24"/>
        </w:rPr>
        <w:t xml:space="preserve">the </w:t>
      </w:r>
      <w:r w:rsidR="00131648" w:rsidRPr="00712040">
        <w:rPr>
          <w:rFonts w:ascii="Times New Roman" w:hAnsi="Times New Roman" w:cs="Times New Roman"/>
          <w:color w:val="000000"/>
          <w:sz w:val="24"/>
          <w:szCs w:val="24"/>
        </w:rPr>
        <w:t>Winds database</w:t>
      </w:r>
      <w:r w:rsidR="000C70BC" w:rsidRPr="00712040">
        <w:rPr>
          <w:rFonts w:ascii="Times New Roman" w:hAnsi="Times New Roman" w:cs="Times New Roman"/>
          <w:color w:val="000000"/>
          <w:sz w:val="24"/>
          <w:szCs w:val="24"/>
        </w:rPr>
        <w:t xml:space="preserve"> and calculate the average </w:t>
      </w:r>
      <w:r w:rsidR="00E570C4" w:rsidRPr="00712040">
        <w:rPr>
          <w:rFonts w:ascii="Times New Roman" w:hAnsi="Times New Roman" w:cs="Times New Roman"/>
          <w:color w:val="000000"/>
          <w:sz w:val="24"/>
          <w:szCs w:val="24"/>
        </w:rPr>
        <w:t xml:space="preserve">employee medical welfare using the total </w:t>
      </w:r>
      <w:r w:rsidR="005449BB" w:rsidRPr="00712040">
        <w:rPr>
          <w:rFonts w:ascii="Times New Roman" w:hAnsi="Times New Roman" w:cs="Times New Roman"/>
          <w:color w:val="000000"/>
          <w:sz w:val="24"/>
          <w:szCs w:val="24"/>
        </w:rPr>
        <w:t xml:space="preserve">expenditure </w:t>
      </w:r>
      <w:r w:rsidR="005449BB" w:rsidRPr="00712040">
        <w:rPr>
          <w:rFonts w:ascii="Times New Roman" w:hAnsi="Times New Roman" w:cs="Times New Roman"/>
          <w:color w:val="000000"/>
          <w:sz w:val="24"/>
          <w:szCs w:val="24"/>
        </w:rPr>
        <w:lastRenderedPageBreak/>
        <w:t>divided by the total number employees in a firm in that year. Next</w:t>
      </w:r>
      <w:r w:rsidR="00FC2A0D" w:rsidRPr="00712040">
        <w:rPr>
          <w:rFonts w:ascii="Times New Roman" w:hAnsi="Times New Roman" w:cs="Times New Roman"/>
          <w:color w:val="000000"/>
          <w:sz w:val="24"/>
          <w:szCs w:val="24"/>
        </w:rPr>
        <w:t xml:space="preserve">, </w:t>
      </w:r>
      <w:r w:rsidR="007B4A98" w:rsidRPr="00712040">
        <w:rPr>
          <w:rFonts w:ascii="Times New Roman" w:hAnsi="Times New Roman" w:cs="Times New Roman"/>
          <w:color w:val="000000"/>
          <w:sz w:val="24"/>
          <w:szCs w:val="24"/>
        </w:rPr>
        <w:t xml:space="preserve">following </w:t>
      </w:r>
      <w:proofErr w:type="spellStart"/>
      <w:r w:rsidR="00243844" w:rsidRPr="00712040">
        <w:rPr>
          <w:rFonts w:ascii="Times New Roman" w:hAnsi="Times New Roman" w:cs="Times New Roman"/>
          <w:color w:val="000000"/>
          <w:sz w:val="24"/>
          <w:szCs w:val="24"/>
        </w:rPr>
        <w:t>Giannetti</w:t>
      </w:r>
      <w:proofErr w:type="spellEnd"/>
      <w:r w:rsidR="00243844" w:rsidRPr="00712040">
        <w:rPr>
          <w:rFonts w:ascii="Times New Roman" w:hAnsi="Times New Roman" w:cs="Times New Roman"/>
          <w:color w:val="000000"/>
          <w:sz w:val="24"/>
          <w:szCs w:val="24"/>
        </w:rPr>
        <w:t xml:space="preserve"> et al. (2015) and Dai et al.</w:t>
      </w:r>
      <w:r w:rsidR="00A357D8" w:rsidRPr="00712040">
        <w:rPr>
          <w:rFonts w:ascii="Times New Roman" w:hAnsi="Times New Roman" w:cs="Times New Roman"/>
          <w:color w:val="000000"/>
          <w:sz w:val="24"/>
          <w:szCs w:val="24"/>
        </w:rPr>
        <w:t xml:space="preserve"> (2017), </w:t>
      </w:r>
      <w:r w:rsidR="00FC2A0D" w:rsidRPr="00712040">
        <w:rPr>
          <w:rFonts w:ascii="Times New Roman" w:hAnsi="Times New Roman" w:cs="Times New Roman"/>
          <w:color w:val="000000"/>
          <w:sz w:val="24"/>
          <w:szCs w:val="24"/>
        </w:rPr>
        <w:t xml:space="preserve">we </w:t>
      </w:r>
      <w:r w:rsidR="00982C35" w:rsidRPr="00712040">
        <w:rPr>
          <w:rFonts w:ascii="Times New Roman" w:hAnsi="Times New Roman" w:cs="Times New Roman"/>
          <w:color w:val="000000"/>
          <w:sz w:val="24"/>
          <w:szCs w:val="24"/>
        </w:rPr>
        <w:t xml:space="preserve">employ residuals from estimation of the natural log transformation of </w:t>
      </w:r>
      <w:r w:rsidR="00E63A38">
        <w:rPr>
          <w:rFonts w:ascii="Times New Roman" w:hAnsi="Times New Roman" w:cs="Times New Roman"/>
          <w:color w:val="000000"/>
          <w:sz w:val="24"/>
          <w:szCs w:val="24"/>
        </w:rPr>
        <w:t xml:space="preserve">the </w:t>
      </w:r>
      <w:r w:rsidR="00982C35" w:rsidRPr="00712040">
        <w:rPr>
          <w:rFonts w:ascii="Times New Roman" w:hAnsi="Times New Roman" w:cs="Times New Roman"/>
          <w:color w:val="000000"/>
          <w:sz w:val="24"/>
          <w:szCs w:val="24"/>
        </w:rPr>
        <w:t xml:space="preserve">Cobb-Douglas function and </w:t>
      </w:r>
      <w:r w:rsidR="00FC2A0D" w:rsidRPr="00712040">
        <w:rPr>
          <w:rFonts w:ascii="Times New Roman" w:hAnsi="Times New Roman" w:cs="Times New Roman"/>
          <w:color w:val="000000"/>
          <w:sz w:val="24"/>
          <w:szCs w:val="24"/>
        </w:rPr>
        <w:t xml:space="preserve">calculate the </w:t>
      </w:r>
      <w:r w:rsidR="00982C35" w:rsidRPr="00712040">
        <w:rPr>
          <w:rFonts w:ascii="Times New Roman" w:hAnsi="Times New Roman" w:cs="Times New Roman"/>
          <w:color w:val="000000"/>
          <w:sz w:val="24"/>
          <w:szCs w:val="24"/>
        </w:rPr>
        <w:t xml:space="preserve">firm-level </w:t>
      </w:r>
      <w:r w:rsidR="00C33F09" w:rsidRPr="00712040">
        <w:rPr>
          <w:rFonts w:ascii="Times New Roman" w:hAnsi="Times New Roman" w:cs="Times New Roman"/>
          <w:color w:val="000000"/>
          <w:sz w:val="24"/>
          <w:szCs w:val="24"/>
        </w:rPr>
        <w:t>total factor productivity</w:t>
      </w:r>
      <w:r w:rsidR="008318A3" w:rsidRPr="00712040">
        <w:rPr>
          <w:rFonts w:ascii="Times New Roman" w:hAnsi="Times New Roman" w:cs="Times New Roman"/>
          <w:color w:val="000000"/>
          <w:sz w:val="24"/>
          <w:szCs w:val="24"/>
        </w:rPr>
        <w:t xml:space="preserve"> (TFP)</w:t>
      </w:r>
      <w:r w:rsidR="00DB59E9" w:rsidRPr="00712040">
        <w:rPr>
          <w:rFonts w:ascii="Times New Roman" w:hAnsi="Times New Roman" w:cs="Times New Roman"/>
          <w:color w:val="000000"/>
          <w:sz w:val="24"/>
          <w:szCs w:val="24"/>
        </w:rPr>
        <w:t xml:space="preserve">, which is </w:t>
      </w:r>
      <w:r w:rsidR="00E63A38">
        <w:rPr>
          <w:rFonts w:ascii="Times New Roman" w:hAnsi="Times New Roman" w:cs="Times New Roman"/>
          <w:color w:val="000000"/>
          <w:sz w:val="24"/>
          <w:szCs w:val="24"/>
        </w:rPr>
        <w:t>frequently used</w:t>
      </w:r>
      <w:r w:rsidR="00DB59E9" w:rsidRPr="00712040">
        <w:rPr>
          <w:rFonts w:ascii="Times New Roman" w:hAnsi="Times New Roman" w:cs="Times New Roman"/>
          <w:color w:val="000000"/>
          <w:sz w:val="24"/>
          <w:szCs w:val="24"/>
        </w:rPr>
        <w:t xml:space="preserve"> to measure firm productivity</w:t>
      </w:r>
      <w:r w:rsidR="001A7E6B">
        <w:rPr>
          <w:rFonts w:ascii="Times New Roman" w:hAnsi="Times New Roman" w:cs="Times New Roman"/>
          <w:color w:val="000000"/>
          <w:sz w:val="24"/>
          <w:szCs w:val="24"/>
        </w:rPr>
        <w:t xml:space="preserve"> (</w:t>
      </w:r>
      <w:proofErr w:type="spellStart"/>
      <w:r w:rsidR="001A7E6B">
        <w:rPr>
          <w:rFonts w:ascii="Times New Roman" w:hAnsi="Times New Roman" w:cs="Times New Roman"/>
          <w:color w:val="000000"/>
          <w:sz w:val="24"/>
          <w:szCs w:val="24"/>
        </w:rPr>
        <w:t>Faleye</w:t>
      </w:r>
      <w:proofErr w:type="spellEnd"/>
      <w:r w:rsidR="001A7E6B">
        <w:rPr>
          <w:rFonts w:ascii="Times New Roman" w:hAnsi="Times New Roman" w:cs="Times New Roman"/>
          <w:color w:val="000000"/>
          <w:sz w:val="24"/>
          <w:szCs w:val="24"/>
        </w:rPr>
        <w:t xml:space="preserve"> et al., 2013</w:t>
      </w:r>
      <w:r w:rsidR="00F9373D">
        <w:rPr>
          <w:rFonts w:ascii="Times New Roman" w:hAnsi="Times New Roman" w:cs="Times New Roman"/>
          <w:color w:val="000000"/>
          <w:sz w:val="24"/>
          <w:szCs w:val="24"/>
        </w:rPr>
        <w:t>)</w:t>
      </w:r>
      <w:r w:rsidR="00982C35" w:rsidRPr="00712040">
        <w:rPr>
          <w:rFonts w:ascii="Times New Roman" w:hAnsi="Times New Roman" w:cs="Times New Roman"/>
          <w:color w:val="000000"/>
          <w:sz w:val="24"/>
          <w:szCs w:val="24"/>
        </w:rPr>
        <w:t>.</w:t>
      </w:r>
      <w:r w:rsidR="001D34A6" w:rsidRPr="00712040">
        <w:rPr>
          <w:rFonts w:ascii="Times New Roman" w:hAnsi="Times New Roman" w:cs="Times New Roman"/>
          <w:color w:val="000000"/>
          <w:sz w:val="24"/>
          <w:szCs w:val="24"/>
        </w:rPr>
        <w:t xml:space="preserve"> </w:t>
      </w:r>
    </w:p>
    <w:p w14:paraId="4FB25B97" w14:textId="1B6C55FF" w:rsidR="009F375F" w:rsidRPr="00712040" w:rsidRDefault="001D34A6"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color w:val="000000"/>
          <w:sz w:val="24"/>
          <w:szCs w:val="24"/>
        </w:rPr>
        <w:t xml:space="preserve">Our main results </w:t>
      </w:r>
      <w:r w:rsidR="00A00490" w:rsidRPr="00712040">
        <w:rPr>
          <w:rFonts w:ascii="Times New Roman" w:hAnsi="Times New Roman" w:cs="Times New Roman"/>
          <w:color w:val="000000"/>
          <w:sz w:val="24"/>
          <w:szCs w:val="24"/>
        </w:rPr>
        <w:t xml:space="preserve">present </w:t>
      </w:r>
      <w:r w:rsidR="00E63A38">
        <w:rPr>
          <w:rFonts w:ascii="Times New Roman" w:hAnsi="Times New Roman" w:cs="Times New Roman"/>
          <w:color w:val="000000"/>
          <w:sz w:val="24"/>
          <w:szCs w:val="24"/>
        </w:rPr>
        <w:t xml:space="preserve">evidence of </w:t>
      </w:r>
      <w:r w:rsidR="00325CFD" w:rsidRPr="00712040">
        <w:rPr>
          <w:rFonts w:ascii="Times New Roman" w:hAnsi="Times New Roman" w:cs="Times New Roman"/>
          <w:color w:val="000000"/>
          <w:sz w:val="24"/>
          <w:szCs w:val="24"/>
        </w:rPr>
        <w:t xml:space="preserve">a strong positive relationship between employee medical welfare and </w:t>
      </w:r>
      <w:r w:rsidR="00A00490" w:rsidRPr="00712040">
        <w:rPr>
          <w:rFonts w:ascii="Times New Roman" w:hAnsi="Times New Roman" w:cs="Times New Roman"/>
          <w:color w:val="000000"/>
          <w:sz w:val="24"/>
          <w:szCs w:val="24"/>
        </w:rPr>
        <w:t>firm productivity, indicat</w:t>
      </w:r>
      <w:r w:rsidR="00B05F5D" w:rsidRPr="00712040">
        <w:rPr>
          <w:rFonts w:ascii="Times New Roman" w:hAnsi="Times New Roman" w:cs="Times New Roman"/>
          <w:color w:val="000000"/>
          <w:sz w:val="24"/>
          <w:szCs w:val="24"/>
        </w:rPr>
        <w:t>ing</w:t>
      </w:r>
      <w:r w:rsidR="00A00490" w:rsidRPr="00712040">
        <w:rPr>
          <w:rFonts w:ascii="Times New Roman" w:hAnsi="Times New Roman" w:cs="Times New Roman"/>
          <w:color w:val="000000"/>
          <w:sz w:val="24"/>
          <w:szCs w:val="24"/>
        </w:rPr>
        <w:t xml:space="preserve"> that </w:t>
      </w:r>
      <w:r w:rsidR="00B6068A" w:rsidRPr="00712040">
        <w:rPr>
          <w:rFonts w:ascii="Times New Roman" w:hAnsi="Times New Roman" w:cs="Times New Roman"/>
          <w:color w:val="000000"/>
          <w:sz w:val="24"/>
          <w:szCs w:val="24"/>
        </w:rPr>
        <w:t>treating employee</w:t>
      </w:r>
      <w:r w:rsidR="00E63A38">
        <w:rPr>
          <w:rFonts w:ascii="Times New Roman" w:hAnsi="Times New Roman" w:cs="Times New Roman"/>
          <w:color w:val="000000"/>
          <w:sz w:val="24"/>
          <w:szCs w:val="24"/>
        </w:rPr>
        <w:t>s</w:t>
      </w:r>
      <w:r w:rsidR="00B6068A" w:rsidRPr="00712040">
        <w:rPr>
          <w:rFonts w:ascii="Times New Roman" w:hAnsi="Times New Roman" w:cs="Times New Roman"/>
          <w:color w:val="000000"/>
          <w:sz w:val="24"/>
          <w:szCs w:val="24"/>
        </w:rPr>
        <w:t xml:space="preserve"> well in</w:t>
      </w:r>
      <w:r w:rsidR="00E63A38">
        <w:rPr>
          <w:rFonts w:ascii="Times New Roman" w:hAnsi="Times New Roman" w:cs="Times New Roman"/>
          <w:color w:val="000000"/>
          <w:sz w:val="24"/>
          <w:szCs w:val="24"/>
        </w:rPr>
        <w:t xml:space="preserve"> terms of</w:t>
      </w:r>
      <w:r w:rsidR="00B6068A" w:rsidRPr="00712040">
        <w:rPr>
          <w:rFonts w:ascii="Times New Roman" w:hAnsi="Times New Roman" w:cs="Times New Roman"/>
          <w:color w:val="000000"/>
          <w:sz w:val="24"/>
          <w:szCs w:val="24"/>
        </w:rPr>
        <w:t xml:space="preserve"> </w:t>
      </w:r>
      <w:r w:rsidR="000B40BE" w:rsidRPr="00712040">
        <w:rPr>
          <w:rFonts w:ascii="Times New Roman" w:hAnsi="Times New Roman" w:cs="Times New Roman"/>
          <w:color w:val="000000"/>
          <w:sz w:val="24"/>
          <w:szCs w:val="24"/>
        </w:rPr>
        <w:t xml:space="preserve">medical welfare is an effective way to increase firm </w:t>
      </w:r>
      <w:r w:rsidR="00B05F5D" w:rsidRPr="00712040">
        <w:rPr>
          <w:rFonts w:ascii="Times New Roman" w:hAnsi="Times New Roman" w:cs="Times New Roman"/>
          <w:color w:val="000000"/>
          <w:sz w:val="24"/>
          <w:szCs w:val="24"/>
        </w:rPr>
        <w:t>productivity, which is consistent with stakeholder theory and growth theory</w:t>
      </w:r>
      <w:r w:rsidR="00042C1F" w:rsidRPr="00712040">
        <w:rPr>
          <w:rFonts w:ascii="Times New Roman" w:hAnsi="Times New Roman" w:cs="Times New Roman"/>
          <w:color w:val="000000"/>
          <w:sz w:val="24"/>
          <w:szCs w:val="24"/>
        </w:rPr>
        <w:t>.</w:t>
      </w:r>
      <w:r w:rsidR="00C010C8" w:rsidRPr="00712040">
        <w:rPr>
          <w:rFonts w:ascii="Times New Roman" w:hAnsi="Times New Roman" w:cs="Times New Roman"/>
          <w:color w:val="000000"/>
          <w:sz w:val="24"/>
          <w:szCs w:val="24"/>
        </w:rPr>
        <w:t xml:space="preserve"> </w:t>
      </w:r>
      <w:r w:rsidR="00EE4C25">
        <w:rPr>
          <w:rFonts w:ascii="Times New Roman" w:hAnsi="Times New Roman" w:cs="Times New Roman"/>
          <w:color w:val="000000"/>
          <w:sz w:val="24"/>
          <w:szCs w:val="24"/>
        </w:rPr>
        <w:t>However,</w:t>
      </w:r>
      <w:r w:rsidR="00EE4C25" w:rsidRPr="00712040">
        <w:rPr>
          <w:rFonts w:ascii="Times New Roman" w:hAnsi="Times New Roman" w:cs="Times New Roman"/>
          <w:color w:val="000000"/>
          <w:sz w:val="24"/>
          <w:szCs w:val="24"/>
        </w:rPr>
        <w:t xml:space="preserve"> </w:t>
      </w:r>
      <w:r w:rsidR="008A17E7" w:rsidRPr="00712040">
        <w:rPr>
          <w:rFonts w:ascii="Times New Roman" w:hAnsi="Times New Roman" w:cs="Times New Roman"/>
          <w:color w:val="000000"/>
          <w:sz w:val="24"/>
          <w:szCs w:val="24"/>
        </w:rPr>
        <w:t>some literature argue</w:t>
      </w:r>
      <w:r w:rsidR="00E63A38">
        <w:rPr>
          <w:rFonts w:ascii="Times New Roman" w:hAnsi="Times New Roman" w:cs="Times New Roman"/>
          <w:color w:val="000000"/>
          <w:sz w:val="24"/>
          <w:szCs w:val="24"/>
        </w:rPr>
        <w:t>s</w:t>
      </w:r>
      <w:r w:rsidR="008A17E7" w:rsidRPr="00712040">
        <w:rPr>
          <w:rFonts w:ascii="Times New Roman" w:hAnsi="Times New Roman" w:cs="Times New Roman"/>
          <w:color w:val="000000"/>
          <w:sz w:val="24"/>
          <w:szCs w:val="24"/>
        </w:rPr>
        <w:t xml:space="preserve"> that employee </w:t>
      </w:r>
      <w:r w:rsidR="00896274" w:rsidRPr="00712040">
        <w:rPr>
          <w:rFonts w:ascii="Times New Roman" w:hAnsi="Times New Roman" w:cs="Times New Roman"/>
          <w:color w:val="000000"/>
          <w:sz w:val="24"/>
          <w:szCs w:val="24"/>
        </w:rPr>
        <w:t xml:space="preserve">protection </w:t>
      </w:r>
      <w:r w:rsidR="008A17E7" w:rsidRPr="00712040">
        <w:rPr>
          <w:rFonts w:ascii="Times New Roman" w:hAnsi="Times New Roman" w:cs="Times New Roman"/>
          <w:color w:val="000000"/>
          <w:sz w:val="24"/>
          <w:szCs w:val="24"/>
        </w:rPr>
        <w:t xml:space="preserve">may </w:t>
      </w:r>
      <w:r w:rsidR="00F51F09" w:rsidRPr="00712040">
        <w:rPr>
          <w:rFonts w:ascii="Times New Roman" w:hAnsi="Times New Roman" w:cs="Times New Roman"/>
          <w:color w:val="000000"/>
          <w:sz w:val="24"/>
          <w:szCs w:val="24"/>
        </w:rPr>
        <w:t xml:space="preserve">reduce firm </w:t>
      </w:r>
      <w:r w:rsidR="00E63A38" w:rsidRPr="00712040">
        <w:rPr>
          <w:rFonts w:ascii="Times New Roman" w:hAnsi="Times New Roman" w:cs="Times New Roman"/>
          <w:color w:val="000000"/>
          <w:sz w:val="24"/>
          <w:szCs w:val="24"/>
        </w:rPr>
        <w:t>pro</w:t>
      </w:r>
      <w:r w:rsidR="00E63A38">
        <w:rPr>
          <w:rFonts w:ascii="Times New Roman" w:hAnsi="Times New Roman" w:cs="Times New Roman"/>
          <w:color w:val="000000"/>
          <w:sz w:val="24"/>
          <w:szCs w:val="24"/>
        </w:rPr>
        <w:t>fitability</w:t>
      </w:r>
      <w:r w:rsidR="00E63A38" w:rsidRPr="00712040">
        <w:rPr>
          <w:rFonts w:ascii="Times New Roman" w:hAnsi="Times New Roman" w:cs="Times New Roman"/>
          <w:color w:val="000000"/>
          <w:sz w:val="24"/>
          <w:szCs w:val="24"/>
        </w:rPr>
        <w:t xml:space="preserve"> </w:t>
      </w:r>
      <w:r w:rsidR="00F51F09" w:rsidRPr="00712040">
        <w:rPr>
          <w:rFonts w:ascii="Times New Roman" w:hAnsi="Times New Roman" w:cs="Times New Roman"/>
          <w:color w:val="000000"/>
          <w:sz w:val="24"/>
          <w:szCs w:val="24"/>
        </w:rPr>
        <w:t xml:space="preserve">and damage firm performance </w:t>
      </w:r>
      <w:r w:rsidR="009C4B12" w:rsidRPr="00712040">
        <w:rPr>
          <w:rFonts w:ascii="Times New Roman" w:hAnsi="Times New Roman" w:cs="Times New Roman"/>
          <w:color w:val="000000"/>
          <w:sz w:val="24"/>
          <w:szCs w:val="24"/>
        </w:rPr>
        <w:t>by</w:t>
      </w:r>
      <w:r w:rsidR="008544D2" w:rsidRPr="00712040">
        <w:rPr>
          <w:rFonts w:ascii="Times New Roman" w:hAnsi="Times New Roman" w:cs="Times New Roman"/>
          <w:color w:val="000000"/>
          <w:sz w:val="24"/>
          <w:szCs w:val="24"/>
        </w:rPr>
        <w:t xml:space="preserve"> hiding</w:t>
      </w:r>
      <w:r w:rsidR="00D876A5" w:rsidRPr="00712040">
        <w:rPr>
          <w:rFonts w:ascii="Times New Roman" w:hAnsi="Times New Roman" w:cs="Times New Roman"/>
          <w:color w:val="000000"/>
          <w:sz w:val="24"/>
          <w:szCs w:val="24"/>
        </w:rPr>
        <w:t xml:space="preserve"> manageme</w:t>
      </w:r>
      <w:r w:rsidR="008544D2" w:rsidRPr="00712040">
        <w:rPr>
          <w:rFonts w:ascii="Times New Roman" w:hAnsi="Times New Roman" w:cs="Times New Roman"/>
          <w:color w:val="000000"/>
          <w:sz w:val="24"/>
          <w:szCs w:val="24"/>
        </w:rPr>
        <w:t>nt misconduct or distorting production choices</w:t>
      </w:r>
      <w:r w:rsidR="00896274" w:rsidRPr="00712040">
        <w:rPr>
          <w:rFonts w:ascii="Times New Roman" w:hAnsi="Times New Roman" w:cs="Times New Roman"/>
          <w:color w:val="000000"/>
          <w:sz w:val="24"/>
          <w:szCs w:val="24"/>
        </w:rPr>
        <w:t xml:space="preserve">, as </w:t>
      </w:r>
      <w:r w:rsidR="00EE4C25">
        <w:rPr>
          <w:rFonts w:ascii="Times New Roman" w:hAnsi="Times New Roman" w:cs="Times New Roman"/>
          <w:color w:val="000000"/>
          <w:sz w:val="24"/>
          <w:szCs w:val="24"/>
        </w:rPr>
        <w:t xml:space="preserve">predicted by </w:t>
      </w:r>
      <w:r w:rsidR="00896274" w:rsidRPr="00712040">
        <w:rPr>
          <w:rFonts w:ascii="Times New Roman" w:hAnsi="Times New Roman" w:cs="Times New Roman"/>
          <w:color w:val="000000"/>
          <w:sz w:val="24"/>
          <w:szCs w:val="24"/>
        </w:rPr>
        <w:t>agency theory (</w:t>
      </w:r>
      <w:r w:rsidR="00853191" w:rsidRPr="00712040">
        <w:rPr>
          <w:rFonts w:ascii="Times New Roman" w:hAnsi="Times New Roman" w:cs="Times New Roman"/>
          <w:color w:val="000000"/>
          <w:sz w:val="24"/>
          <w:szCs w:val="24"/>
        </w:rPr>
        <w:t xml:space="preserve">Autor et al., 2007; </w:t>
      </w:r>
      <w:r w:rsidR="00853191" w:rsidRPr="00712040">
        <w:rPr>
          <w:rFonts w:ascii="Times New Roman" w:eastAsia="SimSun" w:hAnsi="Times New Roman" w:cs="Times New Roman"/>
          <w:sz w:val="24"/>
          <w:szCs w:val="24"/>
        </w:rPr>
        <w:t xml:space="preserve">Jensen and </w:t>
      </w:r>
      <w:proofErr w:type="spellStart"/>
      <w:r w:rsidR="00853191" w:rsidRPr="00712040">
        <w:rPr>
          <w:rFonts w:ascii="Times New Roman" w:eastAsia="SimSun" w:hAnsi="Times New Roman" w:cs="Times New Roman"/>
          <w:sz w:val="24"/>
          <w:szCs w:val="24"/>
        </w:rPr>
        <w:t>Meckling</w:t>
      </w:r>
      <w:proofErr w:type="spellEnd"/>
      <w:r w:rsidR="00853191" w:rsidRPr="00712040">
        <w:rPr>
          <w:rFonts w:ascii="Times New Roman" w:eastAsia="SimSun" w:hAnsi="Times New Roman" w:cs="Times New Roman"/>
          <w:sz w:val="24"/>
          <w:szCs w:val="24"/>
        </w:rPr>
        <w:t xml:space="preserve">, 1979; Ben-Nasr and </w:t>
      </w:r>
      <w:proofErr w:type="spellStart"/>
      <w:r w:rsidR="00853191" w:rsidRPr="00712040">
        <w:rPr>
          <w:rFonts w:ascii="Times New Roman" w:eastAsia="SimSun" w:hAnsi="Times New Roman" w:cs="Times New Roman"/>
          <w:sz w:val="24"/>
          <w:szCs w:val="24"/>
        </w:rPr>
        <w:t>Ghouma</w:t>
      </w:r>
      <w:proofErr w:type="spellEnd"/>
      <w:r w:rsidR="00853191" w:rsidRPr="00712040">
        <w:rPr>
          <w:rFonts w:ascii="Times New Roman" w:eastAsia="SimSun" w:hAnsi="Times New Roman" w:cs="Times New Roman"/>
          <w:sz w:val="24"/>
          <w:szCs w:val="24"/>
        </w:rPr>
        <w:t xml:space="preserve">, 2018). </w:t>
      </w:r>
      <w:r w:rsidR="00EE4C25">
        <w:rPr>
          <w:rFonts w:ascii="Times New Roman" w:hAnsi="Times New Roman" w:cs="Times New Roman"/>
          <w:color w:val="000000"/>
          <w:sz w:val="24"/>
          <w:szCs w:val="24"/>
        </w:rPr>
        <w:t>Therefore to provide further evidence for</w:t>
      </w:r>
      <w:r w:rsidR="0030300F" w:rsidRPr="00712040">
        <w:rPr>
          <w:rFonts w:ascii="Times New Roman" w:hAnsi="Times New Roman" w:cs="Times New Roman"/>
          <w:color w:val="000000"/>
          <w:sz w:val="24"/>
          <w:szCs w:val="24"/>
        </w:rPr>
        <w:t xml:space="preserve"> </w:t>
      </w:r>
      <w:r w:rsidR="001C4558" w:rsidRPr="00712040">
        <w:rPr>
          <w:rFonts w:ascii="Times New Roman" w:hAnsi="Times New Roman" w:cs="Times New Roman"/>
          <w:color w:val="000000"/>
          <w:sz w:val="24"/>
          <w:szCs w:val="24"/>
        </w:rPr>
        <w:t>our</w:t>
      </w:r>
      <w:r w:rsidR="0030300F" w:rsidRPr="00712040">
        <w:rPr>
          <w:rFonts w:ascii="Times New Roman" w:hAnsi="Times New Roman" w:cs="Times New Roman"/>
          <w:color w:val="000000"/>
          <w:sz w:val="24"/>
          <w:szCs w:val="24"/>
        </w:rPr>
        <w:t xml:space="preserve"> baseline </w:t>
      </w:r>
      <w:r w:rsidR="00DA1982" w:rsidRPr="00712040">
        <w:rPr>
          <w:rFonts w:ascii="Times New Roman" w:hAnsi="Times New Roman" w:cs="Times New Roman"/>
          <w:color w:val="000000"/>
          <w:sz w:val="24"/>
          <w:szCs w:val="24"/>
        </w:rPr>
        <w:t>results</w:t>
      </w:r>
      <w:r w:rsidR="00C77E05" w:rsidRPr="00712040">
        <w:rPr>
          <w:rFonts w:ascii="Times New Roman" w:hAnsi="Times New Roman" w:cs="Times New Roman"/>
          <w:color w:val="000000"/>
          <w:sz w:val="24"/>
          <w:szCs w:val="24"/>
        </w:rPr>
        <w:t xml:space="preserve">, we develop the U-curve test by introducing </w:t>
      </w:r>
      <w:r w:rsidR="00A548B5" w:rsidRPr="00712040">
        <w:rPr>
          <w:rFonts w:ascii="Times New Roman" w:hAnsi="Times New Roman" w:cs="Times New Roman"/>
          <w:color w:val="000000"/>
          <w:sz w:val="24"/>
          <w:szCs w:val="24"/>
        </w:rPr>
        <w:t xml:space="preserve">the square term of </w:t>
      </w:r>
      <w:r w:rsidR="00C77E05" w:rsidRPr="00712040">
        <w:rPr>
          <w:rFonts w:ascii="Times New Roman" w:hAnsi="Times New Roman" w:cs="Times New Roman"/>
          <w:color w:val="000000"/>
          <w:sz w:val="24"/>
          <w:szCs w:val="24"/>
        </w:rPr>
        <w:t>employee medical welfare</w:t>
      </w:r>
      <w:r w:rsidR="008E2E7C">
        <w:rPr>
          <w:rFonts w:ascii="Times New Roman" w:hAnsi="Times New Roman" w:cs="Times New Roman"/>
          <w:color w:val="000000"/>
          <w:sz w:val="24"/>
          <w:szCs w:val="24"/>
        </w:rPr>
        <w:t xml:space="preserve"> (</w:t>
      </w:r>
      <w:r w:rsidR="008E2E7C" w:rsidRPr="008E2E7C">
        <w:rPr>
          <w:rFonts w:ascii="Times New Roman" w:hAnsi="Times New Roman" w:cs="Times New Roman"/>
          <w:i/>
          <w:iCs/>
          <w:color w:val="000000"/>
          <w:sz w:val="24"/>
          <w:szCs w:val="24"/>
        </w:rPr>
        <w:t>EMW</w:t>
      </w:r>
      <w:r w:rsidR="008E2E7C" w:rsidRPr="008E2E7C">
        <w:rPr>
          <w:rFonts w:ascii="Times New Roman" w:hAnsi="Times New Roman" w:cs="Times New Roman"/>
          <w:i/>
          <w:iCs/>
          <w:color w:val="000000"/>
          <w:sz w:val="24"/>
          <w:szCs w:val="24"/>
          <w:vertAlign w:val="superscript"/>
        </w:rPr>
        <w:t>2</w:t>
      </w:r>
      <w:r w:rsidR="008E2E7C">
        <w:rPr>
          <w:rFonts w:ascii="Times New Roman" w:hAnsi="Times New Roman" w:cs="Times New Roman"/>
          <w:color w:val="000000"/>
          <w:sz w:val="24"/>
          <w:szCs w:val="24"/>
        </w:rPr>
        <w:t>)</w:t>
      </w:r>
      <w:r w:rsidR="00A548B5" w:rsidRPr="00712040">
        <w:rPr>
          <w:rFonts w:ascii="Times New Roman" w:hAnsi="Times New Roman" w:cs="Times New Roman"/>
          <w:color w:val="000000"/>
          <w:sz w:val="24"/>
          <w:szCs w:val="24"/>
        </w:rPr>
        <w:t>.</w:t>
      </w:r>
      <w:r w:rsidR="00240FDC" w:rsidRPr="00712040">
        <w:rPr>
          <w:rFonts w:ascii="Times New Roman" w:hAnsi="Times New Roman" w:cs="Times New Roman"/>
          <w:color w:val="000000"/>
          <w:sz w:val="24"/>
          <w:szCs w:val="24"/>
        </w:rPr>
        <w:t xml:space="preserve"> </w:t>
      </w:r>
      <w:r w:rsidR="001C4558" w:rsidRPr="00712040">
        <w:rPr>
          <w:rFonts w:ascii="Times New Roman" w:hAnsi="Times New Roman" w:cs="Times New Roman"/>
          <w:color w:val="000000"/>
          <w:sz w:val="24"/>
          <w:szCs w:val="24"/>
        </w:rPr>
        <w:t xml:space="preserve">We find </w:t>
      </w:r>
      <w:r w:rsidR="00DB446F" w:rsidRPr="00712040">
        <w:rPr>
          <w:rFonts w:ascii="Times New Roman" w:hAnsi="Times New Roman" w:cs="Times New Roman"/>
          <w:color w:val="000000"/>
          <w:sz w:val="24"/>
          <w:szCs w:val="24"/>
        </w:rPr>
        <w:t xml:space="preserve">an inverse U-curve </w:t>
      </w:r>
      <w:r w:rsidR="00EE4C25">
        <w:rPr>
          <w:rFonts w:ascii="Times New Roman" w:hAnsi="Times New Roman" w:cs="Times New Roman"/>
          <w:color w:val="000000"/>
          <w:sz w:val="24"/>
          <w:szCs w:val="24"/>
        </w:rPr>
        <w:t xml:space="preserve">relationship </w:t>
      </w:r>
      <w:r w:rsidR="008318A3" w:rsidRPr="00712040">
        <w:rPr>
          <w:rFonts w:ascii="Times New Roman" w:hAnsi="Times New Roman" w:cs="Times New Roman"/>
          <w:color w:val="000000"/>
          <w:sz w:val="24"/>
          <w:szCs w:val="24"/>
        </w:rPr>
        <w:t>between employee medical welfare and TFP</w:t>
      </w:r>
      <w:r w:rsidR="00F077C8" w:rsidRPr="00712040">
        <w:rPr>
          <w:rFonts w:ascii="Times New Roman" w:hAnsi="Times New Roman" w:cs="Times New Roman"/>
          <w:color w:val="000000"/>
          <w:sz w:val="24"/>
          <w:szCs w:val="24"/>
        </w:rPr>
        <w:t xml:space="preserve">, which indicates that employee welfare </w:t>
      </w:r>
      <w:r w:rsidR="005B5230" w:rsidRPr="00712040">
        <w:rPr>
          <w:rFonts w:ascii="Times New Roman" w:hAnsi="Times New Roman" w:cs="Times New Roman"/>
          <w:color w:val="000000"/>
          <w:sz w:val="24"/>
          <w:szCs w:val="24"/>
        </w:rPr>
        <w:t xml:space="preserve">is a cost or burden for firms after a certain point. However, by calculating the turning point, we find </w:t>
      </w:r>
      <w:r w:rsidR="00953B47" w:rsidRPr="00712040">
        <w:rPr>
          <w:rFonts w:ascii="Times New Roman" w:hAnsi="Times New Roman" w:cs="Times New Roman"/>
          <w:color w:val="000000"/>
          <w:sz w:val="24"/>
          <w:szCs w:val="24"/>
        </w:rPr>
        <w:t xml:space="preserve">it is well outside </w:t>
      </w:r>
      <w:r w:rsidR="00C36831">
        <w:rPr>
          <w:rFonts w:ascii="Times New Roman" w:hAnsi="Times New Roman" w:cs="Times New Roman"/>
          <w:color w:val="000000"/>
          <w:sz w:val="24"/>
          <w:szCs w:val="24"/>
        </w:rPr>
        <w:t xml:space="preserve">most </w:t>
      </w:r>
      <w:r w:rsidR="008D2CAE">
        <w:rPr>
          <w:rFonts w:ascii="Times New Roman" w:hAnsi="Times New Roman" w:cs="Times New Roman"/>
          <w:color w:val="000000"/>
          <w:sz w:val="24"/>
          <w:szCs w:val="24"/>
        </w:rPr>
        <w:t>of</w:t>
      </w:r>
      <w:r w:rsidR="00953B47" w:rsidRPr="00712040">
        <w:rPr>
          <w:rFonts w:ascii="Times New Roman" w:hAnsi="Times New Roman" w:cs="Times New Roman"/>
          <w:color w:val="000000"/>
          <w:sz w:val="24"/>
          <w:szCs w:val="24"/>
        </w:rPr>
        <w:t xml:space="preserve"> our sample, which </w:t>
      </w:r>
      <w:r w:rsidR="00EE4C25">
        <w:rPr>
          <w:rFonts w:ascii="Times New Roman" w:hAnsi="Times New Roman" w:cs="Times New Roman"/>
          <w:color w:val="000000"/>
          <w:sz w:val="24"/>
          <w:szCs w:val="24"/>
        </w:rPr>
        <w:t>confirms our initial finding</w:t>
      </w:r>
      <w:r w:rsidR="00EE4C25" w:rsidRPr="00712040">
        <w:rPr>
          <w:rFonts w:ascii="Times New Roman" w:hAnsi="Times New Roman" w:cs="Times New Roman"/>
          <w:color w:val="000000"/>
          <w:sz w:val="24"/>
          <w:szCs w:val="24"/>
        </w:rPr>
        <w:t xml:space="preserve"> </w:t>
      </w:r>
      <w:r w:rsidR="00953B47" w:rsidRPr="00712040">
        <w:rPr>
          <w:rFonts w:ascii="Times New Roman" w:hAnsi="Times New Roman" w:cs="Times New Roman"/>
          <w:color w:val="000000"/>
          <w:sz w:val="24"/>
          <w:szCs w:val="24"/>
        </w:rPr>
        <w:t xml:space="preserve">that employee medical welfare </w:t>
      </w:r>
      <w:r w:rsidR="00562C70" w:rsidRPr="00712040">
        <w:rPr>
          <w:rFonts w:ascii="Times New Roman" w:hAnsi="Times New Roman" w:cs="Times New Roman"/>
          <w:color w:val="000000"/>
          <w:sz w:val="24"/>
          <w:szCs w:val="24"/>
        </w:rPr>
        <w:t>contributes to high productivity in Chinese firms.</w:t>
      </w:r>
    </w:p>
    <w:p w14:paraId="52B732E4" w14:textId="0DB60F61" w:rsidR="00340214" w:rsidRPr="00712040" w:rsidRDefault="00FD665C"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In</w:t>
      </w:r>
      <w:r w:rsidR="00761673" w:rsidRPr="00712040">
        <w:rPr>
          <w:rFonts w:ascii="Times New Roman" w:hAnsi="Times New Roman" w:cs="Times New Roman"/>
          <w:color w:val="000000"/>
          <w:sz w:val="24"/>
          <w:szCs w:val="24"/>
        </w:rPr>
        <w:t xml:space="preserve"> some provinces or areas with good economic development, companies may adopt more </w:t>
      </w:r>
      <w:r>
        <w:rPr>
          <w:rFonts w:ascii="Times New Roman" w:hAnsi="Times New Roman" w:cs="Times New Roman"/>
          <w:color w:val="000000"/>
          <w:sz w:val="24"/>
          <w:szCs w:val="24"/>
        </w:rPr>
        <w:t xml:space="preserve">employee </w:t>
      </w:r>
      <w:r w:rsidR="00761673" w:rsidRPr="00712040">
        <w:rPr>
          <w:rFonts w:ascii="Times New Roman" w:hAnsi="Times New Roman" w:cs="Times New Roman"/>
          <w:color w:val="000000"/>
          <w:sz w:val="24"/>
          <w:szCs w:val="24"/>
        </w:rPr>
        <w:t xml:space="preserve">friendly policies and improve employee </w:t>
      </w:r>
      <w:r w:rsidR="0025351B" w:rsidRPr="00712040">
        <w:rPr>
          <w:rFonts w:ascii="Times New Roman" w:hAnsi="Times New Roman" w:cs="Times New Roman"/>
          <w:color w:val="000000"/>
          <w:sz w:val="24"/>
          <w:szCs w:val="24"/>
        </w:rPr>
        <w:t xml:space="preserve">compensation and </w:t>
      </w:r>
      <w:r w:rsidR="00761673" w:rsidRPr="00712040">
        <w:rPr>
          <w:rFonts w:ascii="Times New Roman" w:hAnsi="Times New Roman" w:cs="Times New Roman"/>
          <w:color w:val="000000"/>
          <w:sz w:val="24"/>
          <w:szCs w:val="24"/>
        </w:rPr>
        <w:t>welfare</w:t>
      </w:r>
      <w:r w:rsidR="00AF2800" w:rsidRPr="00712040">
        <w:rPr>
          <w:rFonts w:ascii="Times New Roman" w:hAnsi="Times New Roman" w:cs="Times New Roman"/>
          <w:color w:val="000000"/>
          <w:sz w:val="24"/>
          <w:szCs w:val="24"/>
        </w:rPr>
        <w:t xml:space="preserve"> (Wang et al., 2021)</w:t>
      </w:r>
      <w:r>
        <w:rPr>
          <w:rFonts w:ascii="Times New Roman" w:hAnsi="Times New Roman" w:cs="Times New Roman"/>
          <w:color w:val="000000"/>
          <w:sz w:val="24"/>
          <w:szCs w:val="24"/>
        </w:rPr>
        <w:t>. Therefore to control for possible omitted variable bias,</w:t>
      </w:r>
      <w:r w:rsidR="0025351B" w:rsidRPr="00712040">
        <w:rPr>
          <w:rFonts w:ascii="Times New Roman" w:hAnsi="Times New Roman" w:cs="Times New Roman"/>
          <w:color w:val="000000"/>
          <w:sz w:val="24"/>
          <w:szCs w:val="24"/>
        </w:rPr>
        <w:t xml:space="preserve"> </w:t>
      </w:r>
      <w:r w:rsidR="00646137" w:rsidRPr="00712040">
        <w:rPr>
          <w:rFonts w:ascii="Times New Roman" w:hAnsi="Times New Roman" w:cs="Times New Roman"/>
          <w:color w:val="000000"/>
          <w:sz w:val="24"/>
          <w:szCs w:val="24"/>
        </w:rPr>
        <w:t>we introduce regional economic condition</w:t>
      </w:r>
      <w:r>
        <w:rPr>
          <w:rFonts w:ascii="Times New Roman" w:hAnsi="Times New Roman" w:cs="Times New Roman"/>
          <w:color w:val="000000"/>
          <w:sz w:val="24"/>
          <w:szCs w:val="24"/>
        </w:rPr>
        <w:t>s</w:t>
      </w:r>
      <w:r w:rsidR="00646137" w:rsidRPr="00712040">
        <w:rPr>
          <w:rFonts w:ascii="Times New Roman" w:hAnsi="Times New Roman" w:cs="Times New Roman"/>
          <w:color w:val="000000"/>
          <w:sz w:val="24"/>
          <w:szCs w:val="24"/>
        </w:rPr>
        <w:t xml:space="preserve"> (GDP Growth) </w:t>
      </w:r>
      <w:r w:rsidR="00B77385" w:rsidRPr="00712040">
        <w:rPr>
          <w:rFonts w:ascii="Times New Roman" w:hAnsi="Times New Roman" w:cs="Times New Roman"/>
          <w:color w:val="000000"/>
          <w:sz w:val="24"/>
          <w:szCs w:val="24"/>
        </w:rPr>
        <w:t xml:space="preserve">as one of </w:t>
      </w:r>
      <w:r w:rsidR="00AF2800" w:rsidRPr="00712040">
        <w:rPr>
          <w:rFonts w:ascii="Times New Roman" w:hAnsi="Times New Roman" w:cs="Times New Roman"/>
          <w:color w:val="000000"/>
          <w:sz w:val="24"/>
          <w:szCs w:val="24"/>
        </w:rPr>
        <w:t xml:space="preserve">the </w:t>
      </w:r>
      <w:r w:rsidR="00B77385" w:rsidRPr="00712040">
        <w:rPr>
          <w:rFonts w:ascii="Times New Roman" w:hAnsi="Times New Roman" w:cs="Times New Roman"/>
          <w:color w:val="000000"/>
          <w:sz w:val="24"/>
          <w:szCs w:val="24"/>
        </w:rPr>
        <w:t xml:space="preserve">control </w:t>
      </w:r>
      <w:r w:rsidR="000A1E1D" w:rsidRPr="00712040">
        <w:rPr>
          <w:rFonts w:ascii="Times New Roman" w:hAnsi="Times New Roman" w:cs="Times New Roman"/>
          <w:color w:val="000000"/>
          <w:sz w:val="24"/>
          <w:szCs w:val="24"/>
        </w:rPr>
        <w:t>variables</w:t>
      </w:r>
      <w:r w:rsidR="00B77385" w:rsidRPr="00712040">
        <w:rPr>
          <w:rFonts w:ascii="Times New Roman" w:hAnsi="Times New Roman" w:cs="Times New Roman"/>
          <w:color w:val="000000"/>
          <w:sz w:val="24"/>
          <w:szCs w:val="24"/>
        </w:rPr>
        <w:t xml:space="preserve">. </w:t>
      </w:r>
      <w:r w:rsidR="000A1E1D" w:rsidRPr="00712040">
        <w:rPr>
          <w:rFonts w:ascii="Times New Roman" w:hAnsi="Times New Roman" w:cs="Times New Roman"/>
          <w:color w:val="000000"/>
          <w:sz w:val="24"/>
          <w:szCs w:val="24"/>
        </w:rPr>
        <w:t xml:space="preserve">We also include </w:t>
      </w:r>
      <w:r w:rsidR="00E06DBA" w:rsidRPr="00712040">
        <w:rPr>
          <w:rFonts w:ascii="Times New Roman" w:hAnsi="Times New Roman" w:cs="Times New Roman"/>
          <w:color w:val="000000"/>
          <w:sz w:val="24"/>
          <w:szCs w:val="24"/>
        </w:rPr>
        <w:t>several</w:t>
      </w:r>
      <w:r w:rsidR="000A1E1D" w:rsidRPr="00712040">
        <w:rPr>
          <w:rFonts w:ascii="Times New Roman" w:hAnsi="Times New Roman" w:cs="Times New Roman"/>
          <w:color w:val="000000"/>
          <w:sz w:val="24"/>
          <w:szCs w:val="24"/>
        </w:rPr>
        <w:t xml:space="preserve"> fixed effects in the regressions</w:t>
      </w:r>
      <w:r w:rsidR="00AC1628" w:rsidRPr="00712040">
        <w:rPr>
          <w:rFonts w:ascii="Times New Roman" w:hAnsi="Times New Roman" w:cs="Times New Roman"/>
          <w:color w:val="000000"/>
          <w:sz w:val="24"/>
          <w:szCs w:val="24"/>
        </w:rPr>
        <w:t xml:space="preserve"> </w:t>
      </w:r>
      <w:r w:rsidR="00842E4B" w:rsidRPr="00712040">
        <w:rPr>
          <w:rFonts w:ascii="Times New Roman" w:hAnsi="Times New Roman" w:cs="Times New Roman"/>
          <w:color w:val="000000"/>
          <w:sz w:val="24"/>
          <w:szCs w:val="24"/>
        </w:rPr>
        <w:t xml:space="preserve">to absorb </w:t>
      </w:r>
      <w:r w:rsidR="007B3AAF" w:rsidRPr="00712040">
        <w:rPr>
          <w:rFonts w:ascii="Times New Roman" w:hAnsi="Times New Roman" w:cs="Times New Roman"/>
          <w:color w:val="000000"/>
          <w:sz w:val="24"/>
          <w:szCs w:val="24"/>
        </w:rPr>
        <w:t xml:space="preserve">unobserved effects of firm characteristics and </w:t>
      </w:r>
      <w:r w:rsidR="00E06DBA" w:rsidRPr="00712040">
        <w:rPr>
          <w:rFonts w:ascii="Times New Roman" w:hAnsi="Times New Roman" w:cs="Times New Roman"/>
          <w:color w:val="000000"/>
          <w:sz w:val="24"/>
          <w:szCs w:val="24"/>
        </w:rPr>
        <w:t xml:space="preserve">time-varying effects. </w:t>
      </w:r>
      <w:r w:rsidR="00845794" w:rsidRPr="00712040">
        <w:rPr>
          <w:rFonts w:ascii="Times New Roman" w:hAnsi="Times New Roman" w:cs="Times New Roman"/>
          <w:color w:val="000000"/>
          <w:sz w:val="24"/>
          <w:szCs w:val="24"/>
        </w:rPr>
        <w:t xml:space="preserve">To address the potential endogeneity, we </w:t>
      </w:r>
      <w:r w:rsidR="008F1E85" w:rsidRPr="00712040">
        <w:rPr>
          <w:rFonts w:ascii="Times New Roman" w:hAnsi="Times New Roman" w:cs="Times New Roman"/>
          <w:color w:val="000000"/>
          <w:sz w:val="24"/>
          <w:szCs w:val="24"/>
        </w:rPr>
        <w:t xml:space="preserve">conduct </w:t>
      </w:r>
      <w:r>
        <w:rPr>
          <w:rFonts w:ascii="Times New Roman" w:hAnsi="Times New Roman" w:cs="Times New Roman"/>
          <w:color w:val="000000"/>
          <w:sz w:val="24"/>
          <w:szCs w:val="24"/>
        </w:rPr>
        <w:t>t</w:t>
      </w:r>
      <w:r w:rsidR="007156E8" w:rsidRPr="00712040">
        <w:rPr>
          <w:rFonts w:ascii="Times New Roman" w:hAnsi="Times New Roman" w:cs="Times New Roman"/>
          <w:color w:val="000000"/>
          <w:sz w:val="24"/>
          <w:szCs w:val="24"/>
        </w:rPr>
        <w:t>wo-stage least square regression</w:t>
      </w:r>
      <w:r>
        <w:rPr>
          <w:rFonts w:ascii="Times New Roman" w:hAnsi="Times New Roman" w:cs="Times New Roman"/>
          <w:color w:val="000000"/>
          <w:sz w:val="24"/>
          <w:szCs w:val="24"/>
        </w:rPr>
        <w:t>s</w:t>
      </w:r>
      <w:r w:rsidR="00D375BD" w:rsidRPr="00712040">
        <w:rPr>
          <w:rFonts w:ascii="Times New Roman" w:hAnsi="Times New Roman" w:cs="Times New Roman"/>
          <w:color w:val="000000"/>
          <w:sz w:val="24"/>
          <w:szCs w:val="24"/>
        </w:rPr>
        <w:t xml:space="preserve">. We use </w:t>
      </w:r>
      <w:r>
        <w:rPr>
          <w:rFonts w:ascii="Times New Roman" w:hAnsi="Times New Roman" w:cs="Times New Roman"/>
          <w:color w:val="000000"/>
          <w:sz w:val="24"/>
          <w:szCs w:val="24"/>
        </w:rPr>
        <w:t xml:space="preserve">an </w:t>
      </w:r>
      <w:r w:rsidR="005A04EF" w:rsidRPr="00712040">
        <w:rPr>
          <w:rFonts w:ascii="Times New Roman" w:hAnsi="Times New Roman" w:cs="Times New Roman"/>
          <w:color w:val="000000"/>
          <w:sz w:val="24"/>
          <w:szCs w:val="24"/>
        </w:rPr>
        <w:t>a</w:t>
      </w:r>
      <w:r w:rsidR="00D375BD" w:rsidRPr="00712040">
        <w:rPr>
          <w:rFonts w:ascii="Times New Roman" w:hAnsi="Times New Roman" w:cs="Times New Roman"/>
          <w:color w:val="000000"/>
          <w:sz w:val="24"/>
          <w:szCs w:val="24"/>
        </w:rPr>
        <w:t xml:space="preserve">ir </w:t>
      </w:r>
      <w:r w:rsidR="008E2E7C">
        <w:rPr>
          <w:rFonts w:ascii="Times New Roman" w:hAnsi="Times New Roman" w:cs="Times New Roman"/>
          <w:color w:val="000000"/>
          <w:sz w:val="24"/>
          <w:szCs w:val="24"/>
        </w:rPr>
        <w:t>quality</w:t>
      </w:r>
      <w:r w:rsidR="00D375BD" w:rsidRPr="00712040">
        <w:rPr>
          <w:rFonts w:ascii="Times New Roman" w:hAnsi="Times New Roman" w:cs="Times New Roman"/>
          <w:color w:val="000000"/>
          <w:sz w:val="24"/>
          <w:szCs w:val="24"/>
        </w:rPr>
        <w:t xml:space="preserve"> index and </w:t>
      </w:r>
      <w:r w:rsidR="008E2E7C">
        <w:rPr>
          <w:rFonts w:ascii="Times New Roman" w:hAnsi="Times New Roman" w:cs="Times New Roman"/>
          <w:color w:val="000000"/>
          <w:sz w:val="24"/>
          <w:szCs w:val="24"/>
        </w:rPr>
        <w:t xml:space="preserve">regional </w:t>
      </w:r>
      <w:r w:rsidR="00D375BD" w:rsidRPr="00712040">
        <w:rPr>
          <w:rFonts w:ascii="Times New Roman" w:hAnsi="Times New Roman" w:cs="Times New Roman"/>
          <w:color w:val="000000"/>
          <w:sz w:val="24"/>
          <w:szCs w:val="24"/>
        </w:rPr>
        <w:t xml:space="preserve">green </w:t>
      </w:r>
      <w:r w:rsidR="008E2E7C">
        <w:rPr>
          <w:rFonts w:ascii="Times New Roman" w:hAnsi="Times New Roman" w:cs="Times New Roman"/>
          <w:color w:val="000000"/>
          <w:sz w:val="24"/>
          <w:szCs w:val="24"/>
        </w:rPr>
        <w:t xml:space="preserve">space per capita </w:t>
      </w:r>
      <w:r w:rsidR="00510DDD" w:rsidRPr="00712040">
        <w:rPr>
          <w:rFonts w:ascii="Times New Roman" w:hAnsi="Times New Roman" w:cs="Times New Roman"/>
          <w:color w:val="000000"/>
          <w:sz w:val="24"/>
          <w:szCs w:val="24"/>
        </w:rPr>
        <w:t xml:space="preserve">to construct the </w:t>
      </w:r>
      <w:r w:rsidR="005A04EF" w:rsidRPr="00712040">
        <w:rPr>
          <w:rFonts w:ascii="Times New Roman" w:hAnsi="Times New Roman" w:cs="Times New Roman"/>
          <w:color w:val="000000"/>
          <w:sz w:val="24"/>
          <w:szCs w:val="24"/>
        </w:rPr>
        <w:t>employee medical welfare instrumental variables</w:t>
      </w:r>
      <w:r w:rsidR="00EA2F0A" w:rsidRPr="00712040">
        <w:rPr>
          <w:rFonts w:ascii="Times New Roman" w:hAnsi="Times New Roman" w:cs="Times New Roman"/>
          <w:color w:val="000000"/>
          <w:sz w:val="24"/>
          <w:szCs w:val="24"/>
        </w:rPr>
        <w:t xml:space="preserve"> and present </w:t>
      </w:r>
      <w:r w:rsidR="00D208C1" w:rsidRPr="00712040">
        <w:rPr>
          <w:rFonts w:ascii="Times New Roman" w:hAnsi="Times New Roman" w:cs="Times New Roman"/>
          <w:color w:val="000000"/>
          <w:sz w:val="24"/>
          <w:szCs w:val="24"/>
        </w:rPr>
        <w:t xml:space="preserve">significant relationships with our independent </w:t>
      </w:r>
      <w:r w:rsidR="00D208C1" w:rsidRPr="00712040">
        <w:rPr>
          <w:rFonts w:ascii="Times New Roman" w:hAnsi="Times New Roman" w:cs="Times New Roman"/>
          <w:color w:val="000000"/>
          <w:sz w:val="24"/>
          <w:szCs w:val="24"/>
        </w:rPr>
        <w:lastRenderedPageBreak/>
        <w:t>variables</w:t>
      </w:r>
      <w:r w:rsidR="00EA2F0A" w:rsidRPr="00712040">
        <w:rPr>
          <w:rFonts w:ascii="Times New Roman" w:hAnsi="Times New Roman" w:cs="Times New Roman"/>
          <w:color w:val="000000"/>
          <w:sz w:val="24"/>
          <w:szCs w:val="24"/>
        </w:rPr>
        <w:t xml:space="preserve"> at </w:t>
      </w:r>
      <w:r>
        <w:rPr>
          <w:rFonts w:ascii="Times New Roman" w:hAnsi="Times New Roman" w:cs="Times New Roman"/>
          <w:color w:val="000000"/>
          <w:sz w:val="24"/>
          <w:szCs w:val="24"/>
        </w:rPr>
        <w:t xml:space="preserve">the </w:t>
      </w:r>
      <w:r w:rsidR="00EA2F0A" w:rsidRPr="00712040">
        <w:rPr>
          <w:rFonts w:ascii="Times New Roman" w:hAnsi="Times New Roman" w:cs="Times New Roman"/>
          <w:color w:val="000000"/>
          <w:sz w:val="24"/>
          <w:szCs w:val="24"/>
        </w:rPr>
        <w:t>first stage</w:t>
      </w:r>
      <w:r w:rsidR="00A33B2C" w:rsidRPr="00712040">
        <w:rPr>
          <w:rFonts w:ascii="Times New Roman" w:hAnsi="Times New Roman" w:cs="Times New Roman"/>
          <w:color w:val="000000"/>
          <w:sz w:val="24"/>
          <w:szCs w:val="24"/>
        </w:rPr>
        <w:t xml:space="preserve"> (Wang et al., 2021; </w:t>
      </w:r>
      <w:r w:rsidR="00290301" w:rsidRPr="00712040">
        <w:rPr>
          <w:rFonts w:ascii="Times New Roman" w:hAnsi="Times New Roman" w:cs="Times New Roman"/>
          <w:color w:val="000000"/>
          <w:sz w:val="24"/>
          <w:szCs w:val="24"/>
        </w:rPr>
        <w:t xml:space="preserve">Dong et al., 2021). </w:t>
      </w:r>
      <w:r w:rsidR="00BD3E6F" w:rsidRPr="00712040">
        <w:rPr>
          <w:rFonts w:ascii="Times New Roman" w:hAnsi="Times New Roman" w:cs="Times New Roman"/>
          <w:color w:val="000000"/>
          <w:sz w:val="24"/>
          <w:szCs w:val="24"/>
        </w:rPr>
        <w:t xml:space="preserve">The </w:t>
      </w:r>
      <w:r w:rsidR="0063449B" w:rsidRPr="00712040">
        <w:rPr>
          <w:rFonts w:ascii="Times New Roman" w:hAnsi="Times New Roman" w:cs="Times New Roman"/>
          <w:color w:val="000000"/>
          <w:sz w:val="24"/>
          <w:szCs w:val="24"/>
        </w:rPr>
        <w:t>second stage results indicate that our baseline regression results still hold</w:t>
      </w:r>
      <w:r w:rsidR="00651296">
        <w:rPr>
          <w:rFonts w:ascii="Times New Roman" w:hAnsi="Times New Roman" w:cs="Times New Roman"/>
          <w:color w:val="000000"/>
          <w:sz w:val="24"/>
          <w:szCs w:val="24"/>
        </w:rPr>
        <w:t>.</w:t>
      </w:r>
    </w:p>
    <w:p w14:paraId="7F781885" w14:textId="2259865A" w:rsidR="003D5D81" w:rsidRPr="00712040" w:rsidRDefault="009966B8"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bookmarkStart w:id="1" w:name="_Hlk113468405"/>
      <w:r w:rsidRPr="00712040">
        <w:rPr>
          <w:rFonts w:ascii="Times New Roman" w:hAnsi="Times New Roman" w:cs="Times New Roman"/>
          <w:color w:val="000000"/>
          <w:sz w:val="24"/>
          <w:szCs w:val="24"/>
        </w:rPr>
        <w:t>Subs</w:t>
      </w:r>
      <w:r w:rsidR="00545F51" w:rsidRPr="00712040">
        <w:rPr>
          <w:rFonts w:ascii="Times New Roman" w:hAnsi="Times New Roman" w:cs="Times New Roman"/>
          <w:color w:val="000000"/>
          <w:sz w:val="24"/>
          <w:szCs w:val="24"/>
        </w:rPr>
        <w:t>equently, we perform s</w:t>
      </w:r>
      <w:r w:rsidR="00EF32B7" w:rsidRPr="00712040">
        <w:rPr>
          <w:rFonts w:ascii="Times New Roman" w:hAnsi="Times New Roman" w:cs="Times New Roman"/>
          <w:color w:val="000000"/>
          <w:sz w:val="24"/>
          <w:szCs w:val="24"/>
        </w:rPr>
        <w:t>everal</w:t>
      </w:r>
      <w:r w:rsidR="00545F51" w:rsidRPr="00712040">
        <w:rPr>
          <w:rFonts w:ascii="Times New Roman" w:hAnsi="Times New Roman" w:cs="Times New Roman"/>
          <w:color w:val="000000"/>
          <w:sz w:val="24"/>
          <w:szCs w:val="24"/>
        </w:rPr>
        <w:t xml:space="preserve"> subsample analyses </w:t>
      </w:r>
      <w:r w:rsidR="00E9715F" w:rsidRPr="00712040">
        <w:rPr>
          <w:rFonts w:ascii="Times New Roman" w:hAnsi="Times New Roman" w:cs="Times New Roman"/>
          <w:color w:val="000000"/>
          <w:sz w:val="24"/>
          <w:szCs w:val="24"/>
        </w:rPr>
        <w:t xml:space="preserve">to </w:t>
      </w:r>
      <w:r w:rsidR="006D7408" w:rsidRPr="00712040">
        <w:rPr>
          <w:rFonts w:ascii="Times New Roman" w:hAnsi="Times New Roman" w:cs="Times New Roman"/>
          <w:color w:val="000000"/>
          <w:sz w:val="24"/>
          <w:szCs w:val="24"/>
        </w:rPr>
        <w:t xml:space="preserve">examines the channels through which employee </w:t>
      </w:r>
      <w:r w:rsidR="00932679" w:rsidRPr="00712040">
        <w:rPr>
          <w:rFonts w:ascii="Times New Roman" w:hAnsi="Times New Roman" w:cs="Times New Roman"/>
          <w:color w:val="000000"/>
          <w:sz w:val="24"/>
          <w:szCs w:val="24"/>
        </w:rPr>
        <w:t>medical welfare affects firm productivity.</w:t>
      </w:r>
      <w:r w:rsidR="00C7272F" w:rsidRPr="00712040">
        <w:rPr>
          <w:rFonts w:ascii="Times New Roman" w:hAnsi="Times New Roman" w:cs="Times New Roman"/>
          <w:color w:val="000000"/>
          <w:sz w:val="24"/>
          <w:szCs w:val="24"/>
        </w:rPr>
        <w:t xml:space="preserve"> First, </w:t>
      </w:r>
      <w:r w:rsidR="00501BD6" w:rsidRPr="00712040">
        <w:rPr>
          <w:rFonts w:ascii="Times New Roman" w:hAnsi="Times New Roman" w:cs="Times New Roman"/>
          <w:color w:val="000000"/>
          <w:sz w:val="24"/>
          <w:szCs w:val="24"/>
        </w:rPr>
        <w:t xml:space="preserve">compared with employees in non-SOEs, </w:t>
      </w:r>
      <w:r w:rsidR="00CC0E02" w:rsidRPr="00712040">
        <w:rPr>
          <w:rFonts w:ascii="Times New Roman" w:hAnsi="Times New Roman" w:cs="Times New Roman"/>
          <w:color w:val="000000"/>
          <w:sz w:val="24"/>
          <w:szCs w:val="24"/>
        </w:rPr>
        <w:t xml:space="preserve">SOEs </w:t>
      </w:r>
      <w:r w:rsidR="001C3736" w:rsidRPr="00712040">
        <w:rPr>
          <w:rFonts w:ascii="Times New Roman" w:hAnsi="Times New Roman" w:cs="Times New Roman"/>
          <w:color w:val="000000"/>
          <w:sz w:val="24"/>
          <w:szCs w:val="24"/>
        </w:rPr>
        <w:t>offer</w:t>
      </w:r>
      <w:r w:rsidR="00CC0E02" w:rsidRPr="00712040">
        <w:rPr>
          <w:rFonts w:ascii="Times New Roman" w:hAnsi="Times New Roman" w:cs="Times New Roman"/>
          <w:color w:val="000000"/>
          <w:sz w:val="24"/>
          <w:szCs w:val="24"/>
        </w:rPr>
        <w:t xml:space="preserve"> better job benefits and welfare </w:t>
      </w:r>
      <w:r w:rsidR="001C3736" w:rsidRPr="00712040">
        <w:rPr>
          <w:rFonts w:ascii="Times New Roman" w:hAnsi="Times New Roman" w:cs="Times New Roman"/>
          <w:color w:val="000000"/>
          <w:sz w:val="24"/>
          <w:szCs w:val="24"/>
        </w:rPr>
        <w:t xml:space="preserve">for their employees </w:t>
      </w:r>
      <w:r w:rsidR="00894638" w:rsidRPr="00712040">
        <w:rPr>
          <w:rFonts w:ascii="Times New Roman" w:hAnsi="Times New Roman" w:cs="Times New Roman"/>
          <w:color w:val="000000"/>
          <w:sz w:val="24"/>
          <w:szCs w:val="24"/>
        </w:rPr>
        <w:t xml:space="preserve">such as housing, education and </w:t>
      </w:r>
      <w:r w:rsidR="001C3736" w:rsidRPr="00712040">
        <w:rPr>
          <w:rFonts w:ascii="Times New Roman" w:hAnsi="Times New Roman" w:cs="Times New Roman"/>
          <w:color w:val="000000"/>
          <w:sz w:val="24"/>
          <w:szCs w:val="24"/>
        </w:rPr>
        <w:t>allowances</w:t>
      </w:r>
      <w:r w:rsidR="00AE4413" w:rsidRPr="00712040">
        <w:rPr>
          <w:rFonts w:ascii="Times New Roman" w:hAnsi="Times New Roman" w:cs="Times New Roman"/>
          <w:color w:val="000000"/>
          <w:sz w:val="24"/>
          <w:szCs w:val="24"/>
        </w:rPr>
        <w:t xml:space="preserve"> (Rein, 1997; Jiang and Kim, 2015; </w:t>
      </w:r>
      <w:r w:rsidR="005364FC" w:rsidRPr="00712040">
        <w:rPr>
          <w:rFonts w:ascii="Times New Roman" w:hAnsi="Times New Roman" w:cs="Times New Roman"/>
          <w:color w:val="000000"/>
          <w:sz w:val="24"/>
          <w:szCs w:val="24"/>
        </w:rPr>
        <w:t>Zhou, 2004)</w:t>
      </w:r>
      <w:r w:rsidR="00D618B7" w:rsidRPr="00712040">
        <w:rPr>
          <w:rFonts w:ascii="Times New Roman" w:hAnsi="Times New Roman" w:cs="Times New Roman"/>
          <w:color w:val="000000"/>
          <w:sz w:val="24"/>
          <w:szCs w:val="24"/>
        </w:rPr>
        <w:t xml:space="preserve">. Thus, we think </w:t>
      </w:r>
      <w:r w:rsidR="00F32E29" w:rsidRPr="00712040">
        <w:rPr>
          <w:rFonts w:ascii="Times New Roman" w:hAnsi="Times New Roman" w:cs="Times New Roman"/>
          <w:color w:val="000000"/>
          <w:sz w:val="24"/>
          <w:szCs w:val="24"/>
        </w:rPr>
        <w:t xml:space="preserve">medical welfare is likely to be more attractive </w:t>
      </w:r>
      <w:r w:rsidR="00AB3572" w:rsidRPr="00712040">
        <w:rPr>
          <w:rFonts w:ascii="Times New Roman" w:hAnsi="Times New Roman" w:cs="Times New Roman"/>
          <w:color w:val="000000"/>
          <w:sz w:val="24"/>
          <w:szCs w:val="24"/>
        </w:rPr>
        <w:t xml:space="preserve">to employees </w:t>
      </w:r>
      <w:r w:rsidR="00F32E29" w:rsidRPr="00712040">
        <w:rPr>
          <w:rFonts w:ascii="Times New Roman" w:hAnsi="Times New Roman" w:cs="Times New Roman"/>
          <w:color w:val="000000"/>
          <w:sz w:val="24"/>
          <w:szCs w:val="24"/>
        </w:rPr>
        <w:t xml:space="preserve">in </w:t>
      </w:r>
      <w:r w:rsidR="00D618B7" w:rsidRPr="00712040">
        <w:rPr>
          <w:rFonts w:ascii="Times New Roman" w:hAnsi="Times New Roman" w:cs="Times New Roman"/>
          <w:color w:val="000000"/>
          <w:sz w:val="24"/>
          <w:szCs w:val="24"/>
        </w:rPr>
        <w:t>non-SOEs</w:t>
      </w:r>
      <w:r w:rsidR="00F32E29" w:rsidRPr="00712040">
        <w:rPr>
          <w:rFonts w:ascii="Times New Roman" w:hAnsi="Times New Roman" w:cs="Times New Roman"/>
          <w:color w:val="000000"/>
          <w:sz w:val="24"/>
          <w:szCs w:val="24"/>
        </w:rPr>
        <w:t>.</w:t>
      </w:r>
      <w:r w:rsidR="00AB3572" w:rsidRPr="00712040">
        <w:rPr>
          <w:rFonts w:ascii="Times New Roman" w:hAnsi="Times New Roman" w:cs="Times New Roman"/>
          <w:color w:val="000000"/>
          <w:sz w:val="24"/>
          <w:szCs w:val="24"/>
        </w:rPr>
        <w:t xml:space="preserve"> In addition, </w:t>
      </w:r>
      <w:r w:rsidR="006F5C9A" w:rsidRPr="00712040">
        <w:rPr>
          <w:rFonts w:ascii="Times New Roman" w:hAnsi="Times New Roman" w:cs="Times New Roman"/>
          <w:color w:val="000000"/>
          <w:sz w:val="24"/>
          <w:szCs w:val="24"/>
        </w:rPr>
        <w:t xml:space="preserve">it is widely known </w:t>
      </w:r>
      <w:r w:rsidR="00FD665C">
        <w:rPr>
          <w:rFonts w:ascii="Times New Roman" w:hAnsi="Times New Roman" w:cs="Times New Roman"/>
          <w:color w:val="000000"/>
          <w:sz w:val="24"/>
          <w:szCs w:val="24"/>
        </w:rPr>
        <w:t>that</w:t>
      </w:r>
      <w:r w:rsidR="00FD665C" w:rsidRPr="00712040">
        <w:rPr>
          <w:rFonts w:ascii="Times New Roman" w:hAnsi="Times New Roman" w:cs="Times New Roman"/>
          <w:color w:val="000000"/>
          <w:sz w:val="24"/>
          <w:szCs w:val="24"/>
        </w:rPr>
        <w:t xml:space="preserve"> </w:t>
      </w:r>
      <w:r w:rsidR="006F5C9A" w:rsidRPr="00712040">
        <w:rPr>
          <w:rFonts w:ascii="Times New Roman" w:hAnsi="Times New Roman" w:cs="Times New Roman"/>
          <w:color w:val="000000"/>
          <w:sz w:val="24"/>
          <w:szCs w:val="24"/>
        </w:rPr>
        <w:t xml:space="preserve">Chinese SOEs </w:t>
      </w:r>
      <w:r w:rsidR="00444D48" w:rsidRPr="00712040">
        <w:rPr>
          <w:rFonts w:ascii="Times New Roman" w:hAnsi="Times New Roman" w:cs="Times New Roman"/>
          <w:color w:val="000000"/>
          <w:sz w:val="24"/>
          <w:szCs w:val="24"/>
        </w:rPr>
        <w:t xml:space="preserve">experience </w:t>
      </w:r>
      <w:r w:rsidR="00F6505C" w:rsidRPr="00712040">
        <w:rPr>
          <w:rFonts w:ascii="Times New Roman" w:hAnsi="Times New Roman" w:cs="Times New Roman"/>
          <w:color w:val="000000"/>
          <w:sz w:val="24"/>
          <w:szCs w:val="24"/>
        </w:rPr>
        <w:t xml:space="preserve">political </w:t>
      </w:r>
      <w:r w:rsidR="00444D48" w:rsidRPr="00712040">
        <w:rPr>
          <w:rFonts w:ascii="Times New Roman" w:hAnsi="Times New Roman" w:cs="Times New Roman"/>
          <w:color w:val="000000"/>
          <w:sz w:val="24"/>
          <w:szCs w:val="24"/>
        </w:rPr>
        <w:t xml:space="preserve">pressure from central government to </w:t>
      </w:r>
      <w:r w:rsidR="00FD665C">
        <w:rPr>
          <w:rFonts w:ascii="Times New Roman" w:hAnsi="Times New Roman" w:cs="Times New Roman"/>
          <w:color w:val="000000"/>
          <w:sz w:val="24"/>
          <w:szCs w:val="24"/>
        </w:rPr>
        <w:t>pursue</w:t>
      </w:r>
      <w:r w:rsidR="00FD665C" w:rsidRPr="00712040">
        <w:rPr>
          <w:rFonts w:ascii="Times New Roman" w:hAnsi="Times New Roman" w:cs="Times New Roman"/>
          <w:color w:val="000000"/>
          <w:sz w:val="24"/>
          <w:szCs w:val="24"/>
        </w:rPr>
        <w:t xml:space="preserve"> </w:t>
      </w:r>
      <w:r w:rsidR="008F1669" w:rsidRPr="00712040">
        <w:rPr>
          <w:rFonts w:ascii="Times New Roman" w:hAnsi="Times New Roman" w:cs="Times New Roman"/>
          <w:color w:val="000000"/>
          <w:sz w:val="24"/>
          <w:szCs w:val="24"/>
        </w:rPr>
        <w:t xml:space="preserve">employment </w:t>
      </w:r>
      <w:r w:rsidR="00F6505C" w:rsidRPr="00712040">
        <w:rPr>
          <w:rFonts w:ascii="Times New Roman" w:hAnsi="Times New Roman" w:cs="Times New Roman"/>
          <w:color w:val="000000"/>
          <w:sz w:val="24"/>
          <w:szCs w:val="24"/>
        </w:rPr>
        <w:t xml:space="preserve">and other noneconomic objectives </w:t>
      </w:r>
      <w:r w:rsidR="008F1669" w:rsidRPr="00712040">
        <w:rPr>
          <w:rFonts w:ascii="Times New Roman" w:hAnsi="Times New Roman" w:cs="Times New Roman"/>
          <w:color w:val="000000"/>
          <w:sz w:val="24"/>
          <w:szCs w:val="24"/>
        </w:rPr>
        <w:t>(</w:t>
      </w:r>
      <w:r w:rsidR="00611B61" w:rsidRPr="00712040">
        <w:rPr>
          <w:rFonts w:ascii="Times New Roman" w:hAnsi="Times New Roman" w:cs="Times New Roman"/>
          <w:color w:val="000000"/>
          <w:sz w:val="24"/>
          <w:szCs w:val="24"/>
        </w:rPr>
        <w:t>Bai et al., 2006; Liao et al., 2009)</w:t>
      </w:r>
      <w:r w:rsidR="00AA79C5" w:rsidRPr="00712040">
        <w:rPr>
          <w:rFonts w:ascii="Times New Roman" w:hAnsi="Times New Roman" w:cs="Times New Roman"/>
          <w:color w:val="000000"/>
          <w:sz w:val="24"/>
          <w:szCs w:val="24"/>
        </w:rPr>
        <w:t xml:space="preserve">, </w:t>
      </w:r>
      <w:r w:rsidR="00F74707" w:rsidRPr="00712040">
        <w:rPr>
          <w:rFonts w:ascii="Times New Roman" w:hAnsi="Times New Roman" w:cs="Times New Roman"/>
          <w:color w:val="000000"/>
          <w:sz w:val="24"/>
          <w:szCs w:val="24"/>
        </w:rPr>
        <w:t xml:space="preserve">so they always face </w:t>
      </w:r>
      <w:r w:rsidR="00FD665C">
        <w:rPr>
          <w:rFonts w:ascii="Times New Roman" w:hAnsi="Times New Roman" w:cs="Times New Roman"/>
          <w:color w:val="000000"/>
          <w:sz w:val="24"/>
          <w:szCs w:val="24"/>
        </w:rPr>
        <w:t xml:space="preserve">issues of </w:t>
      </w:r>
      <w:r w:rsidR="00CC56D9" w:rsidRPr="00712040">
        <w:rPr>
          <w:rFonts w:ascii="Times New Roman" w:hAnsi="Times New Roman" w:cs="Times New Roman"/>
          <w:color w:val="000000"/>
          <w:sz w:val="24"/>
          <w:szCs w:val="24"/>
        </w:rPr>
        <w:t>over</w:t>
      </w:r>
      <w:r w:rsidR="00CA3D39" w:rsidRPr="00712040">
        <w:rPr>
          <w:rFonts w:ascii="Times New Roman" w:hAnsi="Times New Roman" w:cs="Times New Roman"/>
          <w:color w:val="000000"/>
          <w:sz w:val="24"/>
          <w:szCs w:val="24"/>
        </w:rPr>
        <w:t>-</w:t>
      </w:r>
      <w:r w:rsidR="00CC56D9" w:rsidRPr="00712040">
        <w:rPr>
          <w:rFonts w:ascii="Times New Roman" w:hAnsi="Times New Roman" w:cs="Times New Roman"/>
          <w:color w:val="000000"/>
          <w:sz w:val="24"/>
          <w:szCs w:val="24"/>
        </w:rPr>
        <w:t>employment</w:t>
      </w:r>
      <w:r w:rsidR="00CA3D39" w:rsidRPr="00712040">
        <w:rPr>
          <w:rFonts w:ascii="Times New Roman" w:hAnsi="Times New Roman" w:cs="Times New Roman"/>
          <w:color w:val="000000"/>
          <w:sz w:val="24"/>
          <w:szCs w:val="24"/>
        </w:rPr>
        <w:t xml:space="preserve"> and excess </w:t>
      </w:r>
      <w:r w:rsidR="00B52113" w:rsidRPr="00712040">
        <w:rPr>
          <w:rFonts w:ascii="Times New Roman" w:hAnsi="Times New Roman" w:cs="Times New Roman"/>
          <w:color w:val="000000"/>
          <w:sz w:val="24"/>
          <w:szCs w:val="24"/>
        </w:rPr>
        <w:t>labo</w:t>
      </w:r>
      <w:r w:rsidR="00FD665C">
        <w:rPr>
          <w:rFonts w:ascii="Times New Roman" w:hAnsi="Times New Roman" w:cs="Times New Roman"/>
          <w:color w:val="000000"/>
          <w:sz w:val="24"/>
          <w:szCs w:val="24"/>
        </w:rPr>
        <w:t>u</w:t>
      </w:r>
      <w:r w:rsidR="00B52113" w:rsidRPr="00712040">
        <w:rPr>
          <w:rFonts w:ascii="Times New Roman" w:hAnsi="Times New Roman" w:cs="Times New Roman"/>
          <w:color w:val="000000"/>
          <w:sz w:val="24"/>
          <w:szCs w:val="24"/>
        </w:rPr>
        <w:t>r</w:t>
      </w:r>
      <w:r w:rsidR="00CC56D9" w:rsidRPr="00712040">
        <w:rPr>
          <w:rFonts w:ascii="Times New Roman" w:hAnsi="Times New Roman" w:cs="Times New Roman"/>
          <w:color w:val="000000"/>
          <w:sz w:val="24"/>
          <w:szCs w:val="24"/>
        </w:rPr>
        <w:t xml:space="preserve">. </w:t>
      </w:r>
      <w:r w:rsidR="003344FD" w:rsidRPr="00712040">
        <w:rPr>
          <w:rFonts w:ascii="Times New Roman" w:hAnsi="Times New Roman" w:cs="Times New Roman"/>
          <w:color w:val="000000"/>
          <w:sz w:val="24"/>
          <w:szCs w:val="24"/>
        </w:rPr>
        <w:t xml:space="preserve">Our subsample results </w:t>
      </w:r>
      <w:r w:rsidR="00FD665C">
        <w:rPr>
          <w:rFonts w:ascii="Times New Roman" w:hAnsi="Times New Roman" w:cs="Times New Roman"/>
          <w:color w:val="000000"/>
          <w:sz w:val="24"/>
          <w:szCs w:val="24"/>
        </w:rPr>
        <w:t>provide evidence</w:t>
      </w:r>
      <w:r w:rsidR="00FD665C" w:rsidRPr="00712040">
        <w:rPr>
          <w:rFonts w:ascii="Times New Roman" w:hAnsi="Times New Roman" w:cs="Times New Roman"/>
          <w:color w:val="000000"/>
          <w:sz w:val="24"/>
          <w:szCs w:val="24"/>
        </w:rPr>
        <w:t xml:space="preserve"> </w:t>
      </w:r>
      <w:r w:rsidR="003344FD" w:rsidRPr="00712040">
        <w:rPr>
          <w:rFonts w:ascii="Times New Roman" w:hAnsi="Times New Roman" w:cs="Times New Roman"/>
          <w:color w:val="000000"/>
          <w:sz w:val="24"/>
          <w:szCs w:val="24"/>
        </w:rPr>
        <w:t xml:space="preserve">that </w:t>
      </w:r>
      <w:r w:rsidR="005F6175" w:rsidRPr="00712040">
        <w:rPr>
          <w:rFonts w:ascii="Times New Roman" w:hAnsi="Times New Roman" w:cs="Times New Roman"/>
          <w:color w:val="000000"/>
          <w:sz w:val="24"/>
          <w:szCs w:val="24"/>
        </w:rPr>
        <w:t>employee medical welfare has a strong im</w:t>
      </w:r>
      <w:r w:rsidR="00EF32B7" w:rsidRPr="00712040">
        <w:rPr>
          <w:rFonts w:ascii="Times New Roman" w:hAnsi="Times New Roman" w:cs="Times New Roman"/>
          <w:color w:val="000000"/>
          <w:sz w:val="24"/>
          <w:szCs w:val="24"/>
        </w:rPr>
        <w:t>pact on firm productivity in non-SOEs.</w:t>
      </w:r>
      <w:r w:rsidR="001A0C51" w:rsidRPr="00712040">
        <w:rPr>
          <w:rFonts w:ascii="Times New Roman" w:hAnsi="Times New Roman" w:cs="Times New Roman"/>
          <w:color w:val="000000"/>
          <w:sz w:val="24"/>
          <w:szCs w:val="24"/>
        </w:rPr>
        <w:t xml:space="preserve"> </w:t>
      </w:r>
    </w:p>
    <w:p w14:paraId="5574A752" w14:textId="6D3EDB04" w:rsidR="001A0C51" w:rsidRPr="00712040" w:rsidRDefault="001A0C51"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color w:val="000000"/>
          <w:sz w:val="24"/>
          <w:szCs w:val="24"/>
        </w:rPr>
        <w:t xml:space="preserve">Second, </w:t>
      </w:r>
      <w:r w:rsidR="00181113" w:rsidRPr="00712040">
        <w:rPr>
          <w:rFonts w:ascii="Times New Roman" w:hAnsi="Times New Roman" w:cs="Times New Roman"/>
          <w:color w:val="000000"/>
          <w:sz w:val="24"/>
          <w:szCs w:val="24"/>
        </w:rPr>
        <w:t xml:space="preserve">existing </w:t>
      </w:r>
      <w:r w:rsidR="00106D83" w:rsidRPr="00712040">
        <w:rPr>
          <w:rFonts w:ascii="Times New Roman" w:hAnsi="Times New Roman" w:cs="Times New Roman"/>
          <w:color w:val="000000"/>
          <w:sz w:val="24"/>
          <w:szCs w:val="24"/>
        </w:rPr>
        <w:t xml:space="preserve">literature </w:t>
      </w:r>
      <w:r w:rsidR="00ED2074" w:rsidRPr="00712040">
        <w:rPr>
          <w:rFonts w:ascii="Times New Roman" w:hAnsi="Times New Roman" w:cs="Times New Roman"/>
          <w:color w:val="000000"/>
          <w:sz w:val="24"/>
          <w:szCs w:val="24"/>
        </w:rPr>
        <w:t>using the efficiency wage channel suggest</w:t>
      </w:r>
      <w:r w:rsidR="00FD665C">
        <w:rPr>
          <w:rFonts w:ascii="Times New Roman" w:hAnsi="Times New Roman" w:cs="Times New Roman"/>
          <w:color w:val="000000"/>
          <w:sz w:val="24"/>
          <w:szCs w:val="24"/>
        </w:rPr>
        <w:t>s</w:t>
      </w:r>
      <w:r w:rsidR="00ED2074" w:rsidRPr="00712040">
        <w:rPr>
          <w:rFonts w:ascii="Times New Roman" w:hAnsi="Times New Roman" w:cs="Times New Roman"/>
          <w:color w:val="000000"/>
          <w:sz w:val="24"/>
          <w:szCs w:val="24"/>
        </w:rPr>
        <w:t xml:space="preserve"> that employee compensation </w:t>
      </w:r>
      <w:r w:rsidR="00462360" w:rsidRPr="00712040">
        <w:rPr>
          <w:rFonts w:ascii="Times New Roman" w:hAnsi="Times New Roman" w:cs="Times New Roman"/>
          <w:color w:val="000000"/>
          <w:sz w:val="24"/>
          <w:szCs w:val="24"/>
        </w:rPr>
        <w:t xml:space="preserve">helps firms retain and attract talented employees </w:t>
      </w:r>
      <w:r w:rsidR="00B546F8" w:rsidRPr="00712040">
        <w:rPr>
          <w:rFonts w:ascii="Times New Roman" w:hAnsi="Times New Roman" w:cs="Times New Roman"/>
          <w:color w:val="000000"/>
          <w:sz w:val="24"/>
          <w:szCs w:val="24"/>
        </w:rPr>
        <w:t xml:space="preserve">and stimulate firm performance, </w:t>
      </w:r>
      <w:r w:rsidR="006D63EC">
        <w:rPr>
          <w:rFonts w:ascii="Times New Roman" w:hAnsi="Times New Roman" w:cs="Times New Roman"/>
          <w:color w:val="000000"/>
          <w:sz w:val="24"/>
          <w:szCs w:val="24"/>
        </w:rPr>
        <w:t>for example in the area of</w:t>
      </w:r>
      <w:r w:rsidR="00B546F8" w:rsidRPr="00712040">
        <w:rPr>
          <w:rFonts w:ascii="Times New Roman" w:hAnsi="Times New Roman" w:cs="Times New Roman"/>
          <w:color w:val="000000"/>
          <w:sz w:val="24"/>
          <w:szCs w:val="24"/>
        </w:rPr>
        <w:t xml:space="preserve"> innovation (</w:t>
      </w:r>
      <w:r w:rsidR="00BC3B2E" w:rsidRPr="00712040">
        <w:rPr>
          <w:rFonts w:ascii="Times New Roman" w:hAnsi="Times New Roman" w:cs="Times New Roman"/>
          <w:color w:val="000000"/>
          <w:sz w:val="24"/>
          <w:szCs w:val="24"/>
        </w:rPr>
        <w:t xml:space="preserve">Kong et al., 2020). </w:t>
      </w:r>
      <w:r w:rsidR="0080098F" w:rsidRPr="00712040">
        <w:rPr>
          <w:rFonts w:ascii="Times New Roman" w:hAnsi="Times New Roman" w:cs="Times New Roman"/>
          <w:color w:val="000000"/>
          <w:sz w:val="24"/>
          <w:szCs w:val="24"/>
        </w:rPr>
        <w:t xml:space="preserve">In terms of productivity, we view medical welfare </w:t>
      </w:r>
      <w:r w:rsidR="006D63EC">
        <w:rPr>
          <w:rFonts w:ascii="Times New Roman" w:hAnsi="Times New Roman" w:cs="Times New Roman"/>
          <w:color w:val="000000"/>
          <w:sz w:val="24"/>
          <w:szCs w:val="24"/>
        </w:rPr>
        <w:t>as</w:t>
      </w:r>
      <w:r w:rsidR="006D63EC" w:rsidRPr="00712040">
        <w:rPr>
          <w:rFonts w:ascii="Times New Roman" w:hAnsi="Times New Roman" w:cs="Times New Roman"/>
          <w:color w:val="000000"/>
          <w:sz w:val="24"/>
          <w:szCs w:val="24"/>
        </w:rPr>
        <w:t xml:space="preserve"> </w:t>
      </w:r>
      <w:r w:rsidR="0080098F" w:rsidRPr="00712040">
        <w:rPr>
          <w:rFonts w:ascii="Times New Roman" w:hAnsi="Times New Roman" w:cs="Times New Roman"/>
          <w:color w:val="000000"/>
          <w:sz w:val="24"/>
          <w:szCs w:val="24"/>
        </w:rPr>
        <w:t>different from compensation or bonus</w:t>
      </w:r>
      <w:r w:rsidR="00772960" w:rsidRPr="00712040">
        <w:rPr>
          <w:rFonts w:ascii="Times New Roman" w:hAnsi="Times New Roman" w:cs="Times New Roman"/>
          <w:color w:val="000000"/>
          <w:sz w:val="24"/>
          <w:szCs w:val="24"/>
        </w:rPr>
        <w:t xml:space="preserve"> incentives</w:t>
      </w:r>
      <w:r w:rsidR="00F42A5A" w:rsidRPr="00712040">
        <w:rPr>
          <w:rFonts w:ascii="Times New Roman" w:hAnsi="Times New Roman" w:cs="Times New Roman"/>
          <w:color w:val="000000"/>
          <w:sz w:val="24"/>
          <w:szCs w:val="24"/>
        </w:rPr>
        <w:t xml:space="preserve">, as </w:t>
      </w:r>
      <w:r w:rsidR="002A159C" w:rsidRPr="00712040">
        <w:rPr>
          <w:rFonts w:ascii="Times New Roman" w:hAnsi="Times New Roman" w:cs="Times New Roman"/>
          <w:color w:val="000000"/>
          <w:sz w:val="24"/>
          <w:szCs w:val="24"/>
        </w:rPr>
        <w:t xml:space="preserve">it </w:t>
      </w:r>
      <w:r w:rsidR="00F277A5" w:rsidRPr="00712040">
        <w:rPr>
          <w:rFonts w:ascii="Times New Roman" w:hAnsi="Times New Roman" w:cs="Times New Roman"/>
          <w:color w:val="000000"/>
          <w:sz w:val="24"/>
          <w:szCs w:val="24"/>
        </w:rPr>
        <w:t>is more about providing security</w:t>
      </w:r>
      <w:r w:rsidR="00772960" w:rsidRPr="00712040">
        <w:rPr>
          <w:rFonts w:ascii="Times New Roman" w:hAnsi="Times New Roman" w:cs="Times New Roman"/>
          <w:color w:val="000000"/>
          <w:sz w:val="24"/>
          <w:szCs w:val="24"/>
        </w:rPr>
        <w:t xml:space="preserve">. Chinese economists </w:t>
      </w:r>
      <w:r w:rsidR="00D22108" w:rsidRPr="00712040">
        <w:rPr>
          <w:rFonts w:ascii="Times New Roman" w:hAnsi="Times New Roman" w:cs="Times New Roman"/>
          <w:color w:val="000000"/>
          <w:sz w:val="24"/>
          <w:szCs w:val="24"/>
        </w:rPr>
        <w:t>find</w:t>
      </w:r>
      <w:r w:rsidR="00772960" w:rsidRPr="00712040">
        <w:rPr>
          <w:rFonts w:ascii="Times New Roman" w:hAnsi="Times New Roman" w:cs="Times New Roman"/>
          <w:color w:val="000000"/>
          <w:sz w:val="24"/>
          <w:szCs w:val="24"/>
        </w:rPr>
        <w:t xml:space="preserve"> that</w:t>
      </w:r>
      <w:r w:rsidR="00ED66C1" w:rsidRPr="00712040">
        <w:rPr>
          <w:rFonts w:ascii="Times New Roman" w:hAnsi="Times New Roman" w:cs="Times New Roman"/>
          <w:color w:val="000000"/>
          <w:sz w:val="24"/>
          <w:szCs w:val="24"/>
        </w:rPr>
        <w:t xml:space="preserve"> people with greater work ability and social capital have more connections to access better health care resources</w:t>
      </w:r>
      <w:r w:rsidR="00965754">
        <w:rPr>
          <w:rFonts w:ascii="Times New Roman" w:hAnsi="Times New Roman" w:cs="Times New Roman"/>
          <w:color w:val="000000"/>
          <w:sz w:val="24"/>
          <w:szCs w:val="24"/>
        </w:rPr>
        <w:t xml:space="preserve"> compared with </w:t>
      </w:r>
      <w:r w:rsidR="00090FD0">
        <w:rPr>
          <w:rFonts w:ascii="Times New Roman" w:hAnsi="Times New Roman" w:cs="Times New Roman"/>
          <w:color w:val="000000"/>
          <w:sz w:val="24"/>
          <w:szCs w:val="24"/>
        </w:rPr>
        <w:t xml:space="preserve">low skilled </w:t>
      </w:r>
      <w:r w:rsidR="00965754">
        <w:rPr>
          <w:rFonts w:ascii="Times New Roman" w:hAnsi="Times New Roman" w:cs="Times New Roman"/>
          <w:color w:val="000000"/>
          <w:sz w:val="24"/>
          <w:szCs w:val="24"/>
        </w:rPr>
        <w:t xml:space="preserve">people without </w:t>
      </w:r>
      <w:r w:rsidR="00090FD0">
        <w:rPr>
          <w:rFonts w:ascii="Times New Roman" w:hAnsi="Times New Roman" w:cs="Times New Roman"/>
          <w:color w:val="000000"/>
          <w:sz w:val="24"/>
          <w:szCs w:val="24"/>
        </w:rPr>
        <w:t>strong social connection</w:t>
      </w:r>
      <w:r w:rsidR="00CA3D39" w:rsidRPr="00712040">
        <w:rPr>
          <w:rFonts w:ascii="Times New Roman" w:hAnsi="Times New Roman" w:cs="Times New Roman"/>
          <w:color w:val="000000"/>
          <w:sz w:val="24"/>
          <w:szCs w:val="24"/>
        </w:rPr>
        <w:t xml:space="preserve"> </w:t>
      </w:r>
      <w:r w:rsidR="00A42147" w:rsidRPr="00712040">
        <w:rPr>
          <w:rFonts w:ascii="Times New Roman" w:hAnsi="Times New Roman" w:cs="Times New Roman"/>
          <w:color w:val="000000"/>
          <w:sz w:val="24"/>
          <w:szCs w:val="24"/>
        </w:rPr>
        <w:t>(Zhou et al.,</w:t>
      </w:r>
      <w:r w:rsidR="007115F8" w:rsidRPr="00712040">
        <w:rPr>
          <w:rFonts w:ascii="Times New Roman" w:hAnsi="Times New Roman" w:cs="Times New Roman"/>
          <w:color w:val="000000"/>
          <w:sz w:val="24"/>
          <w:szCs w:val="24"/>
        </w:rPr>
        <w:t xml:space="preserve"> 2014).</w:t>
      </w:r>
      <w:r w:rsidR="006B768B" w:rsidRPr="00712040">
        <w:rPr>
          <w:rFonts w:ascii="Times New Roman" w:hAnsi="Times New Roman" w:cs="Times New Roman"/>
          <w:color w:val="000000"/>
          <w:sz w:val="24"/>
          <w:szCs w:val="24"/>
        </w:rPr>
        <w:t xml:space="preserve"> Also </w:t>
      </w:r>
      <w:r w:rsidR="00D22108" w:rsidRPr="00712040">
        <w:rPr>
          <w:rFonts w:ascii="Times New Roman" w:hAnsi="Times New Roman" w:cs="Times New Roman"/>
          <w:color w:val="000000"/>
          <w:sz w:val="24"/>
          <w:szCs w:val="24"/>
        </w:rPr>
        <w:t xml:space="preserve">Pan et al. (2013) </w:t>
      </w:r>
      <w:r w:rsidR="006D63EC">
        <w:rPr>
          <w:rFonts w:ascii="Times New Roman" w:hAnsi="Times New Roman" w:cs="Times New Roman"/>
          <w:color w:val="000000"/>
          <w:sz w:val="24"/>
          <w:szCs w:val="24"/>
        </w:rPr>
        <w:t xml:space="preserve">find that in China </w:t>
      </w:r>
      <w:r w:rsidR="00D22108" w:rsidRPr="00712040">
        <w:rPr>
          <w:rFonts w:ascii="Times New Roman" w:hAnsi="Times New Roman" w:cs="Times New Roman"/>
          <w:color w:val="000000"/>
          <w:sz w:val="24"/>
          <w:szCs w:val="24"/>
        </w:rPr>
        <w:t xml:space="preserve">the </w:t>
      </w:r>
      <w:r w:rsidR="008D6958" w:rsidRPr="00712040">
        <w:rPr>
          <w:rFonts w:ascii="Times New Roman" w:hAnsi="Times New Roman" w:cs="Times New Roman"/>
          <w:color w:val="000000"/>
          <w:sz w:val="24"/>
          <w:szCs w:val="24"/>
        </w:rPr>
        <w:t xml:space="preserve">positive </w:t>
      </w:r>
      <w:r w:rsidR="00D22108" w:rsidRPr="00712040">
        <w:rPr>
          <w:rFonts w:ascii="Times New Roman" w:hAnsi="Times New Roman" w:cs="Times New Roman"/>
          <w:color w:val="000000"/>
          <w:sz w:val="24"/>
          <w:szCs w:val="24"/>
        </w:rPr>
        <w:t xml:space="preserve">effects of </w:t>
      </w:r>
      <w:r w:rsidR="008D6958" w:rsidRPr="00712040">
        <w:rPr>
          <w:rFonts w:ascii="Times New Roman" w:hAnsi="Times New Roman" w:cs="Times New Roman"/>
          <w:color w:val="000000"/>
          <w:sz w:val="24"/>
          <w:szCs w:val="24"/>
        </w:rPr>
        <w:t xml:space="preserve">health insurance </w:t>
      </w:r>
      <w:r w:rsidR="00D22108" w:rsidRPr="00712040">
        <w:rPr>
          <w:rFonts w:ascii="Times New Roman" w:hAnsi="Times New Roman" w:cs="Times New Roman"/>
          <w:color w:val="000000"/>
          <w:sz w:val="24"/>
          <w:szCs w:val="24"/>
        </w:rPr>
        <w:t xml:space="preserve">are greater for </w:t>
      </w:r>
      <w:r w:rsidR="008D6958" w:rsidRPr="00712040">
        <w:rPr>
          <w:rFonts w:ascii="Times New Roman" w:hAnsi="Times New Roman" w:cs="Times New Roman"/>
          <w:color w:val="000000"/>
          <w:sz w:val="24"/>
          <w:szCs w:val="24"/>
        </w:rPr>
        <w:t>people</w:t>
      </w:r>
      <w:r w:rsidR="00D22108" w:rsidRPr="00712040">
        <w:rPr>
          <w:rFonts w:ascii="Times New Roman" w:hAnsi="Times New Roman" w:cs="Times New Roman"/>
          <w:color w:val="000000"/>
          <w:sz w:val="24"/>
          <w:szCs w:val="24"/>
        </w:rPr>
        <w:t xml:space="preserve"> with less education</w:t>
      </w:r>
      <w:r w:rsidR="007C0AC3" w:rsidRPr="00712040">
        <w:rPr>
          <w:rFonts w:ascii="Times New Roman" w:hAnsi="Times New Roman" w:cs="Times New Roman"/>
          <w:color w:val="000000"/>
          <w:sz w:val="24"/>
          <w:szCs w:val="24"/>
        </w:rPr>
        <w:t xml:space="preserve">. Thus, we </w:t>
      </w:r>
      <w:r w:rsidR="003B2A6E" w:rsidRPr="00712040">
        <w:rPr>
          <w:rFonts w:ascii="Times New Roman" w:hAnsi="Times New Roman" w:cs="Times New Roman"/>
          <w:color w:val="000000"/>
          <w:sz w:val="24"/>
          <w:szCs w:val="24"/>
        </w:rPr>
        <w:t>should expect a stronger impact of employee medical welfare on productivity</w:t>
      </w:r>
      <w:r w:rsidR="008B591B" w:rsidRPr="00712040">
        <w:rPr>
          <w:rFonts w:ascii="Times New Roman" w:hAnsi="Times New Roman" w:cs="Times New Roman"/>
          <w:color w:val="000000"/>
          <w:sz w:val="24"/>
          <w:szCs w:val="24"/>
        </w:rPr>
        <w:t xml:space="preserve"> in firms with </w:t>
      </w:r>
      <w:r w:rsidR="00A17004" w:rsidRPr="00712040">
        <w:rPr>
          <w:rFonts w:ascii="Times New Roman" w:hAnsi="Times New Roman" w:cs="Times New Roman"/>
          <w:color w:val="000000"/>
          <w:sz w:val="24"/>
          <w:szCs w:val="24"/>
        </w:rPr>
        <w:t xml:space="preserve">a </w:t>
      </w:r>
      <w:r w:rsidR="00EE1564" w:rsidRPr="00712040">
        <w:rPr>
          <w:rFonts w:ascii="Times New Roman" w:hAnsi="Times New Roman" w:cs="Times New Roman"/>
          <w:color w:val="000000"/>
          <w:sz w:val="24"/>
          <w:szCs w:val="24"/>
        </w:rPr>
        <w:t xml:space="preserve">low percentage of high skilled employees than </w:t>
      </w:r>
      <w:r w:rsidR="00A17004" w:rsidRPr="00712040">
        <w:rPr>
          <w:rFonts w:ascii="Times New Roman" w:hAnsi="Times New Roman" w:cs="Times New Roman"/>
          <w:color w:val="000000"/>
          <w:sz w:val="24"/>
          <w:szCs w:val="24"/>
        </w:rPr>
        <w:t xml:space="preserve">firms with a high percentage </w:t>
      </w:r>
      <w:r w:rsidR="003E5FB6" w:rsidRPr="00712040">
        <w:rPr>
          <w:rFonts w:ascii="Times New Roman" w:hAnsi="Times New Roman" w:cs="Times New Roman"/>
          <w:color w:val="000000"/>
          <w:sz w:val="24"/>
          <w:szCs w:val="24"/>
        </w:rPr>
        <w:t xml:space="preserve">of high skilled employees. </w:t>
      </w:r>
      <w:r w:rsidR="00D35A53" w:rsidRPr="00712040">
        <w:rPr>
          <w:rFonts w:ascii="Times New Roman" w:hAnsi="Times New Roman" w:cs="Times New Roman"/>
          <w:color w:val="000000"/>
          <w:sz w:val="24"/>
          <w:szCs w:val="24"/>
        </w:rPr>
        <w:t>We divided our sample based on the education level of employees</w:t>
      </w:r>
      <w:r w:rsidR="00B40997" w:rsidRPr="00712040">
        <w:rPr>
          <w:rFonts w:ascii="Times New Roman" w:hAnsi="Times New Roman" w:cs="Times New Roman"/>
          <w:color w:val="000000"/>
          <w:sz w:val="24"/>
          <w:szCs w:val="24"/>
        </w:rPr>
        <w:t>, following Kong et al., 2020</w:t>
      </w:r>
      <w:r w:rsidR="006D63EC">
        <w:rPr>
          <w:rFonts w:ascii="Times New Roman" w:hAnsi="Times New Roman" w:cs="Times New Roman"/>
          <w:color w:val="000000"/>
          <w:sz w:val="24"/>
          <w:szCs w:val="24"/>
        </w:rPr>
        <w:t xml:space="preserve"> and</w:t>
      </w:r>
      <w:r w:rsidR="00B40997" w:rsidRPr="00712040">
        <w:rPr>
          <w:rFonts w:ascii="Times New Roman" w:hAnsi="Times New Roman" w:cs="Times New Roman"/>
          <w:color w:val="000000"/>
          <w:sz w:val="24"/>
          <w:szCs w:val="24"/>
        </w:rPr>
        <w:t xml:space="preserve"> Dai et al., 2017, </w:t>
      </w:r>
      <w:r w:rsidR="00837251" w:rsidRPr="00712040">
        <w:rPr>
          <w:rFonts w:ascii="Times New Roman" w:hAnsi="Times New Roman" w:cs="Times New Roman"/>
          <w:color w:val="000000"/>
          <w:sz w:val="24"/>
          <w:szCs w:val="24"/>
        </w:rPr>
        <w:t xml:space="preserve">and </w:t>
      </w:r>
      <w:r w:rsidR="00C85B6C" w:rsidRPr="00712040">
        <w:rPr>
          <w:rFonts w:ascii="Times New Roman" w:hAnsi="Times New Roman" w:cs="Times New Roman"/>
          <w:color w:val="000000"/>
          <w:sz w:val="24"/>
          <w:szCs w:val="24"/>
        </w:rPr>
        <w:t xml:space="preserve">empirical </w:t>
      </w:r>
      <w:r w:rsidR="00B40997" w:rsidRPr="00712040">
        <w:rPr>
          <w:rFonts w:ascii="Times New Roman" w:hAnsi="Times New Roman" w:cs="Times New Roman"/>
          <w:color w:val="000000"/>
          <w:sz w:val="24"/>
          <w:szCs w:val="24"/>
        </w:rPr>
        <w:t xml:space="preserve">evidence </w:t>
      </w:r>
      <w:r w:rsidR="00C85B6C" w:rsidRPr="00712040">
        <w:rPr>
          <w:rFonts w:ascii="Times New Roman" w:hAnsi="Times New Roman" w:cs="Times New Roman"/>
          <w:color w:val="000000"/>
          <w:sz w:val="24"/>
          <w:szCs w:val="24"/>
        </w:rPr>
        <w:t>support</w:t>
      </w:r>
      <w:r w:rsidR="00B40997" w:rsidRPr="00712040">
        <w:rPr>
          <w:rFonts w:ascii="Times New Roman" w:hAnsi="Times New Roman" w:cs="Times New Roman"/>
          <w:color w:val="000000"/>
          <w:sz w:val="24"/>
          <w:szCs w:val="24"/>
        </w:rPr>
        <w:t>s</w:t>
      </w:r>
      <w:r w:rsidR="00C85B6C" w:rsidRPr="00712040">
        <w:rPr>
          <w:rFonts w:ascii="Times New Roman" w:hAnsi="Times New Roman" w:cs="Times New Roman"/>
          <w:color w:val="000000"/>
          <w:sz w:val="24"/>
          <w:szCs w:val="24"/>
        </w:rPr>
        <w:t xml:space="preserve"> our expectation </w:t>
      </w:r>
      <w:r w:rsidR="00E94A51" w:rsidRPr="00712040">
        <w:rPr>
          <w:rFonts w:ascii="Times New Roman" w:hAnsi="Times New Roman" w:cs="Times New Roman"/>
          <w:color w:val="000000"/>
          <w:sz w:val="24"/>
          <w:szCs w:val="24"/>
        </w:rPr>
        <w:t>that employee medical welfare increase</w:t>
      </w:r>
      <w:r w:rsidR="00B40997" w:rsidRPr="00712040">
        <w:rPr>
          <w:rFonts w:ascii="Times New Roman" w:hAnsi="Times New Roman" w:cs="Times New Roman"/>
          <w:color w:val="000000"/>
          <w:sz w:val="24"/>
          <w:szCs w:val="24"/>
        </w:rPr>
        <w:t>s</w:t>
      </w:r>
      <w:r w:rsidR="00E94A51" w:rsidRPr="00712040">
        <w:rPr>
          <w:rFonts w:ascii="Times New Roman" w:hAnsi="Times New Roman" w:cs="Times New Roman"/>
          <w:color w:val="000000"/>
          <w:sz w:val="24"/>
          <w:szCs w:val="24"/>
        </w:rPr>
        <w:t xml:space="preserve"> productivity only in firms with </w:t>
      </w:r>
      <w:r w:rsidR="00837251" w:rsidRPr="00712040">
        <w:rPr>
          <w:rFonts w:ascii="Times New Roman" w:hAnsi="Times New Roman" w:cs="Times New Roman"/>
          <w:color w:val="000000"/>
          <w:sz w:val="24"/>
          <w:szCs w:val="24"/>
        </w:rPr>
        <w:t>more low skilled employees.</w:t>
      </w:r>
    </w:p>
    <w:p w14:paraId="1A66A84A" w14:textId="2AECA4EA" w:rsidR="00B40997" w:rsidRPr="00712040" w:rsidRDefault="00B40997"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color w:val="000000"/>
          <w:sz w:val="24"/>
          <w:szCs w:val="24"/>
        </w:rPr>
        <w:lastRenderedPageBreak/>
        <w:t xml:space="preserve">Third, </w:t>
      </w:r>
      <w:r w:rsidR="009B4412" w:rsidRPr="00712040">
        <w:rPr>
          <w:rFonts w:ascii="Times New Roman" w:hAnsi="Times New Roman" w:cs="Times New Roman"/>
          <w:color w:val="000000"/>
          <w:sz w:val="24"/>
          <w:szCs w:val="24"/>
        </w:rPr>
        <w:t xml:space="preserve">many </w:t>
      </w:r>
      <w:r w:rsidR="006D63EC">
        <w:rPr>
          <w:rFonts w:ascii="Times New Roman" w:hAnsi="Times New Roman" w:cs="Times New Roman"/>
          <w:color w:val="000000"/>
          <w:sz w:val="24"/>
          <w:szCs w:val="24"/>
        </w:rPr>
        <w:t>studies</w:t>
      </w:r>
      <w:r w:rsidR="006D63EC" w:rsidRPr="00712040">
        <w:rPr>
          <w:rFonts w:ascii="Times New Roman" w:hAnsi="Times New Roman" w:cs="Times New Roman"/>
          <w:color w:val="000000"/>
          <w:sz w:val="24"/>
          <w:szCs w:val="24"/>
        </w:rPr>
        <w:t xml:space="preserve"> </w:t>
      </w:r>
      <w:r w:rsidR="006D63EC">
        <w:rPr>
          <w:rFonts w:ascii="Times New Roman" w:hAnsi="Times New Roman" w:cs="Times New Roman"/>
          <w:color w:val="000000"/>
          <w:sz w:val="24"/>
          <w:szCs w:val="24"/>
        </w:rPr>
        <w:t>show</w:t>
      </w:r>
      <w:r w:rsidR="006D63EC" w:rsidRPr="00712040">
        <w:rPr>
          <w:rFonts w:ascii="Times New Roman" w:hAnsi="Times New Roman" w:cs="Times New Roman"/>
          <w:color w:val="000000"/>
          <w:sz w:val="24"/>
          <w:szCs w:val="24"/>
        </w:rPr>
        <w:t xml:space="preserve"> </w:t>
      </w:r>
      <w:r w:rsidR="009B4412" w:rsidRPr="00712040">
        <w:rPr>
          <w:rFonts w:ascii="Times New Roman" w:hAnsi="Times New Roman" w:cs="Times New Roman"/>
          <w:color w:val="000000"/>
          <w:sz w:val="24"/>
          <w:szCs w:val="24"/>
        </w:rPr>
        <w:t xml:space="preserve">that </w:t>
      </w:r>
      <w:r w:rsidR="00D85CEB" w:rsidRPr="00712040">
        <w:rPr>
          <w:rFonts w:ascii="Times New Roman" w:hAnsi="Times New Roman" w:cs="Times New Roman"/>
          <w:color w:val="000000"/>
          <w:sz w:val="24"/>
          <w:szCs w:val="24"/>
        </w:rPr>
        <w:t xml:space="preserve">R&amp;D-intensive firms </w:t>
      </w:r>
      <w:r w:rsidR="00D64542" w:rsidRPr="00712040">
        <w:rPr>
          <w:rFonts w:ascii="Times New Roman" w:hAnsi="Times New Roman" w:cs="Times New Roman"/>
          <w:color w:val="000000"/>
          <w:sz w:val="24"/>
          <w:szCs w:val="24"/>
        </w:rPr>
        <w:t>have more skilled labo</w:t>
      </w:r>
      <w:r w:rsidR="006D63EC">
        <w:rPr>
          <w:rFonts w:ascii="Times New Roman" w:hAnsi="Times New Roman" w:cs="Times New Roman"/>
          <w:color w:val="000000"/>
          <w:sz w:val="24"/>
          <w:szCs w:val="24"/>
        </w:rPr>
        <w:t>u</w:t>
      </w:r>
      <w:r w:rsidR="00D64542" w:rsidRPr="00712040">
        <w:rPr>
          <w:rFonts w:ascii="Times New Roman" w:hAnsi="Times New Roman" w:cs="Times New Roman"/>
          <w:color w:val="000000"/>
          <w:sz w:val="24"/>
          <w:szCs w:val="24"/>
        </w:rPr>
        <w:t xml:space="preserve">r </w:t>
      </w:r>
      <w:r w:rsidR="00D85CEB" w:rsidRPr="00712040">
        <w:rPr>
          <w:rFonts w:ascii="Times New Roman" w:hAnsi="Times New Roman" w:cs="Times New Roman"/>
          <w:color w:val="000000"/>
          <w:sz w:val="24"/>
          <w:szCs w:val="24"/>
        </w:rPr>
        <w:t>(</w:t>
      </w:r>
      <w:r w:rsidR="008166EB" w:rsidRPr="00712040">
        <w:rPr>
          <w:rFonts w:ascii="Times New Roman" w:hAnsi="Times New Roman" w:cs="Times New Roman"/>
          <w:color w:val="000000"/>
          <w:sz w:val="24"/>
          <w:szCs w:val="24"/>
        </w:rPr>
        <w:t xml:space="preserve">Chen et al., 2016; </w:t>
      </w:r>
      <w:r w:rsidR="00306C27" w:rsidRPr="00712040">
        <w:rPr>
          <w:rFonts w:ascii="Times New Roman" w:hAnsi="Times New Roman" w:cs="Times New Roman"/>
          <w:color w:val="000000"/>
          <w:sz w:val="24"/>
          <w:szCs w:val="24"/>
        </w:rPr>
        <w:t xml:space="preserve">Ouimet and </w:t>
      </w:r>
      <w:proofErr w:type="spellStart"/>
      <w:r w:rsidR="00306C27" w:rsidRPr="00712040">
        <w:rPr>
          <w:rFonts w:ascii="Times New Roman" w:hAnsi="Times New Roman" w:cs="Times New Roman"/>
          <w:color w:val="000000"/>
          <w:sz w:val="24"/>
          <w:szCs w:val="24"/>
        </w:rPr>
        <w:t>Zarutskie</w:t>
      </w:r>
      <w:proofErr w:type="spellEnd"/>
      <w:r w:rsidR="00306C27" w:rsidRPr="00712040">
        <w:rPr>
          <w:rFonts w:ascii="Times New Roman" w:hAnsi="Times New Roman" w:cs="Times New Roman"/>
          <w:color w:val="000000"/>
          <w:sz w:val="24"/>
          <w:szCs w:val="24"/>
        </w:rPr>
        <w:t>, 2014)</w:t>
      </w:r>
      <w:r w:rsidR="00306BD3" w:rsidRPr="00712040">
        <w:rPr>
          <w:rFonts w:ascii="Times New Roman" w:hAnsi="Times New Roman" w:cs="Times New Roman"/>
          <w:color w:val="000000"/>
          <w:sz w:val="24"/>
          <w:szCs w:val="24"/>
        </w:rPr>
        <w:t>, so w</w:t>
      </w:r>
      <w:r w:rsidR="00315C69" w:rsidRPr="00712040">
        <w:rPr>
          <w:rFonts w:ascii="Times New Roman" w:hAnsi="Times New Roman" w:cs="Times New Roman"/>
          <w:color w:val="000000"/>
          <w:sz w:val="24"/>
          <w:szCs w:val="24"/>
        </w:rPr>
        <w:t xml:space="preserve">e </w:t>
      </w:r>
      <w:r w:rsidR="00134145" w:rsidRPr="00712040">
        <w:rPr>
          <w:rFonts w:ascii="Times New Roman" w:hAnsi="Times New Roman" w:cs="Times New Roman"/>
          <w:color w:val="000000"/>
          <w:sz w:val="24"/>
          <w:szCs w:val="24"/>
        </w:rPr>
        <w:t xml:space="preserve">divide our sample into two samples based on the R&amp;D </w:t>
      </w:r>
      <w:r w:rsidR="00134145" w:rsidRPr="00712040">
        <w:rPr>
          <w:rFonts w:ascii="Times New Roman" w:hAnsi="Times New Roman" w:cs="Times New Roman" w:hint="eastAsia"/>
          <w:color w:val="000000"/>
          <w:sz w:val="24"/>
          <w:szCs w:val="24"/>
        </w:rPr>
        <w:t>intensity</w:t>
      </w:r>
      <w:r w:rsidR="00306BD3" w:rsidRPr="00712040">
        <w:rPr>
          <w:rFonts w:ascii="Times New Roman" w:hAnsi="Times New Roman" w:cs="Times New Roman"/>
          <w:color w:val="000000"/>
          <w:sz w:val="24"/>
          <w:szCs w:val="24"/>
        </w:rPr>
        <w:t>.</w:t>
      </w:r>
      <w:r w:rsidR="00C207AE" w:rsidRPr="00712040">
        <w:rPr>
          <w:rFonts w:ascii="Times New Roman" w:hAnsi="Times New Roman" w:cs="Times New Roman"/>
          <w:color w:val="000000"/>
          <w:sz w:val="24"/>
          <w:szCs w:val="24"/>
        </w:rPr>
        <w:t xml:space="preserve"> </w:t>
      </w:r>
      <w:r w:rsidR="00306BD3" w:rsidRPr="00712040">
        <w:rPr>
          <w:rFonts w:ascii="Times New Roman" w:hAnsi="Times New Roman" w:cs="Times New Roman"/>
          <w:color w:val="000000"/>
          <w:sz w:val="24"/>
          <w:szCs w:val="24"/>
        </w:rPr>
        <w:t>T</w:t>
      </w:r>
      <w:r w:rsidR="00C207AE" w:rsidRPr="00712040">
        <w:rPr>
          <w:rFonts w:ascii="Times New Roman" w:hAnsi="Times New Roman" w:cs="Times New Roman"/>
          <w:color w:val="000000"/>
          <w:sz w:val="24"/>
          <w:szCs w:val="24"/>
        </w:rPr>
        <w:t xml:space="preserve">he results show </w:t>
      </w:r>
      <w:r w:rsidR="006944F3" w:rsidRPr="00712040">
        <w:rPr>
          <w:rFonts w:ascii="Times New Roman" w:hAnsi="Times New Roman" w:cs="Times New Roman"/>
          <w:color w:val="000000"/>
          <w:sz w:val="24"/>
          <w:szCs w:val="24"/>
        </w:rPr>
        <w:t xml:space="preserve">a stronger impact of employee medical welfare on firm productivity in </w:t>
      </w:r>
      <w:r w:rsidR="00306BD3" w:rsidRPr="00712040">
        <w:rPr>
          <w:rFonts w:ascii="Times New Roman" w:hAnsi="Times New Roman" w:cs="Times New Roman"/>
          <w:color w:val="000000"/>
          <w:sz w:val="24"/>
          <w:szCs w:val="24"/>
        </w:rPr>
        <w:t>low R&amp;D intensive firms, which is consistent with</w:t>
      </w:r>
      <w:r w:rsidR="00292264" w:rsidRPr="00712040">
        <w:rPr>
          <w:rFonts w:ascii="Times New Roman" w:hAnsi="Times New Roman" w:cs="Times New Roman"/>
          <w:color w:val="000000"/>
          <w:sz w:val="24"/>
          <w:szCs w:val="24"/>
        </w:rPr>
        <w:t xml:space="preserve"> </w:t>
      </w:r>
      <w:r w:rsidR="00306BD3" w:rsidRPr="00712040">
        <w:rPr>
          <w:rFonts w:ascii="Times New Roman" w:hAnsi="Times New Roman" w:cs="Times New Roman"/>
          <w:color w:val="000000"/>
          <w:sz w:val="24"/>
          <w:szCs w:val="24"/>
        </w:rPr>
        <w:t>ou</w:t>
      </w:r>
      <w:r w:rsidR="00292264" w:rsidRPr="00712040">
        <w:rPr>
          <w:rFonts w:ascii="Times New Roman" w:hAnsi="Times New Roman" w:cs="Times New Roman"/>
          <w:color w:val="000000"/>
          <w:sz w:val="24"/>
          <w:szCs w:val="24"/>
        </w:rPr>
        <w:t>r</w:t>
      </w:r>
      <w:r w:rsidR="00306BD3" w:rsidRPr="00712040">
        <w:rPr>
          <w:rFonts w:ascii="Times New Roman" w:hAnsi="Times New Roman" w:cs="Times New Roman"/>
          <w:color w:val="000000"/>
          <w:sz w:val="24"/>
          <w:szCs w:val="24"/>
        </w:rPr>
        <w:t xml:space="preserve"> previous finding that </w:t>
      </w:r>
      <w:r w:rsidR="00325755" w:rsidRPr="00712040">
        <w:rPr>
          <w:rFonts w:ascii="Times New Roman" w:hAnsi="Times New Roman" w:cs="Times New Roman"/>
          <w:color w:val="000000"/>
          <w:sz w:val="24"/>
          <w:szCs w:val="24"/>
        </w:rPr>
        <w:t>medical insurance is more important for low-skilled employees.</w:t>
      </w:r>
    </w:p>
    <w:p w14:paraId="13CA93AB" w14:textId="1217A8A0" w:rsidR="005E1C15" w:rsidRPr="00712040" w:rsidRDefault="004E2C3A"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color w:val="000000"/>
          <w:sz w:val="24"/>
          <w:szCs w:val="24"/>
        </w:rPr>
        <w:t xml:space="preserve">Furthermore, we </w:t>
      </w:r>
      <w:r w:rsidR="006D63EC">
        <w:rPr>
          <w:rFonts w:ascii="Times New Roman" w:hAnsi="Times New Roman" w:cs="Times New Roman"/>
          <w:color w:val="000000"/>
          <w:sz w:val="24"/>
          <w:szCs w:val="24"/>
        </w:rPr>
        <w:t>investigate</w:t>
      </w:r>
      <w:r w:rsidR="006D63EC" w:rsidRPr="00712040">
        <w:rPr>
          <w:rFonts w:ascii="Times New Roman" w:hAnsi="Times New Roman" w:cs="Times New Roman"/>
          <w:color w:val="000000"/>
          <w:sz w:val="24"/>
          <w:szCs w:val="24"/>
        </w:rPr>
        <w:t xml:space="preserve"> </w:t>
      </w:r>
      <w:r w:rsidRPr="00712040">
        <w:rPr>
          <w:rFonts w:ascii="Times New Roman" w:hAnsi="Times New Roman" w:cs="Times New Roman"/>
          <w:color w:val="000000"/>
          <w:sz w:val="24"/>
          <w:szCs w:val="24"/>
        </w:rPr>
        <w:t xml:space="preserve">two potential mechanisms through which employee medical welfare affects firm productivity, </w:t>
      </w:r>
      <w:r w:rsidR="006D63EC">
        <w:rPr>
          <w:rFonts w:ascii="Times New Roman" w:hAnsi="Times New Roman" w:cs="Times New Roman"/>
          <w:color w:val="000000"/>
          <w:sz w:val="24"/>
          <w:szCs w:val="24"/>
        </w:rPr>
        <w:t>namely</w:t>
      </w:r>
      <w:r w:rsidRPr="00712040">
        <w:rPr>
          <w:rFonts w:ascii="Times New Roman" w:hAnsi="Times New Roman" w:cs="Times New Roman"/>
          <w:color w:val="000000"/>
          <w:sz w:val="24"/>
          <w:szCs w:val="24"/>
        </w:rPr>
        <w:t xml:space="preserve"> managerial ability and medical facilities. </w:t>
      </w:r>
      <w:r w:rsidR="00953560" w:rsidRPr="00712040">
        <w:rPr>
          <w:rFonts w:ascii="Times New Roman" w:hAnsi="Times New Roman" w:cs="Times New Roman"/>
          <w:color w:val="000000"/>
          <w:sz w:val="24"/>
          <w:szCs w:val="24"/>
        </w:rPr>
        <w:t>First, m</w:t>
      </w:r>
      <w:r w:rsidR="009D2C0B" w:rsidRPr="00712040">
        <w:rPr>
          <w:rFonts w:ascii="Times New Roman" w:hAnsi="Times New Roman" w:cs="Times New Roman"/>
          <w:color w:val="000000"/>
          <w:sz w:val="24"/>
          <w:szCs w:val="24"/>
        </w:rPr>
        <w:t xml:space="preserve">anagerial ability </w:t>
      </w:r>
      <w:r w:rsidR="009D2C0B" w:rsidRPr="00712040">
        <w:rPr>
          <w:rFonts w:ascii="Times New Roman" w:hAnsi="Times New Roman" w:cs="Times New Roman" w:hint="eastAsia"/>
          <w:color w:val="000000"/>
          <w:sz w:val="24"/>
          <w:szCs w:val="24"/>
        </w:rPr>
        <w:t>inde</w:t>
      </w:r>
      <w:r w:rsidR="009D2C0B" w:rsidRPr="00712040">
        <w:rPr>
          <w:rFonts w:ascii="Times New Roman" w:hAnsi="Times New Roman" w:cs="Times New Roman"/>
          <w:color w:val="000000"/>
          <w:sz w:val="24"/>
          <w:szCs w:val="24"/>
        </w:rPr>
        <w:t xml:space="preserve">x (MA) is the measure of managerial ability based on the efficiency with </w:t>
      </w:r>
      <w:r w:rsidR="00024C5C">
        <w:rPr>
          <w:rFonts w:ascii="Times New Roman" w:hAnsi="Times New Roman" w:cs="Times New Roman"/>
          <w:color w:val="000000"/>
          <w:sz w:val="24"/>
          <w:szCs w:val="24"/>
        </w:rPr>
        <w:t xml:space="preserve">which </w:t>
      </w:r>
      <w:r w:rsidR="009D2C0B" w:rsidRPr="00712040">
        <w:rPr>
          <w:rFonts w:ascii="Times New Roman" w:hAnsi="Times New Roman" w:cs="Times New Roman"/>
          <w:color w:val="000000"/>
          <w:sz w:val="24"/>
          <w:szCs w:val="24"/>
        </w:rPr>
        <w:t>managers generate revenues</w:t>
      </w:r>
      <w:r w:rsidR="00024C5C">
        <w:rPr>
          <w:rFonts w:ascii="Times New Roman" w:hAnsi="Times New Roman" w:cs="Times New Roman"/>
          <w:color w:val="000000"/>
          <w:sz w:val="24"/>
          <w:szCs w:val="24"/>
        </w:rPr>
        <w:t>; the measure</w:t>
      </w:r>
      <w:r w:rsidR="009D2C0B" w:rsidRPr="00712040">
        <w:rPr>
          <w:rFonts w:ascii="Times New Roman" w:hAnsi="Times New Roman" w:cs="Times New Roman"/>
          <w:color w:val="000000"/>
          <w:sz w:val="24"/>
          <w:szCs w:val="24"/>
        </w:rPr>
        <w:t xml:space="preserve"> us</w:t>
      </w:r>
      <w:r w:rsidR="00024C5C">
        <w:rPr>
          <w:rFonts w:ascii="Times New Roman" w:hAnsi="Times New Roman" w:cs="Times New Roman"/>
          <w:color w:val="000000"/>
          <w:sz w:val="24"/>
          <w:szCs w:val="24"/>
        </w:rPr>
        <w:t>es</w:t>
      </w:r>
      <w:r w:rsidR="009D2C0B" w:rsidRPr="00712040">
        <w:rPr>
          <w:rFonts w:ascii="Times New Roman" w:hAnsi="Times New Roman" w:cs="Times New Roman"/>
          <w:color w:val="000000"/>
          <w:sz w:val="24"/>
          <w:szCs w:val="24"/>
        </w:rPr>
        <w:t xml:space="preserve"> data envelopment analysis, first introduced by </w:t>
      </w:r>
      <w:proofErr w:type="spellStart"/>
      <w:r w:rsidR="009D2C0B" w:rsidRPr="00712040">
        <w:rPr>
          <w:rFonts w:ascii="Times New Roman" w:hAnsi="Times New Roman" w:cs="Times New Roman"/>
          <w:color w:val="000000"/>
          <w:sz w:val="24"/>
          <w:szCs w:val="24"/>
        </w:rPr>
        <w:t>Demerjian</w:t>
      </w:r>
      <w:proofErr w:type="spellEnd"/>
      <w:r w:rsidR="009D2C0B" w:rsidRPr="00712040">
        <w:rPr>
          <w:rFonts w:ascii="Times New Roman" w:hAnsi="Times New Roman" w:cs="Times New Roman"/>
          <w:color w:val="000000"/>
          <w:sz w:val="24"/>
          <w:szCs w:val="24"/>
        </w:rPr>
        <w:t xml:space="preserve"> et al. (2012). </w:t>
      </w:r>
      <w:r w:rsidR="00953560" w:rsidRPr="00712040">
        <w:rPr>
          <w:rFonts w:ascii="Times New Roman" w:hAnsi="Times New Roman" w:cs="Times New Roman"/>
          <w:color w:val="000000"/>
          <w:sz w:val="24"/>
          <w:szCs w:val="24"/>
        </w:rPr>
        <w:t xml:space="preserve">Following </w:t>
      </w:r>
      <w:proofErr w:type="spellStart"/>
      <w:r w:rsidR="00953560" w:rsidRPr="00712040">
        <w:rPr>
          <w:rFonts w:ascii="Times New Roman" w:hAnsi="Times New Roman" w:cs="Times New Roman"/>
          <w:color w:val="000000"/>
          <w:sz w:val="24"/>
          <w:szCs w:val="24"/>
        </w:rPr>
        <w:t>Demerjian</w:t>
      </w:r>
      <w:proofErr w:type="spellEnd"/>
      <w:r w:rsidR="00953560" w:rsidRPr="00712040">
        <w:rPr>
          <w:rFonts w:ascii="Times New Roman" w:hAnsi="Times New Roman" w:cs="Times New Roman"/>
          <w:color w:val="000000"/>
          <w:sz w:val="24"/>
          <w:szCs w:val="24"/>
        </w:rPr>
        <w:t xml:space="preserve"> (2012, 2013), we calculate the managerial ability scores of firms in our sample and partition the sample into two subsamples based on the sample median of the MA index of a firm. </w:t>
      </w:r>
      <w:r w:rsidR="00A96499" w:rsidRPr="00712040">
        <w:rPr>
          <w:rFonts w:ascii="Times New Roman" w:hAnsi="Times New Roman" w:cs="Times New Roman"/>
          <w:color w:val="000000"/>
          <w:sz w:val="24"/>
          <w:szCs w:val="24"/>
        </w:rPr>
        <w:t xml:space="preserve">We find employee medical welfare only </w:t>
      </w:r>
      <w:r w:rsidR="00024C5C">
        <w:rPr>
          <w:rFonts w:ascii="Times New Roman" w:hAnsi="Times New Roman" w:cs="Times New Roman"/>
          <w:color w:val="000000"/>
          <w:sz w:val="24"/>
          <w:szCs w:val="24"/>
        </w:rPr>
        <w:t>has a positive effect in</w:t>
      </w:r>
      <w:r w:rsidR="00024C5C" w:rsidRPr="00712040">
        <w:rPr>
          <w:rFonts w:ascii="Times New Roman" w:hAnsi="Times New Roman" w:cs="Times New Roman"/>
          <w:color w:val="000000"/>
          <w:sz w:val="24"/>
          <w:szCs w:val="24"/>
        </w:rPr>
        <w:t xml:space="preserve"> </w:t>
      </w:r>
      <w:r w:rsidR="00A96499" w:rsidRPr="00712040">
        <w:rPr>
          <w:rFonts w:ascii="Times New Roman" w:hAnsi="Times New Roman" w:cs="Times New Roman"/>
          <w:color w:val="000000"/>
          <w:sz w:val="24"/>
          <w:szCs w:val="24"/>
        </w:rPr>
        <w:t>firm</w:t>
      </w:r>
      <w:r w:rsidR="00024C5C">
        <w:rPr>
          <w:rFonts w:ascii="Times New Roman" w:hAnsi="Times New Roman" w:cs="Times New Roman"/>
          <w:color w:val="000000"/>
          <w:sz w:val="24"/>
          <w:szCs w:val="24"/>
        </w:rPr>
        <w:t>s with</w:t>
      </w:r>
      <w:r w:rsidR="00A96499" w:rsidRPr="00712040">
        <w:rPr>
          <w:rFonts w:ascii="Times New Roman" w:hAnsi="Times New Roman" w:cs="Times New Roman"/>
          <w:color w:val="000000"/>
          <w:sz w:val="24"/>
          <w:szCs w:val="24"/>
        </w:rPr>
        <w:t xml:space="preserve"> higher managerial ability, indicating that higher efficiency of </w:t>
      </w:r>
      <w:r w:rsidR="00024C5C">
        <w:rPr>
          <w:rFonts w:ascii="Times New Roman" w:hAnsi="Times New Roman" w:cs="Times New Roman"/>
          <w:color w:val="000000"/>
          <w:sz w:val="24"/>
          <w:szCs w:val="24"/>
        </w:rPr>
        <w:t xml:space="preserve">the </w:t>
      </w:r>
      <w:r w:rsidR="00A96499" w:rsidRPr="00712040">
        <w:rPr>
          <w:rFonts w:ascii="Times New Roman" w:hAnsi="Times New Roman" w:cs="Times New Roman"/>
          <w:color w:val="000000"/>
          <w:sz w:val="24"/>
          <w:szCs w:val="24"/>
        </w:rPr>
        <w:t xml:space="preserve">management team makes </w:t>
      </w:r>
      <w:r w:rsidR="00A96499" w:rsidRPr="00712040">
        <w:rPr>
          <w:rFonts w:ascii="Times New Roman" w:hAnsi="Times New Roman" w:cs="Times New Roman" w:hint="eastAsia"/>
          <w:color w:val="000000"/>
          <w:sz w:val="24"/>
          <w:szCs w:val="24"/>
        </w:rPr>
        <w:t>employee</w:t>
      </w:r>
      <w:r w:rsidR="00A96499" w:rsidRPr="00712040">
        <w:rPr>
          <w:rFonts w:ascii="Times New Roman" w:hAnsi="Times New Roman" w:cs="Times New Roman"/>
          <w:color w:val="000000"/>
          <w:sz w:val="24"/>
          <w:szCs w:val="24"/>
        </w:rPr>
        <w:t xml:space="preserve"> treatment produce positive outcomes, while </w:t>
      </w:r>
      <w:r w:rsidR="00024C5C">
        <w:rPr>
          <w:rFonts w:ascii="Times New Roman" w:hAnsi="Times New Roman" w:cs="Times New Roman"/>
          <w:color w:val="000000"/>
          <w:sz w:val="24"/>
          <w:szCs w:val="24"/>
        </w:rPr>
        <w:t>lesser</w:t>
      </w:r>
      <w:r w:rsidR="00024C5C" w:rsidRPr="00712040">
        <w:rPr>
          <w:rFonts w:ascii="Times New Roman" w:hAnsi="Times New Roman" w:cs="Times New Roman"/>
          <w:color w:val="000000"/>
          <w:sz w:val="24"/>
          <w:szCs w:val="24"/>
        </w:rPr>
        <w:t xml:space="preserve"> </w:t>
      </w:r>
      <w:r w:rsidR="00A96499" w:rsidRPr="00712040">
        <w:rPr>
          <w:rFonts w:ascii="Times New Roman" w:hAnsi="Times New Roman" w:cs="Times New Roman"/>
          <w:color w:val="000000"/>
          <w:sz w:val="24"/>
          <w:szCs w:val="24"/>
        </w:rPr>
        <w:t xml:space="preserve">ability </w:t>
      </w:r>
      <w:r w:rsidR="00024C5C">
        <w:rPr>
          <w:rFonts w:ascii="Times New Roman" w:hAnsi="Times New Roman" w:cs="Times New Roman"/>
          <w:color w:val="000000"/>
          <w:sz w:val="24"/>
          <w:szCs w:val="24"/>
        </w:rPr>
        <w:t xml:space="preserve">in management </w:t>
      </w:r>
      <w:r w:rsidR="00A96499" w:rsidRPr="00712040">
        <w:rPr>
          <w:rFonts w:ascii="Times New Roman" w:hAnsi="Times New Roman" w:cs="Times New Roman"/>
          <w:color w:val="000000"/>
          <w:sz w:val="24"/>
          <w:szCs w:val="24"/>
        </w:rPr>
        <w:t>makes firm investment in employee</w:t>
      </w:r>
      <w:r w:rsidR="00024C5C">
        <w:rPr>
          <w:rFonts w:ascii="Times New Roman" w:hAnsi="Times New Roman" w:cs="Times New Roman"/>
          <w:color w:val="000000"/>
          <w:sz w:val="24"/>
          <w:szCs w:val="24"/>
        </w:rPr>
        <w:t>s</w:t>
      </w:r>
      <w:r w:rsidR="00A96499" w:rsidRPr="00712040">
        <w:rPr>
          <w:rFonts w:ascii="Times New Roman" w:hAnsi="Times New Roman" w:cs="Times New Roman"/>
          <w:color w:val="000000"/>
          <w:sz w:val="24"/>
          <w:szCs w:val="24"/>
        </w:rPr>
        <w:t xml:space="preserve"> a huge cost. </w:t>
      </w:r>
      <w:r w:rsidR="007E6215" w:rsidRPr="00712040">
        <w:rPr>
          <w:rFonts w:ascii="Times New Roman" w:hAnsi="Times New Roman" w:cs="Times New Roman"/>
          <w:color w:val="000000"/>
          <w:sz w:val="24"/>
          <w:szCs w:val="24"/>
        </w:rPr>
        <w:t xml:space="preserve">Second, we develop economic development </w:t>
      </w:r>
      <w:r w:rsidR="005840F3" w:rsidRPr="00712040">
        <w:rPr>
          <w:rFonts w:ascii="Times New Roman" w:hAnsi="Times New Roman" w:cs="Times New Roman"/>
          <w:color w:val="000000"/>
          <w:sz w:val="24"/>
          <w:szCs w:val="24"/>
        </w:rPr>
        <w:t>(GDP per capita) and hospital bed</w:t>
      </w:r>
      <w:r w:rsidR="00024C5C">
        <w:rPr>
          <w:rFonts w:ascii="Times New Roman" w:hAnsi="Times New Roman" w:cs="Times New Roman"/>
          <w:color w:val="000000"/>
          <w:sz w:val="24"/>
          <w:szCs w:val="24"/>
        </w:rPr>
        <w:t xml:space="preserve"> measures</w:t>
      </w:r>
      <w:r w:rsidR="005840F3" w:rsidRPr="00712040">
        <w:rPr>
          <w:rFonts w:ascii="Times New Roman" w:hAnsi="Times New Roman" w:cs="Times New Roman"/>
          <w:color w:val="000000"/>
          <w:sz w:val="24"/>
          <w:szCs w:val="24"/>
        </w:rPr>
        <w:t xml:space="preserve"> to proxy</w:t>
      </w:r>
      <w:r w:rsidR="007D17B6">
        <w:rPr>
          <w:rFonts w:ascii="Times New Roman" w:hAnsi="Times New Roman" w:cs="Times New Roman"/>
          <w:color w:val="000000"/>
          <w:sz w:val="24"/>
          <w:szCs w:val="24"/>
        </w:rPr>
        <w:t xml:space="preserve"> regional healthcare development</w:t>
      </w:r>
      <w:r w:rsidR="00024C5C">
        <w:rPr>
          <w:rFonts w:ascii="Times New Roman" w:hAnsi="Times New Roman" w:cs="Times New Roman"/>
          <w:color w:val="000000"/>
          <w:sz w:val="24"/>
          <w:szCs w:val="24"/>
        </w:rPr>
        <w:t>,</w:t>
      </w:r>
      <w:r w:rsidR="005840F3" w:rsidRPr="00712040">
        <w:rPr>
          <w:rFonts w:ascii="Times New Roman" w:hAnsi="Times New Roman" w:cs="Times New Roman"/>
          <w:color w:val="000000"/>
          <w:sz w:val="24"/>
          <w:szCs w:val="24"/>
        </w:rPr>
        <w:t xml:space="preserve"> following Yin et al.(2018) and Hu and Huang (2004). In general, access to healthcare and medical treatment </w:t>
      </w:r>
      <w:r w:rsidR="003E2D79" w:rsidRPr="00712040">
        <w:rPr>
          <w:rFonts w:ascii="Times New Roman" w:hAnsi="Times New Roman" w:cs="Times New Roman"/>
          <w:color w:val="000000"/>
          <w:sz w:val="24"/>
          <w:szCs w:val="24"/>
        </w:rPr>
        <w:t xml:space="preserve">is a key factor in medical welfare </w:t>
      </w:r>
      <w:r w:rsidR="00024C5C">
        <w:rPr>
          <w:rFonts w:ascii="Times New Roman" w:hAnsi="Times New Roman" w:cs="Times New Roman"/>
          <w:color w:val="000000"/>
          <w:sz w:val="24"/>
          <w:szCs w:val="24"/>
        </w:rPr>
        <w:t xml:space="preserve">positively </w:t>
      </w:r>
      <w:r w:rsidR="003E2D79" w:rsidRPr="00712040">
        <w:rPr>
          <w:rFonts w:ascii="Times New Roman" w:hAnsi="Times New Roman" w:cs="Times New Roman"/>
          <w:color w:val="000000"/>
          <w:sz w:val="24"/>
          <w:szCs w:val="24"/>
        </w:rPr>
        <w:t>affect</w:t>
      </w:r>
      <w:r w:rsidR="00024C5C">
        <w:rPr>
          <w:rFonts w:ascii="Times New Roman" w:hAnsi="Times New Roman" w:cs="Times New Roman"/>
          <w:color w:val="000000"/>
          <w:sz w:val="24"/>
          <w:szCs w:val="24"/>
        </w:rPr>
        <w:t>ing</w:t>
      </w:r>
      <w:r w:rsidR="003E2D79" w:rsidRPr="00712040">
        <w:rPr>
          <w:rFonts w:ascii="Times New Roman" w:hAnsi="Times New Roman" w:cs="Times New Roman"/>
          <w:color w:val="000000"/>
          <w:sz w:val="24"/>
          <w:szCs w:val="24"/>
        </w:rPr>
        <w:t xml:space="preserve"> employee health and thus improv</w:t>
      </w:r>
      <w:r w:rsidR="00BF5E36">
        <w:rPr>
          <w:rFonts w:ascii="Times New Roman" w:hAnsi="Times New Roman" w:cs="Times New Roman"/>
          <w:color w:val="000000"/>
          <w:sz w:val="24"/>
          <w:szCs w:val="24"/>
        </w:rPr>
        <w:t>ing</w:t>
      </w:r>
      <w:r w:rsidR="003E2D79" w:rsidRPr="00712040">
        <w:rPr>
          <w:rFonts w:ascii="Times New Roman" w:hAnsi="Times New Roman" w:cs="Times New Roman"/>
          <w:color w:val="000000"/>
          <w:sz w:val="24"/>
          <w:szCs w:val="24"/>
        </w:rPr>
        <w:t xml:space="preserve"> productivity (</w:t>
      </w:r>
      <w:proofErr w:type="spellStart"/>
      <w:r w:rsidR="003E2D79" w:rsidRPr="00712040">
        <w:rPr>
          <w:rFonts w:ascii="Times New Roman" w:hAnsi="Times New Roman" w:cs="Times New Roman"/>
          <w:color w:val="000000"/>
          <w:sz w:val="24"/>
          <w:szCs w:val="24"/>
        </w:rPr>
        <w:t>Weinick</w:t>
      </w:r>
      <w:proofErr w:type="spellEnd"/>
      <w:r w:rsidR="003E2D79" w:rsidRPr="00712040">
        <w:rPr>
          <w:rFonts w:ascii="Times New Roman" w:hAnsi="Times New Roman" w:cs="Times New Roman"/>
          <w:color w:val="000000"/>
          <w:sz w:val="24"/>
          <w:szCs w:val="24"/>
        </w:rPr>
        <w:t xml:space="preserve"> et al., 2000; </w:t>
      </w:r>
      <w:proofErr w:type="spellStart"/>
      <w:r w:rsidR="003E2D79" w:rsidRPr="00712040">
        <w:rPr>
          <w:rFonts w:ascii="Times New Roman" w:hAnsi="Times New Roman" w:cs="Times New Roman"/>
          <w:color w:val="000000"/>
          <w:sz w:val="24"/>
          <w:szCs w:val="24"/>
        </w:rPr>
        <w:t>Newacheck</w:t>
      </w:r>
      <w:proofErr w:type="spellEnd"/>
      <w:r w:rsidR="003E2D79" w:rsidRPr="00712040">
        <w:rPr>
          <w:rFonts w:ascii="Times New Roman" w:hAnsi="Times New Roman" w:cs="Times New Roman"/>
          <w:color w:val="000000"/>
          <w:sz w:val="24"/>
          <w:szCs w:val="24"/>
        </w:rPr>
        <w:t xml:space="preserve"> et al., 2002). </w:t>
      </w:r>
      <w:r w:rsidR="00BF5E36">
        <w:rPr>
          <w:rFonts w:ascii="Times New Roman" w:hAnsi="Times New Roman" w:cs="Times New Roman"/>
          <w:color w:val="000000"/>
          <w:sz w:val="24"/>
          <w:szCs w:val="24"/>
        </w:rPr>
        <w:t>Our</w:t>
      </w:r>
      <w:r w:rsidR="00BF5E36" w:rsidRPr="00712040">
        <w:rPr>
          <w:rFonts w:ascii="Times New Roman" w:hAnsi="Times New Roman" w:cs="Times New Roman"/>
          <w:color w:val="000000"/>
          <w:sz w:val="24"/>
          <w:szCs w:val="24"/>
        </w:rPr>
        <w:t xml:space="preserve"> </w:t>
      </w:r>
      <w:r w:rsidR="003E2D79" w:rsidRPr="00712040">
        <w:rPr>
          <w:rFonts w:ascii="Times New Roman" w:hAnsi="Times New Roman" w:cs="Times New Roman"/>
          <w:color w:val="000000"/>
          <w:sz w:val="24"/>
          <w:szCs w:val="24"/>
        </w:rPr>
        <w:t>empirical tests show that medical insurance improves productivity when local medical facilities are well developed.</w:t>
      </w:r>
    </w:p>
    <w:bookmarkEnd w:id="1"/>
    <w:p w14:paraId="25881595" w14:textId="5286308B" w:rsidR="00DA72FD" w:rsidRPr="00712040" w:rsidRDefault="0092251E"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Finally, m</w:t>
      </w:r>
      <w:r w:rsidRPr="00712040">
        <w:rPr>
          <w:rFonts w:ascii="Times New Roman" w:hAnsi="Times New Roman" w:cs="Times New Roman"/>
          <w:color w:val="000000"/>
          <w:sz w:val="24"/>
          <w:szCs w:val="24"/>
        </w:rPr>
        <w:t xml:space="preserve">any scholars in the field of corporate finance have focused on the impact of the COVID-19 on firm performance and decision-making (e.g., He et al., 2020; Ashraf, 2020; Narayan et al., 2020). </w:t>
      </w:r>
      <w:r>
        <w:rPr>
          <w:rFonts w:ascii="Times New Roman" w:hAnsi="Times New Roman" w:cs="Times New Roman"/>
          <w:color w:val="000000"/>
          <w:sz w:val="24"/>
          <w:szCs w:val="24"/>
        </w:rPr>
        <w:t>We</w:t>
      </w:r>
      <w:r w:rsidR="002E54D5" w:rsidRPr="00712040">
        <w:rPr>
          <w:rFonts w:ascii="Times New Roman" w:hAnsi="Times New Roman" w:cs="Times New Roman"/>
          <w:color w:val="000000"/>
          <w:sz w:val="24"/>
          <w:szCs w:val="24"/>
        </w:rPr>
        <w:t xml:space="preserve"> conduct</w:t>
      </w:r>
      <w:r w:rsidR="00BF5E36">
        <w:rPr>
          <w:rFonts w:ascii="Times New Roman" w:hAnsi="Times New Roman" w:cs="Times New Roman"/>
          <w:color w:val="000000"/>
          <w:sz w:val="24"/>
          <w:szCs w:val="24"/>
        </w:rPr>
        <w:t xml:space="preserve"> what we believe is</w:t>
      </w:r>
      <w:r w:rsidR="00372361" w:rsidRPr="00712040">
        <w:rPr>
          <w:rFonts w:ascii="Times New Roman" w:hAnsi="Times New Roman" w:cs="Times New Roman"/>
          <w:color w:val="000000"/>
          <w:sz w:val="24"/>
          <w:szCs w:val="24"/>
        </w:rPr>
        <w:t xml:space="preserve"> </w:t>
      </w:r>
      <w:r w:rsidR="002E54D5" w:rsidRPr="00712040">
        <w:rPr>
          <w:rFonts w:ascii="Times New Roman" w:hAnsi="Times New Roman" w:cs="Times New Roman"/>
          <w:color w:val="000000"/>
          <w:sz w:val="24"/>
          <w:szCs w:val="24"/>
        </w:rPr>
        <w:t xml:space="preserve">the first analysis of </w:t>
      </w:r>
      <w:r w:rsidR="00BF5E36">
        <w:rPr>
          <w:rFonts w:ascii="Times New Roman" w:hAnsi="Times New Roman" w:cs="Times New Roman"/>
          <w:color w:val="000000"/>
          <w:sz w:val="24"/>
          <w:szCs w:val="24"/>
        </w:rPr>
        <w:t xml:space="preserve">the impact of </w:t>
      </w:r>
      <w:r w:rsidR="002E54D5" w:rsidRPr="00712040">
        <w:rPr>
          <w:rFonts w:ascii="Times New Roman" w:hAnsi="Times New Roman" w:cs="Times New Roman"/>
          <w:color w:val="000000"/>
          <w:sz w:val="24"/>
          <w:szCs w:val="24"/>
        </w:rPr>
        <w:t xml:space="preserve">employee medical welfare </w:t>
      </w:r>
      <w:r w:rsidR="00BF5E36">
        <w:rPr>
          <w:rFonts w:ascii="Times New Roman" w:hAnsi="Times New Roman" w:cs="Times New Roman"/>
          <w:color w:val="000000"/>
          <w:sz w:val="24"/>
          <w:szCs w:val="24"/>
        </w:rPr>
        <w:t>on</w:t>
      </w:r>
      <w:r w:rsidR="00BF5E36" w:rsidRPr="00712040">
        <w:rPr>
          <w:rFonts w:ascii="Times New Roman" w:hAnsi="Times New Roman" w:cs="Times New Roman"/>
          <w:color w:val="000000"/>
          <w:sz w:val="24"/>
          <w:szCs w:val="24"/>
        </w:rPr>
        <w:t xml:space="preserve"> </w:t>
      </w:r>
      <w:r w:rsidR="002E54D5" w:rsidRPr="00712040">
        <w:rPr>
          <w:rFonts w:ascii="Times New Roman" w:hAnsi="Times New Roman" w:cs="Times New Roman"/>
          <w:color w:val="000000"/>
          <w:sz w:val="24"/>
          <w:szCs w:val="24"/>
        </w:rPr>
        <w:t xml:space="preserve">firm </w:t>
      </w:r>
      <w:r w:rsidR="00372361" w:rsidRPr="00712040">
        <w:rPr>
          <w:rFonts w:ascii="Times New Roman" w:hAnsi="Times New Roman" w:cs="Times New Roman"/>
          <w:color w:val="000000"/>
          <w:sz w:val="24"/>
          <w:szCs w:val="24"/>
        </w:rPr>
        <w:t xml:space="preserve">stock </w:t>
      </w:r>
      <w:r w:rsidR="002E54D5" w:rsidRPr="00712040">
        <w:rPr>
          <w:rFonts w:ascii="Times New Roman" w:hAnsi="Times New Roman" w:cs="Times New Roman"/>
          <w:color w:val="000000"/>
          <w:sz w:val="24"/>
          <w:szCs w:val="24"/>
        </w:rPr>
        <w:t xml:space="preserve">performance </w:t>
      </w:r>
      <w:r w:rsidR="00372361" w:rsidRPr="00712040">
        <w:rPr>
          <w:rFonts w:ascii="Times New Roman" w:hAnsi="Times New Roman" w:cs="Times New Roman"/>
          <w:color w:val="000000"/>
          <w:sz w:val="24"/>
          <w:szCs w:val="24"/>
        </w:rPr>
        <w:t xml:space="preserve">and growth opportunities </w:t>
      </w:r>
      <w:r w:rsidR="002E54D5" w:rsidRPr="00712040">
        <w:rPr>
          <w:rFonts w:ascii="Times New Roman" w:hAnsi="Times New Roman" w:cs="Times New Roman"/>
          <w:color w:val="000000"/>
          <w:sz w:val="24"/>
          <w:szCs w:val="24"/>
        </w:rPr>
        <w:t xml:space="preserve">during </w:t>
      </w:r>
      <w:r w:rsidR="00E16D7B">
        <w:rPr>
          <w:rFonts w:ascii="Times New Roman" w:hAnsi="Times New Roman" w:cs="Times New Roman"/>
          <w:color w:val="000000"/>
          <w:sz w:val="24"/>
          <w:szCs w:val="24"/>
        </w:rPr>
        <w:t xml:space="preserve">the </w:t>
      </w:r>
      <w:r w:rsidR="00E16D7B">
        <w:rPr>
          <w:rFonts w:ascii="Times New Roman" w:hAnsi="Times New Roman" w:cs="Times New Roman"/>
          <w:color w:val="000000"/>
          <w:sz w:val="24"/>
          <w:szCs w:val="24"/>
        </w:rPr>
        <w:lastRenderedPageBreak/>
        <w:t xml:space="preserve">period of </w:t>
      </w:r>
      <w:r w:rsidR="002E54D5" w:rsidRPr="00712040">
        <w:rPr>
          <w:rFonts w:ascii="Times New Roman" w:hAnsi="Times New Roman" w:cs="Times New Roman"/>
          <w:color w:val="000000"/>
          <w:sz w:val="24"/>
          <w:szCs w:val="24"/>
        </w:rPr>
        <w:t>COVID-19</w:t>
      </w:r>
      <w:r w:rsidR="00372361" w:rsidRPr="00712040">
        <w:rPr>
          <w:rFonts w:ascii="Times New Roman" w:hAnsi="Times New Roman" w:cs="Times New Roman"/>
          <w:color w:val="000000"/>
          <w:sz w:val="24"/>
          <w:szCs w:val="24"/>
        </w:rPr>
        <w:t xml:space="preserve"> in China</w:t>
      </w:r>
      <w:r w:rsidR="002E54D5" w:rsidRPr="00712040">
        <w:rPr>
          <w:rFonts w:ascii="Times New Roman" w:hAnsi="Times New Roman" w:cs="Times New Roman"/>
          <w:color w:val="000000"/>
          <w:sz w:val="24"/>
          <w:szCs w:val="24"/>
        </w:rPr>
        <w:t xml:space="preserve">. </w:t>
      </w:r>
      <w:r w:rsidR="00126E77" w:rsidRPr="00712040">
        <w:rPr>
          <w:rFonts w:ascii="Times New Roman" w:hAnsi="Times New Roman" w:cs="Times New Roman"/>
          <w:color w:val="000000"/>
          <w:sz w:val="24"/>
          <w:szCs w:val="24"/>
        </w:rPr>
        <w:t>Follow</w:t>
      </w:r>
      <w:r w:rsidR="00553F74">
        <w:rPr>
          <w:rFonts w:ascii="Times New Roman" w:hAnsi="Times New Roman" w:cs="Times New Roman"/>
          <w:color w:val="000000"/>
          <w:sz w:val="24"/>
          <w:szCs w:val="24"/>
        </w:rPr>
        <w:t>ing</w:t>
      </w:r>
      <w:r w:rsidR="00126E77" w:rsidRPr="00712040">
        <w:rPr>
          <w:rFonts w:ascii="Times New Roman" w:hAnsi="Times New Roman" w:cs="Times New Roman"/>
          <w:color w:val="000000"/>
          <w:sz w:val="24"/>
          <w:szCs w:val="24"/>
        </w:rPr>
        <w:t xml:space="preserve"> </w:t>
      </w:r>
      <w:r w:rsidR="00AA6D6E" w:rsidRPr="00712040">
        <w:rPr>
          <w:rFonts w:ascii="Times New Roman" w:hAnsi="Times New Roman" w:cs="Times New Roman"/>
          <w:color w:val="000000"/>
          <w:sz w:val="24"/>
          <w:szCs w:val="24"/>
        </w:rPr>
        <w:t>Shan and Tang (2022</w:t>
      </w:r>
      <w:r w:rsidR="00AA6D6E" w:rsidRPr="00712040">
        <w:rPr>
          <w:rFonts w:ascii="Times New Roman" w:hAnsi="Times New Roman" w:cs="Times New Roman" w:hint="eastAsia"/>
          <w:color w:val="000000"/>
          <w:sz w:val="24"/>
          <w:szCs w:val="24"/>
        </w:rPr>
        <w:t>)</w:t>
      </w:r>
      <w:r w:rsidR="00AA6D6E" w:rsidRPr="00712040">
        <w:rPr>
          <w:rFonts w:ascii="Times New Roman" w:hAnsi="Times New Roman" w:cs="Times New Roman"/>
          <w:color w:val="000000"/>
          <w:sz w:val="24"/>
          <w:szCs w:val="24"/>
        </w:rPr>
        <w:t xml:space="preserve">, </w:t>
      </w:r>
      <w:proofErr w:type="spellStart"/>
      <w:r w:rsidR="00126E77" w:rsidRPr="00712040">
        <w:rPr>
          <w:rFonts w:ascii="Times New Roman" w:hAnsi="Times New Roman" w:cs="Times New Roman"/>
          <w:color w:val="000000"/>
          <w:sz w:val="24"/>
          <w:szCs w:val="24"/>
        </w:rPr>
        <w:t>Broadstock</w:t>
      </w:r>
      <w:proofErr w:type="spellEnd"/>
      <w:r w:rsidR="00126E77" w:rsidRPr="00712040">
        <w:rPr>
          <w:rFonts w:ascii="Times New Roman" w:hAnsi="Times New Roman" w:cs="Times New Roman"/>
          <w:color w:val="000000"/>
          <w:sz w:val="24"/>
          <w:szCs w:val="24"/>
        </w:rPr>
        <w:t xml:space="preserve"> et al. </w:t>
      </w:r>
      <w:r w:rsidR="00D35E97">
        <w:rPr>
          <w:rFonts w:ascii="Times New Roman" w:hAnsi="Times New Roman" w:cs="Times New Roman"/>
          <w:color w:val="000000"/>
          <w:sz w:val="24"/>
          <w:szCs w:val="24"/>
        </w:rPr>
        <w:t>(</w:t>
      </w:r>
      <w:r w:rsidR="00126E77" w:rsidRPr="00712040">
        <w:rPr>
          <w:rFonts w:ascii="Times New Roman" w:hAnsi="Times New Roman" w:cs="Times New Roman"/>
          <w:color w:val="000000"/>
          <w:sz w:val="24"/>
          <w:szCs w:val="24"/>
        </w:rPr>
        <w:t>2021</w:t>
      </w:r>
      <w:r w:rsidR="00D35E97">
        <w:rPr>
          <w:rFonts w:ascii="Times New Roman" w:hAnsi="Times New Roman" w:cs="Times New Roman"/>
          <w:color w:val="000000"/>
          <w:sz w:val="24"/>
          <w:szCs w:val="24"/>
        </w:rPr>
        <w:t>)</w:t>
      </w:r>
      <w:r w:rsidR="00AA6D6E" w:rsidRPr="00712040">
        <w:rPr>
          <w:rFonts w:ascii="Times New Roman" w:hAnsi="Times New Roman" w:cs="Times New Roman"/>
          <w:color w:val="000000"/>
          <w:sz w:val="24"/>
          <w:szCs w:val="24"/>
        </w:rPr>
        <w:t xml:space="preserve"> and </w:t>
      </w:r>
      <w:r w:rsidR="00126E77" w:rsidRPr="00712040">
        <w:rPr>
          <w:rFonts w:ascii="Times New Roman" w:hAnsi="Times New Roman" w:cs="Times New Roman"/>
          <w:color w:val="000000"/>
          <w:sz w:val="24"/>
          <w:szCs w:val="24"/>
        </w:rPr>
        <w:t>Yang and Yang (2021)</w:t>
      </w:r>
      <w:r w:rsidR="00AA6D6E" w:rsidRPr="00712040">
        <w:rPr>
          <w:rFonts w:ascii="Times New Roman" w:hAnsi="Times New Roman" w:cs="Times New Roman"/>
          <w:color w:val="000000"/>
          <w:sz w:val="24"/>
          <w:szCs w:val="24"/>
        </w:rPr>
        <w:t xml:space="preserve">, we </w:t>
      </w:r>
      <w:r>
        <w:rPr>
          <w:rFonts w:ascii="Times New Roman" w:hAnsi="Times New Roman" w:cs="Times New Roman"/>
          <w:color w:val="000000"/>
          <w:sz w:val="24"/>
          <w:szCs w:val="24"/>
        </w:rPr>
        <w:t>construct an</w:t>
      </w:r>
      <w:r w:rsidR="00AA6D6E" w:rsidRPr="00712040">
        <w:rPr>
          <w:rFonts w:ascii="Times New Roman" w:hAnsi="Times New Roman" w:cs="Times New Roman"/>
          <w:color w:val="000000"/>
          <w:sz w:val="24"/>
          <w:szCs w:val="24"/>
        </w:rPr>
        <w:t xml:space="preserve"> event study and </w:t>
      </w:r>
      <w:r w:rsidR="00A34E83">
        <w:rPr>
          <w:rFonts w:ascii="Times New Roman" w:hAnsi="Times New Roman" w:cs="Times New Roman"/>
          <w:color w:val="000000"/>
          <w:sz w:val="24"/>
          <w:szCs w:val="24"/>
        </w:rPr>
        <w:t>estimate</w:t>
      </w:r>
      <w:r w:rsidR="00AA6D6E" w:rsidRPr="00712040">
        <w:rPr>
          <w:rFonts w:ascii="Times New Roman" w:hAnsi="Times New Roman" w:cs="Times New Roman"/>
          <w:color w:val="000000"/>
          <w:sz w:val="24"/>
          <w:szCs w:val="24"/>
        </w:rPr>
        <w:t xml:space="preserve"> cumulative abnormal returns </w:t>
      </w:r>
      <w:r w:rsidR="00716D5D" w:rsidRPr="00712040">
        <w:rPr>
          <w:rFonts w:ascii="Times New Roman" w:hAnsi="Times New Roman" w:cs="Times New Roman"/>
          <w:color w:val="000000"/>
          <w:sz w:val="24"/>
          <w:szCs w:val="24"/>
        </w:rPr>
        <w:t xml:space="preserve">(CARs) </w:t>
      </w:r>
      <w:r w:rsidR="00A34E83" w:rsidRPr="00712040">
        <w:rPr>
          <w:rFonts w:ascii="Times New Roman" w:hAnsi="Times New Roman" w:cs="Times New Roman"/>
          <w:color w:val="000000"/>
          <w:sz w:val="24"/>
          <w:szCs w:val="24"/>
        </w:rPr>
        <w:t xml:space="preserve">for 3-, 5-, </w:t>
      </w:r>
      <w:r w:rsidR="00A34E83">
        <w:rPr>
          <w:rFonts w:ascii="Times New Roman" w:hAnsi="Times New Roman" w:cs="Times New Roman"/>
          <w:color w:val="000000"/>
          <w:sz w:val="24"/>
          <w:szCs w:val="24"/>
        </w:rPr>
        <w:t xml:space="preserve">and </w:t>
      </w:r>
      <w:r w:rsidR="00A34E83" w:rsidRPr="00712040">
        <w:rPr>
          <w:rFonts w:ascii="Times New Roman" w:hAnsi="Times New Roman" w:cs="Times New Roman"/>
          <w:color w:val="000000"/>
          <w:sz w:val="24"/>
          <w:szCs w:val="24"/>
        </w:rPr>
        <w:t>11-trading day</w:t>
      </w:r>
      <w:r w:rsidR="00A34E83">
        <w:rPr>
          <w:rFonts w:ascii="Times New Roman" w:hAnsi="Times New Roman" w:cs="Times New Roman"/>
          <w:color w:val="000000"/>
          <w:sz w:val="24"/>
          <w:szCs w:val="24"/>
        </w:rPr>
        <w:t xml:space="preserve"> windows</w:t>
      </w:r>
      <w:r w:rsidR="00A34E83" w:rsidRPr="00712040">
        <w:rPr>
          <w:rFonts w:ascii="Times New Roman" w:hAnsi="Times New Roman" w:cs="Times New Roman"/>
          <w:color w:val="000000"/>
          <w:sz w:val="24"/>
          <w:szCs w:val="24"/>
        </w:rPr>
        <w:t xml:space="preserve"> </w:t>
      </w:r>
      <w:r w:rsidR="00AA6D6E" w:rsidRPr="00712040">
        <w:rPr>
          <w:rFonts w:ascii="Times New Roman" w:hAnsi="Times New Roman" w:cs="Times New Roman"/>
          <w:color w:val="000000"/>
          <w:sz w:val="24"/>
          <w:szCs w:val="24"/>
        </w:rPr>
        <w:t xml:space="preserve">around the Wuhan lockdown on 23 January 2020. We find employee medical welfare in 2019 </w:t>
      </w:r>
      <w:r w:rsidR="00716D5D" w:rsidRPr="00712040">
        <w:rPr>
          <w:rFonts w:ascii="Times New Roman" w:hAnsi="Times New Roman" w:cs="Times New Roman"/>
          <w:color w:val="000000"/>
          <w:sz w:val="24"/>
          <w:szCs w:val="24"/>
        </w:rPr>
        <w:t xml:space="preserve">is positively and significantly related to market adjusted return on 3 February 2020 (the first trading day after </w:t>
      </w:r>
      <w:r w:rsidR="00A34E83">
        <w:rPr>
          <w:rFonts w:ascii="Times New Roman" w:hAnsi="Times New Roman" w:cs="Times New Roman"/>
          <w:color w:val="000000"/>
          <w:sz w:val="24"/>
          <w:szCs w:val="24"/>
        </w:rPr>
        <w:t xml:space="preserve">the </w:t>
      </w:r>
      <w:r w:rsidR="00716D5D" w:rsidRPr="00712040">
        <w:rPr>
          <w:rFonts w:ascii="Times New Roman" w:hAnsi="Times New Roman" w:cs="Times New Roman"/>
          <w:color w:val="000000"/>
          <w:sz w:val="24"/>
          <w:szCs w:val="24"/>
        </w:rPr>
        <w:t xml:space="preserve">Wuhan lockdown) </w:t>
      </w:r>
      <w:r w:rsidR="00377D59" w:rsidRPr="00712040">
        <w:rPr>
          <w:rFonts w:ascii="Times New Roman" w:hAnsi="Times New Roman" w:cs="Times New Roman"/>
          <w:color w:val="000000"/>
          <w:sz w:val="24"/>
          <w:szCs w:val="24"/>
        </w:rPr>
        <w:t>and</w:t>
      </w:r>
      <w:r w:rsidR="00716D5D" w:rsidRPr="00712040">
        <w:rPr>
          <w:rFonts w:ascii="Times New Roman" w:hAnsi="Times New Roman" w:cs="Times New Roman"/>
          <w:color w:val="000000"/>
          <w:sz w:val="24"/>
          <w:szCs w:val="24"/>
        </w:rPr>
        <w:t xml:space="preserve"> CARs with different estimation windows. We further explore the importance of medical welfare by </w:t>
      </w:r>
      <w:r w:rsidR="00A34E83">
        <w:rPr>
          <w:rFonts w:ascii="Times New Roman" w:hAnsi="Times New Roman" w:cs="Times New Roman"/>
          <w:color w:val="000000"/>
          <w:sz w:val="24"/>
          <w:szCs w:val="24"/>
        </w:rPr>
        <w:t>employing</w:t>
      </w:r>
      <w:r w:rsidR="00A34E83" w:rsidRPr="00712040">
        <w:rPr>
          <w:rFonts w:ascii="Times New Roman" w:hAnsi="Times New Roman" w:cs="Times New Roman"/>
          <w:color w:val="000000"/>
          <w:sz w:val="24"/>
          <w:szCs w:val="24"/>
        </w:rPr>
        <w:t xml:space="preserve"> </w:t>
      </w:r>
      <w:r w:rsidR="00716D5D" w:rsidRPr="00712040">
        <w:rPr>
          <w:rFonts w:ascii="Times New Roman" w:hAnsi="Times New Roman" w:cs="Times New Roman"/>
          <w:color w:val="000000"/>
          <w:sz w:val="24"/>
          <w:szCs w:val="24"/>
        </w:rPr>
        <w:t xml:space="preserve">Tobin’s Q and find that firms with higher employee medical welfare expenditure have better firm growth opportunities during </w:t>
      </w:r>
      <w:r w:rsidR="00377D59" w:rsidRPr="00712040">
        <w:rPr>
          <w:rFonts w:ascii="Times New Roman" w:hAnsi="Times New Roman" w:cs="Times New Roman"/>
          <w:color w:val="000000"/>
          <w:sz w:val="24"/>
          <w:szCs w:val="24"/>
        </w:rPr>
        <w:t>the year</w:t>
      </w:r>
      <w:r w:rsidR="00A34E83">
        <w:rPr>
          <w:rFonts w:ascii="Times New Roman" w:hAnsi="Times New Roman" w:cs="Times New Roman"/>
          <w:color w:val="000000"/>
          <w:sz w:val="24"/>
          <w:szCs w:val="24"/>
        </w:rPr>
        <w:t>s</w:t>
      </w:r>
      <w:r w:rsidR="00377D59" w:rsidRPr="00712040">
        <w:rPr>
          <w:rFonts w:ascii="Times New Roman" w:hAnsi="Times New Roman" w:cs="Times New Roman"/>
          <w:color w:val="000000"/>
          <w:sz w:val="24"/>
          <w:szCs w:val="24"/>
        </w:rPr>
        <w:t xml:space="preserve"> 2020 and 2021 when COVID-19 </w:t>
      </w:r>
      <w:r w:rsidR="00A34E83">
        <w:rPr>
          <w:rFonts w:ascii="Times New Roman" w:hAnsi="Times New Roman" w:cs="Times New Roman"/>
          <w:color w:val="000000"/>
          <w:sz w:val="24"/>
          <w:szCs w:val="24"/>
        </w:rPr>
        <w:t xml:space="preserve">was </w:t>
      </w:r>
      <w:r w:rsidR="00377D59" w:rsidRPr="00712040">
        <w:rPr>
          <w:rFonts w:ascii="Times New Roman" w:hAnsi="Times New Roman" w:cs="Times New Roman"/>
          <w:color w:val="000000"/>
          <w:sz w:val="24"/>
          <w:szCs w:val="24"/>
        </w:rPr>
        <w:t>spread</w:t>
      </w:r>
      <w:r w:rsidR="00A34E83">
        <w:rPr>
          <w:rFonts w:ascii="Times New Roman" w:hAnsi="Times New Roman" w:cs="Times New Roman"/>
          <w:color w:val="000000"/>
          <w:sz w:val="24"/>
          <w:szCs w:val="24"/>
        </w:rPr>
        <w:t>ing</w:t>
      </w:r>
      <w:r w:rsidR="00377D59" w:rsidRPr="00712040">
        <w:rPr>
          <w:rFonts w:ascii="Times New Roman" w:hAnsi="Times New Roman" w:cs="Times New Roman"/>
          <w:color w:val="000000"/>
          <w:sz w:val="24"/>
          <w:szCs w:val="24"/>
        </w:rPr>
        <w:t xml:space="preserve"> in China.</w:t>
      </w:r>
    </w:p>
    <w:p w14:paraId="71EA56F4" w14:textId="623193C1" w:rsidR="00377D59" w:rsidRPr="00712040" w:rsidRDefault="006D058E"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bookmarkStart w:id="2" w:name="_Hlk113477667"/>
      <w:r w:rsidRPr="00712040">
        <w:rPr>
          <w:rFonts w:ascii="Times New Roman" w:hAnsi="Times New Roman" w:cs="Times New Roman"/>
          <w:color w:val="000000"/>
          <w:sz w:val="24"/>
          <w:szCs w:val="24"/>
        </w:rPr>
        <w:t>Moreover, we conduct</w:t>
      </w:r>
      <w:r w:rsidR="00A10C3C" w:rsidRPr="00712040">
        <w:rPr>
          <w:rFonts w:ascii="Times New Roman" w:hAnsi="Times New Roman" w:cs="Times New Roman"/>
          <w:color w:val="000000"/>
          <w:sz w:val="24"/>
          <w:szCs w:val="24"/>
        </w:rPr>
        <w:t xml:space="preserve"> </w:t>
      </w:r>
      <w:proofErr w:type="gramStart"/>
      <w:r w:rsidR="00A34E83">
        <w:rPr>
          <w:rFonts w:ascii="Times New Roman" w:hAnsi="Times New Roman" w:cs="Times New Roman"/>
          <w:color w:val="000000"/>
          <w:sz w:val="24"/>
          <w:szCs w:val="24"/>
        </w:rPr>
        <w:t>a number of</w:t>
      </w:r>
      <w:proofErr w:type="gramEnd"/>
      <w:r w:rsidR="00A34E83" w:rsidRPr="00712040">
        <w:rPr>
          <w:rFonts w:ascii="Times New Roman" w:hAnsi="Times New Roman" w:cs="Times New Roman"/>
          <w:color w:val="000000"/>
          <w:sz w:val="24"/>
          <w:szCs w:val="24"/>
        </w:rPr>
        <w:t xml:space="preserve"> </w:t>
      </w:r>
      <w:r w:rsidR="00A10C3C" w:rsidRPr="00712040">
        <w:rPr>
          <w:rFonts w:ascii="Times New Roman" w:hAnsi="Times New Roman" w:cs="Times New Roman"/>
          <w:color w:val="000000"/>
          <w:sz w:val="24"/>
          <w:szCs w:val="24"/>
        </w:rPr>
        <w:t>robustness tests.</w:t>
      </w:r>
      <w:r w:rsidR="00C5553F" w:rsidRPr="00712040">
        <w:rPr>
          <w:rFonts w:ascii="Times New Roman" w:hAnsi="Times New Roman" w:cs="Times New Roman"/>
          <w:color w:val="000000"/>
          <w:sz w:val="24"/>
          <w:szCs w:val="24"/>
        </w:rPr>
        <w:t xml:space="preserve"> </w:t>
      </w:r>
      <w:proofErr w:type="gramStart"/>
      <w:r w:rsidR="00A34E83">
        <w:rPr>
          <w:rFonts w:ascii="Times New Roman" w:hAnsi="Times New Roman" w:cs="Times New Roman"/>
          <w:color w:val="000000"/>
          <w:sz w:val="24"/>
          <w:szCs w:val="24"/>
        </w:rPr>
        <w:t>In particular</w:t>
      </w:r>
      <w:r w:rsidR="00C5553F" w:rsidRPr="00712040">
        <w:rPr>
          <w:rFonts w:ascii="Times New Roman" w:hAnsi="Times New Roman" w:cs="Times New Roman"/>
          <w:color w:val="000000"/>
          <w:sz w:val="24"/>
          <w:szCs w:val="24"/>
        </w:rPr>
        <w:t xml:space="preserve">, </w:t>
      </w:r>
      <w:r w:rsidR="00814A6B" w:rsidRPr="00712040">
        <w:rPr>
          <w:rFonts w:ascii="Times New Roman" w:hAnsi="Times New Roman" w:cs="Times New Roman"/>
          <w:color w:val="000000"/>
          <w:sz w:val="24"/>
          <w:szCs w:val="24"/>
        </w:rPr>
        <w:t>following</w:t>
      </w:r>
      <w:proofErr w:type="gramEnd"/>
      <w:r w:rsidR="00814A6B" w:rsidRPr="00712040">
        <w:rPr>
          <w:rFonts w:ascii="Times New Roman" w:hAnsi="Times New Roman" w:cs="Times New Roman"/>
          <w:color w:val="000000"/>
          <w:sz w:val="24"/>
          <w:szCs w:val="24"/>
        </w:rPr>
        <w:t xml:space="preserve"> </w:t>
      </w:r>
      <w:r w:rsidR="006B43B6" w:rsidRPr="00712040">
        <w:rPr>
          <w:rFonts w:ascii="Times New Roman" w:hAnsi="Times New Roman" w:cs="Times New Roman"/>
          <w:color w:val="000000"/>
          <w:sz w:val="24"/>
          <w:szCs w:val="24"/>
        </w:rPr>
        <w:t xml:space="preserve">past </w:t>
      </w:r>
      <w:r w:rsidR="00814A6B" w:rsidRPr="00712040">
        <w:rPr>
          <w:rFonts w:ascii="Times New Roman" w:hAnsi="Times New Roman" w:cs="Times New Roman"/>
          <w:color w:val="000000"/>
          <w:sz w:val="24"/>
          <w:szCs w:val="24"/>
        </w:rPr>
        <w:t>papers (</w:t>
      </w:r>
      <w:proofErr w:type="spellStart"/>
      <w:r w:rsidR="007562FF" w:rsidRPr="00712040">
        <w:rPr>
          <w:rFonts w:ascii="Times New Roman" w:hAnsi="Times New Roman" w:cs="Times New Roman"/>
          <w:color w:val="000000"/>
          <w:sz w:val="24"/>
          <w:szCs w:val="24"/>
        </w:rPr>
        <w:t>Faleye</w:t>
      </w:r>
      <w:proofErr w:type="spellEnd"/>
      <w:r w:rsidR="007562FF" w:rsidRPr="00712040">
        <w:rPr>
          <w:rFonts w:ascii="Times New Roman" w:hAnsi="Times New Roman" w:cs="Times New Roman"/>
          <w:color w:val="000000"/>
          <w:sz w:val="24"/>
          <w:szCs w:val="24"/>
        </w:rPr>
        <w:t xml:space="preserve"> et al., 2013; Dai et al., 2017; </w:t>
      </w:r>
      <w:r w:rsidR="006E50AB" w:rsidRPr="00712040">
        <w:rPr>
          <w:rFonts w:ascii="Times New Roman" w:hAnsi="Times New Roman" w:cs="Times New Roman"/>
          <w:color w:val="000000"/>
          <w:sz w:val="24"/>
          <w:szCs w:val="24"/>
        </w:rPr>
        <w:t>K</w:t>
      </w:r>
      <w:r w:rsidR="006B43B6" w:rsidRPr="00712040">
        <w:rPr>
          <w:rFonts w:ascii="Times New Roman" w:hAnsi="Times New Roman" w:cs="Times New Roman"/>
          <w:color w:val="000000"/>
          <w:sz w:val="24"/>
          <w:szCs w:val="24"/>
        </w:rPr>
        <w:t>rekel et al., 2019</w:t>
      </w:r>
      <w:r w:rsidR="0049430A" w:rsidRPr="00712040">
        <w:rPr>
          <w:rFonts w:ascii="Times New Roman" w:hAnsi="Times New Roman" w:cs="Times New Roman"/>
          <w:color w:val="000000"/>
          <w:sz w:val="24"/>
          <w:szCs w:val="24"/>
        </w:rPr>
        <w:t xml:space="preserve">; Kale et al., 2019) </w:t>
      </w:r>
      <w:r w:rsidR="00C5553F" w:rsidRPr="00712040">
        <w:rPr>
          <w:rFonts w:ascii="Times New Roman" w:hAnsi="Times New Roman" w:cs="Times New Roman"/>
          <w:color w:val="000000"/>
          <w:sz w:val="24"/>
          <w:szCs w:val="24"/>
        </w:rPr>
        <w:t xml:space="preserve">we introduce </w:t>
      </w:r>
      <w:r w:rsidR="00CB55DF" w:rsidRPr="00712040">
        <w:rPr>
          <w:rFonts w:ascii="Times New Roman" w:hAnsi="Times New Roman" w:cs="Times New Roman"/>
          <w:color w:val="000000"/>
          <w:sz w:val="24"/>
          <w:szCs w:val="24"/>
        </w:rPr>
        <w:t xml:space="preserve">sales per employee, net </w:t>
      </w:r>
      <w:r w:rsidR="00070A35" w:rsidRPr="00712040">
        <w:rPr>
          <w:rFonts w:ascii="Times New Roman" w:hAnsi="Times New Roman" w:cs="Times New Roman"/>
          <w:color w:val="000000"/>
          <w:sz w:val="24"/>
          <w:szCs w:val="24"/>
        </w:rPr>
        <w:t>profits</w:t>
      </w:r>
      <w:r w:rsidR="00CB55DF" w:rsidRPr="00712040">
        <w:rPr>
          <w:rFonts w:ascii="Times New Roman" w:hAnsi="Times New Roman" w:cs="Times New Roman"/>
          <w:color w:val="000000"/>
          <w:sz w:val="24"/>
          <w:szCs w:val="24"/>
        </w:rPr>
        <w:t xml:space="preserve"> </w:t>
      </w:r>
      <w:r w:rsidR="00070A35" w:rsidRPr="00712040">
        <w:rPr>
          <w:rFonts w:ascii="Times New Roman" w:hAnsi="Times New Roman" w:cs="Times New Roman"/>
          <w:color w:val="000000"/>
          <w:sz w:val="24"/>
          <w:szCs w:val="24"/>
        </w:rPr>
        <w:t>per employee and the forward value of TFP as additional dependent variables</w:t>
      </w:r>
      <w:r w:rsidR="00303AE7" w:rsidRPr="00712040">
        <w:rPr>
          <w:rFonts w:ascii="Times New Roman" w:hAnsi="Times New Roman" w:cs="Times New Roman"/>
          <w:color w:val="000000"/>
          <w:sz w:val="24"/>
          <w:szCs w:val="24"/>
        </w:rPr>
        <w:t>.</w:t>
      </w:r>
    </w:p>
    <w:bookmarkEnd w:id="2"/>
    <w:p w14:paraId="39C417E7" w14:textId="521C953F" w:rsidR="00303AE7" w:rsidRPr="00712040" w:rsidRDefault="0006795A"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color w:val="000000"/>
          <w:sz w:val="24"/>
          <w:szCs w:val="24"/>
        </w:rPr>
        <w:t xml:space="preserve">This study </w:t>
      </w:r>
      <w:r w:rsidR="001661CD" w:rsidRPr="00712040">
        <w:rPr>
          <w:rFonts w:ascii="Times New Roman" w:hAnsi="Times New Roman" w:cs="Times New Roman"/>
          <w:color w:val="000000"/>
          <w:sz w:val="24"/>
          <w:szCs w:val="24"/>
        </w:rPr>
        <w:t xml:space="preserve">contributes to the existing literature in </w:t>
      </w:r>
      <w:proofErr w:type="gramStart"/>
      <w:r w:rsidR="00A34E83">
        <w:rPr>
          <w:rFonts w:ascii="Times New Roman" w:hAnsi="Times New Roman" w:cs="Times New Roman"/>
          <w:color w:val="000000"/>
          <w:sz w:val="24"/>
          <w:szCs w:val="24"/>
        </w:rPr>
        <w:t>a number of</w:t>
      </w:r>
      <w:proofErr w:type="gramEnd"/>
      <w:r w:rsidR="00A34E83">
        <w:rPr>
          <w:rFonts w:ascii="Times New Roman" w:hAnsi="Times New Roman" w:cs="Times New Roman"/>
          <w:color w:val="000000"/>
          <w:sz w:val="24"/>
          <w:szCs w:val="24"/>
        </w:rPr>
        <w:t xml:space="preserve"> ways</w:t>
      </w:r>
      <w:r w:rsidR="001661CD" w:rsidRPr="00712040">
        <w:rPr>
          <w:rFonts w:ascii="Times New Roman" w:hAnsi="Times New Roman" w:cs="Times New Roman"/>
          <w:color w:val="000000"/>
          <w:sz w:val="24"/>
          <w:szCs w:val="24"/>
        </w:rPr>
        <w:t>.</w:t>
      </w:r>
      <w:r w:rsidR="00B85D69" w:rsidRPr="00712040">
        <w:rPr>
          <w:rFonts w:ascii="Times New Roman" w:hAnsi="Times New Roman" w:cs="Times New Roman"/>
          <w:color w:val="000000"/>
          <w:sz w:val="24"/>
          <w:szCs w:val="24"/>
        </w:rPr>
        <w:t xml:space="preserve"> First,</w:t>
      </w:r>
      <w:r w:rsidR="001B19A5" w:rsidRPr="00712040">
        <w:rPr>
          <w:rFonts w:ascii="Times New Roman" w:hAnsi="Times New Roman" w:cs="Times New Roman"/>
          <w:color w:val="000000"/>
          <w:sz w:val="24"/>
          <w:szCs w:val="24"/>
        </w:rPr>
        <w:t xml:space="preserve"> existing studies </w:t>
      </w:r>
      <w:r w:rsidR="003E4CC5" w:rsidRPr="00712040">
        <w:rPr>
          <w:rFonts w:ascii="Times New Roman" w:hAnsi="Times New Roman" w:cs="Times New Roman"/>
          <w:color w:val="000000"/>
          <w:sz w:val="24"/>
          <w:szCs w:val="24"/>
        </w:rPr>
        <w:t xml:space="preserve">generally focus on employee compensation </w:t>
      </w:r>
      <w:r w:rsidR="008C5042" w:rsidRPr="00712040">
        <w:rPr>
          <w:rFonts w:ascii="Times New Roman" w:hAnsi="Times New Roman" w:cs="Times New Roman"/>
          <w:color w:val="000000"/>
          <w:sz w:val="24"/>
          <w:szCs w:val="24"/>
        </w:rPr>
        <w:t xml:space="preserve">or </w:t>
      </w:r>
      <w:r w:rsidR="00340BC4" w:rsidRPr="00712040">
        <w:rPr>
          <w:rFonts w:ascii="Times New Roman" w:hAnsi="Times New Roman" w:cs="Times New Roman"/>
          <w:color w:val="000000"/>
          <w:sz w:val="24"/>
          <w:szCs w:val="24"/>
        </w:rPr>
        <w:t xml:space="preserve">employee </w:t>
      </w:r>
      <w:proofErr w:type="gramStart"/>
      <w:r w:rsidR="004A70FD" w:rsidRPr="00712040">
        <w:rPr>
          <w:rFonts w:ascii="Times New Roman" w:hAnsi="Times New Roman" w:cs="Times New Roman"/>
          <w:color w:val="000000"/>
          <w:sz w:val="24"/>
          <w:szCs w:val="24"/>
        </w:rPr>
        <w:t>welfare as a whole</w:t>
      </w:r>
      <w:proofErr w:type="gramEnd"/>
      <w:r w:rsidR="004A70FD" w:rsidRPr="00712040">
        <w:rPr>
          <w:rFonts w:ascii="Times New Roman" w:hAnsi="Times New Roman" w:cs="Times New Roman"/>
          <w:color w:val="000000"/>
          <w:sz w:val="24"/>
          <w:szCs w:val="24"/>
        </w:rPr>
        <w:t xml:space="preserve"> </w:t>
      </w:r>
      <w:r w:rsidR="00B5169F" w:rsidRPr="00712040">
        <w:rPr>
          <w:rFonts w:ascii="Times New Roman" w:hAnsi="Times New Roman" w:cs="Times New Roman"/>
          <w:color w:val="000000"/>
          <w:sz w:val="24"/>
          <w:szCs w:val="24"/>
        </w:rPr>
        <w:t>(</w:t>
      </w:r>
      <w:r w:rsidR="00AA30E9" w:rsidRPr="00712040">
        <w:rPr>
          <w:rFonts w:ascii="Times New Roman" w:hAnsi="Times New Roman" w:cs="Times New Roman"/>
          <w:color w:val="000000"/>
          <w:sz w:val="24"/>
          <w:szCs w:val="24"/>
        </w:rPr>
        <w:t xml:space="preserve">Dai et al., 2017; Bae et al, </w:t>
      </w:r>
      <w:r w:rsidR="00C21199" w:rsidRPr="00712040">
        <w:rPr>
          <w:rFonts w:ascii="Times New Roman" w:hAnsi="Times New Roman" w:cs="Times New Roman"/>
          <w:color w:val="000000"/>
          <w:sz w:val="24"/>
          <w:szCs w:val="24"/>
        </w:rPr>
        <w:t xml:space="preserve">2011; Chen et al., 2016;  </w:t>
      </w:r>
      <w:r w:rsidR="00C877D8" w:rsidRPr="00712040">
        <w:rPr>
          <w:rFonts w:ascii="Times New Roman" w:hAnsi="Times New Roman" w:cs="Times New Roman"/>
          <w:color w:val="000000"/>
          <w:sz w:val="24"/>
          <w:szCs w:val="24"/>
        </w:rPr>
        <w:t>Edmans et al., 2011)</w:t>
      </w:r>
      <w:r w:rsidR="00624487" w:rsidRPr="00712040">
        <w:rPr>
          <w:rFonts w:ascii="Times New Roman" w:hAnsi="Times New Roman" w:cs="Times New Roman"/>
          <w:color w:val="000000"/>
          <w:sz w:val="24"/>
          <w:szCs w:val="24"/>
        </w:rPr>
        <w:t xml:space="preserve">, </w:t>
      </w:r>
      <w:r w:rsidR="006B42A6" w:rsidRPr="00712040">
        <w:rPr>
          <w:rFonts w:ascii="Times New Roman" w:hAnsi="Times New Roman" w:cs="Times New Roman"/>
          <w:color w:val="000000"/>
          <w:sz w:val="24"/>
          <w:szCs w:val="24"/>
        </w:rPr>
        <w:t xml:space="preserve">but we </w:t>
      </w:r>
      <w:r w:rsidR="00D70E0A" w:rsidRPr="00712040">
        <w:rPr>
          <w:rFonts w:ascii="Times New Roman" w:hAnsi="Times New Roman" w:cs="Times New Roman"/>
          <w:color w:val="000000"/>
          <w:sz w:val="24"/>
          <w:szCs w:val="24"/>
        </w:rPr>
        <w:t xml:space="preserve">pay particular attention to the medical component of employee benefits. To the best of our knowledge, we are the first </w:t>
      </w:r>
      <w:r w:rsidR="00474BA4" w:rsidRPr="00712040">
        <w:rPr>
          <w:rFonts w:ascii="Times New Roman" w:hAnsi="Times New Roman" w:cs="Times New Roman"/>
          <w:color w:val="000000"/>
          <w:sz w:val="24"/>
          <w:szCs w:val="24"/>
        </w:rPr>
        <w:t>to test the relationship between employee medical welfare and firm-level productivity and firm performance during COVID-19.</w:t>
      </w:r>
      <w:r w:rsidR="001C1126" w:rsidRPr="00712040">
        <w:rPr>
          <w:rFonts w:ascii="Times New Roman" w:hAnsi="Times New Roman" w:cs="Times New Roman"/>
          <w:color w:val="000000"/>
          <w:sz w:val="24"/>
          <w:szCs w:val="24"/>
        </w:rPr>
        <w:t xml:space="preserve"> </w:t>
      </w:r>
      <w:r w:rsidR="0086376A" w:rsidRPr="00712040">
        <w:rPr>
          <w:rFonts w:ascii="Times New Roman" w:hAnsi="Times New Roman" w:cs="Times New Roman"/>
          <w:color w:val="000000"/>
          <w:sz w:val="24"/>
          <w:szCs w:val="24"/>
        </w:rPr>
        <w:t>Given the</w:t>
      </w:r>
      <w:r w:rsidR="00907D9C" w:rsidRPr="00712040">
        <w:rPr>
          <w:rFonts w:ascii="Times New Roman" w:hAnsi="Times New Roman" w:cs="Times New Roman"/>
          <w:color w:val="000000"/>
          <w:sz w:val="24"/>
          <w:szCs w:val="24"/>
        </w:rPr>
        <w:t xml:space="preserve"> fact that the Chinese market is placing increasing emphasis on human capital, research related to employee treatment and wellbeing </w:t>
      </w:r>
      <w:r w:rsidR="004813A5">
        <w:rPr>
          <w:rFonts w:ascii="Times New Roman" w:hAnsi="Times New Roman" w:cs="Times New Roman"/>
          <w:color w:val="000000"/>
          <w:sz w:val="24"/>
          <w:szCs w:val="24"/>
        </w:rPr>
        <w:t xml:space="preserve">of </w:t>
      </w:r>
      <w:r w:rsidR="00907D9C" w:rsidRPr="00712040">
        <w:rPr>
          <w:rFonts w:ascii="Times New Roman" w:hAnsi="Times New Roman" w:cs="Times New Roman"/>
          <w:color w:val="000000"/>
          <w:sz w:val="24"/>
          <w:szCs w:val="24"/>
        </w:rPr>
        <w:t>employees in the Chinese market is gradually gaining traction and our research enrich</w:t>
      </w:r>
      <w:r w:rsidR="004813A5">
        <w:rPr>
          <w:rFonts w:ascii="Times New Roman" w:hAnsi="Times New Roman" w:cs="Times New Roman"/>
          <w:color w:val="000000"/>
          <w:sz w:val="24"/>
          <w:szCs w:val="24"/>
        </w:rPr>
        <w:t>es</w:t>
      </w:r>
      <w:r w:rsidR="00907D9C" w:rsidRPr="00712040">
        <w:rPr>
          <w:rFonts w:ascii="Times New Roman" w:hAnsi="Times New Roman" w:cs="Times New Roman"/>
          <w:color w:val="000000"/>
          <w:sz w:val="24"/>
          <w:szCs w:val="24"/>
        </w:rPr>
        <w:t xml:space="preserve"> the study of employee protection in </w:t>
      </w:r>
      <w:r w:rsidR="004813A5">
        <w:rPr>
          <w:rFonts w:ascii="Times New Roman" w:hAnsi="Times New Roman" w:cs="Times New Roman"/>
          <w:color w:val="000000"/>
          <w:sz w:val="24"/>
          <w:szCs w:val="24"/>
        </w:rPr>
        <w:t>the</w:t>
      </w:r>
      <w:r w:rsidR="004813A5" w:rsidRPr="00712040">
        <w:rPr>
          <w:rFonts w:ascii="Times New Roman" w:hAnsi="Times New Roman" w:cs="Times New Roman"/>
          <w:color w:val="000000"/>
          <w:sz w:val="24"/>
          <w:szCs w:val="24"/>
        </w:rPr>
        <w:t xml:space="preserve"> </w:t>
      </w:r>
      <w:r w:rsidR="00907D9C" w:rsidRPr="00712040">
        <w:rPr>
          <w:rFonts w:ascii="Times New Roman" w:hAnsi="Times New Roman" w:cs="Times New Roman"/>
          <w:color w:val="000000"/>
          <w:sz w:val="24"/>
          <w:szCs w:val="24"/>
        </w:rPr>
        <w:t>area</w:t>
      </w:r>
      <w:r w:rsidR="004813A5">
        <w:rPr>
          <w:rFonts w:ascii="Times New Roman" w:hAnsi="Times New Roman" w:cs="Times New Roman"/>
          <w:color w:val="000000"/>
          <w:sz w:val="24"/>
          <w:szCs w:val="24"/>
        </w:rPr>
        <w:t xml:space="preserve"> of finance</w:t>
      </w:r>
      <w:r w:rsidR="00907D9C" w:rsidRPr="00712040">
        <w:rPr>
          <w:rFonts w:ascii="Times New Roman" w:hAnsi="Times New Roman" w:cs="Times New Roman"/>
          <w:color w:val="000000"/>
          <w:sz w:val="24"/>
          <w:szCs w:val="24"/>
        </w:rPr>
        <w:t>.</w:t>
      </w:r>
    </w:p>
    <w:p w14:paraId="469169EA" w14:textId="2216B4CA" w:rsidR="00907D9C" w:rsidRPr="00712040" w:rsidRDefault="00907D9C"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color w:val="000000"/>
          <w:sz w:val="24"/>
          <w:szCs w:val="24"/>
        </w:rPr>
        <w:t xml:space="preserve">Second, </w:t>
      </w:r>
      <w:r w:rsidR="00790103" w:rsidRPr="00712040">
        <w:rPr>
          <w:rFonts w:ascii="Times New Roman" w:hAnsi="Times New Roman" w:cs="Times New Roman"/>
          <w:color w:val="000000"/>
          <w:sz w:val="24"/>
          <w:szCs w:val="24"/>
        </w:rPr>
        <w:t xml:space="preserve">the </w:t>
      </w:r>
      <w:r w:rsidR="004813A5">
        <w:rPr>
          <w:rFonts w:ascii="Times New Roman" w:hAnsi="Times New Roman" w:cs="Times New Roman"/>
          <w:color w:val="000000"/>
          <w:sz w:val="24"/>
          <w:szCs w:val="24"/>
        </w:rPr>
        <w:t>debate</w:t>
      </w:r>
      <w:r w:rsidR="004813A5" w:rsidRPr="00712040">
        <w:rPr>
          <w:rFonts w:ascii="Times New Roman" w:hAnsi="Times New Roman" w:cs="Times New Roman"/>
          <w:color w:val="000000"/>
          <w:sz w:val="24"/>
          <w:szCs w:val="24"/>
        </w:rPr>
        <w:t xml:space="preserve"> </w:t>
      </w:r>
      <w:r w:rsidR="00790103" w:rsidRPr="00712040">
        <w:rPr>
          <w:rFonts w:ascii="Times New Roman" w:hAnsi="Times New Roman" w:cs="Times New Roman"/>
          <w:color w:val="000000"/>
          <w:sz w:val="24"/>
          <w:szCs w:val="24"/>
        </w:rPr>
        <w:t xml:space="preserve">over the role of employees based on agency </w:t>
      </w:r>
      <w:r w:rsidR="00E85208" w:rsidRPr="00712040">
        <w:rPr>
          <w:rFonts w:ascii="Times New Roman" w:hAnsi="Times New Roman" w:cs="Times New Roman"/>
          <w:color w:val="000000"/>
          <w:sz w:val="24"/>
          <w:szCs w:val="24"/>
        </w:rPr>
        <w:t>view</w:t>
      </w:r>
      <w:r w:rsidR="00790103" w:rsidRPr="00712040">
        <w:rPr>
          <w:rFonts w:ascii="Times New Roman" w:hAnsi="Times New Roman" w:cs="Times New Roman"/>
          <w:color w:val="000000"/>
          <w:sz w:val="24"/>
          <w:szCs w:val="24"/>
        </w:rPr>
        <w:t xml:space="preserve"> and stakeholder theory has been going on for the last few decades</w:t>
      </w:r>
      <w:r w:rsidR="00E85208" w:rsidRPr="00712040">
        <w:rPr>
          <w:rFonts w:ascii="Times New Roman" w:hAnsi="Times New Roman" w:cs="Times New Roman"/>
          <w:color w:val="000000"/>
          <w:sz w:val="24"/>
          <w:szCs w:val="24"/>
        </w:rPr>
        <w:t xml:space="preserve"> (Zingales et al., 2000; </w:t>
      </w:r>
      <w:r w:rsidR="00342DE6" w:rsidRPr="00712040">
        <w:rPr>
          <w:rFonts w:ascii="Times New Roman" w:hAnsi="Times New Roman" w:cs="Times New Roman"/>
          <w:color w:val="000000"/>
          <w:sz w:val="24"/>
          <w:szCs w:val="24"/>
        </w:rPr>
        <w:t>Bae et al., 2011</w:t>
      </w:r>
      <w:r w:rsidR="0025477A" w:rsidRPr="00712040">
        <w:rPr>
          <w:rFonts w:ascii="Times New Roman" w:hAnsi="Times New Roman" w:cs="Times New Roman"/>
          <w:color w:val="000000"/>
          <w:sz w:val="24"/>
          <w:szCs w:val="24"/>
        </w:rPr>
        <w:t>).</w:t>
      </w:r>
      <w:r w:rsidR="00790103" w:rsidRPr="00712040">
        <w:rPr>
          <w:rFonts w:ascii="Times New Roman" w:hAnsi="Times New Roman" w:cs="Times New Roman"/>
          <w:color w:val="000000"/>
          <w:sz w:val="24"/>
          <w:szCs w:val="24"/>
        </w:rPr>
        <w:t xml:space="preserve"> The sudden onset of the </w:t>
      </w:r>
      <w:r w:rsidR="003772B2" w:rsidRPr="00712040">
        <w:rPr>
          <w:rFonts w:ascii="Times New Roman" w:hAnsi="Times New Roman" w:cs="Times New Roman"/>
          <w:color w:val="000000"/>
          <w:sz w:val="24"/>
          <w:szCs w:val="24"/>
        </w:rPr>
        <w:t>COVID-19</w:t>
      </w:r>
      <w:r w:rsidR="00790103" w:rsidRPr="00712040">
        <w:rPr>
          <w:rFonts w:ascii="Times New Roman" w:hAnsi="Times New Roman" w:cs="Times New Roman"/>
          <w:color w:val="000000"/>
          <w:sz w:val="24"/>
          <w:szCs w:val="24"/>
        </w:rPr>
        <w:t xml:space="preserve"> epidemic </w:t>
      </w:r>
      <w:r w:rsidR="004813A5">
        <w:rPr>
          <w:rFonts w:ascii="Times New Roman" w:hAnsi="Times New Roman" w:cs="Times New Roman"/>
          <w:color w:val="000000"/>
          <w:sz w:val="24"/>
          <w:szCs w:val="24"/>
        </w:rPr>
        <w:t>has sparked</w:t>
      </w:r>
      <w:r w:rsidR="004813A5" w:rsidRPr="00712040">
        <w:rPr>
          <w:rFonts w:ascii="Times New Roman" w:hAnsi="Times New Roman" w:cs="Times New Roman"/>
          <w:color w:val="000000"/>
          <w:sz w:val="24"/>
          <w:szCs w:val="24"/>
        </w:rPr>
        <w:t xml:space="preserve"> </w:t>
      </w:r>
      <w:r w:rsidR="00790103" w:rsidRPr="00712040">
        <w:rPr>
          <w:rFonts w:ascii="Times New Roman" w:hAnsi="Times New Roman" w:cs="Times New Roman"/>
          <w:color w:val="000000"/>
          <w:sz w:val="24"/>
          <w:szCs w:val="24"/>
        </w:rPr>
        <w:t xml:space="preserve">a great deal of academic interest in human </w:t>
      </w:r>
      <w:r w:rsidR="00790103" w:rsidRPr="00712040">
        <w:rPr>
          <w:rFonts w:ascii="Times New Roman" w:hAnsi="Times New Roman" w:cs="Times New Roman"/>
          <w:color w:val="000000"/>
          <w:sz w:val="24"/>
          <w:szCs w:val="24"/>
        </w:rPr>
        <w:lastRenderedPageBreak/>
        <w:t xml:space="preserve">capital, </w:t>
      </w:r>
      <w:r w:rsidR="0048245C" w:rsidRPr="00712040">
        <w:rPr>
          <w:rFonts w:ascii="Times New Roman" w:hAnsi="Times New Roman" w:cs="Times New Roman"/>
          <w:color w:val="000000"/>
          <w:sz w:val="24"/>
          <w:szCs w:val="24"/>
        </w:rPr>
        <w:t>huma</w:t>
      </w:r>
      <w:r w:rsidR="004813A5">
        <w:rPr>
          <w:rFonts w:ascii="Times New Roman" w:hAnsi="Times New Roman" w:cs="Times New Roman"/>
          <w:color w:val="000000"/>
          <w:sz w:val="24"/>
          <w:szCs w:val="24"/>
        </w:rPr>
        <w:t>n</w:t>
      </w:r>
      <w:r w:rsidR="0048245C" w:rsidRPr="00712040">
        <w:rPr>
          <w:rFonts w:ascii="Times New Roman" w:hAnsi="Times New Roman" w:cs="Times New Roman"/>
          <w:color w:val="000000"/>
          <w:sz w:val="24"/>
          <w:szCs w:val="24"/>
        </w:rPr>
        <w:t xml:space="preserve"> resilience and </w:t>
      </w:r>
      <w:r w:rsidR="00790103" w:rsidRPr="00712040">
        <w:rPr>
          <w:rFonts w:ascii="Times New Roman" w:hAnsi="Times New Roman" w:cs="Times New Roman"/>
          <w:color w:val="000000"/>
          <w:sz w:val="24"/>
          <w:szCs w:val="24"/>
        </w:rPr>
        <w:t>wellbeing</w:t>
      </w:r>
      <w:r w:rsidR="0048245C" w:rsidRPr="00712040">
        <w:rPr>
          <w:rFonts w:ascii="Times New Roman" w:hAnsi="Times New Roman" w:cs="Times New Roman"/>
          <w:color w:val="000000"/>
          <w:sz w:val="24"/>
          <w:szCs w:val="24"/>
        </w:rPr>
        <w:t>.</w:t>
      </w:r>
      <w:r w:rsidR="00790103" w:rsidRPr="00712040">
        <w:rPr>
          <w:rFonts w:ascii="Times New Roman" w:hAnsi="Times New Roman" w:cs="Times New Roman"/>
          <w:color w:val="000000"/>
          <w:sz w:val="24"/>
          <w:szCs w:val="24"/>
        </w:rPr>
        <w:t xml:space="preserve"> </w:t>
      </w:r>
      <w:r w:rsidR="0048245C" w:rsidRPr="00712040">
        <w:rPr>
          <w:rFonts w:ascii="Times New Roman" w:hAnsi="Times New Roman" w:cs="Times New Roman"/>
          <w:color w:val="000000"/>
          <w:sz w:val="24"/>
          <w:szCs w:val="24"/>
        </w:rPr>
        <w:t>O</w:t>
      </w:r>
      <w:r w:rsidR="00790103" w:rsidRPr="00712040">
        <w:rPr>
          <w:rFonts w:ascii="Times New Roman" w:hAnsi="Times New Roman" w:cs="Times New Roman"/>
          <w:color w:val="000000"/>
          <w:sz w:val="24"/>
          <w:szCs w:val="24"/>
        </w:rPr>
        <w:t xml:space="preserve">ur research on the performance of Chinese listed companies </w:t>
      </w:r>
      <w:r w:rsidR="0048245C" w:rsidRPr="00712040">
        <w:rPr>
          <w:rFonts w:ascii="Times New Roman" w:hAnsi="Times New Roman" w:cs="Times New Roman"/>
          <w:color w:val="000000"/>
          <w:sz w:val="24"/>
          <w:szCs w:val="24"/>
        </w:rPr>
        <w:t>during COVID-19</w:t>
      </w:r>
      <w:r w:rsidR="00790103" w:rsidRPr="00712040">
        <w:rPr>
          <w:rFonts w:ascii="Times New Roman" w:hAnsi="Times New Roman" w:cs="Times New Roman"/>
          <w:color w:val="000000"/>
          <w:sz w:val="24"/>
          <w:szCs w:val="24"/>
        </w:rPr>
        <w:t xml:space="preserve"> suggests that investment in human capital can effectively improve </w:t>
      </w:r>
      <w:r w:rsidR="00C40497" w:rsidRPr="00712040">
        <w:rPr>
          <w:rFonts w:ascii="Times New Roman" w:hAnsi="Times New Roman" w:cs="Times New Roman"/>
          <w:color w:val="000000"/>
          <w:sz w:val="24"/>
          <w:szCs w:val="24"/>
        </w:rPr>
        <w:t>firm</w:t>
      </w:r>
      <w:r w:rsidR="001C2174">
        <w:rPr>
          <w:rFonts w:ascii="Times New Roman" w:hAnsi="Times New Roman" w:cs="Times New Roman"/>
          <w:color w:val="000000"/>
          <w:sz w:val="24"/>
          <w:szCs w:val="24"/>
        </w:rPr>
        <w:t>s’</w:t>
      </w:r>
      <w:r w:rsidR="00C40497" w:rsidRPr="00712040">
        <w:rPr>
          <w:rFonts w:ascii="Times New Roman" w:hAnsi="Times New Roman" w:cs="Times New Roman"/>
          <w:color w:val="000000"/>
          <w:sz w:val="24"/>
          <w:szCs w:val="24"/>
        </w:rPr>
        <w:t xml:space="preserve"> abilit</w:t>
      </w:r>
      <w:r w:rsidR="00BC02DB">
        <w:rPr>
          <w:rFonts w:ascii="Times New Roman" w:hAnsi="Times New Roman" w:cs="Times New Roman"/>
          <w:color w:val="000000"/>
          <w:sz w:val="24"/>
          <w:szCs w:val="24"/>
        </w:rPr>
        <w:t>y</w:t>
      </w:r>
      <w:r w:rsidR="00790103" w:rsidRPr="00712040">
        <w:rPr>
          <w:rFonts w:ascii="Times New Roman" w:hAnsi="Times New Roman" w:cs="Times New Roman"/>
          <w:color w:val="000000"/>
          <w:sz w:val="24"/>
          <w:szCs w:val="24"/>
        </w:rPr>
        <w:t xml:space="preserve"> to cope with unexpected risks.</w:t>
      </w:r>
    </w:p>
    <w:p w14:paraId="06E5E5B3" w14:textId="1E0DF7D8" w:rsidR="00E323D9" w:rsidRPr="00712040" w:rsidRDefault="00E323D9" w:rsidP="00C36D22">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color w:val="000000"/>
          <w:sz w:val="24"/>
          <w:szCs w:val="24"/>
        </w:rPr>
        <w:t xml:space="preserve">Third, </w:t>
      </w:r>
      <w:r w:rsidR="007936ED" w:rsidRPr="00712040">
        <w:rPr>
          <w:rFonts w:ascii="Times New Roman" w:hAnsi="Times New Roman" w:cs="Times New Roman"/>
          <w:color w:val="000000"/>
          <w:sz w:val="24"/>
          <w:szCs w:val="24"/>
        </w:rPr>
        <w:t xml:space="preserve">Chinese companies </w:t>
      </w:r>
      <w:r w:rsidR="00BC02DB">
        <w:rPr>
          <w:rFonts w:ascii="Times New Roman" w:hAnsi="Times New Roman" w:cs="Times New Roman"/>
          <w:color w:val="000000"/>
          <w:sz w:val="24"/>
          <w:szCs w:val="24"/>
        </w:rPr>
        <w:t xml:space="preserve">in recent years </w:t>
      </w:r>
      <w:r w:rsidR="007936ED" w:rsidRPr="00712040">
        <w:rPr>
          <w:rFonts w:ascii="Times New Roman" w:hAnsi="Times New Roman" w:cs="Times New Roman"/>
          <w:color w:val="000000"/>
          <w:sz w:val="24"/>
          <w:szCs w:val="24"/>
        </w:rPr>
        <w:t xml:space="preserve">are faced with </w:t>
      </w:r>
      <w:r w:rsidR="00E96B04" w:rsidRPr="00712040">
        <w:rPr>
          <w:rFonts w:ascii="Times New Roman" w:hAnsi="Times New Roman" w:cs="Times New Roman"/>
          <w:color w:val="000000"/>
          <w:sz w:val="24"/>
          <w:szCs w:val="24"/>
        </w:rPr>
        <w:t>increasing</w:t>
      </w:r>
      <w:r w:rsidR="007936ED" w:rsidRPr="00712040">
        <w:rPr>
          <w:rFonts w:ascii="Times New Roman" w:hAnsi="Times New Roman" w:cs="Times New Roman"/>
          <w:color w:val="000000"/>
          <w:sz w:val="24"/>
          <w:szCs w:val="24"/>
        </w:rPr>
        <w:t xml:space="preserve"> labour </w:t>
      </w:r>
      <w:r w:rsidR="00E96B04" w:rsidRPr="00712040">
        <w:rPr>
          <w:rFonts w:ascii="Times New Roman" w:hAnsi="Times New Roman" w:cs="Times New Roman"/>
          <w:color w:val="000000"/>
          <w:sz w:val="24"/>
          <w:szCs w:val="24"/>
        </w:rPr>
        <w:t>wages</w:t>
      </w:r>
      <w:r w:rsidR="007936ED" w:rsidRPr="00712040">
        <w:rPr>
          <w:rFonts w:ascii="Times New Roman" w:hAnsi="Times New Roman" w:cs="Times New Roman"/>
          <w:color w:val="000000"/>
          <w:sz w:val="24"/>
          <w:szCs w:val="24"/>
        </w:rPr>
        <w:t xml:space="preserve"> and the </w:t>
      </w:r>
      <w:r w:rsidR="00E96B04" w:rsidRPr="00712040">
        <w:rPr>
          <w:rFonts w:ascii="Times New Roman" w:hAnsi="Times New Roman" w:cs="Times New Roman"/>
          <w:color w:val="000000"/>
          <w:sz w:val="24"/>
          <w:szCs w:val="24"/>
        </w:rPr>
        <w:t xml:space="preserve">heavy </w:t>
      </w:r>
      <w:r w:rsidR="007936ED" w:rsidRPr="00712040">
        <w:rPr>
          <w:rFonts w:ascii="Times New Roman" w:hAnsi="Times New Roman" w:cs="Times New Roman"/>
          <w:color w:val="000000"/>
          <w:sz w:val="24"/>
          <w:szCs w:val="24"/>
        </w:rPr>
        <w:t>burden of employee insurance</w:t>
      </w:r>
      <w:r w:rsidR="00E96B04" w:rsidRPr="00712040">
        <w:rPr>
          <w:rFonts w:ascii="Times New Roman" w:hAnsi="Times New Roman" w:cs="Times New Roman"/>
          <w:color w:val="000000"/>
          <w:sz w:val="24"/>
          <w:szCs w:val="24"/>
        </w:rPr>
        <w:t xml:space="preserve"> (</w:t>
      </w:r>
      <w:r w:rsidR="00B61C98" w:rsidRPr="00712040">
        <w:rPr>
          <w:rFonts w:ascii="Times New Roman" w:hAnsi="Times New Roman" w:cs="Times New Roman"/>
          <w:color w:val="000000"/>
          <w:sz w:val="24"/>
          <w:szCs w:val="24"/>
        </w:rPr>
        <w:t xml:space="preserve"> Kong et al., 2020; Li et al., 2012; </w:t>
      </w:r>
      <w:proofErr w:type="spellStart"/>
      <w:r w:rsidR="00B61C98" w:rsidRPr="00712040">
        <w:rPr>
          <w:rFonts w:ascii="Times New Roman" w:hAnsi="Times New Roman" w:cs="Times New Roman"/>
          <w:color w:val="000000"/>
          <w:sz w:val="24"/>
          <w:szCs w:val="24"/>
        </w:rPr>
        <w:t>Nise</w:t>
      </w:r>
      <w:r w:rsidR="00885FA8" w:rsidRPr="00712040">
        <w:rPr>
          <w:rFonts w:ascii="Times New Roman" w:hAnsi="Times New Roman" w:cs="Times New Roman"/>
          <w:color w:val="000000"/>
          <w:sz w:val="24"/>
          <w:szCs w:val="24"/>
        </w:rPr>
        <w:t>lsen</w:t>
      </w:r>
      <w:proofErr w:type="spellEnd"/>
      <w:r w:rsidR="00885FA8" w:rsidRPr="00712040">
        <w:rPr>
          <w:rFonts w:ascii="Times New Roman" w:hAnsi="Times New Roman" w:cs="Times New Roman"/>
          <w:color w:val="000000"/>
          <w:sz w:val="24"/>
          <w:szCs w:val="24"/>
        </w:rPr>
        <w:t xml:space="preserve"> and Smyth, 2008</w:t>
      </w:r>
      <w:r w:rsidR="00AF5EB0">
        <w:rPr>
          <w:rFonts w:ascii="Times New Roman" w:hAnsi="Times New Roman" w:cs="Times New Roman"/>
          <w:color w:val="000000"/>
          <w:sz w:val="24"/>
          <w:szCs w:val="24"/>
        </w:rPr>
        <w:t xml:space="preserve">; Nyland </w:t>
      </w:r>
      <w:r w:rsidR="00EB5AA2">
        <w:rPr>
          <w:rFonts w:ascii="Times New Roman" w:hAnsi="Times New Roman" w:cs="Times New Roman"/>
          <w:color w:val="000000"/>
          <w:sz w:val="24"/>
          <w:szCs w:val="24"/>
        </w:rPr>
        <w:t>et al., 2006</w:t>
      </w:r>
      <w:r w:rsidR="00885FA8" w:rsidRPr="00712040">
        <w:rPr>
          <w:rFonts w:ascii="Times New Roman" w:hAnsi="Times New Roman" w:cs="Times New Roman"/>
          <w:color w:val="000000"/>
          <w:sz w:val="24"/>
          <w:szCs w:val="24"/>
        </w:rPr>
        <w:t>). T</w:t>
      </w:r>
      <w:r w:rsidR="00E96B04" w:rsidRPr="00712040">
        <w:rPr>
          <w:rFonts w:ascii="Times New Roman" w:hAnsi="Times New Roman" w:cs="Times New Roman"/>
          <w:color w:val="000000"/>
          <w:sz w:val="24"/>
          <w:szCs w:val="24"/>
        </w:rPr>
        <w:t xml:space="preserve">he Fifth Plenary Session of the 19th Central Committee of the Communist Party of China </w:t>
      </w:r>
      <w:r w:rsidR="005879E0" w:rsidRPr="00712040">
        <w:rPr>
          <w:rFonts w:ascii="Times New Roman" w:hAnsi="Times New Roman" w:cs="Times New Roman"/>
          <w:color w:val="000000"/>
          <w:sz w:val="24"/>
          <w:szCs w:val="24"/>
        </w:rPr>
        <w:t xml:space="preserve">in 2020 </w:t>
      </w:r>
      <w:r w:rsidR="00E96B04" w:rsidRPr="00712040">
        <w:rPr>
          <w:rFonts w:ascii="Times New Roman" w:hAnsi="Times New Roman" w:cs="Times New Roman"/>
          <w:color w:val="000000"/>
          <w:sz w:val="24"/>
          <w:szCs w:val="24"/>
        </w:rPr>
        <w:t>emphasis</w:t>
      </w:r>
      <w:r w:rsidR="00BC02DB">
        <w:rPr>
          <w:rFonts w:ascii="Times New Roman" w:hAnsi="Times New Roman" w:cs="Times New Roman"/>
          <w:color w:val="000000"/>
          <w:sz w:val="24"/>
          <w:szCs w:val="24"/>
        </w:rPr>
        <w:t>ed</w:t>
      </w:r>
      <w:r w:rsidR="00E96B04" w:rsidRPr="00712040">
        <w:rPr>
          <w:rFonts w:ascii="Times New Roman" w:hAnsi="Times New Roman" w:cs="Times New Roman"/>
          <w:color w:val="000000"/>
          <w:sz w:val="24"/>
          <w:szCs w:val="24"/>
        </w:rPr>
        <w:t xml:space="preserve"> that common prosperity is an important feature of Chinese-style modernisation and a common aspiration of all Chinese people. Instruments </w:t>
      </w:r>
      <w:r w:rsidR="00657033">
        <w:rPr>
          <w:rFonts w:ascii="Times New Roman" w:hAnsi="Times New Roman" w:cs="Times New Roman"/>
          <w:color w:val="000000"/>
          <w:sz w:val="24"/>
          <w:szCs w:val="24"/>
        </w:rPr>
        <w:t>to achieve this</w:t>
      </w:r>
      <w:r w:rsidR="00E96B04" w:rsidRPr="00712040">
        <w:rPr>
          <w:rFonts w:ascii="Times New Roman" w:hAnsi="Times New Roman" w:cs="Times New Roman"/>
          <w:color w:val="000000"/>
          <w:sz w:val="24"/>
          <w:szCs w:val="24"/>
        </w:rPr>
        <w:t xml:space="preserve"> such as income and employee insurance have once again attracted attention.</w:t>
      </w:r>
      <w:r w:rsidR="00E96B04" w:rsidRPr="00712040">
        <w:rPr>
          <w:rStyle w:val="FootnoteReference"/>
          <w:rFonts w:ascii="Times New Roman" w:hAnsi="Times New Roman" w:cs="Times New Roman"/>
          <w:color w:val="000000"/>
          <w:sz w:val="24"/>
          <w:szCs w:val="24"/>
        </w:rPr>
        <w:footnoteReference w:id="4"/>
      </w:r>
      <w:r w:rsidR="009414FB" w:rsidRPr="00712040">
        <w:rPr>
          <w:rFonts w:ascii="Times New Roman" w:hAnsi="Times New Roman" w:cs="Times New Roman"/>
          <w:color w:val="000000"/>
          <w:sz w:val="24"/>
          <w:szCs w:val="24"/>
        </w:rPr>
        <w:t xml:space="preserve"> In this context, </w:t>
      </w:r>
      <w:r w:rsidR="00154D53" w:rsidRPr="00712040">
        <w:rPr>
          <w:rFonts w:ascii="Times New Roman" w:hAnsi="Times New Roman" w:cs="Times New Roman"/>
          <w:color w:val="000000"/>
          <w:sz w:val="24"/>
          <w:szCs w:val="24"/>
        </w:rPr>
        <w:t xml:space="preserve">Chinese listed </w:t>
      </w:r>
      <w:r w:rsidR="00902100" w:rsidRPr="00712040">
        <w:rPr>
          <w:rFonts w:ascii="Times New Roman" w:hAnsi="Times New Roman" w:cs="Times New Roman"/>
          <w:color w:val="000000"/>
          <w:sz w:val="24"/>
          <w:szCs w:val="24"/>
        </w:rPr>
        <w:t>firm</w:t>
      </w:r>
      <w:r w:rsidR="00154D53" w:rsidRPr="00712040">
        <w:rPr>
          <w:rFonts w:ascii="Times New Roman" w:hAnsi="Times New Roman" w:cs="Times New Roman"/>
          <w:color w:val="000000"/>
          <w:sz w:val="24"/>
          <w:szCs w:val="24"/>
        </w:rPr>
        <w:t xml:space="preserve">s will face greater labour costs than before. Our </w:t>
      </w:r>
      <w:r w:rsidR="00DB7094" w:rsidRPr="00712040">
        <w:rPr>
          <w:rFonts w:ascii="Times New Roman" w:hAnsi="Times New Roman" w:cs="Times New Roman"/>
          <w:color w:val="000000"/>
          <w:sz w:val="24"/>
          <w:szCs w:val="24"/>
        </w:rPr>
        <w:t xml:space="preserve">paper contributes </w:t>
      </w:r>
      <w:r w:rsidR="00657033">
        <w:rPr>
          <w:rFonts w:ascii="Times New Roman" w:hAnsi="Times New Roman" w:cs="Times New Roman"/>
          <w:color w:val="000000"/>
          <w:sz w:val="24"/>
          <w:szCs w:val="24"/>
        </w:rPr>
        <w:t xml:space="preserve">to </w:t>
      </w:r>
      <w:r w:rsidR="00DB7094" w:rsidRPr="00712040">
        <w:rPr>
          <w:rFonts w:ascii="Times New Roman" w:hAnsi="Times New Roman" w:cs="Times New Roman"/>
          <w:color w:val="000000"/>
          <w:sz w:val="24"/>
          <w:szCs w:val="24"/>
        </w:rPr>
        <w:t xml:space="preserve">the literature by providing evidence that </w:t>
      </w:r>
      <w:r w:rsidR="00470062" w:rsidRPr="00712040">
        <w:rPr>
          <w:rFonts w:ascii="Times New Roman" w:hAnsi="Times New Roman" w:cs="Times New Roman"/>
          <w:color w:val="000000"/>
          <w:sz w:val="24"/>
          <w:szCs w:val="24"/>
        </w:rPr>
        <w:t xml:space="preserve">employee welfare </w:t>
      </w:r>
      <w:r w:rsidR="006E28C9" w:rsidRPr="00712040">
        <w:rPr>
          <w:rFonts w:ascii="Times New Roman" w:hAnsi="Times New Roman" w:cs="Times New Roman"/>
          <w:color w:val="000000"/>
          <w:sz w:val="24"/>
          <w:szCs w:val="24"/>
        </w:rPr>
        <w:t xml:space="preserve">effectively </w:t>
      </w:r>
      <w:r w:rsidR="00426496" w:rsidRPr="00712040">
        <w:rPr>
          <w:rFonts w:ascii="Times New Roman" w:hAnsi="Times New Roman" w:cs="Times New Roman"/>
          <w:color w:val="000000"/>
          <w:sz w:val="24"/>
          <w:szCs w:val="24"/>
        </w:rPr>
        <w:t>increases</w:t>
      </w:r>
      <w:r w:rsidR="00FE5A67" w:rsidRPr="00712040">
        <w:rPr>
          <w:rFonts w:ascii="Times New Roman" w:hAnsi="Times New Roman" w:cs="Times New Roman"/>
          <w:color w:val="000000"/>
          <w:sz w:val="24"/>
          <w:szCs w:val="24"/>
        </w:rPr>
        <w:t xml:space="preserve"> firm productivity</w:t>
      </w:r>
      <w:r w:rsidR="00426496" w:rsidRPr="00712040">
        <w:rPr>
          <w:rFonts w:ascii="Times New Roman" w:hAnsi="Times New Roman" w:cs="Times New Roman"/>
          <w:color w:val="000000"/>
          <w:sz w:val="24"/>
          <w:szCs w:val="24"/>
        </w:rPr>
        <w:t xml:space="preserve"> </w:t>
      </w:r>
      <w:r w:rsidR="006E28C9" w:rsidRPr="00712040">
        <w:rPr>
          <w:rFonts w:ascii="Times New Roman" w:hAnsi="Times New Roman" w:cs="Times New Roman"/>
          <w:color w:val="000000"/>
          <w:sz w:val="24"/>
          <w:szCs w:val="24"/>
        </w:rPr>
        <w:t>and highlight</w:t>
      </w:r>
      <w:r w:rsidR="00657033">
        <w:rPr>
          <w:rFonts w:ascii="Times New Roman" w:hAnsi="Times New Roman" w:cs="Times New Roman"/>
          <w:color w:val="000000"/>
          <w:sz w:val="24"/>
          <w:szCs w:val="24"/>
        </w:rPr>
        <w:t>s</w:t>
      </w:r>
      <w:r w:rsidR="006E28C9" w:rsidRPr="00712040">
        <w:rPr>
          <w:rFonts w:ascii="Times New Roman" w:hAnsi="Times New Roman" w:cs="Times New Roman"/>
          <w:color w:val="000000"/>
          <w:sz w:val="24"/>
          <w:szCs w:val="24"/>
        </w:rPr>
        <w:t xml:space="preserve"> the importance of</w:t>
      </w:r>
      <w:r w:rsidR="00657033">
        <w:rPr>
          <w:rFonts w:ascii="Times New Roman" w:hAnsi="Times New Roman" w:cs="Times New Roman"/>
          <w:color w:val="000000"/>
          <w:sz w:val="24"/>
          <w:szCs w:val="24"/>
        </w:rPr>
        <w:t xml:space="preserve"> the</w:t>
      </w:r>
      <w:r w:rsidR="006E28C9" w:rsidRPr="00712040">
        <w:rPr>
          <w:rFonts w:ascii="Times New Roman" w:hAnsi="Times New Roman" w:cs="Times New Roman"/>
          <w:color w:val="000000"/>
          <w:sz w:val="24"/>
          <w:szCs w:val="24"/>
        </w:rPr>
        <w:t xml:space="preserve"> </w:t>
      </w:r>
      <w:r w:rsidR="00426496" w:rsidRPr="00712040">
        <w:rPr>
          <w:rFonts w:ascii="Times New Roman" w:hAnsi="Times New Roman" w:cs="Times New Roman"/>
          <w:color w:val="000000"/>
          <w:sz w:val="24"/>
          <w:szCs w:val="24"/>
        </w:rPr>
        <w:t xml:space="preserve"> </w:t>
      </w:r>
      <w:r w:rsidR="00AF7834">
        <w:rPr>
          <w:rFonts w:ascii="Times New Roman" w:hAnsi="Times New Roman" w:cs="Times New Roman"/>
          <w:color w:val="000000"/>
          <w:sz w:val="24"/>
          <w:szCs w:val="24"/>
        </w:rPr>
        <w:t xml:space="preserve">moderating effects of </w:t>
      </w:r>
      <w:r w:rsidR="0089223C">
        <w:rPr>
          <w:rFonts w:ascii="Times New Roman" w:hAnsi="Times New Roman" w:cs="Times New Roman"/>
          <w:color w:val="000000"/>
          <w:sz w:val="24"/>
          <w:szCs w:val="24"/>
        </w:rPr>
        <w:t xml:space="preserve">firms’ </w:t>
      </w:r>
      <w:r w:rsidR="00426496" w:rsidRPr="00712040">
        <w:rPr>
          <w:rFonts w:ascii="Times New Roman" w:hAnsi="Times New Roman" w:cs="Times New Roman"/>
          <w:color w:val="000000"/>
          <w:sz w:val="24"/>
          <w:szCs w:val="24"/>
        </w:rPr>
        <w:t>managerial ability</w:t>
      </w:r>
      <w:r w:rsidR="006E28C9" w:rsidRPr="00712040">
        <w:rPr>
          <w:rFonts w:ascii="Times New Roman" w:hAnsi="Times New Roman" w:cs="Times New Roman"/>
          <w:color w:val="000000"/>
          <w:sz w:val="24"/>
          <w:szCs w:val="24"/>
        </w:rPr>
        <w:t xml:space="preserve"> </w:t>
      </w:r>
      <w:r w:rsidR="00FF55E2" w:rsidRPr="00712040">
        <w:rPr>
          <w:rFonts w:ascii="Times New Roman" w:hAnsi="Times New Roman" w:cs="Times New Roman"/>
          <w:color w:val="000000"/>
          <w:sz w:val="24"/>
          <w:szCs w:val="24"/>
        </w:rPr>
        <w:t xml:space="preserve">and </w:t>
      </w:r>
      <w:r w:rsidR="00562A70" w:rsidRPr="00712040">
        <w:rPr>
          <w:rFonts w:ascii="Times New Roman" w:hAnsi="Times New Roman" w:cs="Times New Roman"/>
          <w:color w:val="000000"/>
          <w:sz w:val="24"/>
          <w:szCs w:val="24"/>
        </w:rPr>
        <w:t xml:space="preserve">regional </w:t>
      </w:r>
      <w:r w:rsidR="00671CFE">
        <w:rPr>
          <w:rFonts w:ascii="Times New Roman" w:hAnsi="Times New Roman" w:cs="Times New Roman"/>
          <w:color w:val="000000"/>
          <w:sz w:val="24"/>
          <w:szCs w:val="24"/>
        </w:rPr>
        <w:t>healthcare development</w:t>
      </w:r>
      <w:r w:rsidR="00562A70" w:rsidRPr="00712040">
        <w:rPr>
          <w:rFonts w:ascii="Times New Roman" w:hAnsi="Times New Roman" w:cs="Times New Roman"/>
          <w:color w:val="000000"/>
          <w:sz w:val="24"/>
          <w:szCs w:val="24"/>
        </w:rPr>
        <w:t>.</w:t>
      </w:r>
    </w:p>
    <w:p w14:paraId="13D242FC" w14:textId="3A808D40" w:rsidR="00073847" w:rsidRPr="00073847" w:rsidRDefault="00D2587E" w:rsidP="00073847">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712040">
        <w:rPr>
          <w:rFonts w:ascii="Times New Roman" w:hAnsi="Times New Roman" w:cs="Times New Roman"/>
          <w:color w:val="000000"/>
          <w:sz w:val="24"/>
          <w:szCs w:val="24"/>
        </w:rPr>
        <w:t>The reminder of t</w:t>
      </w:r>
      <w:r w:rsidR="00AA793D" w:rsidRPr="00712040">
        <w:rPr>
          <w:rFonts w:ascii="Times New Roman" w:hAnsi="Times New Roman" w:cs="Times New Roman"/>
          <w:color w:val="000000"/>
          <w:sz w:val="24"/>
          <w:szCs w:val="24"/>
        </w:rPr>
        <w:t>his paper is organized as follows. In Section 2, we review</w:t>
      </w:r>
      <w:r w:rsidR="000159F0" w:rsidRPr="00712040">
        <w:rPr>
          <w:rFonts w:ascii="Times New Roman" w:hAnsi="Times New Roman" w:cs="Times New Roman"/>
          <w:color w:val="000000"/>
          <w:sz w:val="24"/>
          <w:szCs w:val="24"/>
        </w:rPr>
        <w:t xml:space="preserve"> the related literature </w:t>
      </w:r>
      <w:r w:rsidR="00EA3E42" w:rsidRPr="00712040">
        <w:rPr>
          <w:rFonts w:ascii="Times New Roman" w:hAnsi="Times New Roman" w:cs="Times New Roman"/>
          <w:color w:val="000000"/>
          <w:sz w:val="24"/>
          <w:szCs w:val="24"/>
        </w:rPr>
        <w:t xml:space="preserve">and </w:t>
      </w:r>
      <w:r w:rsidR="00657033">
        <w:rPr>
          <w:rFonts w:ascii="Times New Roman" w:hAnsi="Times New Roman" w:cs="Times New Roman"/>
          <w:color w:val="000000"/>
          <w:sz w:val="24"/>
          <w:szCs w:val="24"/>
        </w:rPr>
        <w:t>establish</w:t>
      </w:r>
      <w:r w:rsidR="00EA3E42" w:rsidRPr="00712040">
        <w:rPr>
          <w:rFonts w:ascii="Times New Roman" w:hAnsi="Times New Roman" w:cs="Times New Roman"/>
          <w:color w:val="000000"/>
          <w:sz w:val="24"/>
          <w:szCs w:val="24"/>
        </w:rPr>
        <w:t xml:space="preserve"> </w:t>
      </w:r>
      <w:r w:rsidR="00623099" w:rsidRPr="00712040">
        <w:rPr>
          <w:rFonts w:ascii="Times New Roman" w:hAnsi="Times New Roman" w:cs="Times New Roman"/>
          <w:color w:val="000000"/>
          <w:sz w:val="24"/>
          <w:szCs w:val="24"/>
        </w:rPr>
        <w:t>hypothes</w:t>
      </w:r>
      <w:r w:rsidR="00657033">
        <w:rPr>
          <w:rFonts w:ascii="Times New Roman" w:hAnsi="Times New Roman" w:cs="Times New Roman"/>
          <w:color w:val="000000"/>
          <w:sz w:val="24"/>
          <w:szCs w:val="24"/>
        </w:rPr>
        <w:t>e</w:t>
      </w:r>
      <w:r w:rsidR="00623099" w:rsidRPr="00712040">
        <w:rPr>
          <w:rFonts w:ascii="Times New Roman" w:hAnsi="Times New Roman" w:cs="Times New Roman"/>
          <w:color w:val="000000"/>
          <w:sz w:val="24"/>
          <w:szCs w:val="24"/>
        </w:rPr>
        <w:t xml:space="preserve">s </w:t>
      </w:r>
      <w:r w:rsidR="00B860A6" w:rsidRPr="00712040">
        <w:rPr>
          <w:rFonts w:ascii="Times New Roman" w:hAnsi="Times New Roman" w:cs="Times New Roman"/>
          <w:color w:val="000000"/>
          <w:sz w:val="24"/>
          <w:szCs w:val="24"/>
        </w:rPr>
        <w:t xml:space="preserve">on the relationship between employee medical welfare and firm productivity. </w:t>
      </w:r>
      <w:r w:rsidR="00A27DEB" w:rsidRPr="00712040">
        <w:rPr>
          <w:rFonts w:ascii="Times New Roman" w:hAnsi="Times New Roman" w:cs="Times New Roman"/>
          <w:color w:val="000000"/>
          <w:sz w:val="24"/>
          <w:szCs w:val="24"/>
        </w:rPr>
        <w:t xml:space="preserve">Section 3 </w:t>
      </w:r>
      <w:r w:rsidR="00F041B4">
        <w:rPr>
          <w:rFonts w:ascii="Times New Roman" w:hAnsi="Times New Roman" w:cs="Times New Roman"/>
          <w:color w:val="000000"/>
          <w:sz w:val="24"/>
          <w:szCs w:val="24"/>
        </w:rPr>
        <w:t>outlines</w:t>
      </w:r>
      <w:r w:rsidR="00F041B4" w:rsidRPr="00712040">
        <w:rPr>
          <w:rFonts w:ascii="Times New Roman" w:hAnsi="Times New Roman" w:cs="Times New Roman"/>
          <w:color w:val="000000"/>
          <w:sz w:val="24"/>
          <w:szCs w:val="24"/>
        </w:rPr>
        <w:t xml:space="preserve"> </w:t>
      </w:r>
      <w:r w:rsidR="00A27DEB" w:rsidRPr="00712040">
        <w:rPr>
          <w:rFonts w:ascii="Times New Roman" w:hAnsi="Times New Roman" w:cs="Times New Roman"/>
          <w:color w:val="000000"/>
          <w:sz w:val="24"/>
          <w:szCs w:val="24"/>
        </w:rPr>
        <w:t>the sample and variables</w:t>
      </w:r>
      <w:r w:rsidR="00857C12" w:rsidRPr="00712040">
        <w:rPr>
          <w:rFonts w:ascii="Times New Roman" w:hAnsi="Times New Roman" w:cs="Times New Roman"/>
          <w:color w:val="000000"/>
          <w:sz w:val="24"/>
          <w:szCs w:val="24"/>
        </w:rPr>
        <w:t xml:space="preserve">, and </w:t>
      </w:r>
      <w:r w:rsidR="007B4B4A" w:rsidRPr="00712040">
        <w:rPr>
          <w:rFonts w:ascii="Times New Roman" w:hAnsi="Times New Roman" w:cs="Times New Roman"/>
          <w:color w:val="000000"/>
          <w:sz w:val="24"/>
          <w:szCs w:val="24"/>
        </w:rPr>
        <w:t xml:space="preserve">Section 4 </w:t>
      </w:r>
      <w:r w:rsidR="001122BF" w:rsidRPr="00712040">
        <w:rPr>
          <w:rFonts w:ascii="Times New Roman" w:hAnsi="Times New Roman" w:cs="Times New Roman"/>
          <w:color w:val="000000"/>
          <w:sz w:val="24"/>
          <w:szCs w:val="24"/>
        </w:rPr>
        <w:t xml:space="preserve">presents the </w:t>
      </w:r>
      <w:r w:rsidR="00A6711F" w:rsidRPr="00712040">
        <w:rPr>
          <w:rFonts w:ascii="Times New Roman" w:hAnsi="Times New Roman" w:cs="Times New Roman"/>
          <w:color w:val="000000"/>
          <w:sz w:val="24"/>
          <w:szCs w:val="24"/>
        </w:rPr>
        <w:t xml:space="preserve">main </w:t>
      </w:r>
      <w:r w:rsidR="001122BF" w:rsidRPr="00712040">
        <w:rPr>
          <w:rFonts w:ascii="Times New Roman" w:hAnsi="Times New Roman" w:cs="Times New Roman"/>
          <w:color w:val="000000"/>
          <w:sz w:val="24"/>
          <w:szCs w:val="24"/>
        </w:rPr>
        <w:t xml:space="preserve">empirical results and </w:t>
      </w:r>
      <w:r w:rsidR="001130EF">
        <w:rPr>
          <w:rFonts w:ascii="Times New Roman" w:hAnsi="Times New Roman" w:cs="Times New Roman"/>
          <w:color w:val="000000"/>
          <w:sz w:val="24"/>
          <w:szCs w:val="24"/>
        </w:rPr>
        <w:t>tests to deal with</w:t>
      </w:r>
      <w:r w:rsidR="00581724" w:rsidRPr="00712040">
        <w:rPr>
          <w:rFonts w:ascii="Times New Roman" w:hAnsi="Times New Roman" w:cs="Times New Roman"/>
          <w:color w:val="000000"/>
          <w:sz w:val="24"/>
          <w:szCs w:val="24"/>
        </w:rPr>
        <w:t xml:space="preserve"> endogeneity concern</w:t>
      </w:r>
      <w:r w:rsidR="001130EF">
        <w:rPr>
          <w:rFonts w:ascii="Times New Roman" w:hAnsi="Times New Roman" w:cs="Times New Roman"/>
          <w:color w:val="000000"/>
          <w:sz w:val="24"/>
          <w:szCs w:val="24"/>
        </w:rPr>
        <w:t>s</w:t>
      </w:r>
      <w:r w:rsidR="00581724" w:rsidRPr="00712040">
        <w:rPr>
          <w:rFonts w:ascii="Times New Roman" w:hAnsi="Times New Roman" w:cs="Times New Roman"/>
          <w:color w:val="000000"/>
          <w:sz w:val="24"/>
          <w:szCs w:val="24"/>
        </w:rPr>
        <w:t>.</w:t>
      </w:r>
      <w:r w:rsidR="00A50E87" w:rsidRPr="00712040">
        <w:rPr>
          <w:rFonts w:ascii="Times New Roman" w:hAnsi="Times New Roman" w:cs="Times New Roman"/>
          <w:color w:val="000000"/>
          <w:sz w:val="24"/>
          <w:szCs w:val="24"/>
        </w:rPr>
        <w:t xml:space="preserve"> </w:t>
      </w:r>
      <w:r w:rsidR="00857C12" w:rsidRPr="00712040">
        <w:rPr>
          <w:rFonts w:ascii="Times New Roman" w:hAnsi="Times New Roman" w:cs="Times New Roman"/>
          <w:color w:val="000000"/>
          <w:sz w:val="24"/>
          <w:szCs w:val="24"/>
        </w:rPr>
        <w:t>We</w:t>
      </w:r>
      <w:r w:rsidR="00EB0714">
        <w:rPr>
          <w:rFonts w:ascii="Times New Roman" w:hAnsi="Times New Roman" w:cs="Times New Roman"/>
          <w:color w:val="000000"/>
          <w:sz w:val="24"/>
          <w:szCs w:val="24"/>
        </w:rPr>
        <w:t xml:space="preserve"> </w:t>
      </w:r>
      <w:r w:rsidR="001130EF">
        <w:rPr>
          <w:rFonts w:ascii="Times New Roman" w:hAnsi="Times New Roman" w:cs="Times New Roman"/>
          <w:color w:val="000000"/>
          <w:sz w:val="24"/>
          <w:szCs w:val="24"/>
        </w:rPr>
        <w:t>present</w:t>
      </w:r>
      <w:r w:rsidR="00857C12" w:rsidRPr="00712040">
        <w:rPr>
          <w:rFonts w:ascii="Times New Roman" w:hAnsi="Times New Roman" w:cs="Times New Roman"/>
          <w:color w:val="000000"/>
          <w:sz w:val="24"/>
          <w:szCs w:val="24"/>
        </w:rPr>
        <w:t xml:space="preserve"> </w:t>
      </w:r>
      <w:r w:rsidR="00593EC7">
        <w:rPr>
          <w:rFonts w:ascii="Times New Roman" w:hAnsi="Times New Roman" w:cs="Times New Roman"/>
          <w:color w:val="000000"/>
          <w:sz w:val="24"/>
          <w:szCs w:val="24"/>
        </w:rPr>
        <w:t xml:space="preserve">further tests </w:t>
      </w:r>
      <w:r w:rsidR="00657033">
        <w:rPr>
          <w:rFonts w:ascii="Times New Roman" w:hAnsi="Times New Roman" w:cs="Times New Roman"/>
          <w:color w:val="000000"/>
          <w:sz w:val="24"/>
          <w:szCs w:val="24"/>
        </w:rPr>
        <w:t xml:space="preserve">relating to </w:t>
      </w:r>
      <w:r w:rsidR="00A50E87" w:rsidRPr="00712040">
        <w:rPr>
          <w:rFonts w:ascii="Times New Roman" w:hAnsi="Times New Roman" w:cs="Times New Roman"/>
          <w:color w:val="000000"/>
          <w:sz w:val="24"/>
          <w:szCs w:val="24"/>
        </w:rPr>
        <w:t>channel</w:t>
      </w:r>
      <w:r w:rsidR="00657033">
        <w:rPr>
          <w:rFonts w:ascii="Times New Roman" w:hAnsi="Times New Roman" w:cs="Times New Roman"/>
          <w:color w:val="000000"/>
          <w:sz w:val="24"/>
          <w:szCs w:val="24"/>
        </w:rPr>
        <w:t>s</w:t>
      </w:r>
      <w:r w:rsidR="00E36EBB" w:rsidRPr="00712040">
        <w:rPr>
          <w:rFonts w:ascii="Times New Roman" w:hAnsi="Times New Roman" w:cs="Times New Roman"/>
          <w:color w:val="000000"/>
          <w:sz w:val="24"/>
          <w:szCs w:val="24"/>
        </w:rPr>
        <w:t xml:space="preserve"> </w:t>
      </w:r>
      <w:r w:rsidR="00A50E87" w:rsidRPr="00712040">
        <w:rPr>
          <w:rFonts w:ascii="Times New Roman" w:hAnsi="Times New Roman" w:cs="Times New Roman"/>
          <w:color w:val="000000"/>
          <w:sz w:val="24"/>
          <w:szCs w:val="24"/>
        </w:rPr>
        <w:t>and mechanism</w:t>
      </w:r>
      <w:r w:rsidR="00E36EBB" w:rsidRPr="00712040">
        <w:rPr>
          <w:rFonts w:ascii="Times New Roman" w:hAnsi="Times New Roman" w:cs="Times New Roman"/>
          <w:color w:val="000000"/>
          <w:sz w:val="24"/>
          <w:szCs w:val="24"/>
        </w:rPr>
        <w:t>s in Section 5</w:t>
      </w:r>
      <w:r w:rsidR="003068BB" w:rsidRPr="00712040">
        <w:rPr>
          <w:rFonts w:ascii="Times New Roman" w:hAnsi="Times New Roman" w:cs="Times New Roman"/>
          <w:color w:val="000000"/>
          <w:sz w:val="24"/>
          <w:szCs w:val="24"/>
        </w:rPr>
        <w:t xml:space="preserve">. Section 6 </w:t>
      </w:r>
      <w:r w:rsidR="009035E2" w:rsidRPr="00712040">
        <w:rPr>
          <w:rFonts w:ascii="Times New Roman" w:hAnsi="Times New Roman" w:cs="Times New Roman"/>
          <w:color w:val="000000"/>
          <w:sz w:val="24"/>
          <w:szCs w:val="24"/>
        </w:rPr>
        <w:t>provides</w:t>
      </w:r>
      <w:r w:rsidR="00593EC7">
        <w:rPr>
          <w:rFonts w:ascii="Times New Roman" w:hAnsi="Times New Roman" w:cs="Times New Roman"/>
          <w:color w:val="000000"/>
          <w:sz w:val="24"/>
          <w:szCs w:val="24"/>
        </w:rPr>
        <w:t xml:space="preserve"> additional</w:t>
      </w:r>
      <w:r w:rsidR="00586A04" w:rsidRPr="00712040">
        <w:rPr>
          <w:rFonts w:ascii="Times New Roman" w:hAnsi="Times New Roman" w:cs="Times New Roman"/>
          <w:color w:val="000000"/>
          <w:sz w:val="24"/>
          <w:szCs w:val="24"/>
        </w:rPr>
        <w:t xml:space="preserve"> tests </w:t>
      </w:r>
      <w:r w:rsidR="009035E2" w:rsidRPr="00712040">
        <w:rPr>
          <w:rFonts w:ascii="Times New Roman" w:hAnsi="Times New Roman" w:cs="Times New Roman"/>
          <w:color w:val="000000"/>
          <w:sz w:val="24"/>
          <w:szCs w:val="24"/>
        </w:rPr>
        <w:t xml:space="preserve">in terms of </w:t>
      </w:r>
      <w:r w:rsidR="00D735F4">
        <w:rPr>
          <w:rFonts w:ascii="Times New Roman" w:hAnsi="Times New Roman" w:cs="Times New Roman"/>
          <w:color w:val="000000"/>
          <w:sz w:val="24"/>
          <w:szCs w:val="24"/>
        </w:rPr>
        <w:t>firm</w:t>
      </w:r>
      <w:r w:rsidR="00593EC7">
        <w:rPr>
          <w:rFonts w:ascii="Times New Roman" w:hAnsi="Times New Roman" w:cs="Times New Roman"/>
          <w:color w:val="000000"/>
          <w:sz w:val="24"/>
          <w:szCs w:val="24"/>
        </w:rPr>
        <w:t xml:space="preserve"> performance</w:t>
      </w:r>
      <w:r w:rsidR="00D735F4">
        <w:rPr>
          <w:rFonts w:ascii="Times New Roman" w:hAnsi="Times New Roman" w:cs="Times New Roman"/>
          <w:color w:val="000000"/>
          <w:sz w:val="24"/>
          <w:szCs w:val="24"/>
        </w:rPr>
        <w:t xml:space="preserve"> </w:t>
      </w:r>
      <w:r w:rsidR="00593EC7">
        <w:rPr>
          <w:rFonts w:ascii="Times New Roman" w:hAnsi="Times New Roman" w:cs="Times New Roman"/>
          <w:color w:val="000000"/>
          <w:sz w:val="24"/>
          <w:szCs w:val="24"/>
        </w:rPr>
        <w:t xml:space="preserve">during </w:t>
      </w:r>
      <w:r w:rsidR="009035E2" w:rsidRPr="00712040">
        <w:rPr>
          <w:rFonts w:ascii="Times New Roman" w:hAnsi="Times New Roman" w:cs="Times New Roman"/>
          <w:color w:val="000000"/>
          <w:sz w:val="24"/>
          <w:szCs w:val="24"/>
        </w:rPr>
        <w:t xml:space="preserve">COVID-19 </w:t>
      </w:r>
      <w:r w:rsidR="00586A04" w:rsidRPr="00712040">
        <w:rPr>
          <w:rFonts w:ascii="Times New Roman" w:hAnsi="Times New Roman" w:cs="Times New Roman"/>
          <w:color w:val="000000"/>
          <w:sz w:val="24"/>
          <w:szCs w:val="24"/>
        </w:rPr>
        <w:t xml:space="preserve">and </w:t>
      </w:r>
      <w:r w:rsidR="00EE316B">
        <w:rPr>
          <w:rFonts w:ascii="Times New Roman" w:hAnsi="Times New Roman" w:cs="Times New Roman"/>
          <w:color w:val="000000"/>
          <w:sz w:val="24"/>
          <w:szCs w:val="24"/>
        </w:rPr>
        <w:t>other</w:t>
      </w:r>
      <w:r w:rsidR="00586A04" w:rsidRPr="00712040">
        <w:rPr>
          <w:rFonts w:ascii="Times New Roman" w:hAnsi="Times New Roman" w:cs="Times New Roman"/>
          <w:color w:val="000000"/>
          <w:sz w:val="24"/>
          <w:szCs w:val="24"/>
        </w:rPr>
        <w:t xml:space="preserve"> robustness test</w:t>
      </w:r>
      <w:r w:rsidR="009035E2" w:rsidRPr="00712040">
        <w:rPr>
          <w:rFonts w:ascii="Times New Roman" w:hAnsi="Times New Roman" w:cs="Times New Roman"/>
          <w:color w:val="000000"/>
          <w:sz w:val="24"/>
          <w:szCs w:val="24"/>
        </w:rPr>
        <w:t>s</w:t>
      </w:r>
      <w:r w:rsidR="008D6450" w:rsidRPr="00712040">
        <w:rPr>
          <w:rFonts w:ascii="Times New Roman" w:hAnsi="Times New Roman" w:cs="Times New Roman"/>
          <w:color w:val="000000"/>
          <w:sz w:val="24"/>
          <w:szCs w:val="24"/>
        </w:rPr>
        <w:t xml:space="preserve">. </w:t>
      </w:r>
      <w:r w:rsidR="00F157BA" w:rsidRPr="00712040">
        <w:rPr>
          <w:rFonts w:ascii="Times New Roman" w:hAnsi="Times New Roman" w:cs="Times New Roman"/>
          <w:color w:val="000000"/>
          <w:sz w:val="24"/>
          <w:szCs w:val="24"/>
        </w:rPr>
        <w:t xml:space="preserve">Section 7 </w:t>
      </w:r>
      <w:r w:rsidR="00657033">
        <w:rPr>
          <w:rFonts w:ascii="Times New Roman" w:hAnsi="Times New Roman" w:cs="Times New Roman"/>
          <w:color w:val="000000"/>
          <w:sz w:val="24"/>
          <w:szCs w:val="24"/>
        </w:rPr>
        <w:t>proposes some further directions for study</w:t>
      </w:r>
      <w:r w:rsidR="000712C6" w:rsidRPr="00712040">
        <w:rPr>
          <w:rFonts w:ascii="Times New Roman" w:hAnsi="Times New Roman" w:cs="Times New Roman"/>
          <w:color w:val="000000"/>
          <w:sz w:val="24"/>
          <w:szCs w:val="24"/>
        </w:rPr>
        <w:t xml:space="preserve">. </w:t>
      </w:r>
      <w:r w:rsidR="008D6450" w:rsidRPr="00712040">
        <w:rPr>
          <w:rFonts w:ascii="Times New Roman" w:hAnsi="Times New Roman" w:cs="Times New Roman"/>
          <w:color w:val="000000"/>
          <w:sz w:val="24"/>
          <w:szCs w:val="24"/>
        </w:rPr>
        <w:t xml:space="preserve">Finally, Section </w:t>
      </w:r>
      <w:r w:rsidR="000712C6" w:rsidRPr="00712040">
        <w:rPr>
          <w:rFonts w:ascii="Times New Roman" w:hAnsi="Times New Roman" w:cs="Times New Roman"/>
          <w:color w:val="000000"/>
          <w:sz w:val="24"/>
          <w:szCs w:val="24"/>
        </w:rPr>
        <w:t>8</w:t>
      </w:r>
      <w:r w:rsidR="008D6450" w:rsidRPr="00712040">
        <w:rPr>
          <w:rFonts w:ascii="Times New Roman" w:hAnsi="Times New Roman" w:cs="Times New Roman"/>
          <w:color w:val="000000"/>
          <w:sz w:val="24"/>
          <w:szCs w:val="24"/>
        </w:rPr>
        <w:t xml:space="preserve"> </w:t>
      </w:r>
      <w:r w:rsidR="002D6F61" w:rsidRPr="00712040">
        <w:rPr>
          <w:rFonts w:ascii="Times New Roman" w:hAnsi="Times New Roman" w:cs="Times New Roman"/>
          <w:color w:val="000000"/>
          <w:sz w:val="24"/>
          <w:szCs w:val="24"/>
        </w:rPr>
        <w:t>concludes the study.</w:t>
      </w:r>
    </w:p>
    <w:p w14:paraId="2E2D094E" w14:textId="0697D3DF" w:rsidR="00376B0A" w:rsidRPr="00073847" w:rsidRDefault="00964340" w:rsidP="00964340">
      <w:pPr>
        <w:pStyle w:val="ListParagraph"/>
        <w:numPr>
          <w:ilvl w:val="0"/>
          <w:numId w:val="1"/>
        </w:numPr>
        <w:autoSpaceDE w:val="0"/>
        <w:autoSpaceDN w:val="0"/>
        <w:adjustRightInd w:val="0"/>
        <w:spacing w:after="120" w:line="480" w:lineRule="auto"/>
        <w:jc w:val="both"/>
        <w:rPr>
          <w:rFonts w:ascii="Times New Roman" w:hAnsi="Times New Roman" w:cs="Times New Roman"/>
          <w:b/>
          <w:bCs/>
          <w:color w:val="000000"/>
          <w:sz w:val="28"/>
          <w:szCs w:val="28"/>
        </w:rPr>
      </w:pPr>
      <w:r w:rsidRPr="00073847">
        <w:rPr>
          <w:rFonts w:ascii="Times New Roman" w:hAnsi="Times New Roman" w:cs="Times New Roman"/>
          <w:b/>
          <w:bCs/>
          <w:color w:val="000000"/>
          <w:sz w:val="28"/>
          <w:szCs w:val="28"/>
        </w:rPr>
        <w:t xml:space="preserve">Related literature and </w:t>
      </w:r>
      <w:r w:rsidR="00C533A3" w:rsidRPr="00073847">
        <w:rPr>
          <w:rFonts w:ascii="Times New Roman" w:hAnsi="Times New Roman" w:cs="Times New Roman"/>
          <w:b/>
          <w:bCs/>
          <w:color w:val="000000"/>
          <w:sz w:val="28"/>
          <w:szCs w:val="28"/>
        </w:rPr>
        <w:t>hypothesis development</w:t>
      </w:r>
    </w:p>
    <w:p w14:paraId="09A7CD49" w14:textId="34E770D4" w:rsidR="00422CE5" w:rsidRDefault="008A2EC5" w:rsidP="00585414">
      <w:pPr>
        <w:pStyle w:val="ListParagraph"/>
        <w:numPr>
          <w:ilvl w:val="1"/>
          <w:numId w:val="1"/>
        </w:numPr>
        <w:autoSpaceDE w:val="0"/>
        <w:autoSpaceDN w:val="0"/>
        <w:adjustRightInd w:val="0"/>
        <w:spacing w:after="12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Employee treatment and firm performance</w:t>
      </w:r>
    </w:p>
    <w:p w14:paraId="1BE52411" w14:textId="4A94741B" w:rsidR="000F28D5" w:rsidRPr="000F28D5" w:rsidRDefault="000F28D5" w:rsidP="000F28D5">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0F28D5">
        <w:rPr>
          <w:rFonts w:ascii="Times New Roman" w:hAnsi="Times New Roman" w:cs="Times New Roman"/>
          <w:color w:val="000000"/>
          <w:sz w:val="24"/>
          <w:szCs w:val="24"/>
        </w:rPr>
        <w:lastRenderedPageBreak/>
        <w:t xml:space="preserve">According to stakeholder theory, a friendly </w:t>
      </w:r>
      <w:r w:rsidR="001D7AC8">
        <w:rPr>
          <w:rFonts w:ascii="Times New Roman" w:hAnsi="Times New Roman" w:cs="Times New Roman"/>
          <w:color w:val="000000"/>
          <w:sz w:val="24"/>
          <w:szCs w:val="24"/>
        </w:rPr>
        <w:t>firm-</w:t>
      </w:r>
      <w:r w:rsidRPr="000F28D5">
        <w:rPr>
          <w:rFonts w:ascii="Times New Roman" w:hAnsi="Times New Roman" w:cs="Times New Roman"/>
          <w:color w:val="000000"/>
          <w:sz w:val="24"/>
          <w:szCs w:val="24"/>
        </w:rPr>
        <w:t xml:space="preserve">employee environment and high standards of </w:t>
      </w:r>
      <w:r w:rsidR="001D7AC8">
        <w:rPr>
          <w:rFonts w:ascii="Times New Roman" w:hAnsi="Times New Roman" w:cs="Times New Roman"/>
          <w:color w:val="000000"/>
          <w:sz w:val="24"/>
          <w:szCs w:val="24"/>
        </w:rPr>
        <w:t xml:space="preserve">employee </w:t>
      </w:r>
      <w:r w:rsidR="00F96B5D">
        <w:rPr>
          <w:rFonts w:ascii="Times New Roman" w:hAnsi="Times New Roman" w:cs="Times New Roman"/>
          <w:color w:val="000000"/>
          <w:sz w:val="24"/>
          <w:szCs w:val="24"/>
        </w:rPr>
        <w:t>welfare</w:t>
      </w:r>
      <w:r w:rsidRPr="000F28D5">
        <w:rPr>
          <w:rFonts w:ascii="Times New Roman" w:hAnsi="Times New Roman" w:cs="Times New Roman"/>
          <w:color w:val="000000"/>
          <w:sz w:val="24"/>
          <w:szCs w:val="24"/>
        </w:rPr>
        <w:t xml:space="preserve"> may improve </w:t>
      </w:r>
      <w:r w:rsidR="001D7AC8">
        <w:rPr>
          <w:rFonts w:ascii="Times New Roman" w:hAnsi="Times New Roman" w:cs="Times New Roman"/>
          <w:color w:val="000000"/>
          <w:sz w:val="24"/>
          <w:szCs w:val="24"/>
        </w:rPr>
        <w:t>firm</w:t>
      </w:r>
      <w:r w:rsidRPr="000F28D5">
        <w:rPr>
          <w:rFonts w:ascii="Times New Roman" w:hAnsi="Times New Roman" w:cs="Times New Roman"/>
          <w:color w:val="000000"/>
          <w:sz w:val="24"/>
          <w:szCs w:val="24"/>
        </w:rPr>
        <w:t xml:space="preserve"> performance. Previous literature summarises several reasons for this. First, improved working conditions promote employee motivation (Ben-Nasr &amp; </w:t>
      </w:r>
      <w:proofErr w:type="spellStart"/>
      <w:r w:rsidRPr="000F28D5">
        <w:rPr>
          <w:rFonts w:ascii="Times New Roman" w:hAnsi="Times New Roman" w:cs="Times New Roman"/>
          <w:color w:val="000000"/>
          <w:sz w:val="24"/>
          <w:szCs w:val="24"/>
        </w:rPr>
        <w:t>Ghouma</w:t>
      </w:r>
      <w:proofErr w:type="spellEnd"/>
      <w:r w:rsidRPr="000F28D5">
        <w:rPr>
          <w:rFonts w:ascii="Times New Roman" w:hAnsi="Times New Roman" w:cs="Times New Roman"/>
          <w:color w:val="000000"/>
          <w:sz w:val="24"/>
          <w:szCs w:val="24"/>
        </w:rPr>
        <w:t xml:space="preserve">, 2018). Good employee treatment including income and benefits will increase employees' goodwill and trust in the company (Parks &amp; Steelman, 2008). </w:t>
      </w:r>
      <w:r w:rsidR="00273671">
        <w:rPr>
          <w:rFonts w:ascii="Times New Roman" w:hAnsi="Times New Roman" w:cs="Times New Roman"/>
          <w:color w:val="000000"/>
          <w:sz w:val="24"/>
          <w:szCs w:val="24"/>
        </w:rPr>
        <w:t>Second,</w:t>
      </w:r>
      <w:r w:rsidRPr="000F28D5">
        <w:rPr>
          <w:rFonts w:ascii="Times New Roman" w:hAnsi="Times New Roman" w:cs="Times New Roman"/>
          <w:color w:val="000000"/>
          <w:sz w:val="24"/>
          <w:szCs w:val="24"/>
        </w:rPr>
        <w:t xml:space="preserve"> employee wellness programmes, which help to improve employees' physical health, including exercise and work breaks, </w:t>
      </w:r>
      <w:r w:rsidR="001130EF">
        <w:rPr>
          <w:rFonts w:ascii="Times New Roman" w:hAnsi="Times New Roman" w:cs="Times New Roman"/>
          <w:color w:val="000000"/>
          <w:sz w:val="24"/>
          <w:szCs w:val="24"/>
        </w:rPr>
        <w:t>strengthen</w:t>
      </w:r>
      <w:r w:rsidRPr="000F28D5">
        <w:rPr>
          <w:rFonts w:ascii="Times New Roman" w:hAnsi="Times New Roman" w:cs="Times New Roman"/>
          <w:color w:val="000000"/>
          <w:sz w:val="24"/>
          <w:szCs w:val="24"/>
        </w:rPr>
        <w:t xml:space="preserve"> their physical fitness </w:t>
      </w:r>
      <w:r w:rsidR="00273671">
        <w:rPr>
          <w:rFonts w:ascii="Times New Roman" w:hAnsi="Times New Roman" w:cs="Times New Roman"/>
          <w:color w:val="000000"/>
          <w:sz w:val="24"/>
          <w:szCs w:val="24"/>
        </w:rPr>
        <w:t xml:space="preserve">and </w:t>
      </w:r>
      <w:r w:rsidR="001130EF">
        <w:rPr>
          <w:rFonts w:ascii="Times New Roman" w:hAnsi="Times New Roman" w:cs="Times New Roman"/>
          <w:color w:val="000000"/>
          <w:sz w:val="24"/>
          <w:szCs w:val="24"/>
        </w:rPr>
        <w:t xml:space="preserve">therefore result in greater work </w:t>
      </w:r>
      <w:r w:rsidR="00273671">
        <w:rPr>
          <w:rFonts w:ascii="Times New Roman" w:hAnsi="Times New Roman" w:cs="Times New Roman"/>
          <w:color w:val="000000"/>
          <w:sz w:val="24"/>
          <w:szCs w:val="24"/>
        </w:rPr>
        <w:t xml:space="preserve">efficiency  </w:t>
      </w:r>
      <w:r w:rsidRPr="000F28D5">
        <w:rPr>
          <w:rFonts w:ascii="Times New Roman" w:hAnsi="Times New Roman" w:cs="Times New Roman"/>
          <w:color w:val="000000"/>
          <w:sz w:val="24"/>
          <w:szCs w:val="24"/>
        </w:rPr>
        <w:t>(</w:t>
      </w:r>
      <w:r w:rsidR="00F568AD" w:rsidRPr="00F568AD">
        <w:rPr>
          <w:rFonts w:ascii="Times New Roman" w:hAnsi="Times New Roman" w:cs="Times New Roman"/>
          <w:color w:val="000000"/>
          <w:sz w:val="24"/>
          <w:szCs w:val="24"/>
        </w:rPr>
        <w:t>Zoller, 2004</w:t>
      </w:r>
      <w:r w:rsidR="00F568AD">
        <w:rPr>
          <w:rFonts w:ascii="Times New Roman" w:hAnsi="Times New Roman" w:cs="Times New Roman"/>
          <w:color w:val="000000"/>
          <w:sz w:val="24"/>
          <w:szCs w:val="24"/>
        </w:rPr>
        <w:t xml:space="preserve">; </w:t>
      </w:r>
      <w:proofErr w:type="spellStart"/>
      <w:r w:rsidRPr="000F28D5">
        <w:rPr>
          <w:rFonts w:ascii="Times New Roman" w:hAnsi="Times New Roman" w:cs="Times New Roman"/>
          <w:color w:val="000000"/>
          <w:sz w:val="24"/>
          <w:szCs w:val="24"/>
        </w:rPr>
        <w:t>Gubler</w:t>
      </w:r>
      <w:proofErr w:type="spellEnd"/>
      <w:r w:rsidRPr="000F28D5">
        <w:rPr>
          <w:rFonts w:ascii="Times New Roman" w:hAnsi="Times New Roman" w:cs="Times New Roman"/>
          <w:color w:val="000000"/>
          <w:sz w:val="24"/>
          <w:szCs w:val="24"/>
        </w:rPr>
        <w:t xml:space="preserve"> et al., 2016; </w:t>
      </w:r>
      <w:proofErr w:type="spellStart"/>
      <w:r w:rsidRPr="000F28D5">
        <w:rPr>
          <w:rFonts w:ascii="Times New Roman" w:hAnsi="Times New Roman" w:cs="Times New Roman"/>
          <w:color w:val="000000"/>
          <w:sz w:val="24"/>
          <w:szCs w:val="24"/>
        </w:rPr>
        <w:t>Pouliakas</w:t>
      </w:r>
      <w:proofErr w:type="spellEnd"/>
      <w:r w:rsidRPr="000F28D5">
        <w:rPr>
          <w:rFonts w:ascii="Times New Roman" w:hAnsi="Times New Roman" w:cs="Times New Roman"/>
          <w:color w:val="000000"/>
          <w:sz w:val="24"/>
          <w:szCs w:val="24"/>
        </w:rPr>
        <w:t xml:space="preserve"> &amp; </w:t>
      </w:r>
      <w:proofErr w:type="spellStart"/>
      <w:r w:rsidRPr="000F28D5">
        <w:rPr>
          <w:rFonts w:ascii="Times New Roman" w:hAnsi="Times New Roman" w:cs="Times New Roman"/>
          <w:color w:val="000000"/>
          <w:sz w:val="24"/>
          <w:szCs w:val="24"/>
        </w:rPr>
        <w:t>Theodossiou</w:t>
      </w:r>
      <w:proofErr w:type="spellEnd"/>
      <w:r w:rsidRPr="000F28D5">
        <w:rPr>
          <w:rFonts w:ascii="Times New Roman" w:hAnsi="Times New Roman" w:cs="Times New Roman"/>
          <w:color w:val="000000"/>
          <w:sz w:val="24"/>
          <w:szCs w:val="24"/>
        </w:rPr>
        <w:t xml:space="preserve">, 2013; </w:t>
      </w:r>
      <w:proofErr w:type="spellStart"/>
      <w:r w:rsidRPr="000F28D5">
        <w:rPr>
          <w:rFonts w:ascii="Times New Roman" w:hAnsi="Times New Roman" w:cs="Times New Roman"/>
          <w:color w:val="000000"/>
          <w:sz w:val="24"/>
          <w:szCs w:val="24"/>
        </w:rPr>
        <w:t>Calzolari</w:t>
      </w:r>
      <w:proofErr w:type="spellEnd"/>
      <w:r w:rsidRPr="000F28D5">
        <w:rPr>
          <w:rFonts w:ascii="Times New Roman" w:hAnsi="Times New Roman" w:cs="Times New Roman"/>
          <w:color w:val="000000"/>
          <w:sz w:val="24"/>
          <w:szCs w:val="24"/>
        </w:rPr>
        <w:t xml:space="preserve"> &amp; </w:t>
      </w:r>
      <w:proofErr w:type="spellStart"/>
      <w:r w:rsidRPr="000F28D5">
        <w:rPr>
          <w:rFonts w:ascii="Times New Roman" w:hAnsi="Times New Roman" w:cs="Times New Roman"/>
          <w:color w:val="000000"/>
          <w:sz w:val="24"/>
          <w:szCs w:val="24"/>
        </w:rPr>
        <w:t>Nardotto</w:t>
      </w:r>
      <w:proofErr w:type="spellEnd"/>
      <w:r w:rsidRPr="000F28D5">
        <w:rPr>
          <w:rFonts w:ascii="Times New Roman" w:hAnsi="Times New Roman" w:cs="Times New Roman"/>
          <w:color w:val="000000"/>
          <w:sz w:val="24"/>
          <w:szCs w:val="24"/>
        </w:rPr>
        <w:t xml:space="preserve">, 2017; </w:t>
      </w:r>
      <w:proofErr w:type="spellStart"/>
      <w:r w:rsidRPr="000F28D5">
        <w:rPr>
          <w:rFonts w:ascii="Times New Roman" w:hAnsi="Times New Roman" w:cs="Times New Roman"/>
          <w:color w:val="000000"/>
          <w:sz w:val="24"/>
          <w:szCs w:val="24"/>
        </w:rPr>
        <w:t>Vallgarda</w:t>
      </w:r>
      <w:proofErr w:type="spellEnd"/>
      <w:r w:rsidRPr="000F28D5">
        <w:rPr>
          <w:rFonts w:ascii="Times New Roman" w:hAnsi="Times New Roman" w:cs="Times New Roman"/>
          <w:color w:val="000000"/>
          <w:sz w:val="24"/>
          <w:szCs w:val="24"/>
        </w:rPr>
        <w:t xml:space="preserve">, 2012). </w:t>
      </w:r>
      <w:r w:rsidR="00F568AD">
        <w:rPr>
          <w:rFonts w:ascii="Times New Roman" w:hAnsi="Times New Roman" w:cs="Times New Roman"/>
          <w:color w:val="000000"/>
          <w:sz w:val="24"/>
          <w:szCs w:val="24"/>
        </w:rPr>
        <w:t>Third</w:t>
      </w:r>
      <w:r w:rsidRPr="000F28D5">
        <w:rPr>
          <w:rFonts w:ascii="Times New Roman" w:hAnsi="Times New Roman" w:cs="Times New Roman"/>
          <w:color w:val="000000"/>
          <w:sz w:val="24"/>
          <w:szCs w:val="24"/>
        </w:rPr>
        <w:t xml:space="preserve">, a high level of employee satisfaction with the firm can effectively </w:t>
      </w:r>
      <w:proofErr w:type="spellStart"/>
      <w:r w:rsidRPr="000F28D5">
        <w:rPr>
          <w:rFonts w:ascii="Times New Roman" w:hAnsi="Times New Roman" w:cs="Times New Roman"/>
          <w:color w:val="000000"/>
          <w:sz w:val="24"/>
          <w:szCs w:val="24"/>
        </w:rPr>
        <w:t>reduce</w:t>
      </w:r>
      <w:r w:rsidR="001130EF">
        <w:rPr>
          <w:rFonts w:ascii="Times New Roman" w:hAnsi="Times New Roman" w:cs="Times New Roman"/>
          <w:color w:val="000000"/>
          <w:sz w:val="24"/>
          <w:szCs w:val="24"/>
        </w:rPr>
        <w:t>s</w:t>
      </w:r>
      <w:proofErr w:type="spellEnd"/>
      <w:r w:rsidRPr="000F28D5">
        <w:rPr>
          <w:rFonts w:ascii="Times New Roman" w:hAnsi="Times New Roman" w:cs="Times New Roman"/>
          <w:color w:val="000000"/>
          <w:sz w:val="24"/>
          <w:szCs w:val="24"/>
        </w:rPr>
        <w:t xml:space="preserve"> the probability of strikes (Newman, 1980). </w:t>
      </w:r>
      <w:r w:rsidR="001130EF">
        <w:rPr>
          <w:rFonts w:ascii="Times New Roman" w:hAnsi="Times New Roman" w:cs="Times New Roman"/>
          <w:color w:val="000000"/>
          <w:sz w:val="24"/>
          <w:szCs w:val="24"/>
        </w:rPr>
        <w:t>Finally</w:t>
      </w:r>
      <w:r w:rsidRPr="000F28D5">
        <w:rPr>
          <w:rFonts w:ascii="Times New Roman" w:hAnsi="Times New Roman" w:cs="Times New Roman"/>
          <w:color w:val="000000"/>
          <w:sz w:val="24"/>
          <w:szCs w:val="24"/>
        </w:rPr>
        <w:t>, better treatment of employees often helps companies to develop a good corporate image and reputation in society. (Brammer et al., 2006).</w:t>
      </w:r>
    </w:p>
    <w:p w14:paraId="40A55E11" w14:textId="1D355E90" w:rsidR="000F28D5" w:rsidRPr="000F28D5" w:rsidRDefault="000F28D5" w:rsidP="000F28D5">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0F28D5">
        <w:rPr>
          <w:rFonts w:ascii="Times New Roman" w:hAnsi="Times New Roman" w:cs="Times New Roman"/>
          <w:color w:val="000000"/>
          <w:sz w:val="24"/>
          <w:szCs w:val="24"/>
        </w:rPr>
        <w:t xml:space="preserve">Edmans et al. (2014) show that </w:t>
      </w:r>
      <w:r w:rsidR="004C6367">
        <w:rPr>
          <w:rFonts w:ascii="Times New Roman" w:hAnsi="Times New Roman" w:cs="Times New Roman"/>
          <w:color w:val="000000"/>
          <w:sz w:val="24"/>
          <w:szCs w:val="24"/>
        </w:rPr>
        <w:t>employee protection</w:t>
      </w:r>
      <w:r w:rsidR="0087713C">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is associated with positive abnormal returns in firms in the US and UK.</w:t>
      </w:r>
      <w:r w:rsidR="006F7007">
        <w:rPr>
          <w:rFonts w:ascii="Times New Roman" w:hAnsi="Times New Roman" w:cs="Times New Roman"/>
          <w:color w:val="000000"/>
          <w:sz w:val="24"/>
          <w:szCs w:val="24"/>
        </w:rPr>
        <w:t xml:space="preserve"> </w:t>
      </w:r>
      <w:proofErr w:type="spellStart"/>
      <w:r w:rsidRPr="000F28D5">
        <w:rPr>
          <w:rFonts w:ascii="Times New Roman" w:hAnsi="Times New Roman" w:cs="Times New Roman"/>
          <w:color w:val="000000"/>
          <w:sz w:val="24"/>
          <w:szCs w:val="24"/>
        </w:rPr>
        <w:t>Verwijmeren</w:t>
      </w:r>
      <w:proofErr w:type="spellEnd"/>
      <w:r w:rsidRPr="000F28D5">
        <w:rPr>
          <w:rFonts w:ascii="Times New Roman" w:hAnsi="Times New Roman" w:cs="Times New Roman"/>
          <w:color w:val="000000"/>
          <w:sz w:val="24"/>
          <w:szCs w:val="24"/>
        </w:rPr>
        <w:t xml:space="preserve"> and </w:t>
      </w:r>
      <w:proofErr w:type="spellStart"/>
      <w:r w:rsidRPr="000F28D5">
        <w:rPr>
          <w:rFonts w:ascii="Times New Roman" w:hAnsi="Times New Roman" w:cs="Times New Roman"/>
          <w:color w:val="000000"/>
          <w:sz w:val="24"/>
          <w:szCs w:val="24"/>
        </w:rPr>
        <w:t>Derwall</w:t>
      </w:r>
      <w:proofErr w:type="spellEnd"/>
      <w:r w:rsidRPr="000F28D5">
        <w:rPr>
          <w:rFonts w:ascii="Times New Roman" w:hAnsi="Times New Roman" w:cs="Times New Roman"/>
          <w:color w:val="000000"/>
          <w:sz w:val="24"/>
          <w:szCs w:val="24"/>
        </w:rPr>
        <w:t xml:space="preserve"> (2010) show that firms that treat their employees well significantly reduce their risk of </w:t>
      </w:r>
      <w:r w:rsidR="0087713C">
        <w:rPr>
          <w:rFonts w:ascii="Times New Roman" w:hAnsi="Times New Roman" w:cs="Times New Roman"/>
          <w:color w:val="000000"/>
          <w:sz w:val="24"/>
          <w:szCs w:val="24"/>
        </w:rPr>
        <w:t>ba</w:t>
      </w:r>
      <w:r w:rsidR="00A40F5D">
        <w:rPr>
          <w:rFonts w:ascii="Times New Roman" w:hAnsi="Times New Roman" w:cs="Times New Roman"/>
          <w:color w:val="000000"/>
          <w:sz w:val="24"/>
          <w:szCs w:val="24"/>
        </w:rPr>
        <w:t xml:space="preserve">nkruptcy </w:t>
      </w:r>
      <w:r w:rsidRPr="000F28D5">
        <w:rPr>
          <w:rFonts w:ascii="Times New Roman" w:hAnsi="Times New Roman" w:cs="Times New Roman"/>
          <w:color w:val="000000"/>
          <w:sz w:val="24"/>
          <w:szCs w:val="24"/>
        </w:rPr>
        <w:t>through lower debt ratios and better credit ratings.</w:t>
      </w:r>
      <w:r w:rsidR="0087713C">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 xml:space="preserve">Gupta and </w:t>
      </w:r>
      <w:proofErr w:type="spellStart"/>
      <w:r w:rsidRPr="000F28D5">
        <w:rPr>
          <w:rFonts w:ascii="Times New Roman" w:hAnsi="Times New Roman" w:cs="Times New Roman"/>
          <w:color w:val="000000"/>
          <w:sz w:val="24"/>
          <w:szCs w:val="24"/>
        </w:rPr>
        <w:t>Krishnamurti</w:t>
      </w:r>
      <w:proofErr w:type="spellEnd"/>
      <w:r w:rsidRPr="000F28D5">
        <w:rPr>
          <w:rFonts w:ascii="Times New Roman" w:hAnsi="Times New Roman" w:cs="Times New Roman"/>
          <w:color w:val="000000"/>
          <w:sz w:val="24"/>
          <w:szCs w:val="24"/>
        </w:rPr>
        <w:t xml:space="preserve"> (2020) argue that employee</w:t>
      </w:r>
      <w:r w:rsidR="00A40F5D">
        <w:rPr>
          <w:rFonts w:ascii="Times New Roman" w:hAnsi="Times New Roman" w:cs="Times New Roman"/>
          <w:color w:val="000000"/>
          <w:sz w:val="24"/>
          <w:szCs w:val="24"/>
        </w:rPr>
        <w:t xml:space="preserve"> wellbeing</w:t>
      </w:r>
      <w:r w:rsidRPr="000F28D5">
        <w:rPr>
          <w:rFonts w:ascii="Times New Roman" w:hAnsi="Times New Roman" w:cs="Times New Roman"/>
          <w:color w:val="000000"/>
          <w:sz w:val="24"/>
          <w:szCs w:val="24"/>
        </w:rPr>
        <w:t xml:space="preserve"> is one of the main sources of productivity improvements in </w:t>
      </w:r>
      <w:r w:rsidR="00A40F5D">
        <w:rPr>
          <w:rFonts w:ascii="Times New Roman" w:hAnsi="Times New Roman" w:cs="Times New Roman"/>
          <w:color w:val="000000"/>
          <w:sz w:val="24"/>
          <w:szCs w:val="24"/>
        </w:rPr>
        <w:t xml:space="preserve">modern </w:t>
      </w:r>
      <w:r w:rsidRPr="000F28D5">
        <w:rPr>
          <w:rFonts w:ascii="Times New Roman" w:hAnsi="Times New Roman" w:cs="Times New Roman"/>
          <w:color w:val="000000"/>
          <w:sz w:val="24"/>
          <w:szCs w:val="24"/>
        </w:rPr>
        <w:t xml:space="preserve">firms. High standards of employee treatment can attract and retain skilled employees </w:t>
      </w:r>
      <w:r w:rsidR="004C6367">
        <w:rPr>
          <w:rFonts w:ascii="Times New Roman" w:hAnsi="Times New Roman" w:cs="Times New Roman"/>
          <w:color w:val="000000"/>
          <w:sz w:val="24"/>
          <w:szCs w:val="24"/>
        </w:rPr>
        <w:t xml:space="preserve">and </w:t>
      </w:r>
      <w:r w:rsidR="00B66983">
        <w:rPr>
          <w:rFonts w:ascii="Times New Roman" w:hAnsi="Times New Roman" w:cs="Times New Roman"/>
          <w:color w:val="000000"/>
          <w:sz w:val="24"/>
          <w:szCs w:val="24"/>
        </w:rPr>
        <w:t>increase their loyalty</w:t>
      </w:r>
      <w:r w:rsidRPr="000F28D5">
        <w:rPr>
          <w:rFonts w:ascii="Times New Roman" w:hAnsi="Times New Roman" w:cs="Times New Roman"/>
          <w:color w:val="000000"/>
          <w:sz w:val="24"/>
          <w:szCs w:val="24"/>
        </w:rPr>
        <w:t>, especially nowadays when human capital is increasingly a key competitive factor for firm success (Pfeffer, 199</w:t>
      </w:r>
      <w:r w:rsidR="005E3EEC">
        <w:rPr>
          <w:rFonts w:ascii="Times New Roman" w:hAnsi="Times New Roman" w:cs="Times New Roman"/>
          <w:color w:val="000000"/>
          <w:sz w:val="24"/>
          <w:szCs w:val="24"/>
        </w:rPr>
        <w:t>4</w:t>
      </w:r>
      <w:r w:rsidRPr="000F28D5">
        <w:rPr>
          <w:rFonts w:ascii="Times New Roman" w:hAnsi="Times New Roman" w:cs="Times New Roman"/>
          <w:color w:val="000000"/>
          <w:sz w:val="24"/>
          <w:szCs w:val="24"/>
        </w:rPr>
        <w:t>; Bae et al., 2011). In addition</w:t>
      </w:r>
      <w:r w:rsidR="00B66983">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Zingales (2000) f</w:t>
      </w:r>
      <w:r w:rsidR="00B66983">
        <w:rPr>
          <w:rFonts w:ascii="Times New Roman" w:hAnsi="Times New Roman" w:cs="Times New Roman"/>
          <w:color w:val="000000"/>
          <w:sz w:val="24"/>
          <w:szCs w:val="24"/>
        </w:rPr>
        <w:t>i</w:t>
      </w:r>
      <w:r w:rsidRPr="000F28D5">
        <w:rPr>
          <w:rFonts w:ascii="Times New Roman" w:hAnsi="Times New Roman" w:cs="Times New Roman"/>
          <w:color w:val="000000"/>
          <w:sz w:val="24"/>
          <w:szCs w:val="24"/>
        </w:rPr>
        <w:t>nd</w:t>
      </w:r>
      <w:r w:rsidR="000D7A3D">
        <w:rPr>
          <w:rFonts w:ascii="Times New Roman" w:hAnsi="Times New Roman" w:cs="Times New Roman"/>
          <w:color w:val="000000"/>
          <w:sz w:val="24"/>
          <w:szCs w:val="24"/>
        </w:rPr>
        <w:t>s</w:t>
      </w:r>
      <w:r w:rsidRPr="000F28D5">
        <w:rPr>
          <w:rFonts w:ascii="Times New Roman" w:hAnsi="Times New Roman" w:cs="Times New Roman"/>
          <w:color w:val="000000"/>
          <w:sz w:val="24"/>
          <w:szCs w:val="24"/>
        </w:rPr>
        <w:t xml:space="preserve"> that the retention of highly skilled employees is a key factor in </w:t>
      </w:r>
      <w:r w:rsidR="006D437D">
        <w:rPr>
          <w:rFonts w:ascii="Times New Roman" w:hAnsi="Times New Roman" w:cs="Times New Roman"/>
          <w:color w:val="000000"/>
          <w:sz w:val="24"/>
          <w:szCs w:val="24"/>
        </w:rPr>
        <w:t>pursuing</w:t>
      </w:r>
      <w:r w:rsidR="006D437D" w:rsidRPr="000F28D5">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 xml:space="preserve">R&amp;D </w:t>
      </w:r>
      <w:r w:rsidR="00B66983">
        <w:rPr>
          <w:rFonts w:ascii="Times New Roman" w:hAnsi="Times New Roman" w:cs="Times New Roman"/>
          <w:color w:val="000000"/>
          <w:sz w:val="24"/>
          <w:szCs w:val="24"/>
        </w:rPr>
        <w:t>activities</w:t>
      </w:r>
      <w:r w:rsidRPr="000F28D5">
        <w:rPr>
          <w:rFonts w:ascii="Times New Roman" w:hAnsi="Times New Roman" w:cs="Times New Roman"/>
          <w:color w:val="000000"/>
          <w:sz w:val="24"/>
          <w:szCs w:val="24"/>
        </w:rPr>
        <w:t xml:space="preserve">. If firms can develop a failure-tolerant environment and enhance trust in their employees, </w:t>
      </w:r>
      <w:r w:rsidR="00B66983">
        <w:rPr>
          <w:rFonts w:ascii="Times New Roman" w:hAnsi="Times New Roman" w:cs="Times New Roman"/>
          <w:color w:val="000000"/>
          <w:sz w:val="24"/>
          <w:szCs w:val="24"/>
        </w:rPr>
        <w:t>it</w:t>
      </w:r>
      <w:r w:rsidRPr="000F28D5">
        <w:rPr>
          <w:rFonts w:ascii="Times New Roman" w:hAnsi="Times New Roman" w:cs="Times New Roman"/>
          <w:color w:val="000000"/>
          <w:sz w:val="24"/>
          <w:szCs w:val="24"/>
        </w:rPr>
        <w:t xml:space="preserve"> can partially offset the negative effects of innovation risk and encourage employees to participate in the innovation process, promoting both </w:t>
      </w:r>
      <w:r w:rsidR="00B66983">
        <w:rPr>
          <w:rFonts w:ascii="Times New Roman" w:hAnsi="Times New Roman" w:cs="Times New Roman"/>
          <w:color w:val="000000"/>
          <w:sz w:val="24"/>
          <w:szCs w:val="24"/>
        </w:rPr>
        <w:t xml:space="preserve">innovation </w:t>
      </w:r>
      <w:r w:rsidRPr="000F28D5">
        <w:rPr>
          <w:rFonts w:ascii="Times New Roman" w:hAnsi="Times New Roman" w:cs="Times New Roman"/>
          <w:color w:val="000000"/>
          <w:sz w:val="24"/>
          <w:szCs w:val="24"/>
        </w:rPr>
        <w:t>quantity and quality</w:t>
      </w:r>
      <w:r w:rsidR="00B66983">
        <w:rPr>
          <w:rFonts w:ascii="Times New Roman" w:hAnsi="Times New Roman" w:cs="Times New Roman"/>
          <w:color w:val="000000"/>
          <w:sz w:val="24"/>
          <w:szCs w:val="24"/>
        </w:rPr>
        <w:t xml:space="preserve">, </w:t>
      </w:r>
      <w:r w:rsidR="006D437D">
        <w:rPr>
          <w:rFonts w:ascii="Times New Roman" w:hAnsi="Times New Roman" w:cs="Times New Roman"/>
          <w:color w:val="000000"/>
          <w:sz w:val="24"/>
          <w:szCs w:val="24"/>
        </w:rPr>
        <w:t xml:space="preserve">as </w:t>
      </w:r>
      <w:r w:rsidR="00B66983">
        <w:rPr>
          <w:rFonts w:ascii="Times New Roman" w:hAnsi="Times New Roman" w:cs="Times New Roman"/>
          <w:color w:val="000000"/>
          <w:sz w:val="24"/>
          <w:szCs w:val="24"/>
        </w:rPr>
        <w:t xml:space="preserve">measured </w:t>
      </w:r>
      <w:r w:rsidR="006D437D">
        <w:rPr>
          <w:rFonts w:ascii="Times New Roman" w:hAnsi="Times New Roman" w:cs="Times New Roman"/>
          <w:color w:val="000000"/>
          <w:sz w:val="24"/>
          <w:szCs w:val="24"/>
        </w:rPr>
        <w:t xml:space="preserve">by </w:t>
      </w:r>
      <w:r w:rsidR="00B66983">
        <w:rPr>
          <w:rFonts w:ascii="Times New Roman" w:hAnsi="Times New Roman" w:cs="Times New Roman"/>
          <w:color w:val="000000"/>
          <w:sz w:val="24"/>
          <w:szCs w:val="24"/>
        </w:rPr>
        <w:t>patent application</w:t>
      </w:r>
      <w:r w:rsidR="006D437D">
        <w:rPr>
          <w:rFonts w:ascii="Times New Roman" w:hAnsi="Times New Roman" w:cs="Times New Roman"/>
          <w:color w:val="000000"/>
          <w:sz w:val="24"/>
          <w:szCs w:val="24"/>
        </w:rPr>
        <w:t>s</w:t>
      </w:r>
      <w:r w:rsidR="00B66983">
        <w:rPr>
          <w:rFonts w:ascii="Times New Roman" w:hAnsi="Times New Roman" w:cs="Times New Roman"/>
          <w:color w:val="000000"/>
          <w:sz w:val="24"/>
          <w:szCs w:val="24"/>
        </w:rPr>
        <w:t xml:space="preserve"> and paten</w:t>
      </w:r>
      <w:r w:rsidR="006D437D">
        <w:rPr>
          <w:rFonts w:ascii="Times New Roman" w:hAnsi="Times New Roman" w:cs="Times New Roman"/>
          <w:color w:val="000000"/>
          <w:sz w:val="24"/>
          <w:szCs w:val="24"/>
        </w:rPr>
        <w:t>t</w:t>
      </w:r>
      <w:r w:rsidR="00B66983">
        <w:rPr>
          <w:rFonts w:ascii="Times New Roman" w:hAnsi="Times New Roman" w:cs="Times New Roman"/>
          <w:color w:val="000000"/>
          <w:sz w:val="24"/>
          <w:szCs w:val="24"/>
        </w:rPr>
        <w:t xml:space="preserve"> citation</w:t>
      </w:r>
      <w:r w:rsidR="006D437D">
        <w:rPr>
          <w:rFonts w:ascii="Times New Roman" w:hAnsi="Times New Roman" w:cs="Times New Roman"/>
          <w:color w:val="000000"/>
          <w:sz w:val="24"/>
          <w:szCs w:val="24"/>
        </w:rPr>
        <w:t>s</w:t>
      </w:r>
      <w:r w:rsidR="00B66983">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(Chen et al., 2016).</w:t>
      </w:r>
    </w:p>
    <w:p w14:paraId="23168D5E" w14:textId="3BA1A971" w:rsidR="000F28D5" w:rsidRPr="000F28D5" w:rsidRDefault="000F28D5" w:rsidP="000F28D5">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0F28D5">
        <w:rPr>
          <w:rFonts w:ascii="Times New Roman" w:hAnsi="Times New Roman" w:cs="Times New Roman"/>
          <w:color w:val="000000"/>
          <w:sz w:val="24"/>
          <w:szCs w:val="24"/>
        </w:rPr>
        <w:lastRenderedPageBreak/>
        <w:t xml:space="preserve">In contrast to stakeholder theory, agency theory suggests that higher employee benefits and improved </w:t>
      </w:r>
      <w:r w:rsidR="00B70ED6">
        <w:rPr>
          <w:rFonts w:ascii="Times New Roman" w:hAnsi="Times New Roman" w:cs="Times New Roman"/>
          <w:color w:val="000000"/>
          <w:sz w:val="24"/>
          <w:szCs w:val="24"/>
        </w:rPr>
        <w:t>workplace</w:t>
      </w:r>
      <w:r w:rsidR="001A41AC">
        <w:rPr>
          <w:rFonts w:ascii="Times New Roman" w:hAnsi="Times New Roman" w:cs="Times New Roman"/>
          <w:color w:val="000000"/>
          <w:sz w:val="24"/>
          <w:szCs w:val="24"/>
        </w:rPr>
        <w:t xml:space="preserve"> environments</w:t>
      </w:r>
      <w:r w:rsidR="00B70ED6">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can be seen as a targeted strategy by management to cover up misconduct</w:t>
      </w:r>
      <w:r w:rsidR="00B66983">
        <w:rPr>
          <w:rFonts w:ascii="Times New Roman" w:hAnsi="Times New Roman" w:cs="Times New Roman"/>
          <w:color w:val="000000"/>
          <w:sz w:val="24"/>
          <w:szCs w:val="24"/>
        </w:rPr>
        <w:t xml:space="preserve"> </w:t>
      </w:r>
      <w:r w:rsidR="00B70ED6">
        <w:rPr>
          <w:rFonts w:ascii="Times New Roman" w:hAnsi="Times New Roman" w:cs="Times New Roman"/>
          <w:color w:val="000000"/>
          <w:sz w:val="24"/>
          <w:szCs w:val="24"/>
        </w:rPr>
        <w:t>behaviours</w:t>
      </w:r>
      <w:r w:rsidRPr="000F28D5">
        <w:rPr>
          <w:rFonts w:ascii="Times New Roman" w:hAnsi="Times New Roman" w:cs="Times New Roman"/>
          <w:color w:val="000000"/>
          <w:sz w:val="24"/>
          <w:szCs w:val="24"/>
        </w:rPr>
        <w:t xml:space="preserve"> (Hemingway &amp; </w:t>
      </w:r>
      <w:proofErr w:type="spellStart"/>
      <w:r w:rsidRPr="000F28D5">
        <w:rPr>
          <w:rFonts w:ascii="Times New Roman" w:hAnsi="Times New Roman" w:cs="Times New Roman"/>
          <w:color w:val="000000"/>
          <w:sz w:val="24"/>
          <w:szCs w:val="24"/>
        </w:rPr>
        <w:t>McLaggen</w:t>
      </w:r>
      <w:proofErr w:type="spellEnd"/>
      <w:r w:rsidRPr="000F28D5">
        <w:rPr>
          <w:rFonts w:ascii="Times New Roman" w:hAnsi="Times New Roman" w:cs="Times New Roman"/>
          <w:color w:val="000000"/>
          <w:sz w:val="24"/>
          <w:szCs w:val="24"/>
        </w:rPr>
        <w:t xml:space="preserve">, 2004; Prior et al., 2008). </w:t>
      </w:r>
      <w:r w:rsidR="00B70ED6">
        <w:rPr>
          <w:rFonts w:ascii="Times New Roman" w:hAnsi="Times New Roman" w:cs="Times New Roman"/>
          <w:color w:val="000000"/>
          <w:sz w:val="24"/>
          <w:szCs w:val="24"/>
        </w:rPr>
        <w:t>E</w:t>
      </w:r>
      <w:r w:rsidRPr="000F28D5">
        <w:rPr>
          <w:rFonts w:ascii="Times New Roman" w:hAnsi="Times New Roman" w:cs="Times New Roman"/>
          <w:color w:val="000000"/>
          <w:sz w:val="24"/>
          <w:szCs w:val="24"/>
        </w:rPr>
        <w:t>mployees</w:t>
      </w:r>
      <w:r w:rsidR="00F61AA9">
        <w:rPr>
          <w:rFonts w:ascii="Times New Roman" w:hAnsi="Times New Roman" w:cs="Times New Roman"/>
          <w:color w:val="000000"/>
          <w:sz w:val="24"/>
          <w:szCs w:val="24"/>
        </w:rPr>
        <w:t xml:space="preserve"> as </w:t>
      </w:r>
      <w:r w:rsidR="00F61AA9" w:rsidRPr="00F61AA9">
        <w:rPr>
          <w:rFonts w:ascii="Times New Roman" w:hAnsi="Times New Roman" w:cs="Times New Roman"/>
          <w:color w:val="000000"/>
          <w:sz w:val="24"/>
          <w:szCs w:val="24"/>
        </w:rPr>
        <w:t>beneficiaries</w:t>
      </w:r>
      <w:r w:rsidR="00F61AA9">
        <w:rPr>
          <w:rFonts w:ascii="Times New Roman" w:hAnsi="Times New Roman" w:cs="Times New Roman"/>
          <w:color w:val="000000"/>
          <w:sz w:val="24"/>
          <w:szCs w:val="24"/>
        </w:rPr>
        <w:t xml:space="preserve"> are</w:t>
      </w:r>
      <w:r w:rsidRPr="000F28D5">
        <w:rPr>
          <w:rFonts w:ascii="Times New Roman" w:hAnsi="Times New Roman" w:cs="Times New Roman"/>
          <w:color w:val="000000"/>
          <w:sz w:val="24"/>
          <w:szCs w:val="24"/>
        </w:rPr>
        <w:t xml:space="preserve"> less likely to become potential </w:t>
      </w:r>
      <w:proofErr w:type="spellStart"/>
      <w:r w:rsidRPr="000F28D5">
        <w:rPr>
          <w:rFonts w:ascii="Times New Roman" w:hAnsi="Times New Roman" w:cs="Times New Roman"/>
          <w:color w:val="000000"/>
          <w:sz w:val="24"/>
          <w:szCs w:val="24"/>
        </w:rPr>
        <w:t>whistleblowers</w:t>
      </w:r>
      <w:proofErr w:type="spellEnd"/>
      <w:r w:rsidRPr="000F28D5">
        <w:rPr>
          <w:rFonts w:ascii="Times New Roman" w:hAnsi="Times New Roman" w:cs="Times New Roman"/>
          <w:color w:val="000000"/>
          <w:sz w:val="24"/>
          <w:szCs w:val="24"/>
        </w:rPr>
        <w:t xml:space="preserve">, </w:t>
      </w:r>
      <w:r w:rsidR="00F61AA9">
        <w:rPr>
          <w:rFonts w:ascii="Times New Roman" w:hAnsi="Times New Roman" w:cs="Times New Roman"/>
          <w:color w:val="000000"/>
          <w:sz w:val="24"/>
          <w:szCs w:val="24"/>
        </w:rPr>
        <w:t xml:space="preserve">since </w:t>
      </w:r>
      <w:r w:rsidR="00135BD6">
        <w:rPr>
          <w:rFonts w:ascii="Times New Roman" w:hAnsi="Times New Roman" w:cs="Times New Roman"/>
          <w:color w:val="000000"/>
          <w:sz w:val="24"/>
          <w:szCs w:val="24"/>
        </w:rPr>
        <w:t>such actions would be at the expense of their own</w:t>
      </w:r>
      <w:r w:rsidRPr="000F28D5">
        <w:rPr>
          <w:rFonts w:ascii="Times New Roman" w:hAnsi="Times New Roman" w:cs="Times New Roman"/>
          <w:color w:val="000000"/>
          <w:sz w:val="24"/>
          <w:szCs w:val="24"/>
        </w:rPr>
        <w:t xml:space="preserve"> interests (</w:t>
      </w:r>
      <w:r w:rsidR="00BF754F" w:rsidRPr="000F28D5">
        <w:rPr>
          <w:rFonts w:ascii="Times New Roman" w:hAnsi="Times New Roman" w:cs="Times New Roman"/>
          <w:color w:val="000000"/>
          <w:sz w:val="24"/>
          <w:szCs w:val="24"/>
        </w:rPr>
        <w:t>Dyck et al., 2010</w:t>
      </w:r>
      <w:r w:rsidR="00BF754F">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Bowen et al., 2010).</w:t>
      </w:r>
      <w:r w:rsidR="00B70ED6">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 xml:space="preserve">Ben-Nasr and </w:t>
      </w:r>
      <w:proofErr w:type="spellStart"/>
      <w:r w:rsidRPr="000F28D5">
        <w:rPr>
          <w:rFonts w:ascii="Times New Roman" w:hAnsi="Times New Roman" w:cs="Times New Roman"/>
          <w:color w:val="000000"/>
          <w:sz w:val="24"/>
          <w:szCs w:val="24"/>
        </w:rPr>
        <w:t>Ghouma</w:t>
      </w:r>
      <w:proofErr w:type="spellEnd"/>
      <w:r w:rsidRPr="000F28D5">
        <w:rPr>
          <w:rFonts w:ascii="Times New Roman" w:hAnsi="Times New Roman" w:cs="Times New Roman"/>
          <w:color w:val="000000"/>
          <w:sz w:val="24"/>
          <w:szCs w:val="24"/>
        </w:rPr>
        <w:t xml:space="preserve"> (2018) </w:t>
      </w:r>
      <w:r w:rsidR="00135BD6">
        <w:rPr>
          <w:rFonts w:ascii="Times New Roman" w:hAnsi="Times New Roman" w:cs="Times New Roman"/>
          <w:color w:val="000000"/>
          <w:sz w:val="24"/>
          <w:szCs w:val="24"/>
        </w:rPr>
        <w:t>present</w:t>
      </w:r>
      <w:r w:rsidR="00135BD6" w:rsidRPr="000F28D5">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 xml:space="preserve">evidence that high levels of employee benefits help managers to conceal bad news, which leads to a higher </w:t>
      </w:r>
      <w:r w:rsidR="00B241E5">
        <w:rPr>
          <w:rFonts w:ascii="Times New Roman" w:hAnsi="Times New Roman" w:cs="Times New Roman"/>
          <w:color w:val="000000"/>
          <w:sz w:val="24"/>
          <w:szCs w:val="24"/>
        </w:rPr>
        <w:t>stock price crash risk</w:t>
      </w:r>
      <w:r w:rsidRPr="000F28D5">
        <w:rPr>
          <w:rFonts w:ascii="Times New Roman" w:hAnsi="Times New Roman" w:cs="Times New Roman"/>
          <w:color w:val="000000"/>
          <w:sz w:val="24"/>
          <w:szCs w:val="24"/>
        </w:rPr>
        <w:t>.</w:t>
      </w:r>
    </w:p>
    <w:p w14:paraId="2DE03501" w14:textId="46996318" w:rsidR="008A2EC5" w:rsidRDefault="000F28D5" w:rsidP="000F28D5">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0F28D5">
        <w:rPr>
          <w:rFonts w:ascii="Times New Roman" w:hAnsi="Times New Roman" w:cs="Times New Roman"/>
          <w:color w:val="000000"/>
          <w:sz w:val="24"/>
          <w:szCs w:val="24"/>
        </w:rPr>
        <w:t>A</w:t>
      </w:r>
      <w:r w:rsidR="00B241E5">
        <w:rPr>
          <w:rFonts w:ascii="Times New Roman" w:hAnsi="Times New Roman" w:cs="Times New Roman"/>
          <w:color w:val="000000"/>
          <w:sz w:val="24"/>
          <w:szCs w:val="24"/>
        </w:rPr>
        <w:t>nother</w:t>
      </w:r>
      <w:r w:rsidRPr="000F28D5">
        <w:rPr>
          <w:rFonts w:ascii="Times New Roman" w:hAnsi="Times New Roman" w:cs="Times New Roman"/>
          <w:color w:val="000000"/>
          <w:sz w:val="24"/>
          <w:szCs w:val="24"/>
        </w:rPr>
        <w:t xml:space="preserve"> example </w:t>
      </w:r>
      <w:r w:rsidR="009B2C1A">
        <w:rPr>
          <w:rFonts w:ascii="Times New Roman" w:hAnsi="Times New Roman" w:cs="Times New Roman"/>
          <w:color w:val="000000"/>
          <w:sz w:val="24"/>
          <w:szCs w:val="24"/>
        </w:rPr>
        <w:t>of the impact of employee treatment is in relation to</w:t>
      </w:r>
      <w:r w:rsidR="009B2C1A" w:rsidRPr="000F28D5">
        <w:rPr>
          <w:rFonts w:ascii="Times New Roman" w:hAnsi="Times New Roman" w:cs="Times New Roman"/>
          <w:color w:val="000000"/>
          <w:sz w:val="24"/>
          <w:szCs w:val="24"/>
        </w:rPr>
        <w:t xml:space="preserve"> </w:t>
      </w:r>
      <w:r w:rsidR="00B241E5">
        <w:rPr>
          <w:rFonts w:ascii="Times New Roman" w:hAnsi="Times New Roman" w:cs="Times New Roman"/>
          <w:color w:val="000000"/>
          <w:sz w:val="24"/>
          <w:szCs w:val="24"/>
        </w:rPr>
        <w:t>firm</w:t>
      </w:r>
      <w:r w:rsidR="009B2C1A">
        <w:rPr>
          <w:rFonts w:ascii="Times New Roman" w:hAnsi="Times New Roman" w:cs="Times New Roman"/>
          <w:color w:val="000000"/>
          <w:sz w:val="24"/>
          <w:szCs w:val="24"/>
        </w:rPr>
        <w:t>s’</w:t>
      </w:r>
      <w:r w:rsidR="00B241E5">
        <w:rPr>
          <w:rFonts w:ascii="Times New Roman" w:hAnsi="Times New Roman" w:cs="Times New Roman"/>
          <w:color w:val="000000"/>
          <w:sz w:val="24"/>
          <w:szCs w:val="24"/>
        </w:rPr>
        <w:t xml:space="preserve"> </w:t>
      </w:r>
      <w:r w:rsidR="009B2C1A">
        <w:rPr>
          <w:rFonts w:ascii="Times New Roman" w:hAnsi="Times New Roman" w:cs="Times New Roman"/>
          <w:color w:val="000000"/>
          <w:sz w:val="24"/>
          <w:szCs w:val="24"/>
        </w:rPr>
        <w:t>mergers and acquisitions (</w:t>
      </w:r>
      <w:r w:rsidR="00B241E5">
        <w:rPr>
          <w:rFonts w:ascii="Times New Roman" w:hAnsi="Times New Roman" w:cs="Times New Roman"/>
          <w:color w:val="000000"/>
          <w:sz w:val="24"/>
          <w:szCs w:val="24"/>
        </w:rPr>
        <w:t>M&amp;A</w:t>
      </w:r>
      <w:r w:rsidR="009B2C1A">
        <w:rPr>
          <w:rFonts w:ascii="Times New Roman" w:hAnsi="Times New Roman" w:cs="Times New Roman"/>
          <w:color w:val="000000"/>
          <w:sz w:val="24"/>
          <w:szCs w:val="24"/>
        </w:rPr>
        <w:t>)</w:t>
      </w:r>
      <w:r w:rsidR="00B241E5">
        <w:rPr>
          <w:rFonts w:ascii="Times New Roman" w:hAnsi="Times New Roman" w:cs="Times New Roman"/>
          <w:color w:val="000000"/>
          <w:sz w:val="24"/>
          <w:szCs w:val="24"/>
        </w:rPr>
        <w:t xml:space="preserve"> performance</w:t>
      </w:r>
      <w:r w:rsidRPr="000F28D5">
        <w:rPr>
          <w:rFonts w:ascii="Times New Roman" w:hAnsi="Times New Roman" w:cs="Times New Roman"/>
          <w:color w:val="000000"/>
          <w:sz w:val="24"/>
          <w:szCs w:val="24"/>
        </w:rPr>
        <w:t>. Several studies have shown that labo</w:t>
      </w:r>
      <w:r w:rsidR="009B2C1A">
        <w:rPr>
          <w:rFonts w:ascii="Times New Roman" w:hAnsi="Times New Roman" w:cs="Times New Roman"/>
          <w:color w:val="000000"/>
          <w:sz w:val="24"/>
          <w:szCs w:val="24"/>
        </w:rPr>
        <w:t>u</w:t>
      </w:r>
      <w:r w:rsidRPr="000F28D5">
        <w:rPr>
          <w:rFonts w:ascii="Times New Roman" w:hAnsi="Times New Roman" w:cs="Times New Roman"/>
          <w:color w:val="000000"/>
          <w:sz w:val="24"/>
          <w:szCs w:val="24"/>
        </w:rPr>
        <w:t xml:space="preserve">r is a cost or </w:t>
      </w:r>
      <w:r w:rsidR="008C1543">
        <w:rPr>
          <w:rFonts w:ascii="Times New Roman" w:hAnsi="Times New Roman" w:cs="Times New Roman"/>
          <w:color w:val="000000"/>
          <w:sz w:val="24"/>
          <w:szCs w:val="24"/>
        </w:rPr>
        <w:t>barrier</w:t>
      </w:r>
      <w:r w:rsidRPr="000F28D5">
        <w:rPr>
          <w:rFonts w:ascii="Times New Roman" w:hAnsi="Times New Roman" w:cs="Times New Roman"/>
          <w:color w:val="000000"/>
          <w:sz w:val="24"/>
          <w:szCs w:val="24"/>
        </w:rPr>
        <w:t xml:space="preserve"> </w:t>
      </w:r>
      <w:r w:rsidR="008C1543">
        <w:rPr>
          <w:rFonts w:ascii="Times New Roman" w:hAnsi="Times New Roman" w:cs="Times New Roman"/>
          <w:color w:val="000000"/>
          <w:sz w:val="24"/>
          <w:szCs w:val="24"/>
        </w:rPr>
        <w:t>during</w:t>
      </w:r>
      <w:r w:rsidRPr="000F28D5">
        <w:rPr>
          <w:rFonts w:ascii="Times New Roman" w:hAnsi="Times New Roman" w:cs="Times New Roman"/>
          <w:color w:val="000000"/>
          <w:sz w:val="24"/>
          <w:szCs w:val="24"/>
        </w:rPr>
        <w:t xml:space="preserve"> </w:t>
      </w:r>
      <w:r w:rsidR="009B2C1A">
        <w:rPr>
          <w:rFonts w:ascii="Times New Roman" w:hAnsi="Times New Roman" w:cs="Times New Roman"/>
          <w:color w:val="000000"/>
          <w:sz w:val="24"/>
          <w:szCs w:val="24"/>
        </w:rPr>
        <w:t>M&amp;A</w:t>
      </w:r>
      <w:r w:rsidRPr="000F28D5">
        <w:rPr>
          <w:rFonts w:ascii="Times New Roman" w:hAnsi="Times New Roman" w:cs="Times New Roman"/>
          <w:color w:val="000000"/>
          <w:sz w:val="24"/>
          <w:szCs w:val="24"/>
        </w:rPr>
        <w:t xml:space="preserve">. </w:t>
      </w:r>
      <w:proofErr w:type="spellStart"/>
      <w:r w:rsidR="00B241E5">
        <w:rPr>
          <w:rFonts w:ascii="Times New Roman" w:hAnsi="Times New Roman" w:cs="Times New Roman"/>
          <w:color w:val="000000"/>
          <w:sz w:val="24"/>
          <w:szCs w:val="24"/>
        </w:rPr>
        <w:t>D</w:t>
      </w:r>
      <w:r w:rsidRPr="000F28D5">
        <w:rPr>
          <w:rFonts w:ascii="Times New Roman" w:hAnsi="Times New Roman" w:cs="Times New Roman"/>
          <w:color w:val="000000"/>
          <w:sz w:val="24"/>
          <w:szCs w:val="24"/>
        </w:rPr>
        <w:t>essaint</w:t>
      </w:r>
      <w:proofErr w:type="spellEnd"/>
      <w:r w:rsidRPr="000F28D5">
        <w:rPr>
          <w:rFonts w:ascii="Times New Roman" w:hAnsi="Times New Roman" w:cs="Times New Roman"/>
          <w:color w:val="000000"/>
          <w:sz w:val="24"/>
          <w:szCs w:val="24"/>
        </w:rPr>
        <w:t xml:space="preserve"> et al. (2017) show that the number of takeover deals fell by almost 15% and the </w:t>
      </w:r>
      <w:r w:rsidR="00C7679A">
        <w:rPr>
          <w:rFonts w:ascii="Times New Roman" w:hAnsi="Times New Roman" w:cs="Times New Roman"/>
          <w:color w:val="000000"/>
          <w:sz w:val="24"/>
          <w:szCs w:val="24"/>
        </w:rPr>
        <w:t xml:space="preserve">profits </w:t>
      </w:r>
      <w:r w:rsidRPr="000F28D5">
        <w:rPr>
          <w:rFonts w:ascii="Times New Roman" w:hAnsi="Times New Roman" w:cs="Times New Roman"/>
          <w:color w:val="000000"/>
          <w:sz w:val="24"/>
          <w:szCs w:val="24"/>
        </w:rPr>
        <w:t xml:space="preserve">fell by almost 30% </w:t>
      </w:r>
      <w:r w:rsidR="009B2C1A">
        <w:rPr>
          <w:rFonts w:ascii="Times New Roman" w:hAnsi="Times New Roman" w:cs="Times New Roman"/>
          <w:color w:val="000000"/>
          <w:sz w:val="24"/>
          <w:szCs w:val="24"/>
        </w:rPr>
        <w:t>when there is</w:t>
      </w:r>
      <w:r w:rsidRPr="000F28D5">
        <w:rPr>
          <w:rFonts w:ascii="Times New Roman" w:hAnsi="Times New Roman" w:cs="Times New Roman"/>
          <w:color w:val="000000"/>
          <w:sz w:val="24"/>
          <w:szCs w:val="24"/>
        </w:rPr>
        <w:t xml:space="preserve"> a large </w:t>
      </w:r>
      <w:r w:rsidR="00DC4071">
        <w:rPr>
          <w:rFonts w:ascii="Times New Roman" w:hAnsi="Times New Roman" w:cs="Times New Roman"/>
          <w:color w:val="000000"/>
          <w:sz w:val="24"/>
          <w:szCs w:val="24"/>
        </w:rPr>
        <w:t>expenditure</w:t>
      </w:r>
      <w:r w:rsidRPr="000F28D5">
        <w:rPr>
          <w:rFonts w:ascii="Times New Roman" w:hAnsi="Times New Roman" w:cs="Times New Roman"/>
          <w:color w:val="000000"/>
          <w:sz w:val="24"/>
          <w:szCs w:val="24"/>
        </w:rPr>
        <w:t xml:space="preserve"> </w:t>
      </w:r>
      <w:r w:rsidR="009B2C1A">
        <w:rPr>
          <w:rFonts w:ascii="Times New Roman" w:hAnsi="Times New Roman" w:cs="Times New Roman"/>
          <w:color w:val="000000"/>
          <w:sz w:val="24"/>
          <w:szCs w:val="24"/>
        </w:rPr>
        <w:t>on</w:t>
      </w:r>
      <w:r w:rsidR="009B2C1A" w:rsidRPr="000F28D5">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 xml:space="preserve">employee protection. </w:t>
      </w:r>
      <w:r w:rsidR="00B241E5">
        <w:rPr>
          <w:rFonts w:ascii="Times New Roman" w:hAnsi="Times New Roman" w:cs="Times New Roman"/>
          <w:color w:val="000000"/>
          <w:sz w:val="24"/>
          <w:szCs w:val="24"/>
        </w:rPr>
        <w:t>J</w:t>
      </w:r>
      <w:r w:rsidRPr="000F28D5">
        <w:rPr>
          <w:rFonts w:ascii="Times New Roman" w:hAnsi="Times New Roman" w:cs="Times New Roman"/>
          <w:color w:val="000000"/>
          <w:sz w:val="24"/>
          <w:szCs w:val="24"/>
        </w:rPr>
        <w:t xml:space="preserve">ohn et al. (2015) </w:t>
      </w:r>
      <w:proofErr w:type="gramStart"/>
      <w:r w:rsidR="00C7679A">
        <w:rPr>
          <w:rFonts w:ascii="Times New Roman" w:hAnsi="Times New Roman" w:cs="Times New Roman"/>
          <w:color w:val="000000"/>
          <w:sz w:val="24"/>
          <w:szCs w:val="24"/>
        </w:rPr>
        <w:t>find</w:t>
      </w:r>
      <w:proofErr w:type="gramEnd"/>
      <w:r w:rsidRPr="000F28D5">
        <w:rPr>
          <w:rFonts w:ascii="Times New Roman" w:hAnsi="Times New Roman" w:cs="Times New Roman"/>
          <w:color w:val="000000"/>
          <w:sz w:val="24"/>
          <w:szCs w:val="24"/>
        </w:rPr>
        <w:t xml:space="preserve"> that </w:t>
      </w:r>
      <w:r w:rsidR="00224B5A">
        <w:rPr>
          <w:rFonts w:ascii="Times New Roman" w:hAnsi="Times New Roman" w:cs="Times New Roman"/>
          <w:color w:val="000000"/>
          <w:sz w:val="24"/>
          <w:szCs w:val="24"/>
        </w:rPr>
        <w:t>acquirers</w:t>
      </w:r>
      <w:r w:rsidRPr="000F28D5">
        <w:rPr>
          <w:rFonts w:ascii="Times New Roman" w:hAnsi="Times New Roman" w:cs="Times New Roman"/>
          <w:color w:val="000000"/>
          <w:sz w:val="24"/>
          <w:szCs w:val="24"/>
        </w:rPr>
        <w:t xml:space="preserve"> with strong labour rights receive lower announcement</w:t>
      </w:r>
      <w:r w:rsidR="00C7679A">
        <w:rPr>
          <w:rFonts w:ascii="Times New Roman" w:hAnsi="Times New Roman" w:cs="Times New Roman"/>
          <w:color w:val="000000"/>
          <w:sz w:val="24"/>
          <w:szCs w:val="24"/>
        </w:rPr>
        <w:t xml:space="preserve"> returns</w:t>
      </w:r>
      <w:r w:rsidRPr="000F28D5">
        <w:rPr>
          <w:rFonts w:ascii="Times New Roman" w:hAnsi="Times New Roman" w:cs="Times New Roman"/>
          <w:color w:val="000000"/>
          <w:sz w:val="24"/>
          <w:szCs w:val="24"/>
        </w:rPr>
        <w:t xml:space="preserve"> from acquisitions. They </w:t>
      </w:r>
      <w:r w:rsidR="003146B3">
        <w:rPr>
          <w:rFonts w:ascii="Times New Roman" w:hAnsi="Times New Roman" w:cs="Times New Roman"/>
          <w:color w:val="000000"/>
          <w:sz w:val="24"/>
          <w:szCs w:val="24"/>
        </w:rPr>
        <w:t xml:space="preserve">infer </w:t>
      </w:r>
      <w:r w:rsidR="00AA3319" w:rsidRPr="000F28D5">
        <w:rPr>
          <w:rFonts w:ascii="Times New Roman" w:hAnsi="Times New Roman" w:cs="Times New Roman"/>
          <w:color w:val="000000"/>
          <w:sz w:val="24"/>
          <w:szCs w:val="24"/>
        </w:rPr>
        <w:t>employees</w:t>
      </w:r>
      <w:r w:rsidRPr="000F28D5">
        <w:rPr>
          <w:rFonts w:ascii="Times New Roman" w:hAnsi="Times New Roman" w:cs="Times New Roman"/>
          <w:color w:val="000000"/>
          <w:sz w:val="24"/>
          <w:szCs w:val="24"/>
        </w:rPr>
        <w:t xml:space="preserve"> </w:t>
      </w:r>
      <w:r w:rsidR="00224B5A">
        <w:rPr>
          <w:rFonts w:ascii="Times New Roman" w:hAnsi="Times New Roman" w:cs="Times New Roman"/>
          <w:color w:val="000000"/>
          <w:sz w:val="24"/>
          <w:szCs w:val="24"/>
        </w:rPr>
        <w:t xml:space="preserve">in deal firms </w:t>
      </w:r>
      <w:r w:rsidRPr="000F28D5">
        <w:rPr>
          <w:rFonts w:ascii="Times New Roman" w:hAnsi="Times New Roman" w:cs="Times New Roman"/>
          <w:color w:val="000000"/>
          <w:sz w:val="24"/>
          <w:szCs w:val="24"/>
        </w:rPr>
        <w:t xml:space="preserve">may suffer wage losses or reputational damage if a company fails </w:t>
      </w:r>
      <w:r w:rsidR="003146B3">
        <w:rPr>
          <w:rFonts w:ascii="Times New Roman" w:hAnsi="Times New Roman" w:cs="Times New Roman"/>
          <w:color w:val="000000"/>
          <w:sz w:val="24"/>
          <w:szCs w:val="24"/>
        </w:rPr>
        <w:t xml:space="preserve">in </w:t>
      </w:r>
      <w:r w:rsidR="009B2C1A">
        <w:rPr>
          <w:rFonts w:ascii="Times New Roman" w:hAnsi="Times New Roman" w:cs="Times New Roman"/>
          <w:color w:val="000000"/>
          <w:sz w:val="24"/>
          <w:szCs w:val="24"/>
        </w:rPr>
        <w:t xml:space="preserve">its </w:t>
      </w:r>
      <w:r w:rsidRPr="000F28D5">
        <w:rPr>
          <w:rFonts w:ascii="Times New Roman" w:hAnsi="Times New Roman" w:cs="Times New Roman"/>
          <w:color w:val="000000"/>
          <w:sz w:val="24"/>
          <w:szCs w:val="24"/>
        </w:rPr>
        <w:t xml:space="preserve">acquisition, and therefore employees may prefer risk-reducing deals, even if they are not optimal. In addition, unions at acquirer firms may not approve M&amp;A deals with target firms when they involve negotiated concessions on workforce restructuring, compensation, benefits and entitlements. From the target firm's perspective, Pagano and </w:t>
      </w:r>
      <w:proofErr w:type="spellStart"/>
      <w:r w:rsidRPr="000F28D5">
        <w:rPr>
          <w:rFonts w:ascii="Times New Roman" w:hAnsi="Times New Roman" w:cs="Times New Roman"/>
          <w:color w:val="000000"/>
          <w:sz w:val="24"/>
          <w:szCs w:val="24"/>
        </w:rPr>
        <w:t>Volpin</w:t>
      </w:r>
      <w:proofErr w:type="spellEnd"/>
      <w:r w:rsidRPr="000F28D5">
        <w:rPr>
          <w:rFonts w:ascii="Times New Roman" w:hAnsi="Times New Roman" w:cs="Times New Roman"/>
          <w:color w:val="000000"/>
          <w:sz w:val="24"/>
          <w:szCs w:val="24"/>
        </w:rPr>
        <w:t xml:space="preserve"> (2005) show that</w:t>
      </w:r>
      <w:r w:rsidR="00BD4A69">
        <w:rPr>
          <w:rFonts w:ascii="Times New Roman" w:hAnsi="Times New Roman" w:cs="Times New Roman"/>
          <w:color w:val="000000"/>
          <w:sz w:val="24"/>
          <w:szCs w:val="24"/>
        </w:rPr>
        <w:t>, consistent with agency theory,</w:t>
      </w:r>
      <w:r w:rsidRPr="000F28D5">
        <w:rPr>
          <w:rFonts w:ascii="Times New Roman" w:hAnsi="Times New Roman" w:cs="Times New Roman"/>
          <w:color w:val="000000"/>
          <w:sz w:val="24"/>
          <w:szCs w:val="24"/>
        </w:rPr>
        <w:t xml:space="preserve"> in order to protect </w:t>
      </w:r>
      <w:r w:rsidR="003A5256">
        <w:rPr>
          <w:rFonts w:ascii="Times New Roman" w:hAnsi="Times New Roman" w:cs="Times New Roman"/>
          <w:color w:val="000000"/>
          <w:sz w:val="24"/>
          <w:szCs w:val="24"/>
        </w:rPr>
        <w:t xml:space="preserve">their </w:t>
      </w:r>
      <w:r w:rsidRPr="000F28D5">
        <w:rPr>
          <w:rFonts w:ascii="Times New Roman" w:hAnsi="Times New Roman" w:cs="Times New Roman"/>
          <w:color w:val="000000"/>
          <w:sz w:val="24"/>
          <w:szCs w:val="24"/>
        </w:rPr>
        <w:t xml:space="preserve">personal interests, entrenched managers can use a strong employee base </w:t>
      </w:r>
      <w:r w:rsidR="00BD4A69">
        <w:rPr>
          <w:rFonts w:ascii="Times New Roman" w:hAnsi="Times New Roman" w:cs="Times New Roman"/>
          <w:color w:val="000000"/>
          <w:sz w:val="24"/>
          <w:szCs w:val="24"/>
        </w:rPr>
        <w:t>based on</w:t>
      </w:r>
      <w:r w:rsidR="00102D98">
        <w:rPr>
          <w:rFonts w:ascii="Times New Roman" w:hAnsi="Times New Roman" w:cs="Times New Roman"/>
          <w:color w:val="000000"/>
          <w:sz w:val="24"/>
          <w:szCs w:val="24"/>
        </w:rPr>
        <w:t xml:space="preserve"> employee-friendly treatment </w:t>
      </w:r>
      <w:r w:rsidRPr="000F28D5">
        <w:rPr>
          <w:rFonts w:ascii="Times New Roman" w:hAnsi="Times New Roman" w:cs="Times New Roman"/>
          <w:color w:val="000000"/>
          <w:sz w:val="24"/>
          <w:szCs w:val="24"/>
        </w:rPr>
        <w:t>to thwart takeover threats</w:t>
      </w:r>
      <w:r w:rsidR="00855327">
        <w:rPr>
          <w:rFonts w:ascii="Times New Roman" w:hAnsi="Times New Roman" w:cs="Times New Roman"/>
          <w:color w:val="000000"/>
          <w:sz w:val="24"/>
          <w:szCs w:val="24"/>
        </w:rPr>
        <w:t xml:space="preserve">, </w:t>
      </w:r>
      <w:r w:rsidRPr="000F28D5">
        <w:rPr>
          <w:rFonts w:ascii="Times New Roman" w:hAnsi="Times New Roman" w:cs="Times New Roman"/>
          <w:color w:val="000000"/>
          <w:sz w:val="24"/>
          <w:szCs w:val="24"/>
        </w:rPr>
        <w:t xml:space="preserve">reduce the likelihood of deal completion and reduce </w:t>
      </w:r>
      <w:r w:rsidR="00855327" w:rsidRPr="00855327">
        <w:rPr>
          <w:rFonts w:ascii="Times New Roman" w:hAnsi="Times New Roman" w:cs="Times New Roman"/>
          <w:color w:val="000000"/>
          <w:sz w:val="24"/>
          <w:szCs w:val="24"/>
        </w:rPr>
        <w:t>post-acquisition returns</w:t>
      </w:r>
      <w:r w:rsidR="00855327">
        <w:rPr>
          <w:rFonts w:ascii="Times New Roman" w:hAnsi="Times New Roman" w:cs="Times New Roman"/>
          <w:color w:val="000000"/>
          <w:sz w:val="24"/>
          <w:szCs w:val="24"/>
        </w:rPr>
        <w:t xml:space="preserve"> of </w:t>
      </w:r>
      <w:r w:rsidR="00F82B0B">
        <w:rPr>
          <w:rFonts w:ascii="Times New Roman" w:hAnsi="Times New Roman" w:cs="Times New Roman"/>
          <w:color w:val="000000"/>
          <w:sz w:val="24"/>
          <w:szCs w:val="24"/>
        </w:rPr>
        <w:t>deals</w:t>
      </w:r>
      <w:r w:rsidRPr="000F28D5">
        <w:rPr>
          <w:rFonts w:ascii="Times New Roman" w:hAnsi="Times New Roman" w:cs="Times New Roman"/>
          <w:color w:val="000000"/>
          <w:sz w:val="24"/>
          <w:szCs w:val="24"/>
        </w:rPr>
        <w:t>.</w:t>
      </w:r>
    </w:p>
    <w:p w14:paraId="7BEB3F30" w14:textId="57627AAE" w:rsidR="00F4639B" w:rsidRDefault="00B113F4" w:rsidP="00B113F4">
      <w:pPr>
        <w:pStyle w:val="ListParagraph"/>
        <w:numPr>
          <w:ilvl w:val="1"/>
          <w:numId w:val="1"/>
        </w:numPr>
        <w:autoSpaceDE w:val="0"/>
        <w:autoSpaceDN w:val="0"/>
        <w:adjustRightInd w:val="0"/>
        <w:spacing w:after="120" w:line="480" w:lineRule="auto"/>
        <w:jc w:val="both"/>
        <w:rPr>
          <w:rFonts w:ascii="Times New Roman" w:hAnsi="Times New Roman" w:cs="Times New Roman"/>
          <w:color w:val="000000"/>
          <w:sz w:val="24"/>
          <w:szCs w:val="24"/>
        </w:rPr>
      </w:pPr>
      <w:r w:rsidRPr="00B113F4">
        <w:rPr>
          <w:rFonts w:ascii="Times New Roman" w:hAnsi="Times New Roman" w:cs="Times New Roman"/>
          <w:color w:val="000000"/>
          <w:sz w:val="24"/>
          <w:szCs w:val="24"/>
        </w:rPr>
        <w:t>Employee medical insurance</w:t>
      </w:r>
    </w:p>
    <w:p w14:paraId="78093D8C" w14:textId="59442163" w:rsidR="00BA7557" w:rsidRDefault="00B83929" w:rsidP="00BB2979">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B83929">
        <w:rPr>
          <w:rFonts w:ascii="Times New Roman" w:hAnsi="Times New Roman" w:cs="Times New Roman"/>
          <w:color w:val="000000"/>
          <w:sz w:val="24"/>
          <w:szCs w:val="24"/>
        </w:rPr>
        <w:t>As early as 1961, Schulz point</w:t>
      </w:r>
      <w:r>
        <w:rPr>
          <w:rFonts w:ascii="Times New Roman" w:hAnsi="Times New Roman" w:cs="Times New Roman"/>
          <w:color w:val="000000"/>
          <w:sz w:val="24"/>
          <w:szCs w:val="24"/>
        </w:rPr>
        <w:t>s</w:t>
      </w:r>
      <w:r w:rsidRPr="00B83929">
        <w:rPr>
          <w:rFonts w:ascii="Times New Roman" w:hAnsi="Times New Roman" w:cs="Times New Roman"/>
          <w:color w:val="000000"/>
          <w:sz w:val="24"/>
          <w:szCs w:val="24"/>
        </w:rPr>
        <w:t xml:space="preserve"> out that the cost of </w:t>
      </w:r>
      <w:r>
        <w:rPr>
          <w:rFonts w:ascii="Times New Roman" w:hAnsi="Times New Roman" w:cs="Times New Roman"/>
          <w:color w:val="000000"/>
          <w:sz w:val="24"/>
          <w:szCs w:val="24"/>
        </w:rPr>
        <w:t>labo</w:t>
      </w:r>
      <w:r w:rsidR="00BD4A69">
        <w:rPr>
          <w:rFonts w:ascii="Times New Roman" w:hAnsi="Times New Roman" w:cs="Times New Roman"/>
          <w:color w:val="000000"/>
          <w:sz w:val="24"/>
          <w:szCs w:val="24"/>
        </w:rPr>
        <w:t>u</w:t>
      </w:r>
      <w:r>
        <w:rPr>
          <w:rFonts w:ascii="Times New Roman" w:hAnsi="Times New Roman" w:cs="Times New Roman"/>
          <w:color w:val="000000"/>
          <w:sz w:val="24"/>
          <w:szCs w:val="24"/>
        </w:rPr>
        <w:t xml:space="preserve">r </w:t>
      </w:r>
      <w:r w:rsidRPr="00B83929">
        <w:rPr>
          <w:rFonts w:ascii="Times New Roman" w:hAnsi="Times New Roman" w:cs="Times New Roman"/>
          <w:color w:val="000000"/>
          <w:sz w:val="24"/>
          <w:szCs w:val="24"/>
        </w:rPr>
        <w:t xml:space="preserve">health care is an element of human capital investment. Healthy human capital needs to be acquired through medical treatment and health care, and employer-provided health insurance ensures to a certain extent </w:t>
      </w:r>
      <w:r w:rsidRPr="00B83929">
        <w:rPr>
          <w:rFonts w:ascii="Times New Roman" w:hAnsi="Times New Roman" w:cs="Times New Roman"/>
          <w:color w:val="000000"/>
          <w:sz w:val="24"/>
          <w:szCs w:val="24"/>
        </w:rPr>
        <w:lastRenderedPageBreak/>
        <w:t xml:space="preserve">that workers </w:t>
      </w:r>
      <w:r w:rsidR="009A4074" w:rsidRPr="00B83929">
        <w:rPr>
          <w:rFonts w:ascii="Times New Roman" w:hAnsi="Times New Roman" w:cs="Times New Roman"/>
          <w:color w:val="000000"/>
          <w:sz w:val="24"/>
          <w:szCs w:val="24"/>
        </w:rPr>
        <w:t>can</w:t>
      </w:r>
      <w:r w:rsidRPr="00B83929">
        <w:rPr>
          <w:rFonts w:ascii="Times New Roman" w:hAnsi="Times New Roman" w:cs="Times New Roman"/>
          <w:color w:val="000000"/>
          <w:sz w:val="24"/>
          <w:szCs w:val="24"/>
        </w:rPr>
        <w:t xml:space="preserve"> make the most of the human capital they have when they are energetic</w:t>
      </w:r>
      <w:r>
        <w:rPr>
          <w:rFonts w:ascii="Times New Roman" w:hAnsi="Times New Roman" w:cs="Times New Roman"/>
          <w:color w:val="000000"/>
          <w:sz w:val="24"/>
          <w:szCs w:val="24"/>
        </w:rPr>
        <w:t xml:space="preserve"> and </w:t>
      </w:r>
      <w:r w:rsidRPr="00B83929">
        <w:rPr>
          <w:rFonts w:ascii="Times New Roman" w:hAnsi="Times New Roman" w:cs="Times New Roman"/>
          <w:color w:val="000000"/>
          <w:sz w:val="24"/>
          <w:szCs w:val="24"/>
        </w:rPr>
        <w:t xml:space="preserve">healthy. Schultz (1990) emphasises that investing in employees' health has two implications: first, the reduction in sickness and the extension of the life cycle provides workers with more time to be healthy; second, healthy bodies promote workers' pursuit of </w:t>
      </w:r>
      <w:r w:rsidR="00BD4A69">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better </w:t>
      </w:r>
      <w:r w:rsidRPr="00B83929">
        <w:rPr>
          <w:rFonts w:ascii="Times New Roman" w:hAnsi="Times New Roman" w:cs="Times New Roman"/>
          <w:color w:val="000000"/>
          <w:sz w:val="24"/>
          <w:szCs w:val="24"/>
        </w:rPr>
        <w:t>life, making it more rewarding for them to increase their labour productivity</w:t>
      </w:r>
      <w:r>
        <w:rPr>
          <w:rFonts w:ascii="Times New Roman" w:hAnsi="Times New Roman" w:cs="Times New Roman"/>
          <w:color w:val="000000"/>
          <w:sz w:val="24"/>
          <w:szCs w:val="24"/>
        </w:rPr>
        <w:t>, which is consistent with growth theory.</w:t>
      </w:r>
    </w:p>
    <w:p w14:paraId="650BE8D1" w14:textId="5464BFC8" w:rsidR="00C476C0" w:rsidRPr="00C476C0" w:rsidRDefault="009A4074" w:rsidP="003A6579">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9A4074">
        <w:rPr>
          <w:rFonts w:ascii="Times New Roman" w:hAnsi="Times New Roman" w:cs="Times New Roman"/>
          <w:color w:val="000000"/>
          <w:sz w:val="24"/>
          <w:szCs w:val="24"/>
        </w:rPr>
        <w:t xml:space="preserve">Much of the literature suggests that </w:t>
      </w:r>
      <w:r>
        <w:rPr>
          <w:rFonts w:ascii="Times New Roman" w:hAnsi="Times New Roman" w:cs="Times New Roman" w:hint="eastAsia"/>
          <w:color w:val="000000"/>
          <w:sz w:val="24"/>
          <w:szCs w:val="24"/>
        </w:rPr>
        <w:t>firm</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specific</w:t>
      </w:r>
      <w:r w:rsidRPr="009A4074">
        <w:rPr>
          <w:rFonts w:ascii="Times New Roman" w:hAnsi="Times New Roman" w:cs="Times New Roman"/>
          <w:color w:val="000000"/>
          <w:sz w:val="24"/>
          <w:szCs w:val="24"/>
        </w:rPr>
        <w:t xml:space="preserve"> investment in employee insurance can alleviate employees' worries in life and effectively motivate employee</w:t>
      </w:r>
      <w:r w:rsidR="00BD4A69">
        <w:rPr>
          <w:rFonts w:ascii="Times New Roman" w:hAnsi="Times New Roman" w:cs="Times New Roman"/>
          <w:color w:val="000000"/>
          <w:sz w:val="24"/>
          <w:szCs w:val="24"/>
        </w:rPr>
        <w:t>s</w:t>
      </w:r>
      <w:r w:rsidRPr="009A4074">
        <w:rPr>
          <w:rFonts w:ascii="Times New Roman" w:hAnsi="Times New Roman" w:cs="Times New Roman"/>
          <w:color w:val="000000"/>
          <w:sz w:val="24"/>
          <w:szCs w:val="24"/>
        </w:rPr>
        <w:t xml:space="preserve">, </w:t>
      </w:r>
      <w:r w:rsidR="00BD4A69">
        <w:rPr>
          <w:rFonts w:ascii="Times New Roman" w:hAnsi="Times New Roman" w:cs="Times New Roman"/>
          <w:color w:val="000000"/>
          <w:sz w:val="24"/>
          <w:szCs w:val="24"/>
        </w:rPr>
        <w:t>resulting in</w:t>
      </w:r>
      <w:r w:rsidRPr="009A4074">
        <w:rPr>
          <w:rFonts w:ascii="Times New Roman" w:hAnsi="Times New Roman" w:cs="Times New Roman"/>
          <w:color w:val="000000"/>
          <w:sz w:val="24"/>
          <w:szCs w:val="24"/>
        </w:rPr>
        <w:t xml:space="preserve"> a positive effect on </w:t>
      </w:r>
      <w:r>
        <w:rPr>
          <w:rFonts w:ascii="Times New Roman" w:hAnsi="Times New Roman" w:cs="Times New Roman"/>
          <w:color w:val="000000"/>
          <w:sz w:val="24"/>
          <w:szCs w:val="24"/>
        </w:rPr>
        <w:t>firm</w:t>
      </w:r>
      <w:r w:rsidRPr="009A4074">
        <w:rPr>
          <w:rFonts w:ascii="Times New Roman" w:hAnsi="Times New Roman" w:cs="Times New Roman"/>
          <w:color w:val="000000"/>
          <w:sz w:val="24"/>
          <w:szCs w:val="24"/>
        </w:rPr>
        <w:t xml:space="preserve"> efficiency</w:t>
      </w:r>
      <w:r>
        <w:rPr>
          <w:rFonts w:ascii="Times New Roman" w:hAnsi="Times New Roman" w:cs="Times New Roman"/>
          <w:color w:val="000000"/>
          <w:sz w:val="24"/>
          <w:szCs w:val="24"/>
        </w:rPr>
        <w:t xml:space="preserve"> and </w:t>
      </w:r>
      <w:r w:rsidR="0025599D">
        <w:rPr>
          <w:rFonts w:ascii="Times New Roman" w:hAnsi="Times New Roman" w:cs="Times New Roman"/>
          <w:color w:val="000000"/>
          <w:sz w:val="24"/>
          <w:szCs w:val="24"/>
        </w:rPr>
        <w:t>productivity</w:t>
      </w:r>
      <w:r w:rsidRPr="009A4074">
        <w:rPr>
          <w:rFonts w:ascii="Times New Roman" w:hAnsi="Times New Roman" w:cs="Times New Roman"/>
          <w:color w:val="000000"/>
          <w:sz w:val="24"/>
          <w:szCs w:val="24"/>
        </w:rPr>
        <w:t>. (</w:t>
      </w:r>
      <w:proofErr w:type="spellStart"/>
      <w:r w:rsidRPr="009A4074">
        <w:rPr>
          <w:rFonts w:ascii="Times New Roman" w:hAnsi="Times New Roman" w:cs="Times New Roman"/>
          <w:color w:val="000000"/>
          <w:sz w:val="24"/>
          <w:szCs w:val="24"/>
        </w:rPr>
        <w:t>Serfling</w:t>
      </w:r>
      <w:proofErr w:type="spellEnd"/>
      <w:r w:rsidRPr="009A4074">
        <w:rPr>
          <w:rFonts w:ascii="Times New Roman" w:hAnsi="Times New Roman" w:cs="Times New Roman"/>
          <w:color w:val="000000"/>
          <w:sz w:val="24"/>
          <w:szCs w:val="24"/>
        </w:rPr>
        <w:t>, 2016; David, 2007</w:t>
      </w:r>
      <w:r w:rsidR="00271E1B">
        <w:rPr>
          <w:rFonts w:ascii="Times New Roman" w:hAnsi="Times New Roman" w:cs="Times New Roman"/>
          <w:color w:val="000000"/>
          <w:sz w:val="24"/>
          <w:szCs w:val="24"/>
        </w:rPr>
        <w:t>;</w:t>
      </w:r>
      <w:r w:rsidRPr="009A4074">
        <w:rPr>
          <w:rFonts w:ascii="Times New Roman" w:hAnsi="Times New Roman" w:cs="Times New Roman"/>
          <w:color w:val="000000"/>
          <w:sz w:val="24"/>
          <w:szCs w:val="24"/>
        </w:rPr>
        <w:t xml:space="preserve"> </w:t>
      </w:r>
      <w:proofErr w:type="spellStart"/>
      <w:r w:rsidRPr="009A4074">
        <w:rPr>
          <w:rFonts w:ascii="Times New Roman" w:hAnsi="Times New Roman" w:cs="Times New Roman"/>
          <w:color w:val="000000"/>
          <w:sz w:val="24"/>
          <w:szCs w:val="24"/>
        </w:rPr>
        <w:t>Alimov</w:t>
      </w:r>
      <w:proofErr w:type="spellEnd"/>
      <w:r w:rsidRPr="009A4074">
        <w:rPr>
          <w:rFonts w:ascii="Times New Roman" w:hAnsi="Times New Roman" w:cs="Times New Roman"/>
          <w:color w:val="000000"/>
          <w:sz w:val="24"/>
          <w:szCs w:val="24"/>
        </w:rPr>
        <w:t>, 2015). Second, the increase in benefit</w:t>
      </w:r>
      <w:r w:rsidR="00271E1B">
        <w:rPr>
          <w:rFonts w:ascii="Times New Roman" w:hAnsi="Times New Roman" w:cs="Times New Roman"/>
          <w:color w:val="000000"/>
          <w:sz w:val="24"/>
          <w:szCs w:val="24"/>
        </w:rPr>
        <w:t>s</w:t>
      </w:r>
      <w:r w:rsidRPr="009A4074">
        <w:rPr>
          <w:rFonts w:ascii="Times New Roman" w:hAnsi="Times New Roman" w:cs="Times New Roman"/>
          <w:color w:val="000000"/>
          <w:sz w:val="24"/>
          <w:szCs w:val="24"/>
        </w:rPr>
        <w:t xml:space="preserve"> increase</w:t>
      </w:r>
      <w:r w:rsidR="00BD4A69">
        <w:rPr>
          <w:rFonts w:ascii="Times New Roman" w:hAnsi="Times New Roman" w:cs="Times New Roman"/>
          <w:color w:val="000000"/>
          <w:sz w:val="24"/>
          <w:szCs w:val="24"/>
        </w:rPr>
        <w:t>s</w:t>
      </w:r>
      <w:r w:rsidRPr="009A4074">
        <w:rPr>
          <w:rFonts w:ascii="Times New Roman" w:hAnsi="Times New Roman" w:cs="Times New Roman"/>
          <w:color w:val="000000"/>
          <w:sz w:val="24"/>
          <w:szCs w:val="24"/>
        </w:rPr>
        <w:t xml:space="preserve"> the cost of dismissal. In order to reduce the risk of dismissal, employees </w:t>
      </w:r>
      <w:r w:rsidR="00271E1B">
        <w:rPr>
          <w:rFonts w:ascii="Times New Roman" w:hAnsi="Times New Roman" w:cs="Times New Roman"/>
          <w:color w:val="000000"/>
          <w:sz w:val="24"/>
          <w:szCs w:val="24"/>
        </w:rPr>
        <w:t>are</w:t>
      </w:r>
      <w:r w:rsidRPr="009A4074">
        <w:rPr>
          <w:rFonts w:ascii="Times New Roman" w:hAnsi="Times New Roman" w:cs="Times New Roman"/>
          <w:color w:val="000000"/>
          <w:sz w:val="24"/>
          <w:szCs w:val="24"/>
        </w:rPr>
        <w:t xml:space="preserve"> more motivated to work</w:t>
      </w:r>
      <w:r w:rsidR="00271E1B">
        <w:rPr>
          <w:rFonts w:ascii="Times New Roman" w:hAnsi="Times New Roman" w:cs="Times New Roman"/>
          <w:color w:val="000000"/>
          <w:sz w:val="24"/>
          <w:szCs w:val="24"/>
        </w:rPr>
        <w:t xml:space="preserve"> (</w:t>
      </w:r>
      <w:r w:rsidR="00D06E6C">
        <w:rPr>
          <w:rFonts w:ascii="Times New Roman" w:hAnsi="Times New Roman" w:cs="Times New Roman"/>
          <w:color w:val="000000"/>
          <w:sz w:val="24"/>
          <w:szCs w:val="24"/>
        </w:rPr>
        <w:t xml:space="preserve">Lee and </w:t>
      </w:r>
      <w:proofErr w:type="spellStart"/>
      <w:r w:rsidR="00D06E6C">
        <w:rPr>
          <w:rFonts w:ascii="Times New Roman" w:hAnsi="Times New Roman" w:cs="Times New Roman"/>
          <w:color w:val="000000"/>
          <w:sz w:val="24"/>
          <w:szCs w:val="24"/>
        </w:rPr>
        <w:t>Torm</w:t>
      </w:r>
      <w:proofErr w:type="spellEnd"/>
      <w:r w:rsidR="00D06E6C">
        <w:rPr>
          <w:rFonts w:ascii="Times New Roman" w:hAnsi="Times New Roman" w:cs="Times New Roman"/>
          <w:color w:val="000000"/>
          <w:sz w:val="24"/>
          <w:szCs w:val="24"/>
        </w:rPr>
        <w:t xml:space="preserve">, 2017; </w:t>
      </w:r>
      <w:r w:rsidR="004B103E">
        <w:rPr>
          <w:rFonts w:ascii="Times New Roman" w:hAnsi="Times New Roman" w:cs="Times New Roman"/>
          <w:color w:val="000000"/>
          <w:sz w:val="24"/>
          <w:szCs w:val="24"/>
        </w:rPr>
        <w:t>Ben-Na</w:t>
      </w:r>
      <w:r w:rsidR="00FF533F">
        <w:rPr>
          <w:rFonts w:ascii="Times New Roman" w:hAnsi="Times New Roman" w:cs="Times New Roman"/>
          <w:color w:val="000000"/>
          <w:sz w:val="24"/>
          <w:szCs w:val="24"/>
        </w:rPr>
        <w:t xml:space="preserve">sr and </w:t>
      </w:r>
      <w:proofErr w:type="spellStart"/>
      <w:r w:rsidR="00FF533F">
        <w:rPr>
          <w:rFonts w:ascii="Times New Roman" w:hAnsi="Times New Roman" w:cs="Times New Roman"/>
          <w:color w:val="000000"/>
          <w:sz w:val="24"/>
          <w:szCs w:val="24"/>
        </w:rPr>
        <w:t>Ghouma</w:t>
      </w:r>
      <w:proofErr w:type="spellEnd"/>
      <w:r w:rsidR="00FF533F">
        <w:rPr>
          <w:rFonts w:ascii="Times New Roman" w:hAnsi="Times New Roman" w:cs="Times New Roman"/>
          <w:color w:val="000000"/>
          <w:sz w:val="24"/>
          <w:szCs w:val="24"/>
        </w:rPr>
        <w:t xml:space="preserve">, 2018; Bae et al., 2011). </w:t>
      </w:r>
      <w:r w:rsidRPr="009A4074">
        <w:rPr>
          <w:rFonts w:ascii="Times New Roman" w:hAnsi="Times New Roman" w:cs="Times New Roman"/>
          <w:color w:val="000000"/>
          <w:sz w:val="24"/>
          <w:szCs w:val="24"/>
        </w:rPr>
        <w:t xml:space="preserve">More importantly, the health insurance market in China is not well developed and many employees rely </w:t>
      </w:r>
      <w:r w:rsidR="00FF533F">
        <w:rPr>
          <w:rFonts w:ascii="Times New Roman" w:hAnsi="Times New Roman" w:cs="Times New Roman"/>
          <w:color w:val="000000"/>
          <w:sz w:val="24"/>
          <w:szCs w:val="24"/>
        </w:rPr>
        <w:t xml:space="preserve">heavily </w:t>
      </w:r>
      <w:r w:rsidRPr="009A4074">
        <w:rPr>
          <w:rFonts w:ascii="Times New Roman" w:hAnsi="Times New Roman" w:cs="Times New Roman"/>
          <w:color w:val="000000"/>
          <w:sz w:val="24"/>
          <w:szCs w:val="24"/>
        </w:rPr>
        <w:t>on the welfare coverage provided by their employers, which induces workers to undertake more skills training</w:t>
      </w:r>
      <w:r w:rsidR="00FF533F">
        <w:rPr>
          <w:rFonts w:ascii="Times New Roman" w:hAnsi="Times New Roman" w:cs="Times New Roman"/>
          <w:color w:val="000000"/>
          <w:sz w:val="24"/>
          <w:szCs w:val="24"/>
        </w:rPr>
        <w:t>.</w:t>
      </w:r>
      <w:r w:rsidRPr="009A4074">
        <w:rPr>
          <w:rFonts w:ascii="Times New Roman" w:hAnsi="Times New Roman" w:cs="Times New Roman"/>
          <w:color w:val="000000"/>
          <w:sz w:val="24"/>
          <w:szCs w:val="24"/>
        </w:rPr>
        <w:t xml:space="preserve"> </w:t>
      </w:r>
      <w:r w:rsidR="00FF533F">
        <w:rPr>
          <w:rFonts w:ascii="Times New Roman" w:hAnsi="Times New Roman" w:cs="Times New Roman"/>
          <w:color w:val="000000"/>
          <w:sz w:val="24"/>
          <w:szCs w:val="24"/>
        </w:rPr>
        <w:t>T</w:t>
      </w:r>
      <w:r w:rsidRPr="009A4074">
        <w:rPr>
          <w:rFonts w:ascii="Times New Roman" w:hAnsi="Times New Roman" w:cs="Times New Roman"/>
          <w:color w:val="000000"/>
          <w:sz w:val="24"/>
          <w:szCs w:val="24"/>
        </w:rPr>
        <w:t>he increas</w:t>
      </w:r>
      <w:r w:rsidR="00BD4A69">
        <w:rPr>
          <w:rFonts w:ascii="Times New Roman" w:hAnsi="Times New Roman" w:cs="Times New Roman"/>
          <w:color w:val="000000"/>
          <w:sz w:val="24"/>
          <w:szCs w:val="24"/>
        </w:rPr>
        <w:t>e</w:t>
      </w:r>
      <w:r w:rsidR="00C83CEA">
        <w:rPr>
          <w:rFonts w:ascii="Times New Roman" w:hAnsi="Times New Roman" w:cs="Times New Roman"/>
          <w:color w:val="000000"/>
          <w:sz w:val="24"/>
          <w:szCs w:val="24"/>
        </w:rPr>
        <w:t xml:space="preserve"> in expenditure</w:t>
      </w:r>
      <w:r w:rsidRPr="009A4074">
        <w:rPr>
          <w:rFonts w:ascii="Times New Roman" w:hAnsi="Times New Roman" w:cs="Times New Roman"/>
          <w:color w:val="000000"/>
          <w:sz w:val="24"/>
          <w:szCs w:val="24"/>
        </w:rPr>
        <w:t xml:space="preserve"> </w:t>
      </w:r>
      <w:r w:rsidR="00C83CEA">
        <w:rPr>
          <w:rFonts w:ascii="Times New Roman" w:hAnsi="Times New Roman" w:cs="Times New Roman"/>
          <w:color w:val="000000"/>
          <w:sz w:val="24"/>
          <w:szCs w:val="24"/>
        </w:rPr>
        <w:t>on</w:t>
      </w:r>
      <w:r w:rsidRPr="009A4074">
        <w:rPr>
          <w:rFonts w:ascii="Times New Roman" w:hAnsi="Times New Roman" w:cs="Times New Roman"/>
          <w:color w:val="000000"/>
          <w:sz w:val="24"/>
          <w:szCs w:val="24"/>
        </w:rPr>
        <w:t xml:space="preserve"> human capital </w:t>
      </w:r>
      <w:r w:rsidR="00FF533F">
        <w:rPr>
          <w:rFonts w:ascii="Times New Roman" w:hAnsi="Times New Roman" w:cs="Times New Roman"/>
          <w:color w:val="000000"/>
          <w:sz w:val="24"/>
          <w:szCs w:val="24"/>
        </w:rPr>
        <w:t xml:space="preserve">of the firm </w:t>
      </w:r>
      <w:r w:rsidRPr="009A4074">
        <w:rPr>
          <w:rFonts w:ascii="Times New Roman" w:hAnsi="Times New Roman" w:cs="Times New Roman"/>
          <w:color w:val="000000"/>
          <w:sz w:val="24"/>
          <w:szCs w:val="24"/>
        </w:rPr>
        <w:t xml:space="preserve">contributes to </w:t>
      </w:r>
      <w:r w:rsidR="00FF533F">
        <w:rPr>
          <w:rFonts w:ascii="Times New Roman" w:hAnsi="Times New Roman" w:cs="Times New Roman"/>
          <w:color w:val="000000"/>
          <w:sz w:val="24"/>
          <w:szCs w:val="24"/>
        </w:rPr>
        <w:t xml:space="preserve">higher </w:t>
      </w:r>
      <w:r w:rsidRPr="009A4074">
        <w:rPr>
          <w:rFonts w:ascii="Times New Roman" w:hAnsi="Times New Roman" w:cs="Times New Roman"/>
          <w:color w:val="000000"/>
          <w:sz w:val="24"/>
          <w:szCs w:val="24"/>
        </w:rPr>
        <w:t xml:space="preserve">productivity </w:t>
      </w:r>
      <w:r w:rsidR="00FF533F">
        <w:rPr>
          <w:rFonts w:ascii="Times New Roman" w:hAnsi="Times New Roman" w:cs="Times New Roman"/>
          <w:color w:val="000000"/>
          <w:sz w:val="24"/>
          <w:szCs w:val="24"/>
        </w:rPr>
        <w:t xml:space="preserve">and performance </w:t>
      </w:r>
      <w:r w:rsidRPr="009A4074">
        <w:rPr>
          <w:rFonts w:ascii="Times New Roman" w:hAnsi="Times New Roman" w:cs="Times New Roman"/>
          <w:color w:val="000000"/>
          <w:sz w:val="24"/>
          <w:szCs w:val="24"/>
        </w:rPr>
        <w:t>(</w:t>
      </w:r>
      <w:r w:rsidR="001A573D" w:rsidRPr="001A573D">
        <w:rPr>
          <w:rFonts w:ascii="Times New Roman" w:hAnsi="Times New Roman" w:cs="Times New Roman"/>
          <w:color w:val="000000"/>
          <w:sz w:val="24"/>
          <w:szCs w:val="24"/>
        </w:rPr>
        <w:t>Heider, 2015</w:t>
      </w:r>
      <w:r w:rsidRPr="009A4074">
        <w:rPr>
          <w:rFonts w:ascii="Times New Roman" w:hAnsi="Times New Roman" w:cs="Times New Roman"/>
          <w:color w:val="000000"/>
          <w:sz w:val="24"/>
          <w:szCs w:val="24"/>
        </w:rPr>
        <w:t xml:space="preserve">; </w:t>
      </w:r>
      <w:proofErr w:type="spellStart"/>
      <w:r w:rsidRPr="009A4074">
        <w:rPr>
          <w:rFonts w:ascii="Times New Roman" w:hAnsi="Times New Roman" w:cs="Times New Roman"/>
          <w:color w:val="000000"/>
          <w:sz w:val="24"/>
          <w:szCs w:val="24"/>
        </w:rPr>
        <w:t>Koeniger</w:t>
      </w:r>
      <w:proofErr w:type="spellEnd"/>
      <w:r w:rsidRPr="009A4074">
        <w:rPr>
          <w:rFonts w:ascii="Times New Roman" w:hAnsi="Times New Roman" w:cs="Times New Roman"/>
          <w:color w:val="000000"/>
          <w:sz w:val="24"/>
          <w:szCs w:val="24"/>
        </w:rPr>
        <w:t>, 2005. Hannan, 2005).</w:t>
      </w:r>
      <w:r w:rsidR="003A6579">
        <w:rPr>
          <w:rFonts w:ascii="Times New Roman" w:hAnsi="Times New Roman" w:cs="Times New Roman"/>
          <w:color w:val="000000"/>
          <w:sz w:val="24"/>
          <w:szCs w:val="24"/>
        </w:rPr>
        <w:t xml:space="preserve"> </w:t>
      </w:r>
      <w:r w:rsidR="00C476C0" w:rsidRPr="00C476C0">
        <w:rPr>
          <w:rFonts w:ascii="Times New Roman" w:hAnsi="Times New Roman" w:cs="Times New Roman"/>
          <w:color w:val="000000"/>
          <w:sz w:val="24"/>
          <w:szCs w:val="24"/>
        </w:rPr>
        <w:t xml:space="preserve">Based on the above arguments, </w:t>
      </w:r>
      <w:r w:rsidR="00BD4A69">
        <w:rPr>
          <w:rFonts w:ascii="Times New Roman" w:hAnsi="Times New Roman" w:cs="Times New Roman"/>
          <w:color w:val="000000"/>
          <w:sz w:val="24"/>
          <w:szCs w:val="24"/>
        </w:rPr>
        <w:t>and consistent with stakeholder theory and growth theory,</w:t>
      </w:r>
      <w:r w:rsidR="00BD4A69" w:rsidRPr="00C476C0">
        <w:rPr>
          <w:rFonts w:ascii="Times New Roman" w:hAnsi="Times New Roman" w:cs="Times New Roman"/>
          <w:color w:val="000000"/>
          <w:sz w:val="24"/>
          <w:szCs w:val="24"/>
        </w:rPr>
        <w:t xml:space="preserve"> </w:t>
      </w:r>
      <w:r w:rsidR="00C476C0" w:rsidRPr="00C476C0">
        <w:rPr>
          <w:rFonts w:ascii="Times New Roman" w:hAnsi="Times New Roman" w:cs="Times New Roman"/>
          <w:color w:val="000000"/>
          <w:sz w:val="24"/>
          <w:szCs w:val="24"/>
        </w:rPr>
        <w:t>we propose the following hypothesis:</w:t>
      </w:r>
    </w:p>
    <w:p w14:paraId="51752C48" w14:textId="10ACFA47" w:rsidR="00C476C0" w:rsidRPr="002D32E8" w:rsidRDefault="0094447B" w:rsidP="0094447B">
      <w:pPr>
        <w:autoSpaceDE w:val="0"/>
        <w:autoSpaceDN w:val="0"/>
        <w:adjustRightInd w:val="0"/>
        <w:spacing w:after="120" w:line="480" w:lineRule="auto"/>
        <w:jc w:val="both"/>
        <w:rPr>
          <w:rFonts w:ascii="Times New Roman" w:hAnsi="Times New Roman" w:cs="Times New Roman"/>
          <w:b/>
          <w:bCs/>
          <w:color w:val="000000"/>
          <w:sz w:val="24"/>
          <w:szCs w:val="24"/>
        </w:rPr>
      </w:pPr>
      <w:r w:rsidRPr="002D32E8">
        <w:rPr>
          <w:rFonts w:ascii="Times New Roman" w:hAnsi="Times New Roman" w:cs="Times New Roman"/>
          <w:b/>
          <w:bCs/>
          <w:color w:val="000000"/>
          <w:sz w:val="24"/>
          <w:szCs w:val="24"/>
        </w:rPr>
        <w:t>Hypothesis 1</w:t>
      </w:r>
      <w:r w:rsidR="002D32E8" w:rsidRPr="002D32E8">
        <w:rPr>
          <w:rFonts w:ascii="Times New Roman" w:hAnsi="Times New Roman" w:cs="Times New Roman"/>
          <w:b/>
          <w:bCs/>
          <w:color w:val="000000"/>
          <w:sz w:val="24"/>
          <w:szCs w:val="24"/>
        </w:rPr>
        <w:t xml:space="preserve">. </w:t>
      </w:r>
      <w:bookmarkStart w:id="3" w:name="_Hlk113126648"/>
      <w:r w:rsidR="002D32E8" w:rsidRPr="002D32E8">
        <w:rPr>
          <w:rFonts w:ascii="Times New Roman" w:hAnsi="Times New Roman" w:cs="Times New Roman"/>
          <w:b/>
          <w:bCs/>
          <w:color w:val="000000"/>
          <w:sz w:val="24"/>
          <w:szCs w:val="24"/>
        </w:rPr>
        <w:t xml:space="preserve">Employee medical welfare </w:t>
      </w:r>
      <w:r w:rsidR="008F45D5" w:rsidRPr="002D32E8">
        <w:rPr>
          <w:rFonts w:ascii="Times New Roman" w:hAnsi="Times New Roman" w:cs="Times New Roman"/>
          <w:b/>
          <w:bCs/>
          <w:color w:val="000000"/>
          <w:sz w:val="24"/>
          <w:szCs w:val="24"/>
        </w:rPr>
        <w:t>h</w:t>
      </w:r>
      <w:r w:rsidR="008F45D5">
        <w:rPr>
          <w:rFonts w:ascii="Times New Roman" w:hAnsi="Times New Roman" w:cs="Times New Roman"/>
          <w:b/>
          <w:bCs/>
          <w:color w:val="000000"/>
          <w:sz w:val="24"/>
          <w:szCs w:val="24"/>
        </w:rPr>
        <w:t>as</w:t>
      </w:r>
      <w:r w:rsidR="008F45D5" w:rsidRPr="002D32E8">
        <w:rPr>
          <w:rFonts w:ascii="Times New Roman" w:hAnsi="Times New Roman" w:cs="Times New Roman"/>
          <w:b/>
          <w:bCs/>
          <w:color w:val="000000"/>
          <w:sz w:val="24"/>
          <w:szCs w:val="24"/>
        </w:rPr>
        <w:t xml:space="preserve"> </w:t>
      </w:r>
      <w:r w:rsidR="002D32E8" w:rsidRPr="002D32E8">
        <w:rPr>
          <w:rFonts w:ascii="Times New Roman" w:hAnsi="Times New Roman" w:cs="Times New Roman"/>
          <w:b/>
          <w:bCs/>
          <w:color w:val="000000"/>
          <w:sz w:val="24"/>
          <w:szCs w:val="24"/>
        </w:rPr>
        <w:t>a positive impact on firm productivity.</w:t>
      </w:r>
      <w:bookmarkEnd w:id="3"/>
    </w:p>
    <w:p w14:paraId="137FACD6" w14:textId="5D196DE3" w:rsidR="00770280" w:rsidRDefault="00080E6A" w:rsidP="003A6579">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080E6A">
        <w:rPr>
          <w:rFonts w:ascii="Times New Roman" w:hAnsi="Times New Roman" w:cs="Times New Roman"/>
          <w:color w:val="000000"/>
          <w:sz w:val="24"/>
          <w:szCs w:val="24"/>
        </w:rPr>
        <w:t xml:space="preserve">On the other hand, </w:t>
      </w:r>
      <w:r w:rsidR="001D4000">
        <w:rPr>
          <w:rFonts w:ascii="Times New Roman" w:hAnsi="Times New Roman" w:cs="Times New Roman"/>
          <w:color w:val="000000"/>
          <w:sz w:val="24"/>
          <w:szCs w:val="24"/>
        </w:rPr>
        <w:t xml:space="preserve">some </w:t>
      </w:r>
      <w:r w:rsidRPr="00080E6A">
        <w:rPr>
          <w:rFonts w:ascii="Times New Roman" w:hAnsi="Times New Roman" w:cs="Times New Roman"/>
          <w:color w:val="000000"/>
          <w:sz w:val="24"/>
          <w:szCs w:val="24"/>
        </w:rPr>
        <w:t xml:space="preserve">studies show that the increase in employee insurance </w:t>
      </w:r>
      <w:r w:rsidR="001D4000">
        <w:rPr>
          <w:rFonts w:ascii="Times New Roman" w:hAnsi="Times New Roman" w:cs="Times New Roman"/>
          <w:color w:val="000000"/>
          <w:sz w:val="24"/>
          <w:szCs w:val="24"/>
        </w:rPr>
        <w:t xml:space="preserve">welfare </w:t>
      </w:r>
      <w:r w:rsidRPr="00080E6A">
        <w:rPr>
          <w:rFonts w:ascii="Times New Roman" w:hAnsi="Times New Roman" w:cs="Times New Roman"/>
          <w:color w:val="000000"/>
          <w:sz w:val="24"/>
          <w:szCs w:val="24"/>
        </w:rPr>
        <w:t>is a constraint for firm productivity. (</w:t>
      </w:r>
      <w:r w:rsidR="00A556A6" w:rsidRPr="00A556A6">
        <w:rPr>
          <w:rFonts w:ascii="Times New Roman" w:hAnsi="Times New Roman" w:cs="Times New Roman"/>
          <w:color w:val="000000"/>
          <w:sz w:val="24"/>
          <w:szCs w:val="24"/>
        </w:rPr>
        <w:t>David et</w:t>
      </w:r>
      <w:r w:rsidR="000D3FC5">
        <w:rPr>
          <w:rFonts w:ascii="Times New Roman" w:hAnsi="Times New Roman" w:cs="Times New Roman"/>
          <w:color w:val="000000"/>
          <w:sz w:val="24"/>
          <w:szCs w:val="24"/>
        </w:rPr>
        <w:t xml:space="preserve"> </w:t>
      </w:r>
      <w:r w:rsidR="00A556A6" w:rsidRPr="00A556A6">
        <w:rPr>
          <w:rFonts w:ascii="Times New Roman" w:hAnsi="Times New Roman" w:cs="Times New Roman"/>
          <w:color w:val="000000"/>
          <w:sz w:val="24"/>
          <w:szCs w:val="24"/>
        </w:rPr>
        <w:t>al</w:t>
      </w:r>
      <w:r w:rsidR="000D3FC5">
        <w:rPr>
          <w:rFonts w:ascii="Times New Roman" w:hAnsi="Times New Roman" w:cs="Times New Roman"/>
          <w:color w:val="000000"/>
          <w:sz w:val="24"/>
          <w:szCs w:val="24"/>
        </w:rPr>
        <w:t>.</w:t>
      </w:r>
      <w:r w:rsidR="00A556A6" w:rsidRPr="00A556A6">
        <w:rPr>
          <w:rFonts w:ascii="Times New Roman" w:hAnsi="Times New Roman" w:cs="Times New Roman"/>
          <w:color w:val="000000"/>
          <w:sz w:val="24"/>
          <w:szCs w:val="24"/>
        </w:rPr>
        <w:t>, 2007</w:t>
      </w:r>
      <w:r w:rsidRPr="00080E6A">
        <w:rPr>
          <w:rFonts w:ascii="Times New Roman" w:hAnsi="Times New Roman" w:cs="Times New Roman"/>
          <w:color w:val="000000"/>
          <w:sz w:val="24"/>
          <w:szCs w:val="24"/>
        </w:rPr>
        <w:t xml:space="preserve">; Krishnan </w:t>
      </w:r>
      <w:r w:rsidR="00840842">
        <w:rPr>
          <w:rFonts w:ascii="Times New Roman" w:hAnsi="Times New Roman" w:cs="Times New Roman"/>
          <w:color w:val="000000"/>
          <w:sz w:val="24"/>
          <w:szCs w:val="24"/>
        </w:rPr>
        <w:t>et al.</w:t>
      </w:r>
      <w:r w:rsidRPr="00080E6A">
        <w:rPr>
          <w:rFonts w:ascii="Times New Roman" w:hAnsi="Times New Roman" w:cs="Times New Roman"/>
          <w:color w:val="000000"/>
          <w:sz w:val="24"/>
          <w:szCs w:val="24"/>
        </w:rPr>
        <w:t xml:space="preserve">, 2014; </w:t>
      </w:r>
      <w:proofErr w:type="spellStart"/>
      <w:r w:rsidRPr="00080E6A">
        <w:rPr>
          <w:rFonts w:ascii="Times New Roman" w:hAnsi="Times New Roman" w:cs="Times New Roman"/>
          <w:color w:val="000000"/>
          <w:sz w:val="24"/>
          <w:szCs w:val="24"/>
        </w:rPr>
        <w:t>Dyreng</w:t>
      </w:r>
      <w:proofErr w:type="spellEnd"/>
      <w:r w:rsidRPr="00080E6A">
        <w:rPr>
          <w:rFonts w:ascii="Times New Roman" w:hAnsi="Times New Roman" w:cs="Times New Roman"/>
          <w:color w:val="000000"/>
          <w:sz w:val="24"/>
          <w:szCs w:val="24"/>
        </w:rPr>
        <w:t xml:space="preserve"> and Maydew,</w:t>
      </w:r>
      <w:r w:rsidR="000D3FC5">
        <w:rPr>
          <w:rFonts w:ascii="Times New Roman" w:hAnsi="Times New Roman" w:cs="Times New Roman"/>
          <w:color w:val="000000"/>
          <w:sz w:val="24"/>
          <w:szCs w:val="24"/>
        </w:rPr>
        <w:t xml:space="preserve"> </w:t>
      </w:r>
      <w:r w:rsidRPr="00080E6A">
        <w:rPr>
          <w:rFonts w:ascii="Times New Roman" w:hAnsi="Times New Roman" w:cs="Times New Roman"/>
          <w:color w:val="000000"/>
          <w:sz w:val="24"/>
          <w:szCs w:val="24"/>
        </w:rPr>
        <w:t xml:space="preserve">2018). First, the increase in </w:t>
      </w:r>
      <w:r w:rsidR="001D4000">
        <w:rPr>
          <w:rFonts w:ascii="Times New Roman" w:hAnsi="Times New Roman" w:cs="Times New Roman"/>
          <w:color w:val="000000"/>
          <w:sz w:val="24"/>
          <w:szCs w:val="24"/>
        </w:rPr>
        <w:t>insurance</w:t>
      </w:r>
      <w:r w:rsidRPr="00080E6A">
        <w:rPr>
          <w:rFonts w:ascii="Times New Roman" w:hAnsi="Times New Roman" w:cs="Times New Roman"/>
          <w:color w:val="000000"/>
          <w:sz w:val="24"/>
          <w:szCs w:val="24"/>
        </w:rPr>
        <w:t xml:space="preserve"> costs</w:t>
      </w:r>
      <w:r w:rsidR="00344F47">
        <w:rPr>
          <w:rFonts w:ascii="Times New Roman" w:hAnsi="Times New Roman" w:cs="Times New Roman"/>
          <w:color w:val="000000"/>
          <w:sz w:val="24"/>
          <w:szCs w:val="24"/>
        </w:rPr>
        <w:t xml:space="preserve">, known as the </w:t>
      </w:r>
      <w:r w:rsidR="001B48FB">
        <w:rPr>
          <w:rFonts w:ascii="Times New Roman" w:hAnsi="Times New Roman" w:cs="Times New Roman"/>
          <w:color w:val="000000"/>
          <w:sz w:val="24"/>
          <w:szCs w:val="24"/>
        </w:rPr>
        <w:t>‘</w:t>
      </w:r>
      <w:r w:rsidR="00344F47">
        <w:rPr>
          <w:rFonts w:ascii="Times New Roman" w:hAnsi="Times New Roman" w:cs="Times New Roman"/>
          <w:color w:val="000000"/>
          <w:sz w:val="24"/>
          <w:szCs w:val="24"/>
        </w:rPr>
        <w:t>employment tax</w:t>
      </w:r>
      <w:r w:rsidR="001B48FB">
        <w:rPr>
          <w:rFonts w:ascii="Times New Roman" w:hAnsi="Times New Roman" w:cs="Times New Roman"/>
          <w:color w:val="000000"/>
          <w:sz w:val="24"/>
          <w:szCs w:val="24"/>
        </w:rPr>
        <w:t>’</w:t>
      </w:r>
      <w:r w:rsidR="00344F47">
        <w:rPr>
          <w:rFonts w:ascii="Times New Roman" w:hAnsi="Times New Roman" w:cs="Times New Roman"/>
          <w:color w:val="000000"/>
          <w:sz w:val="24"/>
          <w:szCs w:val="24"/>
        </w:rPr>
        <w:t xml:space="preserve">, </w:t>
      </w:r>
      <w:r w:rsidRPr="00080E6A">
        <w:rPr>
          <w:rFonts w:ascii="Times New Roman" w:hAnsi="Times New Roman" w:cs="Times New Roman"/>
          <w:color w:val="000000"/>
          <w:sz w:val="24"/>
          <w:szCs w:val="24"/>
        </w:rPr>
        <w:t>ha</w:t>
      </w:r>
      <w:r w:rsidR="008F45D5">
        <w:rPr>
          <w:rFonts w:ascii="Times New Roman" w:hAnsi="Times New Roman" w:cs="Times New Roman"/>
          <w:color w:val="000000"/>
          <w:sz w:val="24"/>
          <w:szCs w:val="24"/>
        </w:rPr>
        <w:t>s</w:t>
      </w:r>
      <w:r w:rsidRPr="00080E6A">
        <w:rPr>
          <w:rFonts w:ascii="Times New Roman" w:hAnsi="Times New Roman" w:cs="Times New Roman"/>
          <w:color w:val="000000"/>
          <w:sz w:val="24"/>
          <w:szCs w:val="24"/>
        </w:rPr>
        <w:t xml:space="preserve"> a </w:t>
      </w:r>
      <w:r w:rsidR="008F45D5">
        <w:rPr>
          <w:rFonts w:ascii="Times New Roman" w:hAnsi="Times New Roman" w:cs="Times New Roman"/>
          <w:color w:val="000000"/>
          <w:sz w:val="24"/>
          <w:szCs w:val="24"/>
        </w:rPr>
        <w:t>constraining</w:t>
      </w:r>
      <w:r w:rsidR="008F45D5" w:rsidRPr="00080E6A">
        <w:rPr>
          <w:rFonts w:ascii="Times New Roman" w:hAnsi="Times New Roman" w:cs="Times New Roman"/>
          <w:color w:val="000000"/>
          <w:sz w:val="24"/>
          <w:szCs w:val="24"/>
        </w:rPr>
        <w:t xml:space="preserve"> </w:t>
      </w:r>
      <w:r w:rsidRPr="00080E6A">
        <w:rPr>
          <w:rFonts w:ascii="Times New Roman" w:hAnsi="Times New Roman" w:cs="Times New Roman"/>
          <w:color w:val="000000"/>
          <w:sz w:val="24"/>
          <w:szCs w:val="24"/>
        </w:rPr>
        <w:t xml:space="preserve">effect on investment in innovation, </w:t>
      </w:r>
      <w:r w:rsidR="008F45D5">
        <w:rPr>
          <w:rFonts w:ascii="Times New Roman" w:hAnsi="Times New Roman" w:cs="Times New Roman"/>
          <w:color w:val="000000"/>
          <w:sz w:val="24"/>
          <w:szCs w:val="24"/>
        </w:rPr>
        <w:t xml:space="preserve">and </w:t>
      </w:r>
      <w:r w:rsidRPr="00080E6A">
        <w:rPr>
          <w:rFonts w:ascii="Times New Roman" w:hAnsi="Times New Roman" w:cs="Times New Roman"/>
          <w:color w:val="000000"/>
          <w:sz w:val="24"/>
          <w:szCs w:val="24"/>
        </w:rPr>
        <w:t>machine and equipment replacement, increasing the pressure on cash and hindering firms' growth prospects (Acharya et</w:t>
      </w:r>
      <w:r w:rsidR="000D3FC5">
        <w:rPr>
          <w:rFonts w:ascii="Times New Roman" w:hAnsi="Times New Roman" w:cs="Times New Roman"/>
          <w:color w:val="000000"/>
          <w:sz w:val="24"/>
          <w:szCs w:val="24"/>
        </w:rPr>
        <w:t xml:space="preserve"> </w:t>
      </w:r>
      <w:r w:rsidRPr="00080E6A">
        <w:rPr>
          <w:rFonts w:ascii="Times New Roman" w:hAnsi="Times New Roman" w:cs="Times New Roman"/>
          <w:color w:val="000000"/>
          <w:sz w:val="24"/>
          <w:szCs w:val="24"/>
        </w:rPr>
        <w:t>al</w:t>
      </w:r>
      <w:r w:rsidR="000D3FC5">
        <w:rPr>
          <w:rFonts w:ascii="Times New Roman" w:hAnsi="Times New Roman" w:cs="Times New Roman"/>
          <w:color w:val="000000"/>
          <w:sz w:val="24"/>
          <w:szCs w:val="24"/>
        </w:rPr>
        <w:t>.</w:t>
      </w:r>
      <w:r w:rsidRPr="00080E6A">
        <w:rPr>
          <w:rFonts w:ascii="Times New Roman" w:hAnsi="Times New Roman" w:cs="Times New Roman"/>
          <w:color w:val="000000"/>
          <w:sz w:val="24"/>
          <w:szCs w:val="24"/>
        </w:rPr>
        <w:t xml:space="preserve">, 2013; </w:t>
      </w:r>
      <w:r w:rsidR="002B7DDC">
        <w:rPr>
          <w:rFonts w:ascii="Times New Roman" w:hAnsi="Times New Roman" w:cs="Times New Roman"/>
          <w:color w:val="000000"/>
          <w:sz w:val="24"/>
          <w:szCs w:val="24"/>
        </w:rPr>
        <w:t>Bai et al.</w:t>
      </w:r>
      <w:r w:rsidRPr="00080E6A">
        <w:rPr>
          <w:rFonts w:ascii="Times New Roman" w:hAnsi="Times New Roman" w:cs="Times New Roman"/>
          <w:color w:val="000000"/>
          <w:sz w:val="24"/>
          <w:szCs w:val="24"/>
        </w:rPr>
        <w:t>, 20</w:t>
      </w:r>
      <w:r w:rsidR="002B7DDC">
        <w:rPr>
          <w:rFonts w:ascii="Times New Roman" w:hAnsi="Times New Roman" w:cs="Times New Roman"/>
          <w:color w:val="000000"/>
          <w:sz w:val="24"/>
          <w:szCs w:val="24"/>
        </w:rPr>
        <w:t>20</w:t>
      </w:r>
      <w:r w:rsidRPr="00080E6A">
        <w:rPr>
          <w:rFonts w:ascii="Times New Roman" w:hAnsi="Times New Roman" w:cs="Times New Roman"/>
          <w:color w:val="000000"/>
          <w:sz w:val="24"/>
          <w:szCs w:val="24"/>
        </w:rPr>
        <w:t>; Botero et</w:t>
      </w:r>
      <w:r w:rsidR="00F253E6">
        <w:rPr>
          <w:rFonts w:ascii="Times New Roman" w:hAnsi="Times New Roman" w:cs="Times New Roman"/>
          <w:color w:val="000000"/>
          <w:sz w:val="24"/>
          <w:szCs w:val="24"/>
        </w:rPr>
        <w:t xml:space="preserve"> </w:t>
      </w:r>
      <w:r w:rsidRPr="00080E6A">
        <w:rPr>
          <w:rFonts w:ascii="Times New Roman" w:hAnsi="Times New Roman" w:cs="Times New Roman"/>
          <w:color w:val="000000"/>
          <w:sz w:val="24"/>
          <w:szCs w:val="24"/>
        </w:rPr>
        <w:t>al</w:t>
      </w:r>
      <w:r w:rsidR="00F253E6">
        <w:rPr>
          <w:rFonts w:ascii="Times New Roman" w:hAnsi="Times New Roman" w:cs="Times New Roman"/>
          <w:color w:val="000000"/>
          <w:sz w:val="24"/>
          <w:szCs w:val="24"/>
        </w:rPr>
        <w:t>.,</w:t>
      </w:r>
      <w:r w:rsidRPr="00080E6A">
        <w:rPr>
          <w:rFonts w:ascii="Times New Roman" w:hAnsi="Times New Roman" w:cs="Times New Roman"/>
          <w:color w:val="000000"/>
          <w:sz w:val="24"/>
          <w:szCs w:val="24"/>
        </w:rPr>
        <w:t xml:space="preserve"> 2004). Second, excessive </w:t>
      </w:r>
      <w:r w:rsidR="00AB6FED">
        <w:rPr>
          <w:rFonts w:ascii="Times New Roman" w:hAnsi="Times New Roman" w:cs="Times New Roman"/>
          <w:color w:val="000000"/>
          <w:sz w:val="24"/>
          <w:szCs w:val="24"/>
        </w:rPr>
        <w:t>friendly treatment to</w:t>
      </w:r>
      <w:r w:rsidR="008F45D5">
        <w:rPr>
          <w:rFonts w:ascii="Times New Roman" w:hAnsi="Times New Roman" w:cs="Times New Roman"/>
          <w:color w:val="000000"/>
          <w:sz w:val="24"/>
          <w:szCs w:val="24"/>
        </w:rPr>
        <w:t>wards</w:t>
      </w:r>
      <w:r w:rsidR="00AB6FED">
        <w:rPr>
          <w:rFonts w:ascii="Times New Roman" w:hAnsi="Times New Roman" w:cs="Times New Roman"/>
          <w:color w:val="000000"/>
          <w:sz w:val="24"/>
          <w:szCs w:val="24"/>
        </w:rPr>
        <w:t xml:space="preserve"> employees </w:t>
      </w:r>
      <w:r w:rsidR="00B03380" w:rsidRPr="00080E6A">
        <w:rPr>
          <w:rFonts w:ascii="Times New Roman" w:hAnsi="Times New Roman" w:cs="Times New Roman"/>
          <w:color w:val="000000"/>
          <w:sz w:val="24"/>
          <w:szCs w:val="24"/>
        </w:rPr>
        <w:t>induces</w:t>
      </w:r>
      <w:r w:rsidRPr="00080E6A">
        <w:rPr>
          <w:rFonts w:ascii="Times New Roman" w:hAnsi="Times New Roman" w:cs="Times New Roman"/>
          <w:color w:val="000000"/>
          <w:sz w:val="24"/>
          <w:szCs w:val="24"/>
        </w:rPr>
        <w:t xml:space="preserve"> 'welfare sickness', which breeds laziness and a decline in employees' </w:t>
      </w:r>
      <w:r w:rsidR="00AB6FED">
        <w:rPr>
          <w:rFonts w:ascii="Times New Roman" w:hAnsi="Times New Roman" w:cs="Times New Roman"/>
          <w:color w:val="000000"/>
          <w:sz w:val="24"/>
          <w:szCs w:val="24"/>
        </w:rPr>
        <w:t>work</w:t>
      </w:r>
      <w:r w:rsidRPr="00080E6A">
        <w:rPr>
          <w:rFonts w:ascii="Times New Roman" w:hAnsi="Times New Roman" w:cs="Times New Roman"/>
          <w:color w:val="000000"/>
          <w:sz w:val="24"/>
          <w:szCs w:val="24"/>
        </w:rPr>
        <w:t xml:space="preserve"> effort </w:t>
      </w:r>
      <w:r w:rsidRPr="00080E6A">
        <w:rPr>
          <w:rFonts w:ascii="Times New Roman" w:hAnsi="Times New Roman" w:cs="Times New Roman"/>
          <w:color w:val="000000"/>
          <w:sz w:val="24"/>
          <w:szCs w:val="24"/>
        </w:rPr>
        <w:lastRenderedPageBreak/>
        <w:t>(</w:t>
      </w:r>
      <w:proofErr w:type="spellStart"/>
      <w:r w:rsidRPr="00080E6A">
        <w:rPr>
          <w:rFonts w:ascii="Times New Roman" w:hAnsi="Times New Roman" w:cs="Times New Roman"/>
          <w:color w:val="000000"/>
          <w:sz w:val="24"/>
          <w:szCs w:val="24"/>
        </w:rPr>
        <w:t>Akerlof</w:t>
      </w:r>
      <w:proofErr w:type="spellEnd"/>
      <w:r w:rsidRPr="00080E6A">
        <w:rPr>
          <w:rFonts w:ascii="Times New Roman" w:hAnsi="Times New Roman" w:cs="Times New Roman"/>
          <w:color w:val="000000"/>
          <w:sz w:val="24"/>
          <w:szCs w:val="24"/>
        </w:rPr>
        <w:t xml:space="preserve"> </w:t>
      </w:r>
      <w:r w:rsidR="002B7DDC">
        <w:rPr>
          <w:rFonts w:ascii="Times New Roman" w:hAnsi="Times New Roman" w:cs="Times New Roman"/>
          <w:color w:val="000000"/>
          <w:sz w:val="24"/>
          <w:szCs w:val="24"/>
        </w:rPr>
        <w:t>and</w:t>
      </w:r>
      <w:r w:rsidRPr="00080E6A">
        <w:rPr>
          <w:rFonts w:ascii="Times New Roman" w:hAnsi="Times New Roman" w:cs="Times New Roman"/>
          <w:color w:val="000000"/>
          <w:sz w:val="24"/>
          <w:szCs w:val="24"/>
        </w:rPr>
        <w:t xml:space="preserve"> Yellen, 1990). Third, </w:t>
      </w:r>
      <w:r w:rsidR="00AB6FED">
        <w:rPr>
          <w:rFonts w:ascii="Times New Roman" w:hAnsi="Times New Roman" w:cs="Times New Roman"/>
          <w:color w:val="000000"/>
          <w:sz w:val="24"/>
          <w:szCs w:val="24"/>
        </w:rPr>
        <w:t xml:space="preserve">since </w:t>
      </w:r>
      <w:r w:rsidRPr="00080E6A">
        <w:rPr>
          <w:rFonts w:ascii="Times New Roman" w:hAnsi="Times New Roman" w:cs="Times New Roman"/>
          <w:color w:val="000000"/>
          <w:sz w:val="24"/>
          <w:szCs w:val="24"/>
        </w:rPr>
        <w:t xml:space="preserve">wages are a partial substitute for </w:t>
      </w:r>
      <w:r w:rsidR="00B03380">
        <w:rPr>
          <w:rFonts w:ascii="Times New Roman" w:hAnsi="Times New Roman" w:cs="Times New Roman"/>
          <w:color w:val="000000"/>
          <w:sz w:val="24"/>
          <w:szCs w:val="24"/>
        </w:rPr>
        <w:t>medical insurance</w:t>
      </w:r>
      <w:r w:rsidRPr="00080E6A">
        <w:rPr>
          <w:rFonts w:ascii="Times New Roman" w:hAnsi="Times New Roman" w:cs="Times New Roman"/>
          <w:color w:val="000000"/>
          <w:sz w:val="24"/>
          <w:szCs w:val="24"/>
        </w:rPr>
        <w:t xml:space="preserve">, some employees may prefer to convert benefits </w:t>
      </w:r>
      <w:r w:rsidR="00B03380">
        <w:rPr>
          <w:rFonts w:ascii="Times New Roman" w:hAnsi="Times New Roman" w:cs="Times New Roman"/>
          <w:color w:val="000000"/>
          <w:sz w:val="24"/>
          <w:szCs w:val="24"/>
        </w:rPr>
        <w:t xml:space="preserve">directly </w:t>
      </w:r>
      <w:r w:rsidRPr="00080E6A">
        <w:rPr>
          <w:rFonts w:ascii="Times New Roman" w:hAnsi="Times New Roman" w:cs="Times New Roman"/>
          <w:color w:val="000000"/>
          <w:sz w:val="24"/>
          <w:szCs w:val="24"/>
        </w:rPr>
        <w:t xml:space="preserve">into cash. Higher </w:t>
      </w:r>
      <w:r w:rsidR="00B03380">
        <w:rPr>
          <w:rFonts w:ascii="Times New Roman" w:hAnsi="Times New Roman" w:cs="Times New Roman"/>
          <w:color w:val="000000"/>
          <w:sz w:val="24"/>
          <w:szCs w:val="24"/>
        </w:rPr>
        <w:t>medical</w:t>
      </w:r>
      <w:r w:rsidRPr="00080E6A">
        <w:rPr>
          <w:rFonts w:ascii="Times New Roman" w:hAnsi="Times New Roman" w:cs="Times New Roman"/>
          <w:color w:val="000000"/>
          <w:sz w:val="24"/>
          <w:szCs w:val="24"/>
        </w:rPr>
        <w:t xml:space="preserve"> </w:t>
      </w:r>
      <w:r w:rsidR="00B03380">
        <w:rPr>
          <w:rFonts w:ascii="Times New Roman" w:hAnsi="Times New Roman" w:cs="Times New Roman"/>
          <w:color w:val="000000"/>
          <w:sz w:val="24"/>
          <w:szCs w:val="24"/>
        </w:rPr>
        <w:t>insurance</w:t>
      </w:r>
      <w:r w:rsidRPr="00080E6A">
        <w:rPr>
          <w:rFonts w:ascii="Times New Roman" w:hAnsi="Times New Roman" w:cs="Times New Roman"/>
          <w:color w:val="000000"/>
          <w:sz w:val="24"/>
          <w:szCs w:val="24"/>
        </w:rPr>
        <w:t xml:space="preserve"> contribution rates affect their own intertemporal consumption choices, limiting their current consumption and reducing work motivation (Shalev, 2013; </w:t>
      </w:r>
      <w:r w:rsidR="00F609D8">
        <w:rPr>
          <w:rFonts w:ascii="Times New Roman" w:hAnsi="Times New Roman" w:cs="Times New Roman"/>
          <w:color w:val="000000"/>
          <w:sz w:val="24"/>
          <w:szCs w:val="24"/>
        </w:rPr>
        <w:t>Dou</w:t>
      </w:r>
      <w:r w:rsidRPr="00080E6A">
        <w:rPr>
          <w:rFonts w:ascii="Times New Roman" w:hAnsi="Times New Roman" w:cs="Times New Roman"/>
          <w:color w:val="000000"/>
          <w:sz w:val="24"/>
          <w:szCs w:val="24"/>
        </w:rPr>
        <w:t>, 2016).</w:t>
      </w:r>
      <w:bookmarkStart w:id="4" w:name="_Hlk113126509"/>
      <w:r w:rsidR="003A6579">
        <w:rPr>
          <w:rFonts w:ascii="Times New Roman" w:hAnsi="Times New Roman" w:cs="Times New Roman"/>
          <w:color w:val="000000"/>
          <w:sz w:val="24"/>
          <w:szCs w:val="24"/>
        </w:rPr>
        <w:t xml:space="preserve"> Therefore, </w:t>
      </w:r>
      <w:r w:rsidR="0066556A">
        <w:rPr>
          <w:rFonts w:ascii="Times New Roman" w:hAnsi="Times New Roman" w:cs="Times New Roman"/>
          <w:color w:val="000000"/>
          <w:sz w:val="24"/>
          <w:szCs w:val="24"/>
        </w:rPr>
        <w:t>we propose the following hypothesis:</w:t>
      </w:r>
    </w:p>
    <w:p w14:paraId="7EA6A436" w14:textId="509210A3" w:rsidR="0005676B" w:rsidRDefault="003A6579" w:rsidP="003A6579">
      <w:pPr>
        <w:autoSpaceDE w:val="0"/>
        <w:autoSpaceDN w:val="0"/>
        <w:adjustRightInd w:val="0"/>
        <w:spacing w:after="120" w:line="480" w:lineRule="auto"/>
        <w:jc w:val="both"/>
        <w:rPr>
          <w:rFonts w:ascii="Times New Roman" w:hAnsi="Times New Roman" w:cs="Times New Roman"/>
          <w:b/>
          <w:bCs/>
          <w:color w:val="000000"/>
          <w:sz w:val="24"/>
          <w:szCs w:val="24"/>
        </w:rPr>
      </w:pPr>
      <w:r w:rsidRPr="003A6579">
        <w:rPr>
          <w:rFonts w:ascii="Times New Roman" w:hAnsi="Times New Roman" w:cs="Times New Roman"/>
          <w:b/>
          <w:bCs/>
          <w:color w:val="000000"/>
          <w:sz w:val="24"/>
          <w:szCs w:val="24"/>
        </w:rPr>
        <w:t xml:space="preserve">Hypothesis 2. Employee medical welfare have a </w:t>
      </w:r>
      <w:r w:rsidR="008F45D5">
        <w:rPr>
          <w:rFonts w:ascii="Times New Roman" w:hAnsi="Times New Roman" w:cs="Times New Roman"/>
          <w:b/>
          <w:bCs/>
          <w:color w:val="000000"/>
          <w:sz w:val="24"/>
          <w:szCs w:val="24"/>
        </w:rPr>
        <w:t>negative</w:t>
      </w:r>
      <w:r w:rsidR="008F45D5" w:rsidRPr="003A6579">
        <w:rPr>
          <w:rFonts w:ascii="Times New Roman" w:hAnsi="Times New Roman" w:cs="Times New Roman"/>
          <w:b/>
          <w:bCs/>
          <w:color w:val="000000"/>
          <w:sz w:val="24"/>
          <w:szCs w:val="24"/>
        </w:rPr>
        <w:t xml:space="preserve"> </w:t>
      </w:r>
      <w:r w:rsidRPr="003A6579">
        <w:rPr>
          <w:rFonts w:ascii="Times New Roman" w:hAnsi="Times New Roman" w:cs="Times New Roman"/>
          <w:b/>
          <w:bCs/>
          <w:color w:val="000000"/>
          <w:sz w:val="24"/>
          <w:szCs w:val="24"/>
        </w:rPr>
        <w:t>impact on firm productivity.</w:t>
      </w:r>
    </w:p>
    <w:p w14:paraId="6F597E12" w14:textId="7779148C" w:rsidR="00175044" w:rsidRPr="00073847" w:rsidRDefault="00E31080" w:rsidP="00175044">
      <w:pPr>
        <w:pStyle w:val="ListParagraph"/>
        <w:numPr>
          <w:ilvl w:val="0"/>
          <w:numId w:val="1"/>
        </w:numPr>
        <w:autoSpaceDE w:val="0"/>
        <w:autoSpaceDN w:val="0"/>
        <w:adjustRightInd w:val="0"/>
        <w:spacing w:after="120" w:line="480" w:lineRule="auto"/>
        <w:jc w:val="both"/>
        <w:rPr>
          <w:rFonts w:ascii="Times New Roman" w:hAnsi="Times New Roman" w:cs="Times New Roman"/>
          <w:b/>
          <w:bCs/>
          <w:color w:val="000000"/>
          <w:sz w:val="28"/>
          <w:szCs w:val="28"/>
        </w:rPr>
      </w:pPr>
      <w:r w:rsidRPr="00073847">
        <w:rPr>
          <w:rFonts w:ascii="Times New Roman" w:hAnsi="Times New Roman" w:cs="Times New Roman"/>
          <w:b/>
          <w:bCs/>
          <w:color w:val="000000"/>
          <w:sz w:val="28"/>
          <w:szCs w:val="28"/>
        </w:rPr>
        <w:t>Data and variables</w:t>
      </w:r>
    </w:p>
    <w:p w14:paraId="7B162F19" w14:textId="2BD26312" w:rsidR="00175044" w:rsidRPr="007B61E6" w:rsidRDefault="0077158E" w:rsidP="0077158E">
      <w:pPr>
        <w:pStyle w:val="ListParagraph"/>
        <w:numPr>
          <w:ilvl w:val="1"/>
          <w:numId w:val="1"/>
        </w:numPr>
        <w:autoSpaceDE w:val="0"/>
        <w:autoSpaceDN w:val="0"/>
        <w:adjustRightInd w:val="0"/>
        <w:spacing w:after="120" w:line="480" w:lineRule="auto"/>
        <w:jc w:val="both"/>
        <w:rPr>
          <w:rFonts w:ascii="Times New Roman" w:hAnsi="Times New Roman" w:cs="Times New Roman"/>
          <w:color w:val="000000"/>
          <w:sz w:val="24"/>
          <w:szCs w:val="24"/>
        </w:rPr>
      </w:pPr>
      <w:r w:rsidRPr="007B61E6">
        <w:rPr>
          <w:rFonts w:ascii="Times New Roman" w:hAnsi="Times New Roman" w:cs="Times New Roman"/>
          <w:color w:val="000000"/>
          <w:sz w:val="24"/>
          <w:szCs w:val="24"/>
        </w:rPr>
        <w:t>Data</w:t>
      </w:r>
    </w:p>
    <w:p w14:paraId="390FBCFF" w14:textId="37BA530B" w:rsidR="0077158E" w:rsidRDefault="002639BF" w:rsidP="007B61E6">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C83875">
        <w:rPr>
          <w:rFonts w:ascii="Times New Roman" w:hAnsi="Times New Roman" w:cs="Times New Roman"/>
          <w:color w:val="000000"/>
          <w:sz w:val="24"/>
          <w:szCs w:val="24"/>
        </w:rPr>
        <w:t xml:space="preserve">Our sample </w:t>
      </w:r>
      <w:r w:rsidR="000C6066">
        <w:rPr>
          <w:rFonts w:ascii="Times New Roman" w:hAnsi="Times New Roman" w:cs="Times New Roman"/>
          <w:color w:val="000000"/>
          <w:sz w:val="24"/>
          <w:szCs w:val="24"/>
        </w:rPr>
        <w:t>includes</w:t>
      </w:r>
      <w:r w:rsidR="000C6066" w:rsidRPr="00C83875">
        <w:rPr>
          <w:rFonts w:ascii="Times New Roman" w:hAnsi="Times New Roman" w:cs="Times New Roman"/>
          <w:color w:val="000000"/>
          <w:sz w:val="24"/>
          <w:szCs w:val="24"/>
        </w:rPr>
        <w:t xml:space="preserve"> </w:t>
      </w:r>
      <w:r w:rsidR="00B76E07" w:rsidRPr="00C83875">
        <w:rPr>
          <w:rFonts w:ascii="Times New Roman" w:hAnsi="Times New Roman" w:cs="Times New Roman"/>
          <w:color w:val="000000"/>
          <w:sz w:val="24"/>
          <w:szCs w:val="24"/>
        </w:rPr>
        <w:t>all</w:t>
      </w:r>
      <w:r w:rsidR="00FA0740" w:rsidRPr="00C83875">
        <w:rPr>
          <w:rFonts w:ascii="Times New Roman" w:hAnsi="Times New Roman" w:cs="Times New Roman"/>
          <w:color w:val="000000"/>
          <w:sz w:val="24"/>
          <w:szCs w:val="24"/>
        </w:rPr>
        <w:t xml:space="preserve"> </w:t>
      </w:r>
      <w:r w:rsidR="004F2CAA" w:rsidRPr="00C83875">
        <w:rPr>
          <w:rFonts w:ascii="Times New Roman" w:hAnsi="Times New Roman" w:cs="Times New Roman"/>
          <w:color w:val="000000"/>
          <w:sz w:val="24"/>
          <w:szCs w:val="24"/>
        </w:rPr>
        <w:t xml:space="preserve">non-financial Chinese listed firms </w:t>
      </w:r>
      <w:r w:rsidR="000C6066">
        <w:rPr>
          <w:rFonts w:ascii="Times New Roman" w:hAnsi="Times New Roman" w:cs="Times New Roman"/>
          <w:color w:val="000000"/>
          <w:sz w:val="24"/>
          <w:szCs w:val="24"/>
        </w:rPr>
        <w:t>on</w:t>
      </w:r>
      <w:r w:rsidR="000C6066" w:rsidRPr="00C83875">
        <w:rPr>
          <w:rFonts w:ascii="Times New Roman" w:hAnsi="Times New Roman" w:cs="Times New Roman"/>
          <w:color w:val="000000"/>
          <w:sz w:val="24"/>
          <w:szCs w:val="24"/>
        </w:rPr>
        <w:t xml:space="preserve"> </w:t>
      </w:r>
      <w:r w:rsidR="008B0699" w:rsidRPr="00C83875">
        <w:rPr>
          <w:rFonts w:ascii="Times New Roman" w:hAnsi="Times New Roman" w:cs="Times New Roman"/>
          <w:color w:val="000000"/>
          <w:sz w:val="24"/>
          <w:szCs w:val="24"/>
        </w:rPr>
        <w:t xml:space="preserve">the A-share market from 2011 to 2020. </w:t>
      </w:r>
      <w:r w:rsidR="00241FA3" w:rsidRPr="00C83875">
        <w:rPr>
          <w:rFonts w:ascii="Times New Roman" w:hAnsi="Times New Roman" w:cs="Times New Roman"/>
          <w:color w:val="000000"/>
          <w:sz w:val="24"/>
          <w:szCs w:val="24"/>
        </w:rPr>
        <w:t xml:space="preserve">We collect data </w:t>
      </w:r>
      <w:r w:rsidR="000C6066">
        <w:rPr>
          <w:rFonts w:ascii="Times New Roman" w:hAnsi="Times New Roman" w:cs="Times New Roman"/>
          <w:color w:val="000000"/>
          <w:sz w:val="24"/>
          <w:szCs w:val="24"/>
        </w:rPr>
        <w:t>from a variety of sources</w:t>
      </w:r>
      <w:r w:rsidR="001411EA" w:rsidRPr="00C83875">
        <w:rPr>
          <w:rFonts w:ascii="Times New Roman" w:hAnsi="Times New Roman" w:cs="Times New Roman"/>
          <w:color w:val="000000"/>
          <w:sz w:val="24"/>
          <w:szCs w:val="24"/>
        </w:rPr>
        <w:t xml:space="preserve">. </w:t>
      </w:r>
      <w:r w:rsidR="008B53CB" w:rsidRPr="00C83875">
        <w:rPr>
          <w:rFonts w:ascii="Times New Roman" w:hAnsi="Times New Roman" w:cs="Times New Roman"/>
          <w:color w:val="000000"/>
          <w:sz w:val="24"/>
          <w:szCs w:val="24"/>
        </w:rPr>
        <w:t>First</w:t>
      </w:r>
      <w:r w:rsidR="001411EA" w:rsidRPr="00C83875">
        <w:rPr>
          <w:rFonts w:ascii="Times New Roman" w:hAnsi="Times New Roman" w:cs="Times New Roman"/>
          <w:color w:val="000000"/>
          <w:sz w:val="24"/>
          <w:szCs w:val="24"/>
        </w:rPr>
        <w:t xml:space="preserve">, we </w:t>
      </w:r>
      <w:r w:rsidR="000C6066">
        <w:rPr>
          <w:rFonts w:ascii="Times New Roman" w:hAnsi="Times New Roman" w:cs="Times New Roman"/>
          <w:color w:val="000000"/>
          <w:sz w:val="24"/>
          <w:szCs w:val="24"/>
        </w:rPr>
        <w:t>construct</w:t>
      </w:r>
      <w:r w:rsidR="000C6066" w:rsidRPr="00C83875">
        <w:rPr>
          <w:rFonts w:ascii="Times New Roman" w:hAnsi="Times New Roman" w:cs="Times New Roman"/>
          <w:color w:val="000000"/>
          <w:sz w:val="24"/>
          <w:szCs w:val="24"/>
        </w:rPr>
        <w:t xml:space="preserve"> </w:t>
      </w:r>
      <w:r w:rsidR="00116A17" w:rsidRPr="00C83875">
        <w:rPr>
          <w:rFonts w:ascii="Times New Roman" w:hAnsi="Times New Roman" w:cs="Times New Roman"/>
          <w:color w:val="000000"/>
          <w:sz w:val="24"/>
          <w:szCs w:val="24"/>
        </w:rPr>
        <w:t>our independent variable</w:t>
      </w:r>
      <w:r w:rsidR="000C6066">
        <w:rPr>
          <w:rFonts w:ascii="Times New Roman" w:hAnsi="Times New Roman" w:cs="Times New Roman"/>
          <w:color w:val="000000"/>
          <w:sz w:val="24"/>
          <w:szCs w:val="24"/>
        </w:rPr>
        <w:t>,</w:t>
      </w:r>
      <w:r w:rsidR="00BB65DA">
        <w:rPr>
          <w:rFonts w:ascii="Times New Roman" w:hAnsi="Times New Roman" w:cs="Times New Roman"/>
          <w:color w:val="000000"/>
          <w:sz w:val="24"/>
          <w:szCs w:val="24"/>
        </w:rPr>
        <w:t xml:space="preserve"> </w:t>
      </w:r>
      <w:r w:rsidR="00116A17" w:rsidRPr="00C83875">
        <w:rPr>
          <w:rFonts w:ascii="Times New Roman" w:hAnsi="Times New Roman" w:cs="Times New Roman"/>
          <w:color w:val="000000"/>
          <w:sz w:val="24"/>
          <w:szCs w:val="24"/>
        </w:rPr>
        <w:t xml:space="preserve">employee medical welfare </w:t>
      </w:r>
      <w:r w:rsidR="008B53CB" w:rsidRPr="00C83875">
        <w:rPr>
          <w:rFonts w:ascii="Times New Roman" w:hAnsi="Times New Roman" w:cs="Times New Roman"/>
          <w:color w:val="000000"/>
          <w:sz w:val="24"/>
          <w:szCs w:val="24"/>
        </w:rPr>
        <w:t>(EWR)</w:t>
      </w:r>
      <w:r w:rsidR="000C6066">
        <w:rPr>
          <w:rFonts w:ascii="Times New Roman" w:hAnsi="Times New Roman" w:cs="Times New Roman"/>
          <w:color w:val="000000"/>
          <w:sz w:val="24"/>
          <w:szCs w:val="24"/>
        </w:rPr>
        <w:t>,</w:t>
      </w:r>
      <w:r w:rsidR="008B53CB" w:rsidRPr="00C83875">
        <w:rPr>
          <w:rFonts w:ascii="Times New Roman" w:hAnsi="Times New Roman" w:cs="Times New Roman"/>
          <w:color w:val="000000"/>
          <w:sz w:val="24"/>
          <w:szCs w:val="24"/>
        </w:rPr>
        <w:t xml:space="preserve"> </w:t>
      </w:r>
      <w:r w:rsidR="00116A17" w:rsidRPr="00C83875">
        <w:rPr>
          <w:rFonts w:ascii="Times New Roman" w:hAnsi="Times New Roman" w:cs="Times New Roman"/>
          <w:color w:val="000000"/>
          <w:sz w:val="24"/>
          <w:szCs w:val="24"/>
        </w:rPr>
        <w:t xml:space="preserve">from </w:t>
      </w:r>
      <w:r w:rsidR="000C6066">
        <w:rPr>
          <w:rFonts w:ascii="Times New Roman" w:hAnsi="Times New Roman" w:cs="Times New Roman"/>
          <w:color w:val="000000"/>
          <w:sz w:val="24"/>
          <w:szCs w:val="24"/>
        </w:rPr>
        <w:t xml:space="preserve">the </w:t>
      </w:r>
      <w:r w:rsidR="00116A17" w:rsidRPr="00C83875">
        <w:rPr>
          <w:rFonts w:ascii="Times New Roman" w:hAnsi="Times New Roman" w:cs="Times New Roman"/>
          <w:color w:val="000000"/>
          <w:sz w:val="24"/>
          <w:szCs w:val="24"/>
        </w:rPr>
        <w:t>Winds database.</w:t>
      </w:r>
      <w:r w:rsidR="008B53CB" w:rsidRPr="00C83875">
        <w:rPr>
          <w:rFonts w:ascii="Times New Roman" w:hAnsi="Times New Roman" w:cs="Times New Roman"/>
          <w:color w:val="000000"/>
          <w:sz w:val="24"/>
          <w:szCs w:val="24"/>
        </w:rPr>
        <w:t xml:space="preserve"> Other employee information such as compensation</w:t>
      </w:r>
      <w:r w:rsidR="000C6066">
        <w:rPr>
          <w:rFonts w:ascii="Times New Roman" w:hAnsi="Times New Roman" w:cs="Times New Roman"/>
          <w:color w:val="000000"/>
          <w:sz w:val="24"/>
          <w:szCs w:val="24"/>
        </w:rPr>
        <w:t xml:space="preserve"> and</w:t>
      </w:r>
      <w:r w:rsidR="008B53CB" w:rsidRPr="00C83875">
        <w:rPr>
          <w:rFonts w:ascii="Times New Roman" w:hAnsi="Times New Roman" w:cs="Times New Roman"/>
          <w:color w:val="000000"/>
          <w:sz w:val="24"/>
          <w:szCs w:val="24"/>
        </w:rPr>
        <w:t xml:space="preserve"> </w:t>
      </w:r>
      <w:r w:rsidR="00C5793E" w:rsidRPr="00C83875">
        <w:rPr>
          <w:rFonts w:ascii="Times New Roman" w:hAnsi="Times New Roman" w:cs="Times New Roman"/>
          <w:color w:val="000000"/>
          <w:sz w:val="24"/>
          <w:szCs w:val="24"/>
        </w:rPr>
        <w:t xml:space="preserve">employee numbers are also retrieved from </w:t>
      </w:r>
      <w:r w:rsidR="00DC4975" w:rsidRPr="00C83875">
        <w:rPr>
          <w:rFonts w:ascii="Times New Roman" w:hAnsi="Times New Roman" w:cs="Times New Roman"/>
          <w:color w:val="000000"/>
          <w:sz w:val="24"/>
          <w:szCs w:val="24"/>
        </w:rPr>
        <w:t xml:space="preserve">Winds. Second, </w:t>
      </w:r>
      <w:r w:rsidR="00070DEA" w:rsidRPr="00C83875">
        <w:rPr>
          <w:rFonts w:ascii="Times New Roman" w:hAnsi="Times New Roman" w:cs="Times New Roman"/>
          <w:color w:val="000000"/>
          <w:sz w:val="24"/>
          <w:szCs w:val="24"/>
        </w:rPr>
        <w:t xml:space="preserve">we </w:t>
      </w:r>
      <w:r w:rsidR="00B06FFF" w:rsidRPr="00C83875">
        <w:rPr>
          <w:rFonts w:ascii="Times New Roman" w:hAnsi="Times New Roman" w:cs="Times New Roman"/>
          <w:color w:val="000000"/>
          <w:sz w:val="24"/>
          <w:szCs w:val="24"/>
        </w:rPr>
        <w:t xml:space="preserve">obtain </w:t>
      </w:r>
      <w:r w:rsidR="00A66C7D" w:rsidRPr="00C83875">
        <w:rPr>
          <w:rFonts w:ascii="Times New Roman" w:hAnsi="Times New Roman" w:cs="Times New Roman"/>
          <w:color w:val="000000"/>
          <w:sz w:val="24"/>
          <w:szCs w:val="24"/>
        </w:rPr>
        <w:t xml:space="preserve">information </w:t>
      </w:r>
      <w:r w:rsidR="00764060" w:rsidRPr="00C83875">
        <w:rPr>
          <w:rFonts w:ascii="Times New Roman" w:hAnsi="Times New Roman" w:cs="Times New Roman"/>
          <w:color w:val="000000"/>
          <w:sz w:val="24"/>
          <w:szCs w:val="24"/>
        </w:rPr>
        <w:t>o</w:t>
      </w:r>
      <w:r w:rsidR="00764060">
        <w:rPr>
          <w:rFonts w:ascii="Times New Roman" w:hAnsi="Times New Roman" w:cs="Times New Roman"/>
          <w:color w:val="000000"/>
          <w:sz w:val="24"/>
          <w:szCs w:val="24"/>
        </w:rPr>
        <w:t>n</w:t>
      </w:r>
      <w:r w:rsidR="00764060" w:rsidRPr="00C83875">
        <w:rPr>
          <w:rFonts w:ascii="Times New Roman" w:hAnsi="Times New Roman" w:cs="Times New Roman"/>
          <w:color w:val="000000"/>
          <w:sz w:val="24"/>
          <w:szCs w:val="24"/>
        </w:rPr>
        <w:t xml:space="preserve"> </w:t>
      </w:r>
      <w:r w:rsidR="00A66C7D" w:rsidRPr="00C83875">
        <w:rPr>
          <w:rFonts w:ascii="Times New Roman" w:hAnsi="Times New Roman" w:cs="Times New Roman"/>
          <w:color w:val="000000"/>
          <w:sz w:val="24"/>
          <w:szCs w:val="24"/>
        </w:rPr>
        <w:t>executives</w:t>
      </w:r>
      <w:r w:rsidR="004D38F2" w:rsidRPr="00C83875">
        <w:rPr>
          <w:rFonts w:ascii="Times New Roman" w:hAnsi="Times New Roman" w:cs="Times New Roman"/>
          <w:color w:val="000000"/>
          <w:sz w:val="24"/>
          <w:szCs w:val="24"/>
        </w:rPr>
        <w:t>’</w:t>
      </w:r>
      <w:r w:rsidR="00A66C7D" w:rsidRPr="00C83875">
        <w:rPr>
          <w:rFonts w:ascii="Times New Roman" w:hAnsi="Times New Roman" w:cs="Times New Roman"/>
          <w:color w:val="000000"/>
          <w:sz w:val="24"/>
          <w:szCs w:val="24"/>
        </w:rPr>
        <w:t xml:space="preserve"> </w:t>
      </w:r>
      <w:r w:rsidR="004D38F2" w:rsidRPr="00C83875">
        <w:rPr>
          <w:rFonts w:ascii="Times New Roman" w:hAnsi="Times New Roman" w:cs="Times New Roman"/>
          <w:color w:val="000000"/>
          <w:sz w:val="24"/>
          <w:szCs w:val="24"/>
        </w:rPr>
        <w:t xml:space="preserve">compensation, </w:t>
      </w:r>
      <w:r w:rsidR="00EC7C82" w:rsidRPr="00C83875">
        <w:rPr>
          <w:rFonts w:ascii="Times New Roman" w:hAnsi="Times New Roman" w:cs="Times New Roman"/>
          <w:color w:val="000000"/>
          <w:sz w:val="24"/>
          <w:szCs w:val="24"/>
        </w:rPr>
        <w:t>firm-level financial and corporate governance data</w:t>
      </w:r>
      <w:r w:rsidR="006121B5" w:rsidRPr="00C83875">
        <w:rPr>
          <w:rFonts w:ascii="Times New Roman" w:hAnsi="Times New Roman" w:cs="Times New Roman"/>
          <w:color w:val="000000"/>
          <w:sz w:val="24"/>
          <w:szCs w:val="24"/>
        </w:rPr>
        <w:t xml:space="preserve">, air </w:t>
      </w:r>
      <w:r w:rsidR="00C83CEA">
        <w:rPr>
          <w:rFonts w:ascii="Times New Roman" w:hAnsi="Times New Roman" w:cs="Times New Roman"/>
          <w:color w:val="000000"/>
          <w:sz w:val="24"/>
          <w:szCs w:val="24"/>
        </w:rPr>
        <w:t>quality</w:t>
      </w:r>
      <w:r w:rsidR="006121B5" w:rsidRPr="00C83875">
        <w:rPr>
          <w:rFonts w:ascii="Times New Roman" w:hAnsi="Times New Roman" w:cs="Times New Roman"/>
          <w:color w:val="000000"/>
          <w:sz w:val="24"/>
          <w:szCs w:val="24"/>
        </w:rPr>
        <w:t xml:space="preserve"> index (AQI), stock return</w:t>
      </w:r>
      <w:r w:rsidR="005F245B" w:rsidRPr="00C83875">
        <w:rPr>
          <w:rFonts w:ascii="Times New Roman" w:hAnsi="Times New Roman" w:cs="Times New Roman"/>
          <w:color w:val="000000"/>
          <w:sz w:val="24"/>
          <w:szCs w:val="24"/>
        </w:rPr>
        <w:t xml:space="preserve">s of firms </w:t>
      </w:r>
      <w:r w:rsidR="007008C5" w:rsidRPr="00C83875">
        <w:rPr>
          <w:rFonts w:ascii="Times New Roman" w:hAnsi="Times New Roman" w:cs="Times New Roman"/>
          <w:color w:val="000000"/>
          <w:sz w:val="24"/>
          <w:szCs w:val="24"/>
        </w:rPr>
        <w:t>and industry information from the Chinese Stock Market and Accounting Research</w:t>
      </w:r>
      <w:r w:rsidR="00B42F2F" w:rsidRPr="00C83875">
        <w:rPr>
          <w:rFonts w:ascii="Times New Roman" w:hAnsi="Times New Roman" w:cs="Times New Roman"/>
          <w:color w:val="000000"/>
          <w:sz w:val="24"/>
          <w:szCs w:val="24"/>
        </w:rPr>
        <w:t xml:space="preserve"> Database (CSMAR). Third, </w:t>
      </w:r>
      <w:r w:rsidR="00660132" w:rsidRPr="00C83875">
        <w:rPr>
          <w:rFonts w:ascii="Times New Roman" w:hAnsi="Times New Roman" w:cs="Times New Roman"/>
          <w:color w:val="000000"/>
          <w:sz w:val="24"/>
          <w:szCs w:val="24"/>
        </w:rPr>
        <w:t xml:space="preserve">we </w:t>
      </w:r>
      <w:r w:rsidR="00B14693" w:rsidRPr="00C83875">
        <w:rPr>
          <w:rFonts w:ascii="Times New Roman" w:hAnsi="Times New Roman" w:cs="Times New Roman"/>
          <w:color w:val="000000"/>
          <w:sz w:val="24"/>
          <w:szCs w:val="24"/>
        </w:rPr>
        <w:t xml:space="preserve">get </w:t>
      </w:r>
      <w:r w:rsidR="000C004F" w:rsidRPr="00C83875">
        <w:rPr>
          <w:rFonts w:ascii="Times New Roman" w:hAnsi="Times New Roman" w:cs="Times New Roman"/>
          <w:color w:val="000000"/>
          <w:sz w:val="24"/>
          <w:szCs w:val="24"/>
        </w:rPr>
        <w:t xml:space="preserve">information on regional green areas, GDP and medical facilities from the </w:t>
      </w:r>
      <w:bookmarkStart w:id="5" w:name="_Hlk113569687"/>
      <w:r w:rsidR="000C004F" w:rsidRPr="00C83875">
        <w:rPr>
          <w:rFonts w:ascii="Times New Roman" w:hAnsi="Times New Roman" w:cs="Times New Roman"/>
          <w:color w:val="000000"/>
          <w:sz w:val="24"/>
          <w:szCs w:val="24"/>
        </w:rPr>
        <w:t>National Bureau of Statistics of China</w:t>
      </w:r>
      <w:bookmarkEnd w:id="5"/>
      <w:r w:rsidR="000C004F" w:rsidRPr="00C83875">
        <w:rPr>
          <w:rFonts w:ascii="Times New Roman" w:hAnsi="Times New Roman" w:cs="Times New Roman"/>
          <w:color w:val="000000"/>
          <w:sz w:val="24"/>
          <w:szCs w:val="24"/>
        </w:rPr>
        <w:t xml:space="preserve">. Fourth, we </w:t>
      </w:r>
      <w:r w:rsidR="00660132" w:rsidRPr="00C83875">
        <w:rPr>
          <w:rFonts w:ascii="Times New Roman" w:hAnsi="Times New Roman" w:cs="Times New Roman"/>
          <w:color w:val="000000"/>
          <w:sz w:val="24"/>
          <w:szCs w:val="24"/>
        </w:rPr>
        <w:t xml:space="preserve">download the employee treatment score from </w:t>
      </w:r>
      <w:proofErr w:type="spellStart"/>
      <w:r w:rsidR="00660132" w:rsidRPr="00C83875">
        <w:rPr>
          <w:rFonts w:ascii="Times New Roman" w:hAnsi="Times New Roman" w:cs="Times New Roman"/>
          <w:color w:val="000000"/>
          <w:sz w:val="24"/>
          <w:szCs w:val="24"/>
        </w:rPr>
        <w:t>Hexun</w:t>
      </w:r>
      <w:proofErr w:type="spellEnd"/>
      <w:r w:rsidR="00E910F2" w:rsidRPr="00C83875">
        <w:rPr>
          <w:rStyle w:val="FootnoteReference"/>
          <w:rFonts w:ascii="Times New Roman" w:hAnsi="Times New Roman" w:cs="Times New Roman"/>
          <w:color w:val="000000"/>
          <w:sz w:val="24"/>
          <w:szCs w:val="24"/>
        </w:rPr>
        <w:footnoteReference w:id="5"/>
      </w:r>
      <w:r w:rsidR="00660132" w:rsidRPr="00C83875">
        <w:rPr>
          <w:rFonts w:ascii="Times New Roman" w:hAnsi="Times New Roman" w:cs="Times New Roman"/>
          <w:color w:val="000000"/>
          <w:sz w:val="24"/>
          <w:szCs w:val="24"/>
        </w:rPr>
        <w:t xml:space="preserve"> database,</w:t>
      </w:r>
      <w:r w:rsidR="00D81192" w:rsidRPr="00C83875">
        <w:rPr>
          <w:rFonts w:ascii="Times New Roman" w:hAnsi="Times New Roman" w:cs="Times New Roman"/>
          <w:color w:val="000000"/>
          <w:sz w:val="24"/>
          <w:szCs w:val="24"/>
        </w:rPr>
        <w:t xml:space="preserve"> a leading CSR scoring system in China (</w:t>
      </w:r>
      <w:r w:rsidR="00E910F2" w:rsidRPr="00C83875">
        <w:rPr>
          <w:rFonts w:ascii="Times New Roman" w:hAnsi="Times New Roman" w:cs="Times New Roman"/>
          <w:color w:val="000000"/>
          <w:sz w:val="24"/>
          <w:szCs w:val="24"/>
        </w:rPr>
        <w:t xml:space="preserve">Wang et al., 2021), which is widely </w:t>
      </w:r>
      <w:r w:rsidR="00764060">
        <w:rPr>
          <w:rFonts w:ascii="Times New Roman" w:hAnsi="Times New Roman" w:cs="Times New Roman"/>
          <w:color w:val="000000"/>
          <w:sz w:val="24"/>
          <w:szCs w:val="24"/>
        </w:rPr>
        <w:t xml:space="preserve">used </w:t>
      </w:r>
      <w:r w:rsidR="00E910F2" w:rsidRPr="00C83875">
        <w:rPr>
          <w:rFonts w:ascii="Times New Roman" w:hAnsi="Times New Roman" w:cs="Times New Roman"/>
          <w:color w:val="000000"/>
          <w:sz w:val="24"/>
          <w:szCs w:val="24"/>
        </w:rPr>
        <w:t>in Chinese CSR studies.</w:t>
      </w:r>
      <w:r w:rsidR="00DF1DD6" w:rsidRPr="00C83875">
        <w:rPr>
          <w:rFonts w:ascii="Times New Roman" w:hAnsi="Times New Roman" w:cs="Times New Roman"/>
          <w:color w:val="000000"/>
          <w:sz w:val="24"/>
          <w:szCs w:val="24"/>
        </w:rPr>
        <w:t xml:space="preserve"> </w:t>
      </w:r>
      <w:r w:rsidR="00764060">
        <w:rPr>
          <w:rFonts w:ascii="Times New Roman" w:hAnsi="Times New Roman" w:cs="Times New Roman"/>
          <w:color w:val="000000"/>
          <w:sz w:val="24"/>
          <w:szCs w:val="24"/>
        </w:rPr>
        <w:t>Finally</w:t>
      </w:r>
      <w:r w:rsidR="003E6AC0" w:rsidRPr="00C83875">
        <w:rPr>
          <w:rFonts w:ascii="Times New Roman" w:hAnsi="Times New Roman" w:cs="Times New Roman"/>
          <w:color w:val="000000"/>
          <w:sz w:val="24"/>
          <w:szCs w:val="24"/>
        </w:rPr>
        <w:t xml:space="preserve">, </w:t>
      </w:r>
      <w:r w:rsidR="00E52BFD" w:rsidRPr="00C83875">
        <w:rPr>
          <w:rFonts w:ascii="Times New Roman" w:hAnsi="Times New Roman" w:cs="Times New Roman"/>
          <w:color w:val="000000"/>
          <w:sz w:val="24"/>
          <w:szCs w:val="24"/>
        </w:rPr>
        <w:t xml:space="preserve">we use </w:t>
      </w:r>
      <w:r w:rsidR="004610A6">
        <w:rPr>
          <w:rFonts w:ascii="Times New Roman" w:hAnsi="Times New Roman" w:cs="Times New Roman"/>
          <w:color w:val="000000"/>
          <w:sz w:val="24"/>
          <w:szCs w:val="24"/>
        </w:rPr>
        <w:t xml:space="preserve">the </w:t>
      </w:r>
      <w:proofErr w:type="spellStart"/>
      <w:r w:rsidR="00E52BFD" w:rsidRPr="00C83875">
        <w:rPr>
          <w:rFonts w:ascii="Times New Roman" w:hAnsi="Times New Roman" w:cs="Times New Roman"/>
          <w:color w:val="000000"/>
          <w:sz w:val="24"/>
          <w:szCs w:val="24"/>
        </w:rPr>
        <w:t>Resset</w:t>
      </w:r>
      <w:proofErr w:type="spellEnd"/>
      <w:r w:rsidR="00E52BFD" w:rsidRPr="00C83875">
        <w:rPr>
          <w:rFonts w:ascii="Times New Roman" w:hAnsi="Times New Roman" w:cs="Times New Roman"/>
          <w:color w:val="000000"/>
          <w:sz w:val="24"/>
          <w:szCs w:val="24"/>
        </w:rPr>
        <w:t xml:space="preserve"> database</w:t>
      </w:r>
      <w:r w:rsidR="00C83875" w:rsidRPr="00C83875">
        <w:rPr>
          <w:rFonts w:ascii="Times New Roman" w:hAnsi="Times New Roman" w:cs="Times New Roman"/>
          <w:color w:val="000000"/>
          <w:sz w:val="24"/>
          <w:szCs w:val="24"/>
        </w:rPr>
        <w:t xml:space="preserve"> in China</w:t>
      </w:r>
      <w:r w:rsidR="004610A6">
        <w:rPr>
          <w:rFonts w:ascii="Times New Roman" w:hAnsi="Times New Roman" w:cs="Times New Roman"/>
          <w:color w:val="000000"/>
          <w:sz w:val="24"/>
          <w:szCs w:val="24"/>
        </w:rPr>
        <w:t xml:space="preserve"> for other data such as </w:t>
      </w:r>
      <w:r w:rsidR="004610A6" w:rsidRPr="00C83875">
        <w:rPr>
          <w:rFonts w:ascii="Times New Roman" w:hAnsi="Times New Roman" w:cs="Times New Roman"/>
          <w:color w:val="000000"/>
          <w:sz w:val="24"/>
          <w:szCs w:val="24"/>
        </w:rPr>
        <w:t>employee education information</w:t>
      </w:r>
      <w:r w:rsidR="00C83875" w:rsidRPr="00C83875">
        <w:rPr>
          <w:rFonts w:ascii="Times New Roman" w:hAnsi="Times New Roman" w:cs="Times New Roman"/>
          <w:color w:val="000000"/>
          <w:sz w:val="24"/>
          <w:szCs w:val="24"/>
        </w:rPr>
        <w:t xml:space="preserve">. </w:t>
      </w:r>
    </w:p>
    <w:p w14:paraId="62C1625A" w14:textId="53697852" w:rsidR="00C83875" w:rsidRDefault="006D3CBA" w:rsidP="007B61E6">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detailed definitions of all variables in this study </w:t>
      </w:r>
      <w:r w:rsidR="00135156">
        <w:rPr>
          <w:rFonts w:ascii="Times New Roman" w:hAnsi="Times New Roman" w:cs="Times New Roman"/>
          <w:color w:val="000000"/>
          <w:sz w:val="24"/>
          <w:szCs w:val="24"/>
        </w:rPr>
        <w:t>are</w:t>
      </w:r>
      <w:r w:rsidR="00EA61CE">
        <w:rPr>
          <w:rFonts w:ascii="Times New Roman" w:hAnsi="Times New Roman" w:cs="Times New Roman"/>
          <w:color w:val="000000"/>
          <w:sz w:val="24"/>
          <w:szCs w:val="24"/>
        </w:rPr>
        <w:t xml:space="preserve"> shown in Appendix Table A1. We exclude firms </w:t>
      </w:r>
      <w:r w:rsidR="003B2195">
        <w:rPr>
          <w:rFonts w:ascii="Times New Roman" w:hAnsi="Times New Roman" w:cs="Times New Roman"/>
          <w:color w:val="000000"/>
          <w:sz w:val="24"/>
          <w:szCs w:val="24"/>
        </w:rPr>
        <w:t xml:space="preserve">from the financial services industry and </w:t>
      </w:r>
      <w:r w:rsidR="00135156">
        <w:rPr>
          <w:rFonts w:ascii="Times New Roman" w:hAnsi="Times New Roman" w:cs="Times New Roman"/>
          <w:color w:val="000000"/>
          <w:sz w:val="24"/>
          <w:szCs w:val="24"/>
        </w:rPr>
        <w:t xml:space="preserve">those with missing financial </w:t>
      </w:r>
      <w:r w:rsidR="00135156">
        <w:rPr>
          <w:rFonts w:ascii="Times New Roman" w:hAnsi="Times New Roman" w:cs="Times New Roman"/>
          <w:color w:val="000000"/>
          <w:sz w:val="24"/>
          <w:szCs w:val="24"/>
        </w:rPr>
        <w:lastRenderedPageBreak/>
        <w:t>information</w:t>
      </w:r>
      <w:r w:rsidR="00BD54B1">
        <w:rPr>
          <w:rFonts w:ascii="Times New Roman" w:hAnsi="Times New Roman" w:cs="Times New Roman"/>
          <w:color w:val="000000"/>
          <w:sz w:val="24"/>
          <w:szCs w:val="24"/>
        </w:rPr>
        <w:t xml:space="preserve">. All continuous variables are </w:t>
      </w:r>
      <w:proofErr w:type="spellStart"/>
      <w:r w:rsidR="00BD54B1">
        <w:rPr>
          <w:rFonts w:ascii="Times New Roman" w:hAnsi="Times New Roman" w:cs="Times New Roman"/>
          <w:color w:val="000000"/>
          <w:sz w:val="24"/>
          <w:szCs w:val="24"/>
        </w:rPr>
        <w:t>winsorized</w:t>
      </w:r>
      <w:proofErr w:type="spellEnd"/>
      <w:r w:rsidR="00BD54B1">
        <w:rPr>
          <w:rFonts w:ascii="Times New Roman" w:hAnsi="Times New Roman" w:cs="Times New Roman"/>
          <w:color w:val="000000"/>
          <w:sz w:val="24"/>
          <w:szCs w:val="24"/>
        </w:rPr>
        <w:t xml:space="preserve"> at the 1</w:t>
      </w:r>
      <w:r w:rsidR="00BD54B1" w:rsidRPr="00BD54B1">
        <w:rPr>
          <w:rFonts w:ascii="Times New Roman" w:hAnsi="Times New Roman" w:cs="Times New Roman"/>
          <w:color w:val="000000"/>
          <w:sz w:val="24"/>
          <w:szCs w:val="24"/>
          <w:vertAlign w:val="superscript"/>
        </w:rPr>
        <w:t>st</w:t>
      </w:r>
      <w:r w:rsidR="00BD54B1">
        <w:rPr>
          <w:rFonts w:ascii="Times New Roman" w:hAnsi="Times New Roman" w:cs="Times New Roman"/>
          <w:color w:val="000000"/>
          <w:sz w:val="24"/>
          <w:szCs w:val="24"/>
        </w:rPr>
        <w:t xml:space="preserve"> and 99</w:t>
      </w:r>
      <w:r w:rsidR="00BD54B1" w:rsidRPr="00BD54B1">
        <w:rPr>
          <w:rFonts w:ascii="Times New Roman" w:hAnsi="Times New Roman" w:cs="Times New Roman"/>
          <w:color w:val="000000"/>
          <w:sz w:val="24"/>
          <w:szCs w:val="24"/>
          <w:vertAlign w:val="superscript"/>
        </w:rPr>
        <w:t>th</w:t>
      </w:r>
      <w:r w:rsidR="00BD54B1">
        <w:rPr>
          <w:rFonts w:ascii="Times New Roman" w:hAnsi="Times New Roman" w:cs="Times New Roman"/>
          <w:color w:val="000000"/>
          <w:sz w:val="24"/>
          <w:szCs w:val="24"/>
        </w:rPr>
        <w:t xml:space="preserve"> </w:t>
      </w:r>
      <w:r w:rsidR="001A550B">
        <w:rPr>
          <w:rFonts w:ascii="Times New Roman" w:hAnsi="Times New Roman" w:cs="Times New Roman"/>
          <w:color w:val="000000"/>
          <w:sz w:val="24"/>
          <w:szCs w:val="24"/>
        </w:rPr>
        <w:t>percentiles to mi</w:t>
      </w:r>
      <w:r w:rsidR="003E5B23">
        <w:rPr>
          <w:rFonts w:ascii="Times New Roman" w:hAnsi="Times New Roman" w:cs="Times New Roman"/>
          <w:color w:val="000000"/>
          <w:sz w:val="24"/>
          <w:szCs w:val="24"/>
        </w:rPr>
        <w:t>ti</w:t>
      </w:r>
      <w:r w:rsidR="001A550B">
        <w:rPr>
          <w:rFonts w:ascii="Times New Roman" w:hAnsi="Times New Roman" w:cs="Times New Roman"/>
          <w:color w:val="000000"/>
          <w:sz w:val="24"/>
          <w:szCs w:val="24"/>
        </w:rPr>
        <w:t xml:space="preserve">gate </w:t>
      </w:r>
      <w:r w:rsidR="003E5B23">
        <w:rPr>
          <w:rFonts w:ascii="Times New Roman" w:hAnsi="Times New Roman" w:cs="Times New Roman"/>
          <w:color w:val="000000"/>
          <w:sz w:val="24"/>
          <w:szCs w:val="24"/>
        </w:rPr>
        <w:t>outlier effects on our results.</w:t>
      </w:r>
      <w:r w:rsidR="0071582B">
        <w:rPr>
          <w:rFonts w:ascii="Times New Roman" w:hAnsi="Times New Roman" w:cs="Times New Roman"/>
          <w:color w:val="000000"/>
          <w:sz w:val="24"/>
          <w:szCs w:val="24"/>
        </w:rPr>
        <w:t xml:space="preserve"> Our final sample consists of </w:t>
      </w:r>
      <w:r w:rsidR="00A524F2">
        <w:rPr>
          <w:rFonts w:ascii="Times New Roman" w:hAnsi="Times New Roman" w:cs="Times New Roman"/>
          <w:color w:val="000000"/>
          <w:sz w:val="24"/>
          <w:szCs w:val="24"/>
        </w:rPr>
        <w:t>16,537 firm-year observations</w:t>
      </w:r>
      <w:r w:rsidR="009E5E21">
        <w:rPr>
          <w:rFonts w:ascii="Times New Roman" w:hAnsi="Times New Roman" w:cs="Times New Roman"/>
          <w:color w:val="000000"/>
          <w:sz w:val="24"/>
          <w:szCs w:val="24"/>
        </w:rPr>
        <w:t>.</w:t>
      </w:r>
    </w:p>
    <w:p w14:paraId="3D267949" w14:textId="76765798" w:rsidR="00D94044" w:rsidRPr="00952E0F" w:rsidRDefault="00952E0F" w:rsidP="00952E0F">
      <w:pPr>
        <w:pStyle w:val="ListParagraph"/>
        <w:numPr>
          <w:ilvl w:val="1"/>
          <w:numId w:val="1"/>
        </w:numPr>
        <w:autoSpaceDE w:val="0"/>
        <w:autoSpaceDN w:val="0"/>
        <w:adjustRightInd w:val="0"/>
        <w:spacing w:after="120" w:line="480" w:lineRule="auto"/>
        <w:jc w:val="both"/>
        <w:rPr>
          <w:rFonts w:ascii="Times New Roman" w:hAnsi="Times New Roman" w:cs="Times New Roman"/>
          <w:color w:val="000000"/>
          <w:sz w:val="24"/>
          <w:szCs w:val="24"/>
        </w:rPr>
      </w:pPr>
      <w:r w:rsidRPr="00952E0F">
        <w:rPr>
          <w:rFonts w:ascii="Times New Roman" w:hAnsi="Times New Roman" w:cs="Times New Roman"/>
          <w:color w:val="000000"/>
          <w:sz w:val="24"/>
          <w:szCs w:val="24"/>
        </w:rPr>
        <w:t>Variable definitions</w:t>
      </w:r>
    </w:p>
    <w:p w14:paraId="07CEB8B1" w14:textId="3C05571B" w:rsidR="00E02B23" w:rsidRDefault="00E02B23" w:rsidP="00E02B23">
      <w:pPr>
        <w:pStyle w:val="ListParagraph"/>
        <w:numPr>
          <w:ilvl w:val="2"/>
          <w:numId w:val="1"/>
        </w:numPr>
        <w:autoSpaceDE w:val="0"/>
        <w:autoSpaceDN w:val="0"/>
        <w:adjustRightInd w:val="0"/>
        <w:spacing w:after="120" w:line="480" w:lineRule="auto"/>
        <w:jc w:val="both"/>
        <w:rPr>
          <w:rFonts w:ascii="Times New Roman" w:hAnsi="Times New Roman" w:cs="Times New Roman"/>
          <w:color w:val="000000"/>
          <w:sz w:val="24"/>
          <w:szCs w:val="24"/>
        </w:rPr>
      </w:pPr>
      <w:r w:rsidRPr="00E02B23">
        <w:rPr>
          <w:rFonts w:ascii="Times New Roman" w:hAnsi="Times New Roman" w:cs="Times New Roman"/>
          <w:color w:val="000000"/>
          <w:sz w:val="24"/>
          <w:szCs w:val="24"/>
        </w:rPr>
        <w:t xml:space="preserve">Total factor </w:t>
      </w:r>
      <w:r>
        <w:rPr>
          <w:rFonts w:ascii="Times New Roman" w:hAnsi="Times New Roman" w:cs="Times New Roman"/>
          <w:color w:val="000000"/>
          <w:sz w:val="24"/>
          <w:szCs w:val="24"/>
        </w:rPr>
        <w:t>productivity</w:t>
      </w:r>
      <w:r w:rsidR="00802607">
        <w:rPr>
          <w:rFonts w:ascii="Times New Roman" w:hAnsi="Times New Roman" w:cs="Times New Roman"/>
          <w:color w:val="000000"/>
          <w:sz w:val="24"/>
          <w:szCs w:val="24"/>
        </w:rPr>
        <w:t xml:space="preserve"> (TFP)</w:t>
      </w:r>
    </w:p>
    <w:p w14:paraId="0DA124B5" w14:textId="4A751B7A" w:rsidR="0021246B" w:rsidRDefault="0021246B" w:rsidP="007B61E6">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total factor productivity </w:t>
      </w:r>
      <w:r w:rsidR="00196CD9">
        <w:rPr>
          <w:rFonts w:ascii="Times New Roman" w:hAnsi="Times New Roman" w:cs="Times New Roman"/>
          <w:color w:val="000000"/>
          <w:sz w:val="24"/>
          <w:szCs w:val="24"/>
        </w:rPr>
        <w:t xml:space="preserve">(TFP) is a </w:t>
      </w:r>
      <w:r w:rsidR="007F660A">
        <w:rPr>
          <w:rFonts w:ascii="Times New Roman" w:hAnsi="Times New Roman" w:cs="Times New Roman"/>
          <w:color w:val="000000"/>
          <w:sz w:val="24"/>
          <w:szCs w:val="24"/>
        </w:rPr>
        <w:t>widely used</w:t>
      </w:r>
      <w:r w:rsidR="00196CD9">
        <w:rPr>
          <w:rFonts w:ascii="Times New Roman" w:hAnsi="Times New Roman" w:cs="Times New Roman"/>
          <w:color w:val="000000"/>
          <w:sz w:val="24"/>
          <w:szCs w:val="24"/>
        </w:rPr>
        <w:t xml:space="preserve"> proxy for firm-level productivity</w:t>
      </w:r>
      <w:r w:rsidR="00453C1B">
        <w:rPr>
          <w:rFonts w:ascii="Times New Roman" w:hAnsi="Times New Roman" w:cs="Times New Roman"/>
          <w:color w:val="000000"/>
          <w:sz w:val="24"/>
          <w:szCs w:val="24"/>
        </w:rPr>
        <w:t>. It can be view</w:t>
      </w:r>
      <w:r w:rsidR="007F660A">
        <w:rPr>
          <w:rFonts w:ascii="Times New Roman" w:hAnsi="Times New Roman" w:cs="Times New Roman"/>
          <w:color w:val="000000"/>
          <w:sz w:val="24"/>
          <w:szCs w:val="24"/>
        </w:rPr>
        <w:t>e</w:t>
      </w:r>
      <w:r w:rsidR="00453C1B">
        <w:rPr>
          <w:rFonts w:ascii="Times New Roman" w:hAnsi="Times New Roman" w:cs="Times New Roman"/>
          <w:color w:val="000000"/>
          <w:sz w:val="24"/>
          <w:szCs w:val="24"/>
        </w:rPr>
        <w:t xml:space="preserve">d as the </w:t>
      </w:r>
      <w:r w:rsidR="007F660A">
        <w:rPr>
          <w:rFonts w:ascii="Times New Roman" w:hAnsi="Times New Roman" w:cs="Times New Roman"/>
          <w:color w:val="000000"/>
          <w:sz w:val="24"/>
          <w:szCs w:val="24"/>
        </w:rPr>
        <w:t xml:space="preserve">efficacy of firm’s transformation of </w:t>
      </w:r>
      <w:r w:rsidR="009D5C59">
        <w:rPr>
          <w:rFonts w:ascii="Times New Roman" w:hAnsi="Times New Roman" w:cs="Times New Roman"/>
          <w:color w:val="000000"/>
          <w:sz w:val="24"/>
          <w:szCs w:val="24"/>
        </w:rPr>
        <w:t xml:space="preserve">total inputs into outcomes </w:t>
      </w:r>
      <w:r w:rsidR="00805182">
        <w:rPr>
          <w:rFonts w:ascii="Times New Roman" w:hAnsi="Times New Roman" w:cs="Times New Roman"/>
          <w:color w:val="000000"/>
          <w:sz w:val="24"/>
          <w:szCs w:val="24"/>
        </w:rPr>
        <w:t>(Dai et al., 201</w:t>
      </w:r>
      <w:r w:rsidR="00717F3A">
        <w:rPr>
          <w:rFonts w:ascii="Times New Roman" w:hAnsi="Times New Roman" w:cs="Times New Roman"/>
          <w:color w:val="000000"/>
          <w:sz w:val="24"/>
          <w:szCs w:val="24"/>
        </w:rPr>
        <w:t>7</w:t>
      </w:r>
      <w:r w:rsidR="00805182">
        <w:rPr>
          <w:rFonts w:ascii="Times New Roman" w:hAnsi="Times New Roman" w:cs="Times New Roman"/>
          <w:color w:val="000000"/>
          <w:sz w:val="24"/>
          <w:szCs w:val="24"/>
        </w:rPr>
        <w:t xml:space="preserve">; </w:t>
      </w:r>
      <w:r w:rsidR="005337DA">
        <w:rPr>
          <w:rFonts w:ascii="Times New Roman" w:hAnsi="Times New Roman" w:cs="Times New Roman"/>
          <w:color w:val="000000"/>
          <w:sz w:val="24"/>
          <w:szCs w:val="24"/>
        </w:rPr>
        <w:t>Tian and Yu, 2012).</w:t>
      </w:r>
      <w:r w:rsidR="00240EB3">
        <w:rPr>
          <w:rFonts w:ascii="Times New Roman" w:hAnsi="Times New Roman" w:cs="Times New Roman"/>
          <w:color w:val="000000"/>
          <w:sz w:val="24"/>
          <w:szCs w:val="24"/>
        </w:rPr>
        <w:t xml:space="preserve"> </w:t>
      </w:r>
      <w:r w:rsidR="00683574">
        <w:rPr>
          <w:rFonts w:ascii="Times New Roman" w:hAnsi="Times New Roman" w:cs="Times New Roman"/>
          <w:color w:val="000000"/>
          <w:sz w:val="24"/>
          <w:szCs w:val="24"/>
        </w:rPr>
        <w:t xml:space="preserve">To construct the variable, we follow </w:t>
      </w:r>
      <w:proofErr w:type="spellStart"/>
      <w:r w:rsidR="005F461A">
        <w:rPr>
          <w:rFonts w:ascii="Times New Roman" w:hAnsi="Times New Roman" w:cs="Times New Roman"/>
          <w:color w:val="000000"/>
          <w:sz w:val="24"/>
          <w:szCs w:val="24"/>
        </w:rPr>
        <w:t>Faleye</w:t>
      </w:r>
      <w:proofErr w:type="spellEnd"/>
      <w:r w:rsidR="005F461A">
        <w:rPr>
          <w:rFonts w:ascii="Times New Roman" w:hAnsi="Times New Roman" w:cs="Times New Roman"/>
          <w:color w:val="000000"/>
          <w:sz w:val="24"/>
          <w:szCs w:val="24"/>
        </w:rPr>
        <w:t xml:space="preserve"> et al. (2013</w:t>
      </w:r>
      <w:r w:rsidR="005F461A">
        <w:rPr>
          <w:rFonts w:ascii="Times New Roman" w:hAnsi="Times New Roman" w:cs="Times New Roman" w:hint="eastAsia"/>
          <w:color w:val="000000"/>
          <w:sz w:val="24"/>
          <w:szCs w:val="24"/>
        </w:rPr>
        <w:t>) a</w:t>
      </w:r>
      <w:r w:rsidR="005F461A">
        <w:rPr>
          <w:rFonts w:ascii="Times New Roman" w:hAnsi="Times New Roman" w:cs="Times New Roman"/>
          <w:color w:val="000000"/>
          <w:sz w:val="24"/>
          <w:szCs w:val="24"/>
        </w:rPr>
        <w:t xml:space="preserve">nd </w:t>
      </w:r>
      <w:proofErr w:type="spellStart"/>
      <w:r w:rsidR="007807FA">
        <w:rPr>
          <w:rFonts w:ascii="Times New Roman" w:hAnsi="Times New Roman" w:cs="Times New Roman"/>
          <w:color w:val="000000"/>
          <w:sz w:val="24"/>
          <w:szCs w:val="24"/>
        </w:rPr>
        <w:t>Giannetti</w:t>
      </w:r>
      <w:proofErr w:type="spellEnd"/>
      <w:r w:rsidR="007807FA">
        <w:rPr>
          <w:rFonts w:ascii="Times New Roman" w:hAnsi="Times New Roman" w:cs="Times New Roman"/>
          <w:color w:val="000000"/>
          <w:sz w:val="24"/>
          <w:szCs w:val="24"/>
        </w:rPr>
        <w:t xml:space="preserve"> et al. (2015)</w:t>
      </w:r>
      <w:r w:rsidR="006C66D8">
        <w:rPr>
          <w:rFonts w:ascii="Times New Roman" w:hAnsi="Times New Roman" w:cs="Times New Roman"/>
          <w:color w:val="000000"/>
          <w:sz w:val="24"/>
          <w:szCs w:val="24"/>
        </w:rPr>
        <w:t xml:space="preserve"> and assume </w:t>
      </w:r>
      <w:r w:rsidR="008A066E">
        <w:rPr>
          <w:rFonts w:ascii="Times New Roman" w:hAnsi="Times New Roman" w:cs="Times New Roman"/>
          <w:color w:val="000000"/>
          <w:sz w:val="24"/>
          <w:szCs w:val="24"/>
        </w:rPr>
        <w:t xml:space="preserve">the </w:t>
      </w:r>
      <w:r w:rsidR="006C66D8">
        <w:rPr>
          <w:rFonts w:ascii="Times New Roman" w:hAnsi="Times New Roman" w:cs="Times New Roman"/>
          <w:color w:val="000000"/>
          <w:sz w:val="24"/>
          <w:szCs w:val="24"/>
        </w:rPr>
        <w:t xml:space="preserve">firm’s outputs </w:t>
      </w:r>
      <w:r w:rsidR="00733A48">
        <w:rPr>
          <w:rFonts w:ascii="Times New Roman" w:hAnsi="Times New Roman" w:cs="Times New Roman"/>
          <w:color w:val="000000"/>
          <w:sz w:val="24"/>
          <w:szCs w:val="24"/>
        </w:rPr>
        <w:t xml:space="preserve">is generated by the Cobb-Douglas </w:t>
      </w:r>
      <w:r w:rsidR="00916909">
        <w:rPr>
          <w:rFonts w:ascii="Times New Roman" w:hAnsi="Times New Roman" w:cs="Times New Roman"/>
          <w:color w:val="000000"/>
          <w:sz w:val="24"/>
          <w:szCs w:val="24"/>
        </w:rPr>
        <w:t>production function of the form:</w:t>
      </w:r>
    </w:p>
    <w:p w14:paraId="318DED53" w14:textId="13F384C8" w:rsidR="000B5951" w:rsidRDefault="000B5951" w:rsidP="00085CFC">
      <w:pPr>
        <w:autoSpaceDE w:val="0"/>
        <w:autoSpaceDN w:val="0"/>
        <w:adjustRightInd w:val="0"/>
        <w:spacing w:after="120" w:line="480" w:lineRule="auto"/>
        <w:jc w:val="both"/>
        <w:rPr>
          <w:rFonts w:ascii="Times New Roman" w:hAnsi="Times New Roman" w:cs="Times New Roman"/>
          <w:color w:val="000000"/>
          <w:sz w:val="24"/>
          <w:szCs w:val="24"/>
        </w:rPr>
      </w:pPr>
      <w:proofErr w:type="spellStart"/>
      <w:r w:rsidRPr="007B61E6">
        <w:rPr>
          <w:rFonts w:ascii="Times New Roman" w:hAnsi="Times New Roman" w:cs="Times New Roman"/>
          <w:i/>
          <w:iCs/>
          <w:color w:val="000000"/>
          <w:sz w:val="24"/>
          <w:szCs w:val="24"/>
        </w:rPr>
        <w:t>Yit</w:t>
      </w:r>
      <w:proofErr w:type="spellEnd"/>
      <w:r w:rsidRPr="007B61E6">
        <w:rPr>
          <w:rFonts w:ascii="Times New Roman" w:hAnsi="Times New Roman" w:cs="Times New Roman"/>
          <w:i/>
          <w:iCs/>
          <w:color w:val="000000"/>
          <w:sz w:val="24"/>
          <w:szCs w:val="24"/>
        </w:rPr>
        <w:t>=</w:t>
      </w:r>
      <w:proofErr w:type="spellStart"/>
      <w:r w:rsidRPr="007B61E6">
        <w:rPr>
          <w:rFonts w:ascii="Times New Roman" w:hAnsi="Times New Roman" w:cs="Times New Roman"/>
          <w:i/>
          <w:iCs/>
          <w:color w:val="000000"/>
          <w:sz w:val="24"/>
          <w:szCs w:val="24"/>
        </w:rPr>
        <w:t>ALit</w:t>
      </w:r>
      <w:proofErr w:type="spellEnd"/>
      <w:r w:rsidR="00085CFC" w:rsidRPr="007B61E6">
        <w:rPr>
          <w:rFonts w:ascii="STIXGeneral-Italic" w:hAnsi="STIXGeneral-Italic" w:cs="STIXGeneral-Italic"/>
          <w:i/>
          <w:iCs/>
          <w:sz w:val="11"/>
          <w:szCs w:val="11"/>
        </w:rPr>
        <w:t xml:space="preserve"> </w:t>
      </w:r>
      <w:r w:rsidR="00085CFC" w:rsidRPr="007B61E6">
        <w:rPr>
          <w:rFonts w:ascii="Times New Roman" w:hAnsi="Times New Roman" w:cs="Times New Roman"/>
          <w:i/>
          <w:iCs/>
          <w:color w:val="000000"/>
          <w:sz w:val="24"/>
          <w:szCs w:val="24"/>
          <w:vertAlign w:val="superscript"/>
        </w:rPr>
        <w:t>α</w:t>
      </w:r>
      <w:r w:rsidR="00085CFC" w:rsidRPr="007B61E6">
        <w:rPr>
          <w:rFonts w:ascii="Times New Roman" w:hAnsi="Times New Roman" w:cs="Times New Roman"/>
          <w:i/>
          <w:iCs/>
          <w:color w:val="000000"/>
          <w:sz w:val="24"/>
          <w:szCs w:val="24"/>
        </w:rPr>
        <w:t>K</w:t>
      </w:r>
      <w:r w:rsidR="00085CFC" w:rsidRPr="00085CFC">
        <w:rPr>
          <w:rFonts w:ascii="Times New Roman" w:hAnsi="Times New Roman" w:cs="Times New Roman"/>
          <w:i/>
          <w:iCs/>
          <w:color w:val="000000"/>
          <w:sz w:val="24"/>
          <w:szCs w:val="24"/>
        </w:rPr>
        <w:t>it</w:t>
      </w:r>
      <w:r w:rsidR="00085CFC" w:rsidRPr="007B61E6">
        <w:rPr>
          <w:rFonts w:ascii="Times New Roman" w:hAnsi="Times New Roman" w:cs="Times New Roman"/>
          <w:i/>
          <w:iCs/>
          <w:color w:val="000000"/>
          <w:sz w:val="24"/>
          <w:szCs w:val="24"/>
          <w:vertAlign w:val="superscript"/>
        </w:rPr>
        <w:t>β</w:t>
      </w:r>
      <w:r w:rsidR="008A3999">
        <w:rPr>
          <w:rFonts w:ascii="Times New Roman" w:hAnsi="Times New Roman" w:cs="Times New Roman"/>
          <w:i/>
          <w:iCs/>
          <w:color w:val="000000"/>
          <w:sz w:val="24"/>
          <w:szCs w:val="24"/>
        </w:rPr>
        <w:t xml:space="preserve"> , </w:t>
      </w:r>
      <w:r w:rsidR="008A3999">
        <w:rPr>
          <w:rFonts w:ascii="Times New Roman" w:hAnsi="Times New Roman" w:cs="Times New Roman"/>
          <w:color w:val="000000"/>
          <w:sz w:val="24"/>
          <w:szCs w:val="24"/>
        </w:rPr>
        <w:t>(1)</w:t>
      </w:r>
    </w:p>
    <w:p w14:paraId="0039B99D" w14:textId="363B8FE8" w:rsidR="008A3999" w:rsidRDefault="008A066E" w:rsidP="00085CFC">
      <w:pPr>
        <w:autoSpaceDE w:val="0"/>
        <w:autoSpaceDN w:val="0"/>
        <w:adjustRightInd w:val="0"/>
        <w:spacing w:after="12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1662A9">
        <w:rPr>
          <w:rFonts w:ascii="Times New Roman" w:hAnsi="Times New Roman" w:cs="Times New Roman"/>
          <w:color w:val="000000"/>
          <w:sz w:val="24"/>
          <w:szCs w:val="24"/>
        </w:rPr>
        <w:t xml:space="preserve">here </w:t>
      </w:r>
      <w:proofErr w:type="spellStart"/>
      <w:r w:rsidR="005015C9" w:rsidRPr="005015C9">
        <w:rPr>
          <w:rFonts w:ascii="Times New Roman" w:hAnsi="Times New Roman" w:cs="Times New Roman"/>
          <w:i/>
          <w:iCs/>
          <w:color w:val="000000"/>
          <w:sz w:val="24"/>
          <w:szCs w:val="24"/>
        </w:rPr>
        <w:t>Y</w:t>
      </w:r>
      <w:r w:rsidR="005015C9" w:rsidRPr="005015C9">
        <w:rPr>
          <w:rFonts w:ascii="Times New Roman" w:hAnsi="Times New Roman" w:cs="Times New Roman"/>
          <w:i/>
          <w:iCs/>
          <w:color w:val="000000"/>
          <w:sz w:val="24"/>
          <w:szCs w:val="24"/>
          <w:vertAlign w:val="subscript"/>
        </w:rPr>
        <w:t>it</w:t>
      </w:r>
      <w:proofErr w:type="spellEnd"/>
      <w:r w:rsidR="005015C9" w:rsidRPr="005015C9">
        <w:rPr>
          <w:rFonts w:ascii="Times New Roman" w:hAnsi="Times New Roman" w:cs="Times New Roman"/>
          <w:color w:val="000000"/>
          <w:sz w:val="24"/>
          <w:szCs w:val="24"/>
        </w:rPr>
        <w:t> is net sales for firm </w:t>
      </w:r>
      <w:proofErr w:type="spellStart"/>
      <w:r w:rsidR="00F076EA" w:rsidRPr="00F076EA">
        <w:rPr>
          <w:rFonts w:ascii="Times New Roman" w:hAnsi="Times New Roman" w:cs="Times New Roman"/>
          <w:color w:val="000000"/>
          <w:sz w:val="24"/>
          <w:szCs w:val="24"/>
        </w:rPr>
        <w:t>i</w:t>
      </w:r>
      <w:proofErr w:type="spellEnd"/>
      <w:r w:rsidR="005015C9" w:rsidRPr="00F076EA">
        <w:rPr>
          <w:rFonts w:ascii="Times New Roman" w:hAnsi="Times New Roman" w:cs="Times New Roman"/>
          <w:color w:val="000000"/>
          <w:sz w:val="24"/>
          <w:szCs w:val="24"/>
        </w:rPr>
        <w:t> </w:t>
      </w:r>
      <w:r w:rsidR="005015C9" w:rsidRPr="005015C9">
        <w:rPr>
          <w:rFonts w:ascii="Times New Roman" w:hAnsi="Times New Roman" w:cs="Times New Roman"/>
          <w:color w:val="000000"/>
          <w:sz w:val="24"/>
          <w:szCs w:val="24"/>
        </w:rPr>
        <w:t>in period </w:t>
      </w:r>
      <w:r w:rsidR="005015C9" w:rsidRPr="005015C9">
        <w:rPr>
          <w:rFonts w:ascii="Times New Roman" w:hAnsi="Times New Roman" w:cs="Times New Roman"/>
          <w:i/>
          <w:iCs/>
          <w:color w:val="000000"/>
          <w:sz w:val="24"/>
          <w:szCs w:val="24"/>
        </w:rPr>
        <w:t>t</w:t>
      </w:r>
      <w:r w:rsidR="005015C9" w:rsidRPr="005015C9">
        <w:rPr>
          <w:rFonts w:ascii="Times New Roman" w:hAnsi="Times New Roman" w:cs="Times New Roman"/>
          <w:color w:val="000000"/>
          <w:sz w:val="24"/>
          <w:szCs w:val="24"/>
        </w:rPr>
        <w:t>, </w:t>
      </w:r>
      <w:r w:rsidR="005015C9" w:rsidRPr="005015C9">
        <w:rPr>
          <w:rFonts w:ascii="Times New Roman" w:hAnsi="Times New Roman" w:cs="Times New Roman"/>
          <w:i/>
          <w:iCs/>
          <w:color w:val="000000"/>
          <w:sz w:val="24"/>
          <w:szCs w:val="24"/>
        </w:rPr>
        <w:t>L</w:t>
      </w:r>
      <w:r w:rsidR="005015C9" w:rsidRPr="005015C9">
        <w:rPr>
          <w:rFonts w:ascii="Times New Roman" w:hAnsi="Times New Roman" w:cs="Times New Roman"/>
          <w:i/>
          <w:iCs/>
          <w:color w:val="000000"/>
          <w:sz w:val="24"/>
          <w:szCs w:val="24"/>
          <w:vertAlign w:val="subscript"/>
        </w:rPr>
        <w:t>it</w:t>
      </w:r>
      <w:r w:rsidR="005015C9" w:rsidRPr="005015C9">
        <w:rPr>
          <w:rFonts w:ascii="Times New Roman" w:hAnsi="Times New Roman" w:cs="Times New Roman"/>
          <w:color w:val="000000"/>
          <w:sz w:val="24"/>
          <w:szCs w:val="24"/>
        </w:rPr>
        <w:t> is the number of employees, </w:t>
      </w:r>
      <w:r w:rsidR="005015C9" w:rsidRPr="005015C9">
        <w:rPr>
          <w:rFonts w:ascii="Times New Roman" w:hAnsi="Times New Roman" w:cs="Times New Roman"/>
          <w:i/>
          <w:iCs/>
          <w:color w:val="000000"/>
          <w:sz w:val="24"/>
          <w:szCs w:val="24"/>
        </w:rPr>
        <w:t>K</w:t>
      </w:r>
      <w:r w:rsidR="005015C9" w:rsidRPr="005015C9">
        <w:rPr>
          <w:rFonts w:ascii="Times New Roman" w:hAnsi="Times New Roman" w:cs="Times New Roman"/>
          <w:i/>
          <w:iCs/>
          <w:color w:val="000000"/>
          <w:sz w:val="24"/>
          <w:szCs w:val="24"/>
          <w:vertAlign w:val="subscript"/>
        </w:rPr>
        <w:t>it</w:t>
      </w:r>
      <w:r w:rsidR="005015C9" w:rsidRPr="005015C9">
        <w:rPr>
          <w:rFonts w:ascii="Times New Roman" w:hAnsi="Times New Roman" w:cs="Times New Roman"/>
          <w:color w:val="000000"/>
          <w:sz w:val="24"/>
          <w:szCs w:val="24"/>
        </w:rPr>
        <w:t>, is net property, plant, and equipment,</w:t>
      </w:r>
      <w:r w:rsidR="002E77D7">
        <w:rPr>
          <w:rFonts w:ascii="Times New Roman" w:hAnsi="Times New Roman" w:cs="Times New Roman"/>
          <w:color w:val="000000"/>
          <w:sz w:val="24"/>
          <w:szCs w:val="24"/>
        </w:rPr>
        <w:t xml:space="preserve"> for firm </w:t>
      </w:r>
      <w:proofErr w:type="spellStart"/>
      <w:r w:rsidR="00F076EA">
        <w:rPr>
          <w:rFonts w:ascii="Times New Roman" w:hAnsi="Times New Roman" w:cs="Times New Roman"/>
          <w:color w:val="000000"/>
          <w:sz w:val="24"/>
          <w:szCs w:val="24"/>
        </w:rPr>
        <w:t>i</w:t>
      </w:r>
      <w:proofErr w:type="spellEnd"/>
      <w:r w:rsidR="00F076EA">
        <w:rPr>
          <w:rFonts w:ascii="Times New Roman" w:hAnsi="Times New Roman" w:cs="Times New Roman"/>
          <w:color w:val="000000"/>
          <w:sz w:val="24"/>
          <w:szCs w:val="24"/>
        </w:rPr>
        <w:t xml:space="preserve"> during year t</w:t>
      </w:r>
      <w:r w:rsidR="001567B6">
        <w:rPr>
          <w:rFonts w:ascii="Times New Roman" w:hAnsi="Times New Roman" w:cs="Times New Roman"/>
          <w:color w:val="000000"/>
          <w:sz w:val="24"/>
          <w:szCs w:val="24"/>
        </w:rPr>
        <w:t xml:space="preserve">, </w:t>
      </w:r>
      <w:r w:rsidR="005015C9" w:rsidRPr="005015C9">
        <w:rPr>
          <w:rFonts w:ascii="Times New Roman" w:hAnsi="Times New Roman" w:cs="Times New Roman"/>
          <w:color w:val="000000"/>
          <w:sz w:val="24"/>
          <w:szCs w:val="24"/>
        </w:rPr>
        <w:t>and </w:t>
      </w:r>
      <w:r w:rsidR="005015C9" w:rsidRPr="005015C9">
        <w:rPr>
          <w:rFonts w:ascii="Times New Roman" w:hAnsi="Times New Roman" w:cs="Times New Roman"/>
          <w:i/>
          <w:iCs/>
          <w:color w:val="000000"/>
          <w:sz w:val="24"/>
          <w:szCs w:val="24"/>
        </w:rPr>
        <w:t>A</w:t>
      </w:r>
      <w:r w:rsidR="005015C9" w:rsidRPr="005015C9">
        <w:rPr>
          <w:rFonts w:ascii="Times New Roman" w:hAnsi="Times New Roman" w:cs="Times New Roman"/>
          <w:color w:val="000000"/>
          <w:sz w:val="24"/>
          <w:szCs w:val="24"/>
        </w:rPr>
        <w:t>, </w:t>
      </w:r>
      <w:r w:rsidR="005015C9" w:rsidRPr="005015C9">
        <w:rPr>
          <w:rFonts w:ascii="Times New Roman" w:hAnsi="Times New Roman" w:cs="Times New Roman"/>
          <w:i/>
          <w:iCs/>
          <w:color w:val="000000"/>
          <w:sz w:val="24"/>
          <w:szCs w:val="24"/>
        </w:rPr>
        <w:t>a</w:t>
      </w:r>
      <w:r w:rsidR="005015C9" w:rsidRPr="005015C9">
        <w:rPr>
          <w:rFonts w:ascii="Times New Roman" w:hAnsi="Times New Roman" w:cs="Times New Roman"/>
          <w:color w:val="000000"/>
          <w:sz w:val="24"/>
          <w:szCs w:val="24"/>
        </w:rPr>
        <w:t>, and </w:t>
      </w:r>
      <w:r w:rsidR="005015C9" w:rsidRPr="005015C9">
        <w:rPr>
          <w:rFonts w:ascii="Times New Roman" w:hAnsi="Times New Roman" w:cs="Times New Roman"/>
          <w:i/>
          <w:iCs/>
          <w:color w:val="000000"/>
          <w:sz w:val="24"/>
          <w:szCs w:val="24"/>
        </w:rPr>
        <w:t>β</w:t>
      </w:r>
      <w:r w:rsidR="005015C9" w:rsidRPr="005015C9">
        <w:rPr>
          <w:rFonts w:ascii="Times New Roman" w:hAnsi="Times New Roman" w:cs="Times New Roman"/>
          <w:color w:val="000000"/>
          <w:sz w:val="24"/>
          <w:szCs w:val="24"/>
        </w:rPr>
        <w:t xml:space="preserve"> are parameters. </w:t>
      </w:r>
      <w:r w:rsidR="00190B16">
        <w:rPr>
          <w:rFonts w:ascii="Times New Roman" w:hAnsi="Times New Roman" w:cs="Times New Roman"/>
          <w:color w:val="000000"/>
          <w:sz w:val="24"/>
          <w:szCs w:val="24"/>
        </w:rPr>
        <w:t>W</w:t>
      </w:r>
      <w:r w:rsidR="005015C9" w:rsidRPr="005015C9">
        <w:rPr>
          <w:rFonts w:ascii="Times New Roman" w:hAnsi="Times New Roman" w:cs="Times New Roman"/>
          <w:color w:val="000000"/>
          <w:sz w:val="24"/>
          <w:szCs w:val="24"/>
        </w:rPr>
        <w:t xml:space="preserve">e </w:t>
      </w:r>
      <w:r w:rsidR="00190B16">
        <w:rPr>
          <w:rFonts w:ascii="Times New Roman" w:hAnsi="Times New Roman" w:cs="Times New Roman"/>
          <w:color w:val="000000"/>
          <w:sz w:val="24"/>
          <w:szCs w:val="24"/>
        </w:rPr>
        <w:t xml:space="preserve">next </w:t>
      </w:r>
      <w:r w:rsidR="005015C9" w:rsidRPr="005015C9">
        <w:rPr>
          <w:rFonts w:ascii="Times New Roman" w:hAnsi="Times New Roman" w:cs="Times New Roman"/>
          <w:color w:val="000000"/>
          <w:sz w:val="24"/>
          <w:szCs w:val="24"/>
        </w:rPr>
        <w:t>employ residuals from our estimation of the natural log transformation of (1) over all firms as a measure of firm-level total factor productivity</w:t>
      </w:r>
      <w:r w:rsidR="00450A04">
        <w:rPr>
          <w:rFonts w:ascii="Times New Roman" w:hAnsi="Times New Roman" w:cs="Times New Roman"/>
          <w:color w:val="000000"/>
          <w:sz w:val="24"/>
          <w:szCs w:val="24"/>
        </w:rPr>
        <w:t>,</w:t>
      </w:r>
      <w:r w:rsidR="008956AC">
        <w:rPr>
          <w:rFonts w:ascii="Times New Roman" w:hAnsi="Times New Roman" w:cs="Times New Roman"/>
          <w:color w:val="000000"/>
          <w:sz w:val="24"/>
          <w:szCs w:val="24"/>
        </w:rPr>
        <w:t xml:space="preserve"> using the following</w:t>
      </w:r>
      <w:r>
        <w:rPr>
          <w:rFonts w:ascii="Times New Roman" w:hAnsi="Times New Roman" w:cs="Times New Roman"/>
          <w:color w:val="000000"/>
          <w:sz w:val="24"/>
          <w:szCs w:val="24"/>
        </w:rPr>
        <w:t xml:space="preserve"> equation</w:t>
      </w:r>
      <w:r w:rsidR="008956AC">
        <w:rPr>
          <w:rFonts w:ascii="Times New Roman" w:hAnsi="Times New Roman" w:cs="Times New Roman"/>
          <w:color w:val="000000"/>
          <w:sz w:val="24"/>
          <w:szCs w:val="24"/>
        </w:rPr>
        <w:t>:</w:t>
      </w:r>
    </w:p>
    <w:p w14:paraId="3DA66853" w14:textId="77777777" w:rsidR="00073847" w:rsidRDefault="00847C46" w:rsidP="00085CFC">
      <w:pPr>
        <w:autoSpaceDE w:val="0"/>
        <w:autoSpaceDN w:val="0"/>
        <w:adjustRightInd w:val="0"/>
        <w:spacing w:after="120" w:line="480" w:lineRule="auto"/>
        <w:jc w:val="both"/>
        <w:rPr>
          <w:rFonts w:ascii="Times New Roman" w:hAnsi="Times New Roman" w:cs="Times New Roman"/>
          <w:color w:val="000000"/>
          <w:sz w:val="24"/>
          <w:szCs w:val="24"/>
        </w:rPr>
      </w:pPr>
      <w:r w:rsidRPr="00847C46">
        <w:rPr>
          <w:rFonts w:ascii="Times New Roman" w:hAnsi="Times New Roman" w:cs="Times New Roman"/>
          <w:i/>
          <w:iCs/>
          <w:color w:val="000000"/>
          <w:sz w:val="24"/>
          <w:szCs w:val="24"/>
        </w:rPr>
        <w:t xml:space="preserve">y </w:t>
      </w:r>
      <w:r w:rsidRPr="00847C46">
        <w:rPr>
          <w:rFonts w:ascii="Times New Roman" w:hAnsi="Times New Roman" w:cs="Times New Roman"/>
          <w:color w:val="000000"/>
          <w:sz w:val="24"/>
          <w:szCs w:val="24"/>
        </w:rPr>
        <w:t xml:space="preserve">= </w:t>
      </w:r>
      <w:r w:rsidRPr="00847C46">
        <w:rPr>
          <w:rFonts w:ascii="Times New Roman" w:hAnsi="Times New Roman" w:cs="Times New Roman"/>
          <w:i/>
          <w:iCs/>
          <w:color w:val="000000"/>
          <w:sz w:val="24"/>
          <w:szCs w:val="24"/>
        </w:rPr>
        <w:t>a</w:t>
      </w:r>
      <w:r>
        <w:rPr>
          <w:rFonts w:ascii="Times New Roman" w:hAnsi="Times New Roman" w:cs="Times New Roman"/>
          <w:i/>
          <w:iCs/>
          <w:color w:val="000000"/>
          <w:sz w:val="24"/>
          <w:szCs w:val="24"/>
        </w:rPr>
        <w:t>it</w:t>
      </w:r>
      <w:r w:rsidRPr="00847C46">
        <w:rPr>
          <w:rFonts w:ascii="Times New Roman" w:hAnsi="Times New Roman" w:cs="Times New Roman"/>
          <w:i/>
          <w:iCs/>
          <w:color w:val="000000"/>
          <w:sz w:val="24"/>
          <w:szCs w:val="24"/>
        </w:rPr>
        <w:t xml:space="preserve"> </w:t>
      </w:r>
      <w:r w:rsidRPr="00847C46">
        <w:rPr>
          <w:rFonts w:ascii="Times New Roman" w:hAnsi="Times New Roman" w:cs="Times New Roman"/>
          <w:color w:val="000000"/>
          <w:sz w:val="24"/>
          <w:szCs w:val="24"/>
        </w:rPr>
        <w:t xml:space="preserve">+ </w:t>
      </w:r>
      <w:r w:rsidRPr="00847C46">
        <w:rPr>
          <w:rFonts w:ascii="Times New Roman" w:hAnsi="Times New Roman" w:cs="Times New Roman"/>
          <w:i/>
          <w:iCs/>
          <w:color w:val="000000"/>
          <w:sz w:val="24"/>
          <w:szCs w:val="24"/>
        </w:rPr>
        <w:t>αl</w:t>
      </w:r>
      <w:r>
        <w:rPr>
          <w:rFonts w:ascii="Times New Roman" w:hAnsi="Times New Roman" w:cs="Times New Roman"/>
          <w:i/>
          <w:iCs/>
          <w:color w:val="000000"/>
          <w:sz w:val="24"/>
          <w:szCs w:val="24"/>
        </w:rPr>
        <w:t>it</w:t>
      </w:r>
      <w:r w:rsidRPr="00847C46">
        <w:rPr>
          <w:rFonts w:ascii="Times New Roman" w:hAnsi="Times New Roman" w:cs="Times New Roman"/>
          <w:i/>
          <w:iCs/>
          <w:color w:val="000000"/>
          <w:sz w:val="24"/>
          <w:szCs w:val="24"/>
        </w:rPr>
        <w:t xml:space="preserve"> </w:t>
      </w:r>
      <w:r w:rsidRPr="00847C46">
        <w:rPr>
          <w:rFonts w:ascii="Times New Roman" w:hAnsi="Times New Roman" w:cs="Times New Roman"/>
          <w:color w:val="000000"/>
          <w:sz w:val="24"/>
          <w:szCs w:val="24"/>
        </w:rPr>
        <w:t xml:space="preserve">+ </w:t>
      </w:r>
      <w:r w:rsidRPr="00847C46">
        <w:rPr>
          <w:rFonts w:ascii="Times New Roman" w:hAnsi="Times New Roman" w:cs="Times New Roman"/>
          <w:i/>
          <w:iCs/>
          <w:color w:val="000000"/>
          <w:sz w:val="24"/>
          <w:szCs w:val="24"/>
        </w:rPr>
        <w:t>βk</w:t>
      </w:r>
      <w:r>
        <w:rPr>
          <w:rFonts w:ascii="Times New Roman" w:hAnsi="Times New Roman" w:cs="Times New Roman"/>
          <w:i/>
          <w:iCs/>
          <w:color w:val="000000"/>
          <w:sz w:val="24"/>
          <w:szCs w:val="24"/>
        </w:rPr>
        <w:t>it</w:t>
      </w:r>
      <w:r w:rsidRPr="00847C46">
        <w:rPr>
          <w:rFonts w:ascii="Times New Roman" w:hAnsi="Times New Roman" w:cs="Times New Roman"/>
          <w:i/>
          <w:iCs/>
          <w:color w:val="000000"/>
          <w:sz w:val="24"/>
          <w:szCs w:val="24"/>
        </w:rPr>
        <w:t xml:space="preserve"> </w:t>
      </w:r>
      <w:r w:rsidRPr="00847C46">
        <w:rPr>
          <w:rFonts w:ascii="Times New Roman" w:hAnsi="Times New Roman" w:cs="Times New Roman"/>
          <w:color w:val="000000"/>
          <w:sz w:val="24"/>
          <w:szCs w:val="24"/>
        </w:rPr>
        <w:t xml:space="preserve">+ </w:t>
      </w:r>
      <w:proofErr w:type="spellStart"/>
      <w:r w:rsidRPr="00847C46">
        <w:rPr>
          <w:rFonts w:ascii="Times New Roman" w:hAnsi="Times New Roman" w:cs="Times New Roman"/>
          <w:i/>
          <w:iCs/>
          <w:color w:val="000000"/>
          <w:sz w:val="24"/>
          <w:szCs w:val="24"/>
        </w:rPr>
        <w:t>ε</w:t>
      </w:r>
      <w:r>
        <w:rPr>
          <w:rFonts w:ascii="Times New Roman" w:hAnsi="Times New Roman" w:cs="Times New Roman"/>
          <w:i/>
          <w:iCs/>
          <w:color w:val="000000"/>
          <w:sz w:val="24"/>
          <w:szCs w:val="24"/>
        </w:rPr>
        <w:t>it</w:t>
      </w:r>
      <w:proofErr w:type="spellEnd"/>
      <w:r w:rsidR="00982B93">
        <w:rPr>
          <w:rFonts w:ascii="Times New Roman" w:hAnsi="Times New Roman" w:cs="Times New Roman"/>
          <w:i/>
          <w:iCs/>
          <w:color w:val="000000"/>
          <w:sz w:val="24"/>
          <w:szCs w:val="24"/>
        </w:rPr>
        <w:t xml:space="preserve"> . </w:t>
      </w:r>
      <w:r w:rsidR="00982B93" w:rsidRPr="00982B93">
        <w:rPr>
          <w:rFonts w:ascii="Times New Roman" w:hAnsi="Times New Roman" w:cs="Times New Roman"/>
          <w:color w:val="000000"/>
          <w:sz w:val="24"/>
          <w:szCs w:val="24"/>
        </w:rPr>
        <w:t>(2</w:t>
      </w:r>
      <w:r w:rsidR="00982B93" w:rsidRPr="00982B93">
        <w:rPr>
          <w:rFonts w:ascii="Times New Roman" w:hAnsi="Times New Roman" w:cs="Times New Roman" w:hint="eastAsia"/>
          <w:color w:val="000000"/>
          <w:sz w:val="24"/>
          <w:szCs w:val="24"/>
        </w:rPr>
        <w:t>)</w:t>
      </w:r>
    </w:p>
    <w:p w14:paraId="237E92F8" w14:textId="5E7CCF3E" w:rsidR="00DA7779" w:rsidRDefault="00C83CEA" w:rsidP="00085CFC">
      <w:pPr>
        <w:autoSpaceDE w:val="0"/>
        <w:autoSpaceDN w:val="0"/>
        <w:adjustRightInd w:val="0"/>
        <w:spacing w:after="120" w:line="480" w:lineRule="auto"/>
        <w:jc w:val="both"/>
        <w:rPr>
          <w:rFonts w:ascii="Times New Roman" w:hAnsi="Times New Roman" w:cs="Times New Roman"/>
          <w:color w:val="000000"/>
          <w:sz w:val="24"/>
          <w:szCs w:val="24"/>
        </w:rPr>
      </w:pPr>
      <w:r w:rsidRPr="00C83CEA">
        <w:rPr>
          <w:rFonts w:ascii="Times New Roman" w:hAnsi="Times New Roman" w:cs="Times New Roman"/>
          <w:color w:val="000000"/>
          <w:sz w:val="24"/>
          <w:szCs w:val="24"/>
        </w:rPr>
        <w:t>following Dai et al. (2017</w:t>
      </w:r>
      <w:r w:rsidRPr="00C83CEA">
        <w:rPr>
          <w:rFonts w:ascii="Times New Roman" w:hAnsi="Times New Roman" w:cs="Times New Roman" w:hint="eastAsia"/>
          <w:color w:val="000000"/>
          <w:sz w:val="24"/>
          <w:szCs w:val="24"/>
        </w:rPr>
        <w:t>)</w:t>
      </w:r>
      <w:r>
        <w:rPr>
          <w:rFonts w:ascii="Times New Roman" w:hAnsi="Times New Roman" w:cs="Times New Roman"/>
          <w:color w:val="000000"/>
          <w:sz w:val="24"/>
          <w:szCs w:val="24"/>
        </w:rPr>
        <w:t>, w</w:t>
      </w:r>
      <w:r w:rsidR="00DA7779">
        <w:rPr>
          <w:rFonts w:ascii="Times New Roman" w:hAnsi="Times New Roman" w:cs="Times New Roman"/>
          <w:color w:val="000000"/>
          <w:sz w:val="24"/>
          <w:szCs w:val="24"/>
        </w:rPr>
        <w:t xml:space="preserve">e then estimate Eq. (2) </w:t>
      </w:r>
      <w:r w:rsidR="00450A04">
        <w:rPr>
          <w:rFonts w:ascii="Times New Roman" w:hAnsi="Times New Roman" w:cs="Times New Roman"/>
          <w:color w:val="000000"/>
          <w:sz w:val="24"/>
          <w:szCs w:val="24"/>
        </w:rPr>
        <w:t>based on</w:t>
      </w:r>
      <w:r w:rsidR="00DA7779">
        <w:rPr>
          <w:rFonts w:ascii="Times New Roman" w:hAnsi="Times New Roman" w:cs="Times New Roman"/>
          <w:color w:val="000000"/>
          <w:sz w:val="24"/>
          <w:szCs w:val="24"/>
        </w:rPr>
        <w:t xml:space="preserve"> industries and </w:t>
      </w:r>
      <w:r w:rsidR="00190B16">
        <w:rPr>
          <w:rFonts w:ascii="Times New Roman" w:hAnsi="Times New Roman" w:cs="Times New Roman"/>
          <w:color w:val="000000"/>
          <w:sz w:val="24"/>
          <w:szCs w:val="24"/>
        </w:rPr>
        <w:t>years and calculate the final TFP of a firm</w:t>
      </w:r>
      <w:r>
        <w:rPr>
          <w:rFonts w:ascii="Times New Roman" w:hAnsi="Times New Roman" w:cs="Times New Roman"/>
          <w:color w:val="000000"/>
          <w:sz w:val="24"/>
          <w:szCs w:val="24"/>
        </w:rPr>
        <w:t>.</w:t>
      </w:r>
    </w:p>
    <w:p w14:paraId="00660A8E" w14:textId="43143E83" w:rsidR="00EE4923" w:rsidRDefault="00EE4923" w:rsidP="00EE4923">
      <w:pPr>
        <w:pStyle w:val="ListParagraph"/>
        <w:numPr>
          <w:ilvl w:val="2"/>
          <w:numId w:val="1"/>
        </w:numPr>
        <w:autoSpaceDE w:val="0"/>
        <w:autoSpaceDN w:val="0"/>
        <w:adjustRightInd w:val="0"/>
        <w:spacing w:after="120" w:line="480" w:lineRule="auto"/>
        <w:jc w:val="both"/>
        <w:rPr>
          <w:rFonts w:ascii="Times New Roman" w:hAnsi="Times New Roman" w:cs="Times New Roman"/>
          <w:color w:val="000000"/>
          <w:sz w:val="24"/>
          <w:szCs w:val="24"/>
        </w:rPr>
      </w:pPr>
      <w:r w:rsidRPr="00EE4923">
        <w:rPr>
          <w:rFonts w:ascii="Times New Roman" w:hAnsi="Times New Roman" w:cs="Times New Roman"/>
          <w:color w:val="000000"/>
          <w:sz w:val="24"/>
          <w:szCs w:val="24"/>
        </w:rPr>
        <w:t>Employee medical welfare (E</w:t>
      </w:r>
      <w:r w:rsidR="00802607">
        <w:rPr>
          <w:rFonts w:ascii="Times New Roman" w:hAnsi="Times New Roman" w:cs="Times New Roman"/>
          <w:color w:val="000000"/>
          <w:sz w:val="24"/>
          <w:szCs w:val="24"/>
        </w:rPr>
        <w:t>MW</w:t>
      </w:r>
      <w:r w:rsidRPr="00EE4923">
        <w:rPr>
          <w:rFonts w:ascii="Times New Roman" w:hAnsi="Times New Roman" w:cs="Times New Roman"/>
          <w:color w:val="000000"/>
          <w:sz w:val="24"/>
          <w:szCs w:val="24"/>
        </w:rPr>
        <w:t>)</w:t>
      </w:r>
    </w:p>
    <w:p w14:paraId="2C48B75D" w14:textId="35F2D00D" w:rsidR="009306A5" w:rsidRDefault="00AB615C" w:rsidP="009306A5">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Our main explanatory variable is employee medical welfare</w:t>
      </w:r>
      <w:r w:rsidR="002A409E">
        <w:rPr>
          <w:rFonts w:ascii="Times New Roman" w:hAnsi="Times New Roman" w:cs="Times New Roman"/>
          <w:color w:val="000000"/>
          <w:sz w:val="24"/>
          <w:szCs w:val="24"/>
        </w:rPr>
        <w:t xml:space="preserve"> (</w:t>
      </w:r>
      <w:r w:rsidR="00C83CEA" w:rsidRPr="00C83CEA">
        <w:rPr>
          <w:rFonts w:ascii="Times New Roman" w:hAnsi="Times New Roman" w:cs="Times New Roman"/>
          <w:i/>
          <w:iCs/>
          <w:color w:val="000000"/>
          <w:sz w:val="24"/>
          <w:szCs w:val="24"/>
        </w:rPr>
        <w:t>Ln</w:t>
      </w:r>
      <w:r w:rsidR="002A409E" w:rsidRPr="00C83CEA">
        <w:rPr>
          <w:rFonts w:ascii="Times New Roman" w:hAnsi="Times New Roman" w:cs="Times New Roman"/>
          <w:i/>
          <w:iCs/>
          <w:color w:val="000000"/>
          <w:sz w:val="24"/>
          <w:szCs w:val="24"/>
        </w:rPr>
        <w:t>EMW</w:t>
      </w:r>
      <w:r w:rsidR="002A409E">
        <w:rPr>
          <w:rFonts w:ascii="Times New Roman" w:hAnsi="Times New Roman" w:cs="Times New Roman"/>
          <w:color w:val="000000"/>
          <w:sz w:val="24"/>
          <w:szCs w:val="24"/>
        </w:rPr>
        <w:t>)</w:t>
      </w:r>
      <w:r w:rsidR="00042D12">
        <w:rPr>
          <w:rFonts w:ascii="Times New Roman" w:hAnsi="Times New Roman" w:cs="Times New Roman"/>
          <w:color w:val="000000"/>
          <w:sz w:val="24"/>
          <w:szCs w:val="24"/>
        </w:rPr>
        <w:t xml:space="preserve">, which is measured as the </w:t>
      </w:r>
      <w:r w:rsidR="00E46179" w:rsidRPr="00E46179">
        <w:rPr>
          <w:rFonts w:ascii="Times New Roman" w:hAnsi="Times New Roman" w:cs="Times New Roman"/>
          <w:color w:val="000000"/>
          <w:sz w:val="24"/>
          <w:szCs w:val="24"/>
        </w:rPr>
        <w:t>natural logarithm of medical insurance expenditure per employee</w:t>
      </w:r>
      <w:r w:rsidR="00E46179">
        <w:rPr>
          <w:rFonts w:ascii="Times New Roman" w:hAnsi="Times New Roman" w:cs="Times New Roman"/>
          <w:color w:val="000000"/>
          <w:sz w:val="24"/>
          <w:szCs w:val="24"/>
        </w:rPr>
        <w:t xml:space="preserve"> obtained from </w:t>
      </w:r>
      <w:r w:rsidR="00450A04">
        <w:rPr>
          <w:rFonts w:ascii="Times New Roman" w:hAnsi="Times New Roman" w:cs="Times New Roman"/>
          <w:color w:val="000000"/>
          <w:sz w:val="24"/>
          <w:szCs w:val="24"/>
        </w:rPr>
        <w:t xml:space="preserve">the </w:t>
      </w:r>
      <w:r w:rsidR="00E46179">
        <w:rPr>
          <w:rFonts w:ascii="Times New Roman" w:hAnsi="Times New Roman" w:cs="Times New Roman"/>
          <w:color w:val="000000"/>
          <w:sz w:val="24"/>
          <w:szCs w:val="24"/>
        </w:rPr>
        <w:t>Winds database.</w:t>
      </w:r>
      <w:r w:rsidR="00455C59">
        <w:rPr>
          <w:rFonts w:ascii="Times New Roman" w:hAnsi="Times New Roman" w:cs="Times New Roman"/>
          <w:color w:val="000000"/>
          <w:sz w:val="24"/>
          <w:szCs w:val="24"/>
        </w:rPr>
        <w:t xml:space="preserve"> For robustness, </w:t>
      </w:r>
      <w:proofErr w:type="gramStart"/>
      <w:r w:rsidR="00455C59">
        <w:rPr>
          <w:rFonts w:ascii="Times New Roman" w:hAnsi="Times New Roman" w:cs="Times New Roman"/>
          <w:color w:val="000000"/>
          <w:sz w:val="24"/>
          <w:szCs w:val="24"/>
        </w:rPr>
        <w:t>similar to</w:t>
      </w:r>
      <w:proofErr w:type="gramEnd"/>
      <w:r w:rsidR="00455C59">
        <w:rPr>
          <w:rFonts w:ascii="Times New Roman" w:hAnsi="Times New Roman" w:cs="Times New Roman"/>
          <w:color w:val="000000"/>
          <w:sz w:val="24"/>
          <w:szCs w:val="24"/>
        </w:rPr>
        <w:t xml:space="preserve"> </w:t>
      </w:r>
      <w:r w:rsidR="00F052A0">
        <w:rPr>
          <w:rFonts w:ascii="Times New Roman" w:hAnsi="Times New Roman" w:cs="Times New Roman"/>
          <w:color w:val="000000"/>
          <w:sz w:val="24"/>
          <w:szCs w:val="24"/>
        </w:rPr>
        <w:t>K</w:t>
      </w:r>
      <w:r w:rsidR="0022547D">
        <w:rPr>
          <w:rFonts w:ascii="Times New Roman" w:hAnsi="Times New Roman" w:cs="Times New Roman"/>
          <w:color w:val="000000"/>
          <w:sz w:val="24"/>
          <w:szCs w:val="24"/>
        </w:rPr>
        <w:t>ong et al. (2020</w:t>
      </w:r>
      <w:r w:rsidR="00C15608">
        <w:rPr>
          <w:rFonts w:ascii="Times New Roman" w:hAnsi="Times New Roman" w:cs="Times New Roman"/>
          <w:color w:val="000000"/>
          <w:sz w:val="24"/>
          <w:szCs w:val="24"/>
        </w:rPr>
        <w:t xml:space="preserve">), we also </w:t>
      </w:r>
      <w:r w:rsidR="00450A04">
        <w:rPr>
          <w:rFonts w:ascii="Times New Roman" w:hAnsi="Times New Roman" w:cs="Times New Roman"/>
          <w:color w:val="000000"/>
          <w:sz w:val="24"/>
          <w:szCs w:val="24"/>
        </w:rPr>
        <w:t xml:space="preserve">employ </w:t>
      </w:r>
      <w:r w:rsidR="002A409E">
        <w:rPr>
          <w:rFonts w:ascii="Times New Roman" w:hAnsi="Times New Roman" w:cs="Times New Roman"/>
          <w:color w:val="000000"/>
          <w:sz w:val="24"/>
          <w:szCs w:val="24"/>
        </w:rPr>
        <w:t>the adjusted employee medical welfare (</w:t>
      </w:r>
      <w:r w:rsidR="00C83CEA" w:rsidRPr="00C83CEA">
        <w:rPr>
          <w:rFonts w:ascii="Times New Roman" w:hAnsi="Times New Roman" w:cs="Times New Roman"/>
          <w:i/>
          <w:iCs/>
          <w:color w:val="000000"/>
          <w:sz w:val="24"/>
          <w:szCs w:val="24"/>
        </w:rPr>
        <w:t>Ln</w:t>
      </w:r>
      <w:r w:rsidR="002A409E" w:rsidRPr="00C83CEA">
        <w:rPr>
          <w:rFonts w:ascii="Times New Roman" w:hAnsi="Times New Roman" w:cs="Times New Roman"/>
          <w:i/>
          <w:iCs/>
          <w:color w:val="000000"/>
          <w:sz w:val="24"/>
          <w:szCs w:val="24"/>
        </w:rPr>
        <w:t>EMW</w:t>
      </w:r>
      <w:r w:rsidR="002A409E" w:rsidRPr="00C83CEA">
        <w:rPr>
          <w:rFonts w:ascii="Times New Roman" w:hAnsi="Times New Roman" w:cs="Times New Roman"/>
          <w:i/>
          <w:iCs/>
          <w:color w:val="000000"/>
          <w:sz w:val="24"/>
          <w:szCs w:val="24"/>
          <w:vertAlign w:val="subscript"/>
        </w:rPr>
        <w:t>adjusted</w:t>
      </w:r>
      <w:r w:rsidR="002A409E">
        <w:rPr>
          <w:rFonts w:ascii="Times New Roman" w:hAnsi="Times New Roman" w:cs="Times New Roman"/>
          <w:color w:val="000000"/>
          <w:sz w:val="24"/>
          <w:szCs w:val="24"/>
        </w:rPr>
        <w:t xml:space="preserve">) </w:t>
      </w:r>
      <w:r w:rsidR="004B6978">
        <w:rPr>
          <w:rFonts w:ascii="Times New Roman" w:hAnsi="Times New Roman" w:cs="Times New Roman"/>
          <w:color w:val="000000"/>
          <w:sz w:val="24"/>
          <w:szCs w:val="24"/>
        </w:rPr>
        <w:t xml:space="preserve">as another independent variable. </w:t>
      </w:r>
      <w:r w:rsidR="00687ACF" w:rsidRPr="00687ACF">
        <w:rPr>
          <w:rFonts w:ascii="Times New Roman" w:hAnsi="Times New Roman" w:cs="Times New Roman"/>
          <w:color w:val="000000"/>
          <w:sz w:val="24"/>
          <w:szCs w:val="24"/>
        </w:rPr>
        <w:t>T</w:t>
      </w:r>
      <w:r w:rsidR="00C128D3">
        <w:rPr>
          <w:rFonts w:ascii="Times New Roman" w:hAnsi="Times New Roman" w:cs="Times New Roman"/>
          <w:color w:val="000000"/>
          <w:sz w:val="24"/>
          <w:szCs w:val="24"/>
        </w:rPr>
        <w:t xml:space="preserve">o calculate </w:t>
      </w:r>
      <w:r w:rsidR="00687ACF" w:rsidRPr="00687ACF">
        <w:rPr>
          <w:rFonts w:ascii="Times New Roman" w:hAnsi="Times New Roman" w:cs="Times New Roman"/>
          <w:color w:val="000000"/>
          <w:sz w:val="24"/>
          <w:szCs w:val="24"/>
        </w:rPr>
        <w:t>adjusted employee medical welfare</w:t>
      </w:r>
      <w:r w:rsidR="00450A04">
        <w:rPr>
          <w:rFonts w:ascii="Times New Roman" w:hAnsi="Times New Roman" w:cs="Times New Roman"/>
          <w:color w:val="000000"/>
          <w:sz w:val="24"/>
          <w:szCs w:val="24"/>
        </w:rPr>
        <w:t xml:space="preserve"> </w:t>
      </w:r>
      <w:r w:rsidR="00C128D3">
        <w:rPr>
          <w:rFonts w:ascii="Times New Roman" w:hAnsi="Times New Roman" w:cs="Times New Roman"/>
          <w:color w:val="000000"/>
          <w:sz w:val="24"/>
          <w:szCs w:val="24"/>
        </w:rPr>
        <w:t>we take</w:t>
      </w:r>
      <w:r w:rsidR="00687ACF">
        <w:rPr>
          <w:rFonts w:ascii="Times New Roman" w:hAnsi="Times New Roman" w:cs="Times New Roman"/>
          <w:color w:val="000000"/>
          <w:sz w:val="24"/>
          <w:szCs w:val="24"/>
        </w:rPr>
        <w:t xml:space="preserve"> the firm’s</w:t>
      </w:r>
      <w:r w:rsidR="00687ACF" w:rsidRPr="00687ACF">
        <w:rPr>
          <w:rFonts w:ascii="Times New Roman" w:hAnsi="Times New Roman" w:cs="Times New Roman"/>
          <w:color w:val="000000"/>
          <w:sz w:val="24"/>
          <w:szCs w:val="24"/>
        </w:rPr>
        <w:t xml:space="preserve"> employee medical insurance expenditure </w:t>
      </w:r>
      <w:r w:rsidR="00C128D3">
        <w:rPr>
          <w:rFonts w:ascii="Times New Roman" w:hAnsi="Times New Roman" w:cs="Times New Roman"/>
          <w:color w:val="000000"/>
          <w:sz w:val="24"/>
          <w:szCs w:val="24"/>
        </w:rPr>
        <w:lastRenderedPageBreak/>
        <w:t>and divide</w:t>
      </w:r>
      <w:r w:rsidR="00C128D3" w:rsidRPr="00687ACF">
        <w:rPr>
          <w:rFonts w:ascii="Times New Roman" w:hAnsi="Times New Roman" w:cs="Times New Roman"/>
          <w:color w:val="000000"/>
          <w:sz w:val="24"/>
          <w:szCs w:val="24"/>
        </w:rPr>
        <w:t xml:space="preserve"> </w:t>
      </w:r>
      <w:r w:rsidR="00687ACF" w:rsidRPr="00687ACF">
        <w:rPr>
          <w:rFonts w:ascii="Times New Roman" w:hAnsi="Times New Roman" w:cs="Times New Roman"/>
          <w:color w:val="000000"/>
          <w:sz w:val="24"/>
          <w:szCs w:val="24"/>
        </w:rPr>
        <w:t>by the median expenditure of a given industry and year.</w:t>
      </w:r>
      <w:r w:rsidR="00440E21">
        <w:rPr>
          <w:rFonts w:ascii="Times New Roman" w:hAnsi="Times New Roman" w:cs="Times New Roman"/>
          <w:color w:val="000000"/>
          <w:sz w:val="24"/>
          <w:szCs w:val="24"/>
        </w:rPr>
        <w:t xml:space="preserve"> We </w:t>
      </w:r>
      <w:r w:rsidR="00C128D3">
        <w:rPr>
          <w:rFonts w:ascii="Times New Roman" w:hAnsi="Times New Roman" w:cs="Times New Roman"/>
          <w:color w:val="000000"/>
          <w:sz w:val="24"/>
          <w:szCs w:val="24"/>
        </w:rPr>
        <w:t xml:space="preserve">then </w:t>
      </w:r>
      <w:r w:rsidR="00440E21">
        <w:rPr>
          <w:rFonts w:ascii="Times New Roman" w:hAnsi="Times New Roman" w:cs="Times New Roman"/>
          <w:color w:val="000000"/>
          <w:sz w:val="24"/>
          <w:szCs w:val="24"/>
        </w:rPr>
        <w:t xml:space="preserve">take the natural logarithm of </w:t>
      </w:r>
      <w:r w:rsidR="00C128D3">
        <w:rPr>
          <w:rFonts w:ascii="Times New Roman" w:hAnsi="Times New Roman" w:cs="Times New Roman"/>
          <w:color w:val="000000"/>
          <w:sz w:val="24"/>
          <w:szCs w:val="24"/>
        </w:rPr>
        <w:t xml:space="preserve">the </w:t>
      </w:r>
      <w:r w:rsidR="00440E21">
        <w:rPr>
          <w:rFonts w:ascii="Times New Roman" w:hAnsi="Times New Roman" w:cs="Times New Roman"/>
          <w:color w:val="000000"/>
          <w:sz w:val="24"/>
          <w:szCs w:val="24"/>
        </w:rPr>
        <w:t>adjusted value</w:t>
      </w:r>
      <w:r w:rsidR="00C128D3">
        <w:rPr>
          <w:rFonts w:ascii="Times New Roman" w:hAnsi="Times New Roman" w:cs="Times New Roman"/>
          <w:color w:val="000000"/>
          <w:sz w:val="24"/>
          <w:szCs w:val="24"/>
        </w:rPr>
        <w:t>,</w:t>
      </w:r>
      <w:r w:rsidR="00440E21">
        <w:rPr>
          <w:rFonts w:ascii="Times New Roman" w:hAnsi="Times New Roman" w:cs="Times New Roman"/>
          <w:color w:val="000000"/>
          <w:sz w:val="24"/>
          <w:szCs w:val="24"/>
        </w:rPr>
        <w:t xml:space="preserve"> following Kong et al. (2020).</w:t>
      </w:r>
    </w:p>
    <w:p w14:paraId="3CDF218C" w14:textId="72E116D1" w:rsidR="00F052A0" w:rsidRPr="009306A5" w:rsidRDefault="00F13E79" w:rsidP="009306A5">
      <w:pPr>
        <w:pStyle w:val="ListParagraph"/>
        <w:numPr>
          <w:ilvl w:val="2"/>
          <w:numId w:val="1"/>
        </w:numPr>
        <w:autoSpaceDE w:val="0"/>
        <w:autoSpaceDN w:val="0"/>
        <w:adjustRightInd w:val="0"/>
        <w:spacing w:after="120" w:line="480" w:lineRule="auto"/>
        <w:jc w:val="both"/>
        <w:rPr>
          <w:rFonts w:ascii="Times New Roman" w:hAnsi="Times New Roman" w:cs="Times New Roman"/>
          <w:color w:val="000000"/>
          <w:sz w:val="24"/>
          <w:szCs w:val="24"/>
        </w:rPr>
      </w:pPr>
      <w:r w:rsidRPr="009306A5">
        <w:rPr>
          <w:rFonts w:ascii="Times New Roman" w:hAnsi="Times New Roman" w:cs="Times New Roman"/>
          <w:color w:val="000000"/>
          <w:sz w:val="24"/>
          <w:szCs w:val="24"/>
        </w:rPr>
        <w:t>Control variables</w:t>
      </w:r>
    </w:p>
    <w:p w14:paraId="6C015F7E" w14:textId="79BB704A" w:rsidR="00F13E79" w:rsidRDefault="008143C2" w:rsidP="009306A5">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Following </w:t>
      </w:r>
      <w:r w:rsidR="0073684A">
        <w:rPr>
          <w:rFonts w:ascii="Times New Roman" w:hAnsi="Times New Roman" w:cs="Times New Roman"/>
          <w:color w:val="000000"/>
          <w:sz w:val="24"/>
          <w:szCs w:val="24"/>
        </w:rPr>
        <w:t>prior studie</w:t>
      </w:r>
      <w:r w:rsidR="001C2F5B">
        <w:rPr>
          <w:rFonts w:ascii="Times New Roman" w:hAnsi="Times New Roman" w:cs="Times New Roman"/>
          <w:color w:val="000000"/>
          <w:sz w:val="24"/>
          <w:szCs w:val="24"/>
        </w:rPr>
        <w:t xml:space="preserve">s (e.g. </w:t>
      </w:r>
      <w:proofErr w:type="spellStart"/>
      <w:r w:rsidR="001C2F5B">
        <w:rPr>
          <w:rFonts w:ascii="Times New Roman" w:hAnsi="Times New Roman" w:cs="Times New Roman"/>
          <w:color w:val="000000"/>
          <w:sz w:val="24"/>
          <w:szCs w:val="24"/>
        </w:rPr>
        <w:t>Faleye</w:t>
      </w:r>
      <w:proofErr w:type="spellEnd"/>
      <w:r w:rsidR="001C2F5B">
        <w:rPr>
          <w:rFonts w:ascii="Times New Roman" w:hAnsi="Times New Roman" w:cs="Times New Roman"/>
          <w:color w:val="000000"/>
          <w:sz w:val="24"/>
          <w:szCs w:val="24"/>
        </w:rPr>
        <w:t xml:space="preserve"> et al., 2013; Bai et al., </w:t>
      </w:r>
      <w:r w:rsidR="00D7398D">
        <w:rPr>
          <w:rFonts w:ascii="Times New Roman" w:hAnsi="Times New Roman" w:cs="Times New Roman"/>
          <w:color w:val="000000"/>
          <w:sz w:val="24"/>
          <w:szCs w:val="24"/>
        </w:rPr>
        <w:t xml:space="preserve">2011; </w:t>
      </w:r>
      <w:proofErr w:type="spellStart"/>
      <w:r w:rsidR="00A9286D">
        <w:rPr>
          <w:rFonts w:ascii="Times New Roman" w:hAnsi="Times New Roman" w:cs="Times New Roman"/>
          <w:color w:val="000000"/>
          <w:sz w:val="24"/>
          <w:szCs w:val="24"/>
        </w:rPr>
        <w:t>Gubler</w:t>
      </w:r>
      <w:proofErr w:type="spellEnd"/>
      <w:r w:rsidR="00A9286D">
        <w:rPr>
          <w:rFonts w:ascii="Times New Roman" w:hAnsi="Times New Roman" w:cs="Times New Roman"/>
          <w:color w:val="000000"/>
          <w:sz w:val="24"/>
          <w:szCs w:val="24"/>
        </w:rPr>
        <w:t xml:space="preserve"> et al., </w:t>
      </w:r>
      <w:r w:rsidR="00765647">
        <w:rPr>
          <w:rFonts w:ascii="Times New Roman" w:hAnsi="Times New Roman" w:cs="Times New Roman"/>
          <w:color w:val="000000"/>
          <w:sz w:val="24"/>
          <w:szCs w:val="24"/>
        </w:rPr>
        <w:t>2018;</w:t>
      </w:r>
      <w:r w:rsidR="009A1B2A">
        <w:rPr>
          <w:rFonts w:ascii="Times New Roman" w:hAnsi="Times New Roman" w:cs="Times New Roman"/>
          <w:color w:val="000000"/>
          <w:sz w:val="24"/>
          <w:szCs w:val="24"/>
        </w:rPr>
        <w:t xml:space="preserve"> Krekel et al., 2019; </w:t>
      </w:r>
      <w:r w:rsidR="00A15E65">
        <w:rPr>
          <w:rFonts w:ascii="Times New Roman" w:hAnsi="Times New Roman" w:cs="Times New Roman"/>
          <w:color w:val="000000"/>
          <w:sz w:val="24"/>
          <w:szCs w:val="24"/>
        </w:rPr>
        <w:t>Kong et al., 2020</w:t>
      </w:r>
      <w:r w:rsidR="0060461D">
        <w:rPr>
          <w:rFonts w:ascii="Times New Roman" w:hAnsi="Times New Roman" w:cs="Times New Roman"/>
          <w:color w:val="000000"/>
          <w:sz w:val="24"/>
          <w:szCs w:val="24"/>
        </w:rPr>
        <w:t>; Det al., 2017),</w:t>
      </w:r>
      <w:r w:rsidR="0073684A">
        <w:rPr>
          <w:rFonts w:ascii="Times New Roman" w:hAnsi="Times New Roman" w:cs="Times New Roman"/>
          <w:color w:val="000000"/>
          <w:sz w:val="24"/>
          <w:szCs w:val="24"/>
        </w:rPr>
        <w:t xml:space="preserve"> our </w:t>
      </w:r>
      <w:r w:rsidR="00255BB6">
        <w:rPr>
          <w:rFonts w:ascii="Times New Roman" w:hAnsi="Times New Roman" w:cs="Times New Roman"/>
          <w:color w:val="000000"/>
          <w:sz w:val="24"/>
          <w:szCs w:val="24"/>
        </w:rPr>
        <w:t xml:space="preserve">regression models </w:t>
      </w:r>
      <w:proofErr w:type="gramStart"/>
      <w:r w:rsidR="00255BB6">
        <w:rPr>
          <w:rFonts w:ascii="Times New Roman" w:hAnsi="Times New Roman" w:cs="Times New Roman"/>
          <w:color w:val="000000"/>
          <w:sz w:val="24"/>
          <w:szCs w:val="24"/>
        </w:rPr>
        <w:t>includes</w:t>
      </w:r>
      <w:proofErr w:type="gramEnd"/>
      <w:r w:rsidR="00255BB6">
        <w:rPr>
          <w:rFonts w:ascii="Times New Roman" w:hAnsi="Times New Roman" w:cs="Times New Roman"/>
          <w:color w:val="000000"/>
          <w:sz w:val="24"/>
          <w:szCs w:val="24"/>
        </w:rPr>
        <w:t xml:space="preserve"> a number of </w:t>
      </w:r>
      <w:r w:rsidR="00670B17">
        <w:rPr>
          <w:rFonts w:ascii="Times New Roman" w:hAnsi="Times New Roman" w:cs="Times New Roman"/>
          <w:color w:val="000000"/>
          <w:sz w:val="24"/>
          <w:szCs w:val="24"/>
        </w:rPr>
        <w:t xml:space="preserve">firm characteristics </w:t>
      </w:r>
      <w:r w:rsidR="001C2F5B">
        <w:rPr>
          <w:rFonts w:ascii="Times New Roman" w:hAnsi="Times New Roman" w:cs="Times New Roman"/>
          <w:color w:val="000000"/>
          <w:sz w:val="24"/>
          <w:szCs w:val="24"/>
        </w:rPr>
        <w:t xml:space="preserve">that </w:t>
      </w:r>
      <w:r w:rsidR="0060461D">
        <w:rPr>
          <w:rFonts w:ascii="Times New Roman" w:hAnsi="Times New Roman" w:cs="Times New Roman"/>
          <w:color w:val="000000"/>
          <w:sz w:val="24"/>
          <w:szCs w:val="24"/>
        </w:rPr>
        <w:t xml:space="preserve">may affect </w:t>
      </w:r>
      <w:r w:rsidR="00BA7B5A">
        <w:rPr>
          <w:rFonts w:ascii="Times New Roman" w:hAnsi="Times New Roman" w:cs="Times New Roman"/>
          <w:color w:val="000000"/>
          <w:sz w:val="24"/>
          <w:szCs w:val="24"/>
        </w:rPr>
        <w:t>firm produc</w:t>
      </w:r>
      <w:r w:rsidR="003820B2">
        <w:rPr>
          <w:rFonts w:ascii="Times New Roman" w:hAnsi="Times New Roman" w:cs="Times New Roman"/>
          <w:color w:val="000000"/>
          <w:sz w:val="24"/>
          <w:szCs w:val="24"/>
        </w:rPr>
        <w:t xml:space="preserve">tivity. </w:t>
      </w:r>
      <w:r w:rsidR="0032702B">
        <w:rPr>
          <w:rFonts w:ascii="Times New Roman" w:hAnsi="Times New Roman" w:cs="Times New Roman"/>
          <w:color w:val="000000"/>
          <w:sz w:val="24"/>
          <w:szCs w:val="24"/>
        </w:rPr>
        <w:t>These include</w:t>
      </w:r>
      <w:r w:rsidR="003820B2">
        <w:rPr>
          <w:rFonts w:ascii="Times New Roman" w:hAnsi="Times New Roman" w:cs="Times New Roman"/>
          <w:color w:val="000000"/>
          <w:sz w:val="24"/>
          <w:szCs w:val="24"/>
        </w:rPr>
        <w:t xml:space="preserve"> </w:t>
      </w:r>
      <w:r w:rsidR="00C26893" w:rsidRPr="008C2BBC">
        <w:rPr>
          <w:rFonts w:ascii="Times New Roman" w:hAnsi="Times New Roman" w:cs="Times New Roman"/>
          <w:i/>
          <w:iCs/>
          <w:color w:val="000000"/>
          <w:sz w:val="24"/>
          <w:szCs w:val="24"/>
        </w:rPr>
        <w:t>Firm Size</w:t>
      </w:r>
      <w:r w:rsidR="005157AA" w:rsidRPr="008C2BBC">
        <w:rPr>
          <w:rFonts w:ascii="Times New Roman" w:hAnsi="Times New Roman" w:cs="Times New Roman"/>
          <w:i/>
          <w:iCs/>
          <w:color w:val="000000"/>
          <w:sz w:val="24"/>
          <w:szCs w:val="24"/>
        </w:rPr>
        <w:t xml:space="preserve">, Firm Age, Leverage, SA index, Tobin’s Q, ROA, SOE, </w:t>
      </w:r>
      <w:r w:rsidR="00D43D7C" w:rsidRPr="008C2BBC">
        <w:rPr>
          <w:rFonts w:ascii="Times New Roman" w:hAnsi="Times New Roman" w:cs="Times New Roman"/>
          <w:i/>
          <w:iCs/>
          <w:color w:val="000000"/>
          <w:sz w:val="24"/>
          <w:szCs w:val="24"/>
        </w:rPr>
        <w:t>E</w:t>
      </w:r>
      <w:r w:rsidR="005157AA" w:rsidRPr="008C2BBC">
        <w:rPr>
          <w:rFonts w:ascii="Times New Roman" w:hAnsi="Times New Roman" w:cs="Times New Roman"/>
          <w:i/>
          <w:iCs/>
          <w:color w:val="000000"/>
          <w:sz w:val="24"/>
          <w:szCs w:val="24"/>
        </w:rPr>
        <w:t xml:space="preserve">mployee </w:t>
      </w:r>
      <w:r w:rsidR="00D43D7C" w:rsidRPr="008C2BBC">
        <w:rPr>
          <w:rFonts w:ascii="Times New Roman" w:hAnsi="Times New Roman" w:cs="Times New Roman"/>
          <w:i/>
          <w:iCs/>
          <w:color w:val="000000"/>
          <w:sz w:val="24"/>
          <w:szCs w:val="24"/>
        </w:rPr>
        <w:t>Compensation, Board Independence, Board Size,</w:t>
      </w:r>
      <w:r w:rsidR="0032702B">
        <w:rPr>
          <w:rFonts w:ascii="Times New Roman" w:hAnsi="Times New Roman" w:cs="Times New Roman"/>
          <w:i/>
          <w:iCs/>
          <w:color w:val="000000"/>
          <w:sz w:val="24"/>
          <w:szCs w:val="24"/>
        </w:rPr>
        <w:t xml:space="preserve"> </w:t>
      </w:r>
      <w:r w:rsidR="0032702B" w:rsidRPr="001033E4">
        <w:rPr>
          <w:rFonts w:ascii="Times New Roman" w:hAnsi="Times New Roman" w:cs="Times New Roman"/>
          <w:color w:val="000000"/>
          <w:sz w:val="24"/>
          <w:szCs w:val="24"/>
        </w:rPr>
        <w:t>and</w:t>
      </w:r>
      <w:r w:rsidR="00D43D7C" w:rsidRPr="008C2BBC">
        <w:rPr>
          <w:rFonts w:ascii="Times New Roman" w:hAnsi="Times New Roman" w:cs="Times New Roman"/>
          <w:i/>
          <w:iCs/>
          <w:color w:val="000000"/>
          <w:sz w:val="24"/>
          <w:szCs w:val="24"/>
        </w:rPr>
        <w:t xml:space="preserve"> </w:t>
      </w:r>
      <w:r w:rsidR="008C2BBC" w:rsidRPr="008C2BBC">
        <w:rPr>
          <w:rFonts w:ascii="Times New Roman" w:hAnsi="Times New Roman" w:cs="Times New Roman"/>
          <w:i/>
          <w:iCs/>
          <w:color w:val="000000"/>
          <w:sz w:val="24"/>
          <w:szCs w:val="24"/>
        </w:rPr>
        <w:t>Concentration</w:t>
      </w:r>
      <w:r w:rsidR="00670B17">
        <w:rPr>
          <w:rFonts w:ascii="Times New Roman" w:hAnsi="Times New Roman" w:cs="Times New Roman"/>
          <w:i/>
          <w:iCs/>
          <w:color w:val="000000"/>
          <w:sz w:val="24"/>
          <w:szCs w:val="24"/>
        </w:rPr>
        <w:t>.</w:t>
      </w:r>
      <w:r w:rsidR="00670B17">
        <w:rPr>
          <w:rFonts w:ascii="Times New Roman" w:hAnsi="Times New Roman" w:cs="Times New Roman"/>
          <w:color w:val="000000"/>
          <w:sz w:val="24"/>
          <w:szCs w:val="24"/>
        </w:rPr>
        <w:t xml:space="preserve"> Furthermore, we </w:t>
      </w:r>
      <w:r w:rsidR="0032702B">
        <w:rPr>
          <w:rFonts w:ascii="Times New Roman" w:hAnsi="Times New Roman" w:cs="Times New Roman"/>
          <w:color w:val="000000"/>
          <w:sz w:val="24"/>
          <w:szCs w:val="24"/>
        </w:rPr>
        <w:t xml:space="preserve">include the </w:t>
      </w:r>
      <w:r w:rsidR="00384211">
        <w:rPr>
          <w:rFonts w:ascii="Times New Roman" w:hAnsi="Times New Roman" w:cs="Times New Roman"/>
          <w:color w:val="000000"/>
          <w:sz w:val="24"/>
          <w:szCs w:val="24"/>
        </w:rPr>
        <w:t>province’s annual</w:t>
      </w:r>
      <w:r w:rsidR="00C94132">
        <w:rPr>
          <w:rFonts w:ascii="Times New Roman" w:hAnsi="Times New Roman" w:cs="Times New Roman"/>
          <w:color w:val="000000"/>
          <w:sz w:val="24"/>
          <w:szCs w:val="24"/>
        </w:rPr>
        <w:t xml:space="preserve"> </w:t>
      </w:r>
      <w:r w:rsidR="00384211">
        <w:rPr>
          <w:rFonts w:ascii="Times New Roman" w:hAnsi="Times New Roman" w:cs="Times New Roman"/>
          <w:color w:val="000000"/>
          <w:sz w:val="24"/>
          <w:szCs w:val="24"/>
        </w:rPr>
        <w:t>GDP growth</w:t>
      </w:r>
      <w:r w:rsidR="00C94132">
        <w:rPr>
          <w:rFonts w:ascii="Times New Roman" w:hAnsi="Times New Roman" w:cs="Times New Roman"/>
          <w:color w:val="000000"/>
          <w:sz w:val="24"/>
          <w:szCs w:val="24"/>
        </w:rPr>
        <w:t xml:space="preserve"> (</w:t>
      </w:r>
      <w:r w:rsidR="00C94132" w:rsidRPr="00C94132">
        <w:rPr>
          <w:rFonts w:ascii="Times New Roman" w:hAnsi="Times New Roman" w:cs="Times New Roman"/>
          <w:i/>
          <w:iCs/>
          <w:color w:val="000000"/>
          <w:sz w:val="24"/>
          <w:szCs w:val="24"/>
        </w:rPr>
        <w:t>GDP Growth</w:t>
      </w:r>
      <w:r w:rsidR="00C94132">
        <w:rPr>
          <w:rFonts w:ascii="Times New Roman" w:hAnsi="Times New Roman" w:cs="Times New Roman"/>
          <w:color w:val="000000"/>
          <w:sz w:val="24"/>
          <w:szCs w:val="24"/>
        </w:rPr>
        <w:t>)</w:t>
      </w:r>
      <w:r w:rsidR="008C2BBC">
        <w:rPr>
          <w:rFonts w:ascii="Times New Roman" w:hAnsi="Times New Roman" w:cs="Times New Roman"/>
          <w:color w:val="000000"/>
          <w:sz w:val="24"/>
          <w:szCs w:val="24"/>
        </w:rPr>
        <w:t xml:space="preserve"> </w:t>
      </w:r>
      <w:r w:rsidR="00C94132">
        <w:rPr>
          <w:rFonts w:ascii="Times New Roman" w:hAnsi="Times New Roman" w:cs="Times New Roman"/>
          <w:color w:val="000000"/>
          <w:sz w:val="24"/>
          <w:szCs w:val="24"/>
        </w:rPr>
        <w:t xml:space="preserve">to control for </w:t>
      </w:r>
      <w:r w:rsidR="0032702B">
        <w:rPr>
          <w:rFonts w:ascii="Times New Roman" w:hAnsi="Times New Roman" w:cs="Times New Roman"/>
          <w:color w:val="000000"/>
          <w:sz w:val="24"/>
          <w:szCs w:val="24"/>
        </w:rPr>
        <w:t xml:space="preserve">external </w:t>
      </w:r>
      <w:r w:rsidR="00C94132">
        <w:rPr>
          <w:rFonts w:ascii="Times New Roman" w:hAnsi="Times New Roman" w:cs="Times New Roman"/>
          <w:color w:val="000000"/>
          <w:sz w:val="24"/>
          <w:szCs w:val="24"/>
        </w:rPr>
        <w:t>economic conditions</w:t>
      </w:r>
      <w:r w:rsidR="009306A5">
        <w:rPr>
          <w:rFonts w:ascii="Times New Roman" w:hAnsi="Times New Roman" w:cs="Times New Roman"/>
          <w:color w:val="000000"/>
          <w:sz w:val="24"/>
          <w:szCs w:val="24"/>
        </w:rPr>
        <w:t xml:space="preserve">. All details and </w:t>
      </w:r>
      <w:r w:rsidR="00E3184C">
        <w:rPr>
          <w:rFonts w:ascii="Times New Roman" w:hAnsi="Times New Roman" w:cs="Times New Roman"/>
          <w:color w:val="000000"/>
          <w:sz w:val="24"/>
          <w:szCs w:val="24"/>
        </w:rPr>
        <w:t>calculations</w:t>
      </w:r>
      <w:r w:rsidR="009306A5">
        <w:rPr>
          <w:rFonts w:ascii="Times New Roman" w:hAnsi="Times New Roman" w:cs="Times New Roman"/>
          <w:color w:val="000000"/>
          <w:sz w:val="24"/>
          <w:szCs w:val="24"/>
        </w:rPr>
        <w:t xml:space="preserve"> of control variables are provided in Appendix A1.</w:t>
      </w:r>
    </w:p>
    <w:p w14:paraId="644AD2A1" w14:textId="30FF307D" w:rsidR="00664E5A" w:rsidRDefault="00664E5A" w:rsidP="00A06966">
      <w:pPr>
        <w:pStyle w:val="ListParagraph"/>
        <w:numPr>
          <w:ilvl w:val="2"/>
          <w:numId w:val="1"/>
        </w:numPr>
        <w:autoSpaceDE w:val="0"/>
        <w:autoSpaceDN w:val="0"/>
        <w:adjustRightInd w:val="0"/>
        <w:spacing w:after="120" w:line="480" w:lineRule="auto"/>
        <w:jc w:val="both"/>
        <w:rPr>
          <w:rFonts w:ascii="Times New Roman" w:hAnsi="Times New Roman" w:cs="Times New Roman"/>
          <w:color w:val="000000"/>
          <w:sz w:val="24"/>
          <w:szCs w:val="24"/>
        </w:rPr>
      </w:pPr>
      <w:r w:rsidRPr="00A06966">
        <w:rPr>
          <w:rFonts w:ascii="Times New Roman" w:hAnsi="Times New Roman" w:cs="Times New Roman"/>
          <w:color w:val="000000"/>
          <w:sz w:val="24"/>
          <w:szCs w:val="24"/>
        </w:rPr>
        <w:t>Sample distribution</w:t>
      </w:r>
    </w:p>
    <w:p w14:paraId="3E47AA5D" w14:textId="2C6C30A4" w:rsidR="00356681" w:rsidRDefault="006C1D57" w:rsidP="00E3184C">
      <w:pPr>
        <w:autoSpaceDE w:val="0"/>
        <w:autoSpaceDN w:val="0"/>
        <w:adjustRightInd w:val="0"/>
        <w:spacing w:after="120" w:line="480" w:lineRule="auto"/>
        <w:ind w:left="357"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Table 1</w:t>
      </w:r>
      <w:r w:rsidR="009A2F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shows </w:t>
      </w:r>
      <w:r w:rsidR="00204561">
        <w:rPr>
          <w:rFonts w:ascii="Times New Roman" w:hAnsi="Times New Roman" w:cs="Times New Roman"/>
          <w:color w:val="000000"/>
          <w:sz w:val="24"/>
          <w:szCs w:val="24"/>
        </w:rPr>
        <w:t xml:space="preserve">the sample distribution </w:t>
      </w:r>
      <w:r w:rsidR="009A2F4C">
        <w:rPr>
          <w:rFonts w:ascii="Times New Roman" w:hAnsi="Times New Roman" w:cs="Times New Roman"/>
          <w:color w:val="000000"/>
          <w:sz w:val="24"/>
          <w:szCs w:val="24"/>
        </w:rPr>
        <w:t>across</w:t>
      </w:r>
      <w:r w:rsidR="00204561">
        <w:rPr>
          <w:rFonts w:ascii="Times New Roman" w:hAnsi="Times New Roman" w:cs="Times New Roman"/>
          <w:color w:val="000000"/>
          <w:sz w:val="24"/>
          <w:szCs w:val="24"/>
        </w:rPr>
        <w:t xml:space="preserve"> years</w:t>
      </w:r>
      <w:r w:rsidR="009A2F4C">
        <w:rPr>
          <w:rFonts w:ascii="Times New Roman" w:hAnsi="Times New Roman" w:cs="Times New Roman"/>
          <w:color w:val="000000"/>
          <w:sz w:val="24"/>
          <w:szCs w:val="24"/>
        </w:rPr>
        <w:t>, provinces and industries</w:t>
      </w:r>
      <w:r w:rsidR="002B3CF5">
        <w:rPr>
          <w:rFonts w:ascii="Times New Roman" w:hAnsi="Times New Roman" w:cs="Times New Roman"/>
          <w:color w:val="000000"/>
          <w:sz w:val="24"/>
          <w:szCs w:val="24"/>
        </w:rPr>
        <w:t xml:space="preserve">. </w:t>
      </w:r>
    </w:p>
    <w:p w14:paraId="4A88C722" w14:textId="77777777" w:rsidR="008C40B8" w:rsidRPr="002F28CE" w:rsidRDefault="008C40B8" w:rsidP="008C40B8">
      <w:pPr>
        <w:spacing w:line="360" w:lineRule="auto"/>
        <w:jc w:val="center"/>
        <w:rPr>
          <w:rFonts w:ascii="Times New Roman" w:hAnsi="Times New Roman" w:cs="Times New Roman"/>
          <w:sz w:val="24"/>
          <w:szCs w:val="24"/>
        </w:rPr>
      </w:pPr>
      <w:r w:rsidRPr="002F28CE">
        <w:rPr>
          <w:rFonts w:ascii="Times New Roman" w:hAnsi="Times New Roman" w:cs="Times New Roman"/>
          <w:sz w:val="24"/>
          <w:szCs w:val="24"/>
        </w:rPr>
        <w:t>Insert Table 1 here</w:t>
      </w:r>
    </w:p>
    <w:p w14:paraId="6593A0F5" w14:textId="388DF9C9" w:rsidR="00025176" w:rsidRDefault="00025176" w:rsidP="008C40B8">
      <w:pPr>
        <w:autoSpaceDE w:val="0"/>
        <w:autoSpaceDN w:val="0"/>
        <w:adjustRightInd w:val="0"/>
        <w:spacing w:after="120" w:line="480" w:lineRule="auto"/>
        <w:ind w:firstLineChars="200" w:firstLine="480"/>
        <w:jc w:val="both"/>
        <w:rPr>
          <w:rFonts w:ascii="Times New Roman" w:hAnsi="Times New Roman" w:cs="Times New Roman"/>
          <w:color w:val="000000"/>
          <w:sz w:val="24"/>
          <w:szCs w:val="24"/>
        </w:rPr>
      </w:pPr>
      <w:r w:rsidRPr="00427FEB">
        <w:rPr>
          <w:rFonts w:ascii="Times New Roman" w:hAnsi="Times New Roman" w:cs="Times New Roman"/>
          <w:color w:val="000000"/>
          <w:sz w:val="24"/>
          <w:szCs w:val="24"/>
        </w:rPr>
        <w:t xml:space="preserve">Panel A shows the </w:t>
      </w:r>
      <w:r w:rsidR="00DB5B87" w:rsidRPr="00427FEB">
        <w:rPr>
          <w:rFonts w:ascii="Times New Roman" w:hAnsi="Times New Roman" w:cs="Times New Roman"/>
          <w:color w:val="000000"/>
          <w:sz w:val="24"/>
          <w:szCs w:val="24"/>
        </w:rPr>
        <w:t>year</w:t>
      </w:r>
      <w:r w:rsidR="001D708E" w:rsidRPr="00427FEB">
        <w:rPr>
          <w:rFonts w:ascii="Times New Roman" w:hAnsi="Times New Roman" w:cs="Times New Roman"/>
          <w:color w:val="000000"/>
          <w:sz w:val="24"/>
          <w:szCs w:val="24"/>
        </w:rPr>
        <w:t>ly</w:t>
      </w:r>
      <w:r w:rsidRPr="00427FEB">
        <w:rPr>
          <w:rFonts w:ascii="Times New Roman" w:hAnsi="Times New Roman" w:cs="Times New Roman"/>
          <w:color w:val="000000"/>
          <w:sz w:val="24"/>
          <w:szCs w:val="24"/>
        </w:rPr>
        <w:t xml:space="preserve"> distribution of the annual </w:t>
      </w:r>
      <w:r w:rsidR="00E6702C" w:rsidRPr="00427FEB">
        <w:rPr>
          <w:rFonts w:ascii="Times New Roman" w:hAnsi="Times New Roman" w:cs="Times New Roman"/>
          <w:color w:val="000000"/>
          <w:sz w:val="24"/>
          <w:szCs w:val="24"/>
        </w:rPr>
        <w:t xml:space="preserve">average </w:t>
      </w:r>
      <w:r w:rsidR="00356681" w:rsidRPr="00427FEB">
        <w:rPr>
          <w:rFonts w:ascii="Times New Roman" w:hAnsi="Times New Roman" w:cs="Times New Roman"/>
          <w:color w:val="000000"/>
          <w:sz w:val="24"/>
          <w:szCs w:val="24"/>
        </w:rPr>
        <w:t>employee</w:t>
      </w:r>
      <w:r w:rsidRPr="00427FEB">
        <w:rPr>
          <w:rFonts w:ascii="Times New Roman" w:hAnsi="Times New Roman" w:cs="Times New Roman"/>
          <w:color w:val="000000"/>
          <w:sz w:val="24"/>
          <w:szCs w:val="24"/>
        </w:rPr>
        <w:t xml:space="preserve"> </w:t>
      </w:r>
      <w:r w:rsidR="001D708E" w:rsidRPr="00427FEB">
        <w:rPr>
          <w:rFonts w:ascii="Times New Roman" w:hAnsi="Times New Roman" w:cs="Times New Roman"/>
          <w:color w:val="000000"/>
          <w:sz w:val="24"/>
          <w:szCs w:val="24"/>
        </w:rPr>
        <w:t>medical</w:t>
      </w:r>
      <w:r w:rsidRPr="00427FEB">
        <w:rPr>
          <w:rFonts w:ascii="Times New Roman" w:hAnsi="Times New Roman" w:cs="Times New Roman"/>
          <w:color w:val="000000"/>
          <w:sz w:val="24"/>
          <w:szCs w:val="24"/>
        </w:rPr>
        <w:t xml:space="preserve"> </w:t>
      </w:r>
      <w:r w:rsidR="00356681" w:rsidRPr="00427FEB">
        <w:rPr>
          <w:rFonts w:ascii="Times New Roman" w:hAnsi="Times New Roman" w:cs="Times New Roman"/>
          <w:color w:val="000000"/>
          <w:sz w:val="24"/>
          <w:szCs w:val="24"/>
        </w:rPr>
        <w:t>welfare</w:t>
      </w:r>
      <w:r w:rsidRPr="00427FEB">
        <w:rPr>
          <w:rFonts w:ascii="Times New Roman" w:hAnsi="Times New Roman" w:cs="Times New Roman"/>
          <w:color w:val="000000"/>
          <w:sz w:val="24"/>
          <w:szCs w:val="24"/>
        </w:rPr>
        <w:t xml:space="preserve"> expenditure. From 2011 to </w:t>
      </w:r>
      <w:r w:rsidR="00E6702C" w:rsidRPr="00427FEB">
        <w:rPr>
          <w:rFonts w:ascii="Times New Roman" w:hAnsi="Times New Roman" w:cs="Times New Roman"/>
          <w:color w:val="000000"/>
          <w:sz w:val="24"/>
          <w:szCs w:val="24"/>
        </w:rPr>
        <w:t>2</w:t>
      </w:r>
      <w:r w:rsidRPr="00427FEB">
        <w:rPr>
          <w:rFonts w:ascii="Times New Roman" w:hAnsi="Times New Roman" w:cs="Times New Roman"/>
          <w:color w:val="000000"/>
          <w:sz w:val="24"/>
          <w:szCs w:val="24"/>
        </w:rPr>
        <w:t xml:space="preserve">019, we can notice a clear increasing trend, which indicates the gradual development of China's employee protection system. It is worth noting that compared to 2013, </w:t>
      </w:r>
      <w:r w:rsidR="00E6702C" w:rsidRPr="00427FEB">
        <w:rPr>
          <w:rFonts w:ascii="Times New Roman" w:hAnsi="Times New Roman" w:cs="Times New Roman"/>
          <w:color w:val="000000"/>
          <w:sz w:val="24"/>
          <w:szCs w:val="24"/>
        </w:rPr>
        <w:t>E</w:t>
      </w:r>
      <w:r w:rsidR="006C1D57">
        <w:rPr>
          <w:rFonts w:ascii="Times New Roman" w:hAnsi="Times New Roman" w:cs="Times New Roman"/>
          <w:color w:val="000000"/>
          <w:sz w:val="24"/>
          <w:szCs w:val="24"/>
        </w:rPr>
        <w:t>MW</w:t>
      </w:r>
      <w:r w:rsidR="00E6702C" w:rsidRPr="00427FEB">
        <w:rPr>
          <w:rFonts w:ascii="Times New Roman" w:hAnsi="Times New Roman" w:cs="Times New Roman"/>
          <w:color w:val="000000"/>
          <w:sz w:val="24"/>
          <w:szCs w:val="24"/>
        </w:rPr>
        <w:t xml:space="preserve"> </w:t>
      </w:r>
      <w:r w:rsidRPr="00427FEB">
        <w:rPr>
          <w:rFonts w:ascii="Times New Roman" w:hAnsi="Times New Roman" w:cs="Times New Roman"/>
          <w:color w:val="000000"/>
          <w:sz w:val="24"/>
          <w:szCs w:val="24"/>
        </w:rPr>
        <w:t>in 2014 decline</w:t>
      </w:r>
      <w:r w:rsidR="00E6702C" w:rsidRPr="00427FEB">
        <w:rPr>
          <w:rFonts w:ascii="Times New Roman" w:hAnsi="Times New Roman" w:cs="Times New Roman"/>
          <w:color w:val="000000"/>
          <w:sz w:val="24"/>
          <w:szCs w:val="24"/>
        </w:rPr>
        <w:t>d</w:t>
      </w:r>
      <w:r w:rsidRPr="00427FEB">
        <w:rPr>
          <w:rFonts w:ascii="Times New Roman" w:hAnsi="Times New Roman" w:cs="Times New Roman"/>
          <w:color w:val="000000"/>
          <w:sz w:val="24"/>
          <w:szCs w:val="24"/>
        </w:rPr>
        <w:t xml:space="preserve">, due to the </w:t>
      </w:r>
      <w:r w:rsidR="006032EF" w:rsidRPr="00427FEB">
        <w:rPr>
          <w:rFonts w:ascii="Times New Roman" w:hAnsi="Times New Roman" w:cs="Times New Roman"/>
          <w:color w:val="000000"/>
          <w:sz w:val="24"/>
          <w:szCs w:val="24"/>
        </w:rPr>
        <w:t>amendment</w:t>
      </w:r>
      <w:r w:rsidRPr="00427FEB">
        <w:rPr>
          <w:rFonts w:ascii="Times New Roman" w:hAnsi="Times New Roman" w:cs="Times New Roman"/>
          <w:color w:val="000000"/>
          <w:sz w:val="24"/>
          <w:szCs w:val="24"/>
        </w:rPr>
        <w:t xml:space="preserve"> of the </w:t>
      </w:r>
      <w:r w:rsidR="00DD6548" w:rsidRPr="00427FEB">
        <w:rPr>
          <w:rFonts w:ascii="Times New Roman" w:hAnsi="Times New Roman" w:cs="Times New Roman"/>
          <w:color w:val="000000"/>
          <w:sz w:val="24"/>
          <w:szCs w:val="24"/>
        </w:rPr>
        <w:t xml:space="preserve">China </w:t>
      </w:r>
      <w:proofErr w:type="spellStart"/>
      <w:r w:rsidR="0043240E" w:rsidRPr="00427FEB">
        <w:rPr>
          <w:rFonts w:ascii="Times New Roman" w:hAnsi="Times New Roman" w:cs="Times New Roman"/>
          <w:color w:val="000000"/>
          <w:sz w:val="24"/>
          <w:szCs w:val="24"/>
        </w:rPr>
        <w:t>Labor</w:t>
      </w:r>
      <w:proofErr w:type="spellEnd"/>
      <w:r w:rsidR="0043240E" w:rsidRPr="00427FEB">
        <w:rPr>
          <w:rFonts w:ascii="Times New Roman" w:hAnsi="Times New Roman" w:cs="Times New Roman"/>
          <w:color w:val="000000"/>
          <w:sz w:val="24"/>
          <w:szCs w:val="24"/>
        </w:rPr>
        <w:t xml:space="preserve"> Contract Law</w:t>
      </w:r>
      <w:r w:rsidRPr="00427FEB">
        <w:rPr>
          <w:rFonts w:ascii="Times New Roman" w:hAnsi="Times New Roman" w:cs="Times New Roman"/>
          <w:color w:val="000000"/>
          <w:sz w:val="24"/>
          <w:szCs w:val="24"/>
        </w:rPr>
        <w:t xml:space="preserve"> </w:t>
      </w:r>
      <w:r w:rsidR="006C1D57">
        <w:rPr>
          <w:rFonts w:ascii="Times New Roman" w:hAnsi="Times New Roman" w:cs="Times New Roman"/>
          <w:color w:val="000000"/>
          <w:sz w:val="24"/>
          <w:szCs w:val="24"/>
        </w:rPr>
        <w:t>which took effect in</w:t>
      </w:r>
      <w:r w:rsidR="006C1D57" w:rsidRPr="00427FEB">
        <w:rPr>
          <w:rFonts w:ascii="Times New Roman" w:hAnsi="Times New Roman" w:cs="Times New Roman"/>
          <w:color w:val="000000"/>
          <w:sz w:val="24"/>
          <w:szCs w:val="24"/>
        </w:rPr>
        <w:t xml:space="preserve"> </w:t>
      </w:r>
      <w:r w:rsidRPr="00427FEB">
        <w:rPr>
          <w:rFonts w:ascii="Times New Roman" w:hAnsi="Times New Roman" w:cs="Times New Roman"/>
          <w:color w:val="000000"/>
          <w:sz w:val="24"/>
          <w:szCs w:val="24"/>
        </w:rPr>
        <w:t>2013</w:t>
      </w:r>
      <w:r w:rsidR="00D930CB" w:rsidRPr="00427FEB">
        <w:rPr>
          <w:rFonts w:ascii="Times New Roman" w:hAnsi="Times New Roman" w:cs="Times New Roman"/>
          <w:color w:val="000000"/>
          <w:sz w:val="24"/>
          <w:szCs w:val="24"/>
        </w:rPr>
        <w:t>.</w:t>
      </w:r>
      <w:r w:rsidR="00573133">
        <w:rPr>
          <w:rStyle w:val="FootnoteReference"/>
          <w:rFonts w:ascii="Times New Roman" w:hAnsi="Times New Roman" w:cs="Times New Roman"/>
          <w:color w:val="000000"/>
          <w:sz w:val="24"/>
          <w:szCs w:val="24"/>
        </w:rPr>
        <w:footnoteReference w:id="6"/>
      </w:r>
      <w:r w:rsidR="00D930CB" w:rsidRPr="00427FEB">
        <w:rPr>
          <w:rFonts w:ascii="Times New Roman" w:hAnsi="Times New Roman" w:cs="Times New Roman"/>
          <w:color w:val="000000"/>
          <w:sz w:val="24"/>
          <w:szCs w:val="24"/>
        </w:rPr>
        <w:t xml:space="preserve"> </w:t>
      </w:r>
      <w:r w:rsidR="006C1D57">
        <w:rPr>
          <w:rFonts w:ascii="Times New Roman" w:hAnsi="Times New Roman" w:cs="Times New Roman"/>
          <w:color w:val="000000"/>
          <w:sz w:val="24"/>
          <w:szCs w:val="24"/>
        </w:rPr>
        <w:t>This law led</w:t>
      </w:r>
      <w:r w:rsidRPr="00427FEB">
        <w:rPr>
          <w:rFonts w:ascii="Times New Roman" w:hAnsi="Times New Roman" w:cs="Times New Roman"/>
          <w:color w:val="000000"/>
          <w:sz w:val="24"/>
          <w:szCs w:val="24"/>
        </w:rPr>
        <w:t xml:space="preserve"> to a significant increase in the number of </w:t>
      </w:r>
      <w:r w:rsidR="00D930CB" w:rsidRPr="00427FEB">
        <w:rPr>
          <w:rFonts w:ascii="Times New Roman" w:hAnsi="Times New Roman" w:cs="Times New Roman"/>
          <w:color w:val="000000"/>
          <w:sz w:val="24"/>
          <w:szCs w:val="24"/>
        </w:rPr>
        <w:t xml:space="preserve">firms </w:t>
      </w:r>
      <w:r w:rsidRPr="00427FEB">
        <w:rPr>
          <w:rFonts w:ascii="Times New Roman" w:hAnsi="Times New Roman" w:cs="Times New Roman"/>
          <w:color w:val="000000"/>
          <w:sz w:val="24"/>
          <w:szCs w:val="24"/>
        </w:rPr>
        <w:t xml:space="preserve"> in</w:t>
      </w:r>
      <w:r w:rsidR="00D930CB" w:rsidRPr="00427FEB">
        <w:rPr>
          <w:rFonts w:ascii="Times New Roman" w:hAnsi="Times New Roman" w:cs="Times New Roman"/>
          <w:color w:val="000000"/>
          <w:sz w:val="24"/>
          <w:szCs w:val="24"/>
        </w:rPr>
        <w:t xml:space="preserve"> our</w:t>
      </w:r>
      <w:r w:rsidRPr="00427FEB">
        <w:rPr>
          <w:rFonts w:ascii="Times New Roman" w:hAnsi="Times New Roman" w:cs="Times New Roman"/>
          <w:color w:val="000000"/>
          <w:sz w:val="24"/>
          <w:szCs w:val="24"/>
        </w:rPr>
        <w:t xml:space="preserve"> sample as more companies began to pay insurance for their employees. More importantly, the </w:t>
      </w:r>
      <w:r w:rsidR="00D930CB" w:rsidRPr="00427FEB">
        <w:rPr>
          <w:rFonts w:ascii="Times New Roman" w:hAnsi="Times New Roman" w:cs="Times New Roman"/>
          <w:color w:val="000000"/>
          <w:sz w:val="24"/>
          <w:szCs w:val="24"/>
        </w:rPr>
        <w:t>EMW in</w:t>
      </w:r>
      <w:r w:rsidRPr="00427FEB">
        <w:rPr>
          <w:rFonts w:ascii="Times New Roman" w:hAnsi="Times New Roman" w:cs="Times New Roman"/>
          <w:color w:val="000000"/>
          <w:sz w:val="24"/>
          <w:szCs w:val="24"/>
        </w:rPr>
        <w:t xml:space="preserve"> 2020 was 4,682.20RMB, a decrease of almost 10% compared to 2019. This </w:t>
      </w:r>
      <w:r w:rsidR="006C1D57">
        <w:rPr>
          <w:rFonts w:ascii="Times New Roman" w:hAnsi="Times New Roman" w:cs="Times New Roman"/>
          <w:color w:val="000000"/>
          <w:sz w:val="24"/>
          <w:szCs w:val="24"/>
        </w:rPr>
        <w:t>indicates the</w:t>
      </w:r>
      <w:r w:rsidR="006C1D57" w:rsidRPr="00427FEB">
        <w:rPr>
          <w:rFonts w:ascii="Times New Roman" w:hAnsi="Times New Roman" w:cs="Times New Roman"/>
          <w:color w:val="000000"/>
          <w:sz w:val="24"/>
          <w:szCs w:val="24"/>
        </w:rPr>
        <w:t xml:space="preserve"> </w:t>
      </w:r>
      <w:r w:rsidR="005023D4" w:rsidRPr="00427FEB">
        <w:rPr>
          <w:rFonts w:ascii="Times New Roman" w:hAnsi="Times New Roman" w:cs="Times New Roman"/>
          <w:color w:val="000000"/>
          <w:sz w:val="24"/>
          <w:szCs w:val="24"/>
        </w:rPr>
        <w:t>COVID-19 pandemic</w:t>
      </w:r>
      <w:r w:rsidRPr="00427FEB">
        <w:rPr>
          <w:rFonts w:ascii="Times New Roman" w:hAnsi="Times New Roman" w:cs="Times New Roman"/>
          <w:color w:val="000000"/>
          <w:sz w:val="24"/>
          <w:szCs w:val="24"/>
        </w:rPr>
        <w:t xml:space="preserve"> had a significant impact on the performance of listed </w:t>
      </w:r>
      <w:r w:rsidR="005023D4" w:rsidRPr="00427FEB">
        <w:rPr>
          <w:rFonts w:ascii="Times New Roman" w:hAnsi="Times New Roman" w:cs="Times New Roman"/>
          <w:color w:val="000000"/>
          <w:sz w:val="24"/>
          <w:szCs w:val="24"/>
        </w:rPr>
        <w:t>firms</w:t>
      </w:r>
      <w:r w:rsidRPr="00427FEB">
        <w:rPr>
          <w:rFonts w:ascii="Times New Roman" w:hAnsi="Times New Roman" w:cs="Times New Roman"/>
          <w:color w:val="000000"/>
          <w:sz w:val="24"/>
          <w:szCs w:val="24"/>
        </w:rPr>
        <w:t xml:space="preserve"> in China, as well as on the welfare of their employees</w:t>
      </w:r>
      <w:r w:rsidR="005023D4" w:rsidRPr="00427FEB">
        <w:rPr>
          <w:rFonts w:ascii="Times New Roman" w:hAnsi="Times New Roman" w:cs="Times New Roman"/>
          <w:color w:val="000000"/>
          <w:sz w:val="24"/>
          <w:szCs w:val="24"/>
        </w:rPr>
        <w:t xml:space="preserve"> in 2020</w:t>
      </w:r>
      <w:r w:rsidRPr="00427FEB">
        <w:rPr>
          <w:rFonts w:ascii="Times New Roman" w:hAnsi="Times New Roman" w:cs="Times New Roman"/>
          <w:color w:val="000000"/>
          <w:sz w:val="24"/>
          <w:szCs w:val="24"/>
        </w:rPr>
        <w:t>.</w:t>
      </w:r>
      <w:r w:rsidR="004536C8" w:rsidRPr="00427FEB">
        <w:rPr>
          <w:rFonts w:ascii="Times New Roman" w:hAnsi="Times New Roman" w:cs="Times New Roman"/>
          <w:color w:val="000000"/>
          <w:sz w:val="24"/>
          <w:szCs w:val="24"/>
        </w:rPr>
        <w:t xml:space="preserve"> In Panel B, </w:t>
      </w:r>
      <w:r w:rsidR="003631BC" w:rsidRPr="00427FEB">
        <w:rPr>
          <w:rFonts w:ascii="Times New Roman" w:hAnsi="Times New Roman" w:cs="Times New Roman"/>
          <w:color w:val="000000"/>
          <w:sz w:val="24"/>
          <w:szCs w:val="24"/>
        </w:rPr>
        <w:t xml:space="preserve">we can see that the differences in industrial distribution and economic development between regions affect the level of </w:t>
      </w:r>
      <w:r w:rsidR="003631BC" w:rsidRPr="00427FEB">
        <w:rPr>
          <w:rFonts w:ascii="Times New Roman" w:hAnsi="Times New Roman" w:cs="Times New Roman"/>
          <w:color w:val="000000"/>
          <w:sz w:val="24"/>
          <w:szCs w:val="24"/>
        </w:rPr>
        <w:lastRenderedPageBreak/>
        <w:t>employee benefits. For key regions with a concentration of new industries, medical benefits are higher</w:t>
      </w:r>
      <w:r w:rsidR="00160552" w:rsidRPr="00427FEB">
        <w:rPr>
          <w:rFonts w:ascii="Times New Roman" w:hAnsi="Times New Roman" w:cs="Times New Roman"/>
          <w:color w:val="000000"/>
          <w:sz w:val="24"/>
          <w:szCs w:val="24"/>
        </w:rPr>
        <w:t xml:space="preserve"> (e.g. Beijing and Shanghai)</w:t>
      </w:r>
      <w:r w:rsidR="003631BC" w:rsidRPr="00427FEB">
        <w:rPr>
          <w:rFonts w:ascii="Times New Roman" w:hAnsi="Times New Roman" w:cs="Times New Roman"/>
          <w:color w:val="000000"/>
          <w:sz w:val="24"/>
          <w:szCs w:val="24"/>
        </w:rPr>
        <w:t>.</w:t>
      </w:r>
      <w:r w:rsidR="00160552" w:rsidRPr="00427FEB">
        <w:rPr>
          <w:rFonts w:ascii="Times New Roman" w:hAnsi="Times New Roman" w:cs="Times New Roman"/>
          <w:color w:val="000000"/>
          <w:sz w:val="24"/>
          <w:szCs w:val="24"/>
        </w:rPr>
        <w:t xml:space="preserve"> Panel C reports the </w:t>
      </w:r>
      <w:r w:rsidR="000E3089" w:rsidRPr="00427FEB">
        <w:rPr>
          <w:rFonts w:ascii="Times New Roman" w:hAnsi="Times New Roman" w:cs="Times New Roman"/>
          <w:color w:val="000000"/>
          <w:sz w:val="24"/>
          <w:szCs w:val="24"/>
        </w:rPr>
        <w:t xml:space="preserve">average employee medical welfare distribution at the industry level </w:t>
      </w:r>
      <w:r w:rsidR="004B1E2A" w:rsidRPr="00427FEB">
        <w:rPr>
          <w:rFonts w:ascii="Times New Roman" w:hAnsi="Times New Roman" w:cs="Times New Roman"/>
          <w:color w:val="000000"/>
          <w:sz w:val="24"/>
          <w:szCs w:val="24"/>
        </w:rPr>
        <w:t xml:space="preserve">using the one-digit CSRC industry code. </w:t>
      </w:r>
      <w:r w:rsidR="0082199A" w:rsidRPr="00427FEB">
        <w:rPr>
          <w:rFonts w:ascii="Times New Roman" w:hAnsi="Times New Roman" w:cs="Times New Roman"/>
          <w:color w:val="000000"/>
          <w:sz w:val="24"/>
          <w:szCs w:val="24"/>
        </w:rPr>
        <w:t xml:space="preserve">The medical treatment of employees reflects significant differences between industries. The higher </w:t>
      </w:r>
      <w:r w:rsidR="008243F7" w:rsidRPr="00427FEB">
        <w:rPr>
          <w:rFonts w:ascii="Times New Roman" w:hAnsi="Times New Roman" w:cs="Times New Roman"/>
          <w:color w:val="000000"/>
          <w:sz w:val="24"/>
          <w:szCs w:val="24"/>
        </w:rPr>
        <w:t xml:space="preserve">employee </w:t>
      </w:r>
      <w:r w:rsidR="0082199A" w:rsidRPr="00427FEB">
        <w:rPr>
          <w:rFonts w:ascii="Times New Roman" w:hAnsi="Times New Roman" w:cs="Times New Roman"/>
          <w:color w:val="000000"/>
          <w:sz w:val="24"/>
          <w:szCs w:val="24"/>
        </w:rPr>
        <w:t xml:space="preserve">benefits are </w:t>
      </w:r>
      <w:r w:rsidR="008243F7" w:rsidRPr="00427FEB">
        <w:rPr>
          <w:rFonts w:ascii="Times New Roman" w:hAnsi="Times New Roman" w:cs="Times New Roman"/>
          <w:color w:val="000000"/>
          <w:sz w:val="24"/>
          <w:szCs w:val="24"/>
        </w:rPr>
        <w:t xml:space="preserve">mainly </w:t>
      </w:r>
      <w:r w:rsidR="0082199A" w:rsidRPr="00427FEB">
        <w:rPr>
          <w:rFonts w:ascii="Times New Roman" w:hAnsi="Times New Roman" w:cs="Times New Roman"/>
          <w:color w:val="000000"/>
          <w:sz w:val="24"/>
          <w:szCs w:val="24"/>
        </w:rPr>
        <w:t>concentrated in the energy and high-tech industries</w:t>
      </w:r>
      <w:r w:rsidR="008243F7" w:rsidRPr="00427FEB">
        <w:rPr>
          <w:rFonts w:ascii="Times New Roman" w:hAnsi="Times New Roman" w:cs="Times New Roman"/>
          <w:color w:val="000000"/>
          <w:sz w:val="24"/>
          <w:szCs w:val="24"/>
        </w:rPr>
        <w:t xml:space="preserve"> First, </w:t>
      </w:r>
      <w:r w:rsidR="0020272D">
        <w:rPr>
          <w:rFonts w:ascii="Times New Roman" w:hAnsi="Times New Roman" w:cs="Times New Roman"/>
          <w:color w:val="000000"/>
          <w:sz w:val="24"/>
          <w:szCs w:val="24"/>
        </w:rPr>
        <w:t>industries like electricity,</w:t>
      </w:r>
      <w:r w:rsidR="007F6A73">
        <w:rPr>
          <w:rFonts w:ascii="Times New Roman" w:hAnsi="Times New Roman" w:cs="Times New Roman"/>
          <w:color w:val="000000"/>
          <w:sz w:val="24"/>
          <w:szCs w:val="24"/>
        </w:rPr>
        <w:t xml:space="preserve"> gas and water</w:t>
      </w:r>
      <w:r w:rsidR="003A0C42">
        <w:rPr>
          <w:rFonts w:ascii="Times New Roman" w:hAnsi="Times New Roman" w:cs="Times New Roman"/>
          <w:color w:val="000000"/>
          <w:sz w:val="24"/>
          <w:szCs w:val="24"/>
        </w:rPr>
        <w:t xml:space="preserve"> </w:t>
      </w:r>
      <w:r w:rsidR="00B01AB9">
        <w:rPr>
          <w:rFonts w:ascii="Times New Roman" w:hAnsi="Times New Roman" w:cs="Times New Roman"/>
          <w:color w:val="000000"/>
          <w:sz w:val="24"/>
          <w:szCs w:val="24"/>
        </w:rPr>
        <w:t xml:space="preserve">are mostly </w:t>
      </w:r>
      <w:r w:rsidR="00B01AB9" w:rsidRPr="00B01AB9">
        <w:rPr>
          <w:rFonts w:ascii="Times New Roman" w:hAnsi="Times New Roman" w:cs="Times New Roman"/>
          <w:color w:val="000000"/>
          <w:sz w:val="24"/>
          <w:szCs w:val="24"/>
        </w:rPr>
        <w:t>state-owned companies</w:t>
      </w:r>
      <w:r w:rsidR="006C1D57">
        <w:rPr>
          <w:rFonts w:ascii="Times New Roman" w:hAnsi="Times New Roman" w:cs="Times New Roman"/>
          <w:color w:val="000000"/>
          <w:sz w:val="24"/>
          <w:szCs w:val="24"/>
        </w:rPr>
        <w:t xml:space="preserve"> (SOEs)</w:t>
      </w:r>
      <w:r w:rsidR="00B01AB9">
        <w:rPr>
          <w:rFonts w:ascii="Times New Roman" w:hAnsi="Times New Roman" w:cs="Times New Roman"/>
          <w:color w:val="000000"/>
          <w:sz w:val="24"/>
          <w:szCs w:val="24"/>
        </w:rPr>
        <w:t xml:space="preserve">, which </w:t>
      </w:r>
      <w:r w:rsidR="006C1D57">
        <w:rPr>
          <w:rFonts w:ascii="Times New Roman" w:hAnsi="Times New Roman" w:cs="Times New Roman"/>
          <w:color w:val="000000"/>
          <w:sz w:val="24"/>
          <w:szCs w:val="24"/>
        </w:rPr>
        <w:t>have</w:t>
      </w:r>
      <w:r w:rsidR="00B01AB9">
        <w:rPr>
          <w:rFonts w:ascii="Times New Roman" w:hAnsi="Times New Roman" w:cs="Times New Roman"/>
          <w:color w:val="000000"/>
          <w:sz w:val="24"/>
          <w:szCs w:val="24"/>
        </w:rPr>
        <w:t xml:space="preserve"> higher </w:t>
      </w:r>
      <w:r w:rsidR="00914AB0">
        <w:rPr>
          <w:rFonts w:ascii="Times New Roman" w:hAnsi="Times New Roman" w:cs="Times New Roman"/>
          <w:color w:val="000000"/>
          <w:sz w:val="24"/>
          <w:szCs w:val="24"/>
        </w:rPr>
        <w:t>employee welfare standard</w:t>
      </w:r>
      <w:r w:rsidR="006C1D57">
        <w:rPr>
          <w:rFonts w:ascii="Times New Roman" w:hAnsi="Times New Roman" w:cs="Times New Roman"/>
          <w:color w:val="000000"/>
          <w:sz w:val="24"/>
          <w:szCs w:val="24"/>
        </w:rPr>
        <w:t>s</w:t>
      </w:r>
      <w:r w:rsidR="00914AB0">
        <w:rPr>
          <w:rFonts w:ascii="Times New Roman" w:hAnsi="Times New Roman" w:cs="Times New Roman"/>
          <w:color w:val="000000"/>
          <w:sz w:val="24"/>
          <w:szCs w:val="24"/>
        </w:rPr>
        <w:t xml:space="preserve"> </w:t>
      </w:r>
      <w:r w:rsidR="00B01AB9" w:rsidRPr="00B01AB9">
        <w:rPr>
          <w:rFonts w:ascii="Times New Roman" w:hAnsi="Times New Roman" w:cs="Times New Roman"/>
          <w:color w:val="000000"/>
          <w:sz w:val="24"/>
          <w:szCs w:val="24"/>
        </w:rPr>
        <w:t>compared with non-SOEs (Rein, 1997; Zhou, 2004)</w:t>
      </w:r>
      <w:r w:rsidR="00914AB0">
        <w:rPr>
          <w:rFonts w:ascii="Times New Roman" w:hAnsi="Times New Roman" w:cs="Times New Roman"/>
          <w:color w:val="000000"/>
          <w:sz w:val="24"/>
          <w:szCs w:val="24"/>
        </w:rPr>
        <w:t xml:space="preserve">. Second, </w:t>
      </w:r>
      <w:r w:rsidR="004D35C7">
        <w:rPr>
          <w:rFonts w:ascii="Times New Roman" w:hAnsi="Times New Roman" w:cs="Times New Roman"/>
          <w:color w:val="000000"/>
          <w:sz w:val="24"/>
          <w:szCs w:val="24"/>
        </w:rPr>
        <w:t>scientific research and services industr</w:t>
      </w:r>
      <w:r w:rsidR="00A7528D">
        <w:rPr>
          <w:rFonts w:ascii="Times New Roman" w:hAnsi="Times New Roman" w:cs="Times New Roman"/>
          <w:color w:val="000000"/>
          <w:sz w:val="24"/>
          <w:szCs w:val="24"/>
        </w:rPr>
        <w:t>ies</w:t>
      </w:r>
      <w:r w:rsidR="004D35C7">
        <w:rPr>
          <w:rFonts w:ascii="Times New Roman" w:hAnsi="Times New Roman" w:cs="Times New Roman"/>
          <w:color w:val="000000"/>
          <w:sz w:val="24"/>
          <w:szCs w:val="24"/>
        </w:rPr>
        <w:t xml:space="preserve"> </w:t>
      </w:r>
      <w:r w:rsidR="00A7528D">
        <w:rPr>
          <w:rFonts w:ascii="Times New Roman" w:hAnsi="Times New Roman" w:cs="Times New Roman"/>
          <w:color w:val="000000"/>
          <w:sz w:val="24"/>
          <w:szCs w:val="24"/>
        </w:rPr>
        <w:t>have</w:t>
      </w:r>
      <w:r w:rsidR="00287559" w:rsidRPr="00287559">
        <w:rPr>
          <w:rFonts w:ascii="Times New Roman" w:hAnsi="Times New Roman" w:cs="Times New Roman"/>
          <w:color w:val="000000"/>
          <w:sz w:val="24"/>
          <w:szCs w:val="24"/>
        </w:rPr>
        <w:t xml:space="preserve"> </w:t>
      </w:r>
      <w:proofErr w:type="gramStart"/>
      <w:r w:rsidR="00287559" w:rsidRPr="00287559">
        <w:rPr>
          <w:rFonts w:ascii="Times New Roman" w:hAnsi="Times New Roman" w:cs="Times New Roman"/>
          <w:color w:val="000000"/>
          <w:sz w:val="24"/>
          <w:szCs w:val="24"/>
        </w:rPr>
        <w:t>a large number of</w:t>
      </w:r>
      <w:proofErr w:type="gramEnd"/>
      <w:r w:rsidR="00287559" w:rsidRPr="00287559">
        <w:rPr>
          <w:rFonts w:ascii="Times New Roman" w:hAnsi="Times New Roman" w:cs="Times New Roman"/>
          <w:color w:val="000000"/>
          <w:sz w:val="24"/>
          <w:szCs w:val="24"/>
        </w:rPr>
        <w:t xml:space="preserve"> highly educated and highly skilled people. Companies often raise their </w:t>
      </w:r>
      <w:r w:rsidR="00287559">
        <w:rPr>
          <w:rFonts w:ascii="Times New Roman" w:hAnsi="Times New Roman" w:cs="Times New Roman"/>
          <w:color w:val="000000"/>
          <w:sz w:val="24"/>
          <w:szCs w:val="24"/>
        </w:rPr>
        <w:t xml:space="preserve">treatment </w:t>
      </w:r>
      <w:r w:rsidR="00287559" w:rsidRPr="00287559">
        <w:rPr>
          <w:rFonts w:ascii="Times New Roman" w:hAnsi="Times New Roman" w:cs="Times New Roman"/>
          <w:color w:val="000000"/>
          <w:sz w:val="24"/>
          <w:szCs w:val="24"/>
        </w:rPr>
        <w:t xml:space="preserve">standards to attract </w:t>
      </w:r>
      <w:r w:rsidR="00287559">
        <w:rPr>
          <w:rFonts w:ascii="Times New Roman" w:hAnsi="Times New Roman" w:cs="Times New Roman"/>
          <w:color w:val="000000"/>
          <w:sz w:val="24"/>
          <w:szCs w:val="24"/>
        </w:rPr>
        <w:t>employees</w:t>
      </w:r>
      <w:r w:rsidR="00287559" w:rsidRPr="00287559">
        <w:rPr>
          <w:rFonts w:ascii="Times New Roman" w:hAnsi="Times New Roman" w:cs="Times New Roman"/>
          <w:color w:val="000000"/>
          <w:sz w:val="24"/>
          <w:szCs w:val="24"/>
        </w:rPr>
        <w:t xml:space="preserve"> to work for them</w:t>
      </w:r>
      <w:r w:rsidR="00287559">
        <w:rPr>
          <w:rFonts w:ascii="Times New Roman" w:hAnsi="Times New Roman" w:cs="Times New Roman"/>
          <w:color w:val="000000"/>
          <w:sz w:val="24"/>
          <w:szCs w:val="24"/>
        </w:rPr>
        <w:t xml:space="preserve">, which is consistent with efficiency </w:t>
      </w:r>
      <w:r w:rsidR="006F4CC4">
        <w:rPr>
          <w:rFonts w:ascii="Times New Roman" w:hAnsi="Times New Roman" w:cs="Times New Roman"/>
          <w:color w:val="000000"/>
          <w:sz w:val="24"/>
          <w:szCs w:val="24"/>
        </w:rPr>
        <w:t>wage theory (Kong et al., 2020)</w:t>
      </w:r>
      <w:r w:rsidR="00287559" w:rsidRPr="00287559">
        <w:rPr>
          <w:rFonts w:ascii="Times New Roman" w:hAnsi="Times New Roman" w:cs="Times New Roman"/>
          <w:color w:val="000000"/>
          <w:sz w:val="24"/>
          <w:szCs w:val="24"/>
        </w:rPr>
        <w:t>.</w:t>
      </w:r>
    </w:p>
    <w:p w14:paraId="6A32C7CA" w14:textId="72850425" w:rsidR="0030779A" w:rsidRDefault="00433E87" w:rsidP="0030779A">
      <w:pPr>
        <w:pStyle w:val="ListParagraph"/>
        <w:numPr>
          <w:ilvl w:val="2"/>
          <w:numId w:val="1"/>
        </w:numPr>
        <w:autoSpaceDE w:val="0"/>
        <w:autoSpaceDN w:val="0"/>
        <w:adjustRightInd w:val="0"/>
        <w:spacing w:after="120" w:line="480" w:lineRule="auto"/>
        <w:jc w:val="both"/>
        <w:rPr>
          <w:rFonts w:ascii="Times New Roman" w:hAnsi="Times New Roman" w:cs="Times New Roman"/>
          <w:color w:val="000000"/>
          <w:sz w:val="24"/>
          <w:szCs w:val="24"/>
        </w:rPr>
      </w:pPr>
      <w:r w:rsidRPr="00433E87">
        <w:rPr>
          <w:rFonts w:ascii="Times New Roman" w:hAnsi="Times New Roman" w:cs="Times New Roman"/>
          <w:color w:val="000000"/>
          <w:sz w:val="24"/>
          <w:szCs w:val="24"/>
        </w:rPr>
        <w:t>Descriptive statistics</w:t>
      </w:r>
    </w:p>
    <w:p w14:paraId="73FCF11B" w14:textId="2C0307B3" w:rsidR="0030779A" w:rsidRDefault="0030779A" w:rsidP="00FE0B33">
      <w:pPr>
        <w:autoSpaceDE w:val="0"/>
        <w:autoSpaceDN w:val="0"/>
        <w:adjustRightInd w:val="0"/>
        <w:spacing w:after="120" w:line="480" w:lineRule="auto"/>
        <w:ind w:left="357"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Table 2 reports the summary statistics of our sample.</w:t>
      </w:r>
      <w:r w:rsidR="00EF1009">
        <w:rPr>
          <w:rFonts w:ascii="Times New Roman" w:hAnsi="Times New Roman" w:cs="Times New Roman"/>
          <w:color w:val="000000"/>
          <w:sz w:val="24"/>
          <w:szCs w:val="24"/>
        </w:rPr>
        <w:t xml:space="preserve"> The EMW ranges from 40</w:t>
      </w:r>
      <w:r w:rsidR="0047269C">
        <w:rPr>
          <w:rFonts w:ascii="Times New Roman" w:hAnsi="Times New Roman" w:cs="Times New Roman"/>
          <w:color w:val="000000"/>
          <w:sz w:val="24"/>
          <w:szCs w:val="24"/>
        </w:rPr>
        <w:t>0.94</w:t>
      </w:r>
      <w:r w:rsidR="00EF1009">
        <w:rPr>
          <w:rFonts w:ascii="Times New Roman" w:hAnsi="Times New Roman" w:cs="Times New Roman"/>
          <w:color w:val="000000"/>
          <w:sz w:val="24"/>
          <w:szCs w:val="24"/>
        </w:rPr>
        <w:t xml:space="preserve"> to 17,532</w:t>
      </w:r>
      <w:r w:rsidR="00A75C72">
        <w:rPr>
          <w:rFonts w:ascii="Times New Roman" w:hAnsi="Times New Roman" w:cs="Times New Roman"/>
          <w:color w:val="000000"/>
          <w:sz w:val="24"/>
          <w:szCs w:val="24"/>
        </w:rPr>
        <w:t xml:space="preserve">. </w:t>
      </w:r>
      <w:r w:rsidR="005D4B15">
        <w:rPr>
          <w:rFonts w:ascii="Times New Roman" w:hAnsi="Times New Roman" w:cs="Times New Roman"/>
          <w:color w:val="000000"/>
          <w:sz w:val="24"/>
          <w:szCs w:val="24"/>
        </w:rPr>
        <w:t xml:space="preserve">The mean and median </w:t>
      </w:r>
      <w:r w:rsidR="0056398E">
        <w:rPr>
          <w:rFonts w:ascii="Times New Roman" w:hAnsi="Times New Roman" w:cs="Times New Roman"/>
          <w:color w:val="000000"/>
          <w:sz w:val="24"/>
          <w:szCs w:val="24"/>
        </w:rPr>
        <w:t xml:space="preserve">of EMW are only 4,425 and </w:t>
      </w:r>
      <w:r w:rsidR="000957B9">
        <w:rPr>
          <w:rFonts w:ascii="Times New Roman" w:hAnsi="Times New Roman" w:cs="Times New Roman"/>
          <w:color w:val="000000"/>
          <w:sz w:val="24"/>
          <w:szCs w:val="24"/>
        </w:rPr>
        <w:t xml:space="preserve">3,173, with a standard deviation of </w:t>
      </w:r>
      <w:r w:rsidR="00265C3D">
        <w:rPr>
          <w:rFonts w:ascii="Times New Roman" w:hAnsi="Times New Roman" w:cs="Times New Roman"/>
          <w:color w:val="000000"/>
          <w:sz w:val="24"/>
          <w:szCs w:val="24"/>
        </w:rPr>
        <w:t xml:space="preserve">3,173. </w:t>
      </w:r>
      <w:r w:rsidR="0047269C">
        <w:rPr>
          <w:rFonts w:ascii="Times New Roman" w:hAnsi="Times New Roman" w:cs="Times New Roman"/>
          <w:color w:val="000000"/>
          <w:sz w:val="24"/>
          <w:szCs w:val="24"/>
        </w:rPr>
        <w:t>This result</w:t>
      </w:r>
      <w:r w:rsidR="00265C3D">
        <w:rPr>
          <w:rFonts w:ascii="Times New Roman" w:hAnsi="Times New Roman" w:cs="Times New Roman"/>
          <w:color w:val="000000"/>
          <w:sz w:val="24"/>
          <w:szCs w:val="24"/>
        </w:rPr>
        <w:t xml:space="preserve"> demonstrates that </w:t>
      </w:r>
      <w:r w:rsidR="0047269C">
        <w:rPr>
          <w:rFonts w:ascii="Times New Roman" w:hAnsi="Times New Roman" w:cs="Times New Roman"/>
          <w:color w:val="000000"/>
          <w:sz w:val="24"/>
          <w:szCs w:val="24"/>
        </w:rPr>
        <w:t xml:space="preserve">firm expenditure </w:t>
      </w:r>
      <w:r w:rsidR="001D5108">
        <w:rPr>
          <w:rFonts w:ascii="Times New Roman" w:hAnsi="Times New Roman" w:cs="Times New Roman"/>
          <w:color w:val="000000"/>
          <w:sz w:val="24"/>
          <w:szCs w:val="24"/>
        </w:rPr>
        <w:t xml:space="preserve">on </w:t>
      </w:r>
      <w:r w:rsidR="0047269C">
        <w:rPr>
          <w:rFonts w:ascii="Times New Roman" w:hAnsi="Times New Roman" w:cs="Times New Roman"/>
          <w:color w:val="000000"/>
          <w:sz w:val="24"/>
          <w:szCs w:val="24"/>
        </w:rPr>
        <w:t xml:space="preserve">employee medical welfare </w:t>
      </w:r>
      <w:r w:rsidR="00E82E27">
        <w:rPr>
          <w:rFonts w:ascii="Times New Roman" w:hAnsi="Times New Roman" w:cs="Times New Roman"/>
          <w:color w:val="000000"/>
          <w:sz w:val="24"/>
          <w:szCs w:val="24"/>
        </w:rPr>
        <w:t>varies a lot and still needs improvement.</w:t>
      </w:r>
      <w:r w:rsidR="00EC2950">
        <w:rPr>
          <w:rFonts w:ascii="Times New Roman" w:hAnsi="Times New Roman" w:cs="Times New Roman"/>
          <w:color w:val="000000"/>
          <w:sz w:val="24"/>
          <w:szCs w:val="24"/>
        </w:rPr>
        <w:t xml:space="preserve"> The </w:t>
      </w:r>
      <w:r w:rsidR="00F72CC2">
        <w:rPr>
          <w:rFonts w:ascii="Times New Roman" w:hAnsi="Times New Roman" w:cs="Times New Roman"/>
          <w:color w:val="000000"/>
          <w:sz w:val="24"/>
          <w:szCs w:val="24"/>
        </w:rPr>
        <w:t xml:space="preserve">average </w:t>
      </w:r>
      <w:r w:rsidR="006C4A0C">
        <w:rPr>
          <w:rFonts w:ascii="Times New Roman" w:hAnsi="Times New Roman" w:cs="Times New Roman"/>
          <w:color w:val="000000"/>
          <w:sz w:val="24"/>
          <w:szCs w:val="24"/>
        </w:rPr>
        <w:t>TFP is 0.015 in our sample</w:t>
      </w:r>
      <w:r w:rsidR="001F0BEE">
        <w:rPr>
          <w:rFonts w:ascii="Times New Roman" w:hAnsi="Times New Roman" w:cs="Times New Roman"/>
          <w:color w:val="000000"/>
          <w:sz w:val="24"/>
          <w:szCs w:val="24"/>
        </w:rPr>
        <w:t xml:space="preserve">, which is better than same method proxy of </w:t>
      </w:r>
      <w:r w:rsidR="00655665">
        <w:rPr>
          <w:rFonts w:ascii="Times New Roman" w:hAnsi="Times New Roman" w:cs="Times New Roman"/>
          <w:color w:val="000000"/>
          <w:sz w:val="24"/>
          <w:szCs w:val="24"/>
        </w:rPr>
        <w:t xml:space="preserve">0 in </w:t>
      </w:r>
      <w:proofErr w:type="spellStart"/>
      <w:r w:rsidR="00655665">
        <w:rPr>
          <w:rFonts w:ascii="Times New Roman" w:hAnsi="Times New Roman" w:cs="Times New Roman"/>
          <w:color w:val="000000"/>
          <w:sz w:val="24"/>
          <w:szCs w:val="24"/>
        </w:rPr>
        <w:t>Giannetti</w:t>
      </w:r>
      <w:proofErr w:type="spellEnd"/>
      <w:r w:rsidR="00655665">
        <w:rPr>
          <w:rFonts w:ascii="Times New Roman" w:hAnsi="Times New Roman" w:cs="Times New Roman"/>
          <w:color w:val="000000"/>
          <w:sz w:val="24"/>
          <w:szCs w:val="24"/>
        </w:rPr>
        <w:t xml:space="preserve"> et al. (2014) and </w:t>
      </w:r>
      <w:r w:rsidR="00102DEB">
        <w:rPr>
          <w:rFonts w:ascii="Times New Roman" w:hAnsi="Times New Roman" w:cs="Times New Roman"/>
          <w:color w:val="000000"/>
          <w:sz w:val="24"/>
          <w:szCs w:val="24"/>
        </w:rPr>
        <w:t>-0.012 in Dai et al.</w:t>
      </w:r>
      <w:r w:rsidR="001D5108">
        <w:rPr>
          <w:rFonts w:ascii="Times New Roman" w:hAnsi="Times New Roman" w:cs="Times New Roman"/>
          <w:color w:val="000000"/>
          <w:sz w:val="24"/>
          <w:szCs w:val="24"/>
        </w:rPr>
        <w:t xml:space="preserve"> </w:t>
      </w:r>
      <w:r w:rsidR="00102DEB">
        <w:rPr>
          <w:rFonts w:ascii="Times New Roman" w:hAnsi="Times New Roman" w:cs="Times New Roman"/>
          <w:color w:val="000000"/>
          <w:sz w:val="24"/>
          <w:szCs w:val="24"/>
        </w:rPr>
        <w:t>(2017)</w:t>
      </w:r>
      <w:r w:rsidR="00A037B5">
        <w:rPr>
          <w:rFonts w:ascii="Times New Roman" w:hAnsi="Times New Roman" w:cs="Times New Roman"/>
          <w:color w:val="000000"/>
          <w:sz w:val="24"/>
          <w:szCs w:val="24"/>
        </w:rPr>
        <w:t>. It</w:t>
      </w:r>
      <w:r w:rsidR="00912A9B" w:rsidRPr="00912A9B">
        <w:t xml:space="preserve"> </w:t>
      </w:r>
      <w:r w:rsidR="00912A9B" w:rsidRPr="00912A9B">
        <w:rPr>
          <w:rFonts w:ascii="Times New Roman" w:hAnsi="Times New Roman" w:cs="Times New Roman"/>
          <w:color w:val="000000"/>
          <w:sz w:val="24"/>
          <w:szCs w:val="24"/>
        </w:rPr>
        <w:t xml:space="preserve">reveals a gradual increase in the productivity of Chinese listed </w:t>
      </w:r>
      <w:r w:rsidR="0002619E">
        <w:rPr>
          <w:rFonts w:ascii="Times New Roman" w:hAnsi="Times New Roman" w:cs="Times New Roman"/>
          <w:color w:val="000000"/>
          <w:sz w:val="24"/>
          <w:szCs w:val="24"/>
        </w:rPr>
        <w:t>firm</w:t>
      </w:r>
      <w:r w:rsidR="00912A9B" w:rsidRPr="00912A9B">
        <w:rPr>
          <w:rFonts w:ascii="Times New Roman" w:hAnsi="Times New Roman" w:cs="Times New Roman"/>
          <w:color w:val="000000"/>
          <w:sz w:val="24"/>
          <w:szCs w:val="24"/>
        </w:rPr>
        <w:t>s.</w:t>
      </w:r>
      <w:r w:rsidR="0002619E">
        <w:rPr>
          <w:rFonts w:ascii="Times New Roman" w:hAnsi="Times New Roman" w:cs="Times New Roman"/>
          <w:color w:val="000000"/>
          <w:sz w:val="24"/>
          <w:szCs w:val="24"/>
        </w:rPr>
        <w:t xml:space="preserve"> </w:t>
      </w:r>
      <w:r w:rsidR="00984BFF">
        <w:rPr>
          <w:rFonts w:ascii="Times New Roman" w:hAnsi="Times New Roman" w:cs="Times New Roman"/>
          <w:color w:val="000000"/>
          <w:sz w:val="24"/>
          <w:szCs w:val="24"/>
        </w:rPr>
        <w:t>In terms of control variables</w:t>
      </w:r>
      <w:r w:rsidR="00E70C94">
        <w:rPr>
          <w:rFonts w:ascii="Times New Roman" w:hAnsi="Times New Roman" w:cs="Times New Roman"/>
          <w:color w:val="000000"/>
          <w:sz w:val="24"/>
          <w:szCs w:val="24"/>
        </w:rPr>
        <w:t xml:space="preserve">, the average firm </w:t>
      </w:r>
      <w:r w:rsidR="00F0071C">
        <w:rPr>
          <w:rFonts w:ascii="Times New Roman" w:hAnsi="Times New Roman" w:cs="Times New Roman"/>
          <w:color w:val="000000"/>
          <w:sz w:val="24"/>
          <w:szCs w:val="24"/>
        </w:rPr>
        <w:t>size is 22.384,</w:t>
      </w:r>
      <w:r w:rsidR="0008185E">
        <w:rPr>
          <w:rFonts w:ascii="Times New Roman" w:hAnsi="Times New Roman" w:cs="Times New Roman"/>
          <w:color w:val="000000"/>
          <w:sz w:val="24"/>
          <w:szCs w:val="24"/>
        </w:rPr>
        <w:t xml:space="preserve"> </w:t>
      </w:r>
      <w:r w:rsidR="001D5108">
        <w:rPr>
          <w:rFonts w:ascii="Times New Roman" w:hAnsi="Times New Roman" w:cs="Times New Roman"/>
          <w:color w:val="000000"/>
          <w:sz w:val="24"/>
          <w:szCs w:val="24"/>
        </w:rPr>
        <w:t xml:space="preserve">average </w:t>
      </w:r>
      <w:r w:rsidR="0008185E">
        <w:rPr>
          <w:rFonts w:ascii="Times New Roman" w:hAnsi="Times New Roman" w:cs="Times New Roman"/>
          <w:color w:val="000000"/>
          <w:sz w:val="24"/>
          <w:szCs w:val="24"/>
        </w:rPr>
        <w:t>leverage ratio is 42.6%</w:t>
      </w:r>
      <w:r w:rsidR="008A1ACA">
        <w:rPr>
          <w:rFonts w:ascii="Times New Roman" w:hAnsi="Times New Roman" w:cs="Times New Roman"/>
          <w:color w:val="000000"/>
          <w:sz w:val="24"/>
          <w:szCs w:val="24"/>
        </w:rPr>
        <w:t xml:space="preserve">, and </w:t>
      </w:r>
      <w:r w:rsidR="001D5108">
        <w:rPr>
          <w:rFonts w:ascii="Times New Roman" w:hAnsi="Times New Roman" w:cs="Times New Roman"/>
          <w:color w:val="000000"/>
          <w:sz w:val="24"/>
          <w:szCs w:val="24"/>
        </w:rPr>
        <w:t xml:space="preserve">average </w:t>
      </w:r>
      <w:r w:rsidR="008A1ACA">
        <w:rPr>
          <w:rFonts w:ascii="Times New Roman" w:hAnsi="Times New Roman" w:cs="Times New Roman"/>
          <w:color w:val="000000"/>
          <w:sz w:val="24"/>
          <w:szCs w:val="24"/>
        </w:rPr>
        <w:t xml:space="preserve">ROA is 5.1%. </w:t>
      </w:r>
      <w:r w:rsidR="009477C9">
        <w:rPr>
          <w:rFonts w:ascii="Times New Roman" w:hAnsi="Times New Roman" w:cs="Times New Roman"/>
          <w:color w:val="000000"/>
          <w:sz w:val="24"/>
          <w:szCs w:val="24"/>
        </w:rPr>
        <w:t xml:space="preserve">The average board </w:t>
      </w:r>
      <w:r w:rsidR="00873685">
        <w:rPr>
          <w:rFonts w:ascii="Times New Roman" w:hAnsi="Times New Roman" w:cs="Times New Roman"/>
          <w:color w:val="000000"/>
          <w:sz w:val="24"/>
          <w:szCs w:val="24"/>
        </w:rPr>
        <w:t>size</w:t>
      </w:r>
      <w:r w:rsidR="00873685" w:rsidRPr="006979B1">
        <w:rPr>
          <w:rFonts w:ascii="Times New Roman" w:hAnsi="Times New Roman" w:cs="Times New Roman"/>
          <w:color w:val="000000"/>
          <w:sz w:val="24"/>
          <w:szCs w:val="24"/>
        </w:rPr>
        <w:t xml:space="preserve"> </w:t>
      </w:r>
      <w:r w:rsidR="006979B1" w:rsidRPr="006979B1">
        <w:rPr>
          <w:rFonts w:ascii="Times New Roman" w:hAnsi="Times New Roman" w:cs="Times New Roman"/>
          <w:color w:val="000000"/>
          <w:sz w:val="24"/>
          <w:szCs w:val="24"/>
        </w:rPr>
        <w:t>is 9</w:t>
      </w:r>
      <w:r w:rsidR="00A77613">
        <w:rPr>
          <w:rStyle w:val="FootnoteReference"/>
          <w:rFonts w:ascii="Times New Roman" w:hAnsi="Times New Roman" w:cs="Times New Roman"/>
          <w:color w:val="000000"/>
          <w:sz w:val="24"/>
          <w:szCs w:val="24"/>
        </w:rPr>
        <w:footnoteReference w:id="7"/>
      </w:r>
      <w:r w:rsidR="006979B1" w:rsidRPr="006979B1">
        <w:rPr>
          <w:rFonts w:ascii="Times New Roman" w:hAnsi="Times New Roman" w:cs="Times New Roman"/>
          <w:color w:val="000000"/>
          <w:sz w:val="24"/>
          <w:szCs w:val="24"/>
        </w:rPr>
        <w:t xml:space="preserve"> members</w:t>
      </w:r>
      <w:r w:rsidR="006979B1">
        <w:rPr>
          <w:rFonts w:ascii="Times New Roman" w:hAnsi="Times New Roman" w:cs="Times New Roman"/>
          <w:color w:val="000000"/>
          <w:sz w:val="24"/>
          <w:szCs w:val="24"/>
        </w:rPr>
        <w:t xml:space="preserve"> </w:t>
      </w:r>
      <w:r w:rsidR="00420699">
        <w:rPr>
          <w:rFonts w:ascii="Times New Roman" w:hAnsi="Times New Roman" w:cs="Times New Roman"/>
          <w:color w:val="000000"/>
          <w:sz w:val="24"/>
          <w:szCs w:val="24"/>
        </w:rPr>
        <w:t>and nearly 38</w:t>
      </w:r>
      <w:r w:rsidR="00EF1D92">
        <w:rPr>
          <w:rFonts w:ascii="Times New Roman" w:hAnsi="Times New Roman" w:cs="Times New Roman"/>
          <w:color w:val="000000"/>
          <w:sz w:val="24"/>
          <w:szCs w:val="24"/>
        </w:rPr>
        <w:t>%</w:t>
      </w:r>
      <w:r w:rsidR="00420699">
        <w:rPr>
          <w:rFonts w:ascii="Times New Roman" w:hAnsi="Times New Roman" w:cs="Times New Roman"/>
          <w:color w:val="000000"/>
          <w:sz w:val="24"/>
          <w:szCs w:val="24"/>
        </w:rPr>
        <w:t xml:space="preserve"> of whom are </w:t>
      </w:r>
      <w:r w:rsidR="00D90EDE">
        <w:rPr>
          <w:rFonts w:ascii="Times New Roman" w:hAnsi="Times New Roman" w:cs="Times New Roman"/>
          <w:color w:val="000000"/>
          <w:sz w:val="24"/>
          <w:szCs w:val="24"/>
        </w:rPr>
        <w:t xml:space="preserve">acted as independent directors. </w:t>
      </w:r>
      <w:r w:rsidR="00735781" w:rsidRPr="00735781">
        <w:rPr>
          <w:rFonts w:ascii="Times New Roman" w:hAnsi="Times New Roman" w:cs="Times New Roman"/>
          <w:color w:val="000000"/>
          <w:sz w:val="24"/>
          <w:szCs w:val="24"/>
        </w:rPr>
        <w:t xml:space="preserve">This composition structure complies with </w:t>
      </w:r>
      <w:r w:rsidR="00C947CF" w:rsidRPr="00C947CF">
        <w:rPr>
          <w:rFonts w:ascii="Times New Roman" w:hAnsi="Times New Roman" w:cs="Times New Roman"/>
          <w:color w:val="000000"/>
          <w:sz w:val="24"/>
          <w:szCs w:val="24"/>
        </w:rPr>
        <w:t>China Securities Regulatory Commission</w:t>
      </w:r>
      <w:r w:rsidR="00C947CF">
        <w:rPr>
          <w:rFonts w:ascii="Times New Roman" w:hAnsi="Times New Roman" w:cs="Times New Roman"/>
          <w:color w:val="000000"/>
          <w:sz w:val="24"/>
          <w:szCs w:val="24"/>
        </w:rPr>
        <w:t xml:space="preserve"> (</w:t>
      </w:r>
      <w:r w:rsidR="00735781" w:rsidRPr="00735781">
        <w:rPr>
          <w:rFonts w:ascii="Times New Roman" w:hAnsi="Times New Roman" w:cs="Times New Roman"/>
          <w:color w:val="000000"/>
          <w:sz w:val="24"/>
          <w:szCs w:val="24"/>
        </w:rPr>
        <w:t>CSRC</w:t>
      </w:r>
      <w:r w:rsidR="00C947CF">
        <w:rPr>
          <w:rFonts w:ascii="Times New Roman" w:hAnsi="Times New Roman" w:cs="Times New Roman"/>
          <w:color w:val="000000"/>
          <w:sz w:val="24"/>
          <w:szCs w:val="24"/>
        </w:rPr>
        <w:t>)</w:t>
      </w:r>
      <w:r w:rsidR="00735781" w:rsidRPr="00735781">
        <w:rPr>
          <w:rFonts w:ascii="Times New Roman" w:hAnsi="Times New Roman" w:cs="Times New Roman"/>
          <w:color w:val="000000"/>
          <w:sz w:val="24"/>
          <w:szCs w:val="24"/>
        </w:rPr>
        <w:t xml:space="preserve"> standards</w:t>
      </w:r>
      <w:r w:rsidR="00735781">
        <w:rPr>
          <w:rFonts w:ascii="Times New Roman" w:hAnsi="Times New Roman" w:cs="Times New Roman"/>
          <w:color w:val="000000"/>
          <w:sz w:val="24"/>
          <w:szCs w:val="24"/>
        </w:rPr>
        <w:t xml:space="preserve">. </w:t>
      </w:r>
      <w:r w:rsidR="00873685">
        <w:rPr>
          <w:rFonts w:ascii="Times New Roman" w:hAnsi="Times New Roman" w:cs="Times New Roman"/>
          <w:color w:val="000000"/>
          <w:sz w:val="24"/>
          <w:szCs w:val="24"/>
        </w:rPr>
        <w:t>The</w:t>
      </w:r>
      <w:r w:rsidR="008755D4">
        <w:rPr>
          <w:rFonts w:ascii="Times New Roman" w:hAnsi="Times New Roman" w:cs="Times New Roman"/>
          <w:color w:val="000000"/>
          <w:sz w:val="24"/>
          <w:szCs w:val="24"/>
        </w:rPr>
        <w:t xml:space="preserve"> largest </w:t>
      </w:r>
      <w:r w:rsidR="009477C9">
        <w:rPr>
          <w:rFonts w:ascii="Times New Roman" w:hAnsi="Times New Roman" w:cs="Times New Roman"/>
          <w:color w:val="000000"/>
          <w:sz w:val="24"/>
          <w:szCs w:val="24"/>
        </w:rPr>
        <w:t xml:space="preserve">shareholder </w:t>
      </w:r>
      <w:r w:rsidR="003C1AF7">
        <w:rPr>
          <w:rFonts w:ascii="Times New Roman" w:hAnsi="Times New Roman" w:cs="Times New Roman"/>
          <w:color w:val="000000"/>
          <w:sz w:val="24"/>
          <w:szCs w:val="24"/>
        </w:rPr>
        <w:t>(</w:t>
      </w:r>
      <w:r w:rsidR="003C1AF7" w:rsidRPr="003C1AF7">
        <w:rPr>
          <w:rFonts w:ascii="Times New Roman" w:hAnsi="Times New Roman" w:cs="Times New Roman"/>
          <w:i/>
          <w:iCs/>
          <w:color w:val="000000"/>
          <w:sz w:val="24"/>
          <w:szCs w:val="24"/>
        </w:rPr>
        <w:t>Concentration</w:t>
      </w:r>
      <w:r w:rsidR="003C1AF7">
        <w:rPr>
          <w:rFonts w:ascii="Times New Roman" w:hAnsi="Times New Roman" w:cs="Times New Roman" w:hint="eastAsia"/>
          <w:color w:val="000000"/>
          <w:sz w:val="24"/>
          <w:szCs w:val="24"/>
        </w:rPr>
        <w:t xml:space="preserve">) </w:t>
      </w:r>
      <w:r w:rsidR="009477C9">
        <w:rPr>
          <w:rFonts w:ascii="Times New Roman" w:hAnsi="Times New Roman" w:cs="Times New Roman"/>
          <w:color w:val="000000"/>
          <w:sz w:val="24"/>
          <w:szCs w:val="24"/>
        </w:rPr>
        <w:t>holds about 34.2% of firm stocks.</w:t>
      </w:r>
      <w:r w:rsidR="00B95941">
        <w:rPr>
          <w:rFonts w:ascii="Times New Roman" w:hAnsi="Times New Roman" w:cs="Times New Roman"/>
          <w:color w:val="000000"/>
          <w:sz w:val="24"/>
          <w:szCs w:val="24"/>
        </w:rPr>
        <w:t xml:space="preserve"> To sum up, the distribution </w:t>
      </w:r>
      <w:r w:rsidR="00C55AAD">
        <w:rPr>
          <w:rFonts w:ascii="Times New Roman" w:hAnsi="Times New Roman" w:cs="Times New Roman"/>
          <w:color w:val="000000"/>
          <w:sz w:val="24"/>
          <w:szCs w:val="24"/>
        </w:rPr>
        <w:t xml:space="preserve">of the control variables </w:t>
      </w:r>
      <w:r w:rsidR="000735EF">
        <w:rPr>
          <w:rFonts w:ascii="Times New Roman" w:hAnsi="Times New Roman" w:cs="Times New Roman"/>
          <w:color w:val="000000"/>
          <w:sz w:val="24"/>
          <w:szCs w:val="24"/>
        </w:rPr>
        <w:t xml:space="preserve">in our </w:t>
      </w:r>
      <w:r w:rsidR="000735EF">
        <w:rPr>
          <w:rFonts w:ascii="Times New Roman" w:hAnsi="Times New Roman" w:cs="Times New Roman"/>
          <w:color w:val="000000"/>
          <w:sz w:val="24"/>
          <w:szCs w:val="24"/>
        </w:rPr>
        <w:lastRenderedPageBreak/>
        <w:t xml:space="preserve">sample </w:t>
      </w:r>
      <w:r w:rsidR="00C55AAD">
        <w:rPr>
          <w:rFonts w:ascii="Times New Roman" w:hAnsi="Times New Roman" w:cs="Times New Roman"/>
          <w:color w:val="000000"/>
          <w:sz w:val="24"/>
          <w:szCs w:val="24"/>
        </w:rPr>
        <w:t xml:space="preserve">is </w:t>
      </w:r>
      <w:proofErr w:type="gramStart"/>
      <w:r w:rsidR="00C55AAD">
        <w:rPr>
          <w:rFonts w:ascii="Times New Roman" w:hAnsi="Times New Roman" w:cs="Times New Roman"/>
          <w:color w:val="000000"/>
          <w:sz w:val="24"/>
          <w:szCs w:val="24"/>
        </w:rPr>
        <w:t>similar to</w:t>
      </w:r>
      <w:proofErr w:type="gramEnd"/>
      <w:r w:rsidR="00C55AAD">
        <w:rPr>
          <w:rFonts w:ascii="Times New Roman" w:hAnsi="Times New Roman" w:cs="Times New Roman"/>
          <w:color w:val="000000"/>
          <w:sz w:val="24"/>
          <w:szCs w:val="24"/>
        </w:rPr>
        <w:t xml:space="preserve"> previous C</w:t>
      </w:r>
      <w:r w:rsidR="00F21F6A">
        <w:rPr>
          <w:rFonts w:ascii="Times New Roman" w:hAnsi="Times New Roman" w:cs="Times New Roman"/>
          <w:color w:val="000000"/>
          <w:sz w:val="24"/>
          <w:szCs w:val="24"/>
        </w:rPr>
        <w:t>h</w:t>
      </w:r>
      <w:r w:rsidR="00C55AAD">
        <w:rPr>
          <w:rFonts w:ascii="Times New Roman" w:hAnsi="Times New Roman" w:cs="Times New Roman"/>
          <w:color w:val="000000"/>
          <w:sz w:val="24"/>
          <w:szCs w:val="24"/>
        </w:rPr>
        <w:t>inese studies</w:t>
      </w:r>
      <w:r w:rsidR="00F21F6A">
        <w:rPr>
          <w:rFonts w:ascii="Times New Roman" w:hAnsi="Times New Roman" w:cs="Times New Roman"/>
          <w:color w:val="000000"/>
          <w:sz w:val="24"/>
          <w:szCs w:val="24"/>
        </w:rPr>
        <w:t xml:space="preserve"> (</w:t>
      </w:r>
      <w:r w:rsidR="00FE0B33">
        <w:rPr>
          <w:rFonts w:ascii="Times New Roman" w:hAnsi="Times New Roman" w:cs="Times New Roman"/>
          <w:color w:val="000000"/>
          <w:sz w:val="24"/>
          <w:szCs w:val="24"/>
        </w:rPr>
        <w:t xml:space="preserve">e.g. </w:t>
      </w:r>
      <w:r w:rsidR="00F21F6A">
        <w:rPr>
          <w:rFonts w:ascii="Times New Roman" w:hAnsi="Times New Roman" w:cs="Times New Roman"/>
          <w:color w:val="000000"/>
          <w:sz w:val="24"/>
          <w:szCs w:val="24"/>
        </w:rPr>
        <w:t xml:space="preserve">Wang et al., 2021; </w:t>
      </w:r>
      <w:r w:rsidR="009D452D">
        <w:rPr>
          <w:rFonts w:ascii="Times New Roman" w:hAnsi="Times New Roman" w:cs="Times New Roman"/>
          <w:color w:val="000000"/>
          <w:sz w:val="24"/>
          <w:szCs w:val="24"/>
        </w:rPr>
        <w:t xml:space="preserve">Yu and Chi, 2021; </w:t>
      </w:r>
      <w:proofErr w:type="spellStart"/>
      <w:r w:rsidR="00F26D6B">
        <w:rPr>
          <w:rFonts w:ascii="Times New Roman" w:hAnsi="Times New Roman" w:cs="Times New Roman"/>
          <w:color w:val="000000"/>
          <w:sz w:val="24"/>
          <w:szCs w:val="24"/>
        </w:rPr>
        <w:t>B</w:t>
      </w:r>
      <w:r w:rsidR="00203FD4">
        <w:rPr>
          <w:rFonts w:ascii="Times New Roman" w:hAnsi="Times New Roman" w:cs="Times New Roman"/>
          <w:color w:val="000000"/>
          <w:sz w:val="24"/>
          <w:szCs w:val="24"/>
        </w:rPr>
        <w:t>risty</w:t>
      </w:r>
      <w:proofErr w:type="spellEnd"/>
      <w:r w:rsidR="00203FD4">
        <w:rPr>
          <w:rFonts w:ascii="Times New Roman" w:hAnsi="Times New Roman" w:cs="Times New Roman"/>
          <w:color w:val="000000"/>
          <w:sz w:val="24"/>
          <w:szCs w:val="24"/>
        </w:rPr>
        <w:t xml:space="preserve"> et al., 2022)</w:t>
      </w:r>
      <w:r w:rsidR="008261A2">
        <w:rPr>
          <w:rFonts w:ascii="Times New Roman" w:hAnsi="Times New Roman" w:cs="Times New Roman"/>
          <w:color w:val="000000"/>
          <w:sz w:val="24"/>
          <w:szCs w:val="24"/>
        </w:rPr>
        <w:t>.</w:t>
      </w:r>
    </w:p>
    <w:p w14:paraId="36FEF158" w14:textId="77777777" w:rsidR="00C67171" w:rsidRPr="002F28CE" w:rsidRDefault="00C67171" w:rsidP="00C67171">
      <w:pPr>
        <w:spacing w:line="360" w:lineRule="auto"/>
        <w:jc w:val="center"/>
        <w:rPr>
          <w:rFonts w:ascii="Times New Roman" w:hAnsi="Times New Roman" w:cs="Times New Roman"/>
          <w:sz w:val="24"/>
          <w:szCs w:val="24"/>
        </w:rPr>
      </w:pPr>
      <w:r w:rsidRPr="002F28CE">
        <w:rPr>
          <w:rFonts w:ascii="Times New Roman" w:hAnsi="Times New Roman" w:cs="Times New Roman"/>
          <w:sz w:val="24"/>
          <w:szCs w:val="24"/>
        </w:rPr>
        <w:t>Insert Table 2 here</w:t>
      </w:r>
    </w:p>
    <w:p w14:paraId="3221FF3C" w14:textId="2E466A17" w:rsidR="00B449AE" w:rsidRPr="00B449AE" w:rsidRDefault="00B449AE" w:rsidP="00B449AE">
      <w:pPr>
        <w:autoSpaceDE w:val="0"/>
        <w:autoSpaceDN w:val="0"/>
        <w:adjustRightInd w:val="0"/>
        <w:spacing w:after="120" w:line="480" w:lineRule="auto"/>
        <w:ind w:left="357" w:firstLineChars="200" w:firstLine="480"/>
        <w:jc w:val="both"/>
        <w:rPr>
          <w:rFonts w:ascii="Times New Roman" w:hAnsi="Times New Roman" w:cs="Times New Roman"/>
          <w:color w:val="000000"/>
          <w:sz w:val="24"/>
          <w:szCs w:val="24"/>
        </w:rPr>
      </w:pPr>
      <w:r w:rsidRPr="00B449AE">
        <w:rPr>
          <w:rFonts w:ascii="Times New Roman" w:hAnsi="Times New Roman" w:cs="Times New Roman"/>
          <w:color w:val="000000"/>
          <w:sz w:val="24"/>
          <w:szCs w:val="24"/>
        </w:rPr>
        <w:t xml:space="preserve">Table 3 shows the correlation matrix </w:t>
      </w:r>
      <w:r w:rsidR="00606377">
        <w:rPr>
          <w:rFonts w:ascii="Times New Roman" w:hAnsi="Times New Roman" w:cs="Times New Roman"/>
          <w:color w:val="000000"/>
          <w:sz w:val="24"/>
          <w:szCs w:val="24"/>
        </w:rPr>
        <w:t>for independent</w:t>
      </w:r>
      <w:r w:rsidRPr="00B449AE">
        <w:rPr>
          <w:rFonts w:ascii="Times New Roman" w:hAnsi="Times New Roman" w:cs="Times New Roman"/>
          <w:color w:val="000000"/>
          <w:sz w:val="24"/>
          <w:szCs w:val="24"/>
        </w:rPr>
        <w:t xml:space="preserve"> variables. Most of the correlations reported are between -0.</w:t>
      </w:r>
      <w:r w:rsidR="00C14079">
        <w:rPr>
          <w:rFonts w:ascii="Times New Roman" w:hAnsi="Times New Roman" w:cs="Times New Roman"/>
          <w:color w:val="000000"/>
          <w:sz w:val="24"/>
          <w:szCs w:val="24"/>
        </w:rPr>
        <w:t>3</w:t>
      </w:r>
      <w:r w:rsidRPr="00B449AE">
        <w:rPr>
          <w:rFonts w:ascii="Times New Roman" w:hAnsi="Times New Roman" w:cs="Times New Roman"/>
          <w:color w:val="000000"/>
          <w:sz w:val="24"/>
          <w:szCs w:val="24"/>
        </w:rPr>
        <w:t>0 and 0.</w:t>
      </w:r>
      <w:r w:rsidR="00C14079">
        <w:rPr>
          <w:rFonts w:ascii="Times New Roman" w:hAnsi="Times New Roman" w:cs="Times New Roman"/>
          <w:color w:val="000000"/>
          <w:sz w:val="24"/>
          <w:szCs w:val="24"/>
        </w:rPr>
        <w:t>3</w:t>
      </w:r>
      <w:r w:rsidRPr="00B449AE">
        <w:rPr>
          <w:rFonts w:ascii="Times New Roman" w:hAnsi="Times New Roman" w:cs="Times New Roman"/>
          <w:color w:val="000000"/>
          <w:sz w:val="24"/>
          <w:szCs w:val="24"/>
        </w:rPr>
        <w:t xml:space="preserve">0. The highest correlation is between </w:t>
      </w:r>
      <w:r w:rsidR="00C14079">
        <w:rPr>
          <w:rFonts w:ascii="Times New Roman" w:hAnsi="Times New Roman" w:cs="Times New Roman"/>
          <w:i/>
          <w:iCs/>
          <w:color w:val="000000"/>
          <w:sz w:val="24"/>
          <w:szCs w:val="24"/>
        </w:rPr>
        <w:t>SA</w:t>
      </w:r>
      <w:r w:rsidRPr="00B449AE">
        <w:rPr>
          <w:rFonts w:ascii="Times New Roman" w:hAnsi="Times New Roman" w:cs="Times New Roman"/>
          <w:color w:val="000000"/>
          <w:sz w:val="24"/>
          <w:szCs w:val="24"/>
        </w:rPr>
        <w:t xml:space="preserve"> and </w:t>
      </w:r>
      <w:r w:rsidR="00C14079">
        <w:rPr>
          <w:rFonts w:ascii="Times New Roman" w:hAnsi="Times New Roman" w:cs="Times New Roman"/>
          <w:i/>
          <w:iCs/>
          <w:color w:val="000000"/>
          <w:sz w:val="24"/>
          <w:szCs w:val="24"/>
        </w:rPr>
        <w:t xml:space="preserve">Firm Age </w:t>
      </w:r>
      <w:r w:rsidRPr="00B449AE">
        <w:rPr>
          <w:rFonts w:ascii="Times New Roman" w:hAnsi="Times New Roman" w:cs="Times New Roman"/>
          <w:color w:val="000000"/>
          <w:sz w:val="24"/>
          <w:szCs w:val="24"/>
        </w:rPr>
        <w:t>at 0.</w:t>
      </w:r>
      <w:r w:rsidR="00367129">
        <w:rPr>
          <w:rFonts w:ascii="Times New Roman" w:hAnsi="Times New Roman" w:cs="Times New Roman"/>
          <w:color w:val="000000"/>
          <w:sz w:val="24"/>
          <w:szCs w:val="24"/>
        </w:rPr>
        <w:t>872</w:t>
      </w:r>
      <w:r w:rsidRPr="00B449AE">
        <w:rPr>
          <w:rFonts w:ascii="Times New Roman" w:hAnsi="Times New Roman" w:cs="Times New Roman"/>
          <w:color w:val="000000"/>
          <w:sz w:val="24"/>
          <w:szCs w:val="24"/>
        </w:rPr>
        <w:t>. It is</w:t>
      </w:r>
      <w:r w:rsidR="00367129">
        <w:rPr>
          <w:rFonts w:ascii="Times New Roman" w:hAnsi="Times New Roman" w:cs="Times New Roman"/>
          <w:color w:val="000000"/>
          <w:sz w:val="24"/>
          <w:szCs w:val="24"/>
        </w:rPr>
        <w:t xml:space="preserve"> </w:t>
      </w:r>
      <w:r w:rsidR="00E81BA7">
        <w:rPr>
          <w:rFonts w:ascii="Times New Roman" w:hAnsi="Times New Roman" w:cs="Times New Roman"/>
          <w:color w:val="000000"/>
          <w:sz w:val="24"/>
          <w:szCs w:val="24"/>
        </w:rPr>
        <w:t>consistent</w:t>
      </w:r>
      <w:r w:rsidR="00367129">
        <w:rPr>
          <w:rFonts w:ascii="Times New Roman" w:hAnsi="Times New Roman" w:cs="Times New Roman"/>
          <w:color w:val="000000"/>
          <w:sz w:val="24"/>
          <w:szCs w:val="24"/>
        </w:rPr>
        <w:t xml:space="preserve"> with </w:t>
      </w:r>
      <w:r w:rsidR="00606377">
        <w:rPr>
          <w:rFonts w:ascii="Times New Roman" w:hAnsi="Times New Roman" w:cs="Times New Roman"/>
          <w:color w:val="000000"/>
          <w:sz w:val="24"/>
          <w:szCs w:val="24"/>
        </w:rPr>
        <w:t xml:space="preserve">a </w:t>
      </w:r>
      <w:r w:rsidR="00367129">
        <w:rPr>
          <w:rFonts w:ascii="Times New Roman" w:hAnsi="Times New Roman" w:cs="Times New Roman"/>
          <w:color w:val="000000"/>
          <w:sz w:val="24"/>
          <w:szCs w:val="24"/>
        </w:rPr>
        <w:t>previous paper (</w:t>
      </w:r>
      <w:r w:rsidR="00E81BA7">
        <w:rPr>
          <w:rFonts w:ascii="Times New Roman" w:hAnsi="Times New Roman" w:cs="Times New Roman"/>
          <w:color w:val="000000"/>
          <w:sz w:val="24"/>
          <w:szCs w:val="24"/>
        </w:rPr>
        <w:t xml:space="preserve">Kong et al., 2020) and reasonable, because </w:t>
      </w:r>
      <w:r w:rsidR="00E50F1F">
        <w:rPr>
          <w:rFonts w:ascii="Times New Roman" w:hAnsi="Times New Roman" w:cs="Times New Roman"/>
          <w:color w:val="000000"/>
          <w:sz w:val="24"/>
          <w:szCs w:val="24"/>
        </w:rPr>
        <w:t>the financial constrai</w:t>
      </w:r>
      <w:r w:rsidR="0002558C">
        <w:rPr>
          <w:rFonts w:ascii="Times New Roman" w:hAnsi="Times New Roman" w:cs="Times New Roman"/>
          <w:color w:val="000000"/>
          <w:sz w:val="24"/>
          <w:szCs w:val="24"/>
        </w:rPr>
        <w:t>nt is highly related to firm age</w:t>
      </w:r>
      <w:r w:rsidR="0002558C" w:rsidRPr="0002558C">
        <w:rPr>
          <w:rFonts w:ascii="Times New Roman" w:hAnsi="Times New Roman" w:cs="Times New Roman"/>
          <w:sz w:val="24"/>
          <w:szCs w:val="24"/>
        </w:rPr>
        <w:t xml:space="preserve"> </w:t>
      </w:r>
      <w:r w:rsidR="0002558C">
        <w:rPr>
          <w:rFonts w:ascii="Times New Roman" w:hAnsi="Times New Roman" w:cs="Times New Roman"/>
          <w:sz w:val="24"/>
          <w:szCs w:val="24"/>
        </w:rPr>
        <w:t xml:space="preserve">according to </w:t>
      </w:r>
      <w:r w:rsidR="0002558C" w:rsidRPr="0002558C">
        <w:rPr>
          <w:rFonts w:ascii="Times New Roman" w:hAnsi="Times New Roman" w:cs="Times New Roman"/>
          <w:color w:val="000000"/>
          <w:sz w:val="24"/>
          <w:szCs w:val="24"/>
        </w:rPr>
        <w:t>Hadlock and Pierce</w:t>
      </w:r>
      <w:r w:rsidR="0002558C">
        <w:rPr>
          <w:rFonts w:ascii="Times New Roman" w:hAnsi="Times New Roman" w:cs="Times New Roman"/>
          <w:color w:val="000000"/>
          <w:sz w:val="24"/>
          <w:szCs w:val="24"/>
        </w:rPr>
        <w:t xml:space="preserve"> (</w:t>
      </w:r>
      <w:r w:rsidR="0002558C" w:rsidRPr="0002558C">
        <w:rPr>
          <w:rFonts w:ascii="Times New Roman" w:hAnsi="Times New Roman" w:cs="Times New Roman"/>
          <w:color w:val="000000"/>
          <w:sz w:val="24"/>
          <w:szCs w:val="24"/>
        </w:rPr>
        <w:t>2010)</w:t>
      </w:r>
      <w:r w:rsidR="0002558C">
        <w:rPr>
          <w:rFonts w:ascii="Times New Roman" w:hAnsi="Times New Roman" w:cs="Times New Roman"/>
          <w:color w:val="000000"/>
          <w:sz w:val="24"/>
          <w:szCs w:val="24"/>
        </w:rPr>
        <w:t xml:space="preserve">. We also </w:t>
      </w:r>
      <w:r w:rsidR="00606377">
        <w:rPr>
          <w:rFonts w:ascii="Times New Roman" w:hAnsi="Times New Roman" w:cs="Times New Roman"/>
          <w:color w:val="000000"/>
          <w:sz w:val="24"/>
          <w:szCs w:val="24"/>
        </w:rPr>
        <w:t xml:space="preserve">run </w:t>
      </w:r>
      <w:r w:rsidR="00EF3173">
        <w:rPr>
          <w:rFonts w:ascii="Times New Roman" w:hAnsi="Times New Roman" w:cs="Times New Roman"/>
          <w:color w:val="000000"/>
          <w:sz w:val="24"/>
          <w:szCs w:val="24"/>
        </w:rPr>
        <w:t>the VIF test</w:t>
      </w:r>
      <w:r w:rsidR="007A752A">
        <w:rPr>
          <w:rFonts w:ascii="Times New Roman" w:hAnsi="Times New Roman" w:cs="Times New Roman"/>
          <w:color w:val="000000"/>
          <w:sz w:val="24"/>
          <w:szCs w:val="24"/>
        </w:rPr>
        <w:t xml:space="preserve"> and </w:t>
      </w:r>
      <w:r w:rsidR="00606377">
        <w:rPr>
          <w:rFonts w:ascii="Times New Roman" w:hAnsi="Times New Roman" w:cs="Times New Roman"/>
          <w:color w:val="000000"/>
          <w:sz w:val="24"/>
          <w:szCs w:val="24"/>
        </w:rPr>
        <w:t xml:space="preserve">the </w:t>
      </w:r>
      <w:r w:rsidR="00834A30">
        <w:rPr>
          <w:rFonts w:ascii="Times New Roman" w:hAnsi="Times New Roman" w:cs="Times New Roman"/>
          <w:color w:val="000000"/>
          <w:sz w:val="24"/>
          <w:szCs w:val="24"/>
        </w:rPr>
        <w:t xml:space="preserve">mean VIF </w:t>
      </w:r>
      <w:r w:rsidR="00E53FD6">
        <w:rPr>
          <w:rFonts w:ascii="Times New Roman" w:hAnsi="Times New Roman" w:cs="Times New Roman"/>
          <w:color w:val="000000"/>
          <w:sz w:val="24"/>
          <w:szCs w:val="24"/>
        </w:rPr>
        <w:t xml:space="preserve">of our sample </w:t>
      </w:r>
      <w:r w:rsidR="00834A30">
        <w:rPr>
          <w:rFonts w:ascii="Times New Roman" w:hAnsi="Times New Roman" w:cs="Times New Roman"/>
          <w:color w:val="000000"/>
          <w:sz w:val="24"/>
          <w:szCs w:val="24"/>
        </w:rPr>
        <w:t>is 2.08</w:t>
      </w:r>
      <w:r w:rsidR="00606377">
        <w:rPr>
          <w:rFonts w:ascii="Times New Roman" w:hAnsi="Times New Roman" w:cs="Times New Roman"/>
          <w:color w:val="000000"/>
          <w:sz w:val="24"/>
          <w:szCs w:val="24"/>
        </w:rPr>
        <w:t xml:space="preserve"> (r</w:t>
      </w:r>
      <w:r w:rsidR="00834A30" w:rsidRPr="00834A30">
        <w:rPr>
          <w:rFonts w:ascii="Times New Roman" w:hAnsi="Times New Roman" w:cs="Times New Roman"/>
          <w:color w:val="000000"/>
          <w:sz w:val="24"/>
          <w:szCs w:val="24"/>
        </w:rPr>
        <w:t xml:space="preserve">esults </w:t>
      </w:r>
      <w:r w:rsidR="00834A30">
        <w:rPr>
          <w:rFonts w:ascii="Times New Roman" w:hAnsi="Times New Roman" w:cs="Times New Roman"/>
          <w:color w:val="000000"/>
          <w:sz w:val="24"/>
          <w:szCs w:val="24"/>
        </w:rPr>
        <w:t xml:space="preserve">can </w:t>
      </w:r>
      <w:r w:rsidR="00834A30" w:rsidRPr="00834A30">
        <w:rPr>
          <w:rFonts w:ascii="Times New Roman" w:hAnsi="Times New Roman" w:cs="Times New Roman"/>
          <w:color w:val="000000"/>
          <w:sz w:val="24"/>
          <w:szCs w:val="24"/>
        </w:rPr>
        <w:t xml:space="preserve">be provided </w:t>
      </w:r>
      <w:r w:rsidR="00606377">
        <w:rPr>
          <w:rFonts w:ascii="Times New Roman" w:hAnsi="Times New Roman" w:cs="Times New Roman"/>
          <w:color w:val="000000"/>
          <w:sz w:val="24"/>
          <w:szCs w:val="24"/>
        </w:rPr>
        <w:t>on request)</w:t>
      </w:r>
      <w:r w:rsidR="00834A30">
        <w:rPr>
          <w:rFonts w:ascii="Times New Roman" w:hAnsi="Times New Roman" w:cs="Times New Roman"/>
          <w:color w:val="000000"/>
          <w:sz w:val="24"/>
          <w:szCs w:val="24"/>
        </w:rPr>
        <w:t>.</w:t>
      </w:r>
      <w:r w:rsidR="0002558C">
        <w:rPr>
          <w:rFonts w:ascii="Times New Roman" w:hAnsi="Times New Roman" w:cs="Times New Roman"/>
          <w:color w:val="000000"/>
          <w:sz w:val="24"/>
          <w:szCs w:val="24"/>
        </w:rPr>
        <w:t xml:space="preserve"> </w:t>
      </w:r>
      <w:r w:rsidRPr="00B449AE">
        <w:rPr>
          <w:rFonts w:ascii="Times New Roman" w:hAnsi="Times New Roman" w:cs="Times New Roman"/>
          <w:color w:val="000000"/>
          <w:sz w:val="24"/>
          <w:szCs w:val="24"/>
        </w:rPr>
        <w:t xml:space="preserve">Overall, the correlations </w:t>
      </w:r>
      <w:r w:rsidR="00382C96">
        <w:rPr>
          <w:rFonts w:ascii="Times New Roman" w:hAnsi="Times New Roman" w:cs="Times New Roman"/>
          <w:color w:val="000000"/>
          <w:sz w:val="24"/>
          <w:szCs w:val="24"/>
        </w:rPr>
        <w:t xml:space="preserve">and VIF results </w:t>
      </w:r>
      <w:r w:rsidRPr="00B449AE">
        <w:rPr>
          <w:rFonts w:ascii="Times New Roman" w:hAnsi="Times New Roman" w:cs="Times New Roman"/>
          <w:color w:val="000000"/>
          <w:sz w:val="24"/>
          <w:szCs w:val="24"/>
        </w:rPr>
        <w:t>do not indicate any serious multicollinearity problems.</w:t>
      </w:r>
    </w:p>
    <w:p w14:paraId="2BB04032" w14:textId="72FF903B" w:rsidR="003C15D0" w:rsidRDefault="00CB49B1" w:rsidP="00073847">
      <w:pPr>
        <w:spacing w:line="360" w:lineRule="auto"/>
        <w:jc w:val="center"/>
        <w:rPr>
          <w:rFonts w:ascii="Times New Roman" w:hAnsi="Times New Roman" w:cs="Times New Roman"/>
          <w:sz w:val="24"/>
          <w:szCs w:val="24"/>
        </w:rPr>
      </w:pPr>
      <w:r w:rsidRPr="002F28CE">
        <w:rPr>
          <w:rFonts w:ascii="Times New Roman" w:hAnsi="Times New Roman" w:cs="Times New Roman"/>
          <w:sz w:val="24"/>
          <w:szCs w:val="24"/>
        </w:rPr>
        <w:t>Insert Table 3 here</w:t>
      </w:r>
    </w:p>
    <w:p w14:paraId="55D2E8E6" w14:textId="135CB4E4" w:rsidR="001A5546" w:rsidRPr="00073847" w:rsidRDefault="00A678D2" w:rsidP="00A678D2">
      <w:pPr>
        <w:pStyle w:val="ListParagraph"/>
        <w:numPr>
          <w:ilvl w:val="0"/>
          <w:numId w:val="1"/>
        </w:numPr>
        <w:spacing w:line="360" w:lineRule="auto"/>
        <w:rPr>
          <w:rFonts w:ascii="Times New Roman" w:hAnsi="Times New Roman" w:cs="Times New Roman"/>
          <w:b/>
          <w:bCs/>
          <w:sz w:val="28"/>
          <w:szCs w:val="28"/>
        </w:rPr>
      </w:pPr>
      <w:r w:rsidRPr="00073847">
        <w:rPr>
          <w:rFonts w:ascii="Times New Roman" w:hAnsi="Times New Roman" w:cs="Times New Roman"/>
          <w:b/>
          <w:bCs/>
          <w:sz w:val="28"/>
          <w:szCs w:val="28"/>
        </w:rPr>
        <w:t>Main results</w:t>
      </w:r>
    </w:p>
    <w:p w14:paraId="66944B5E" w14:textId="05B79B50" w:rsidR="00DF15C0" w:rsidRDefault="00DF15C0" w:rsidP="00A62EDB">
      <w:pPr>
        <w:pStyle w:val="ListParagraph"/>
        <w:numPr>
          <w:ilvl w:val="1"/>
          <w:numId w:val="1"/>
        </w:numPr>
        <w:spacing w:line="360" w:lineRule="auto"/>
        <w:rPr>
          <w:rFonts w:ascii="Times New Roman" w:hAnsi="Times New Roman" w:cs="Times New Roman"/>
          <w:sz w:val="24"/>
          <w:szCs w:val="24"/>
        </w:rPr>
      </w:pPr>
      <w:r w:rsidRPr="00A62EDB">
        <w:rPr>
          <w:rFonts w:ascii="Times New Roman" w:hAnsi="Times New Roman" w:cs="Times New Roman"/>
          <w:sz w:val="24"/>
          <w:szCs w:val="24"/>
        </w:rPr>
        <w:t>Baseline model</w:t>
      </w:r>
    </w:p>
    <w:p w14:paraId="0473FADF" w14:textId="0DF0FEAE" w:rsidR="00203C19" w:rsidRDefault="003C15D0" w:rsidP="00574489">
      <w:pPr>
        <w:spacing w:line="480" w:lineRule="auto"/>
        <w:ind w:left="357" w:firstLineChars="200" w:firstLine="480"/>
        <w:rPr>
          <w:rFonts w:ascii="Times New Roman" w:hAnsi="Times New Roman" w:cs="Times New Roman"/>
          <w:sz w:val="24"/>
          <w:szCs w:val="24"/>
        </w:rPr>
      </w:pPr>
      <w:r>
        <w:rPr>
          <w:rFonts w:ascii="Times New Roman" w:hAnsi="Times New Roman" w:cs="Times New Roman"/>
          <w:sz w:val="24"/>
          <w:szCs w:val="24"/>
        </w:rPr>
        <w:t>We</w:t>
      </w:r>
      <w:r w:rsidRPr="003C15D0">
        <w:rPr>
          <w:rFonts w:ascii="Times New Roman" w:hAnsi="Times New Roman" w:cs="Times New Roman"/>
          <w:sz w:val="24"/>
          <w:szCs w:val="24"/>
        </w:rPr>
        <w:t xml:space="preserve"> conduct the following regression to investigate the influence of </w:t>
      </w:r>
      <w:r w:rsidR="006D6959">
        <w:rPr>
          <w:rFonts w:ascii="Times New Roman" w:hAnsi="Times New Roman" w:cs="Times New Roman"/>
          <w:sz w:val="24"/>
          <w:szCs w:val="24"/>
        </w:rPr>
        <w:t>employee medical welfare</w:t>
      </w:r>
      <w:r w:rsidRPr="003C15D0">
        <w:rPr>
          <w:rFonts w:ascii="Times New Roman" w:hAnsi="Times New Roman" w:cs="Times New Roman"/>
          <w:sz w:val="24"/>
          <w:szCs w:val="24"/>
        </w:rPr>
        <w:t xml:space="preserve"> on firm p</w:t>
      </w:r>
      <w:r w:rsidR="006D6959">
        <w:rPr>
          <w:rFonts w:ascii="Times New Roman" w:hAnsi="Times New Roman" w:cs="Times New Roman"/>
          <w:sz w:val="24"/>
          <w:szCs w:val="24"/>
        </w:rPr>
        <w:t>roductivity</w:t>
      </w:r>
      <w:r w:rsidR="00203C19">
        <w:rPr>
          <w:rFonts w:ascii="Times New Roman" w:hAnsi="Times New Roman" w:cs="Times New Roman"/>
          <w:sz w:val="24"/>
          <w:szCs w:val="24"/>
        </w:rPr>
        <w:t xml:space="preserve"> in our baseline model:</w:t>
      </w:r>
    </w:p>
    <w:p w14:paraId="24EA84AE" w14:textId="4C7A004E" w:rsidR="007B2774" w:rsidRPr="002F28CE" w:rsidRDefault="007B2774" w:rsidP="007B2774">
      <w:pPr>
        <w:adjustRightInd w:val="0"/>
        <w:snapToGrid w:val="0"/>
        <w:spacing w:line="360" w:lineRule="auto"/>
        <w:jc w:val="both"/>
        <w:rPr>
          <w:rFonts w:ascii="Times New Roman" w:hAnsi="Times New Roman" w:cs="Times New Roman"/>
          <w:sz w:val="24"/>
          <w:szCs w:val="24"/>
        </w:rPr>
      </w:pPr>
      <w:r w:rsidRPr="002F28CE">
        <w:rPr>
          <w:rFonts w:ascii="Times New Roman" w:hAnsi="Times New Roman" w:cs="Times New Roman"/>
          <w:i/>
          <w:sz w:val="24"/>
          <w:szCs w:val="24"/>
        </w:rPr>
        <w:t>Firm p</w:t>
      </w:r>
      <w:r w:rsidR="007F110F">
        <w:rPr>
          <w:rFonts w:ascii="Times New Roman" w:hAnsi="Times New Roman" w:cs="Times New Roman"/>
          <w:i/>
          <w:sz w:val="24"/>
          <w:szCs w:val="24"/>
        </w:rPr>
        <w:t>roductivity</w:t>
      </w:r>
      <w:r w:rsidRPr="002F28CE">
        <w:rPr>
          <w:rFonts w:ascii="Times New Roman" w:hAnsi="Times New Roman" w:cs="Times New Roman"/>
          <w:sz w:val="24"/>
          <w:szCs w:val="24"/>
        </w:rPr>
        <w:t xml:space="preserve"> = </w:t>
      </w:r>
      <w:r w:rsidRPr="002F28CE">
        <w:rPr>
          <w:rFonts w:ascii="Cambria Math" w:hAnsi="Cambria Math" w:cs="Cambria Math"/>
          <w:sz w:val="24"/>
          <w:szCs w:val="24"/>
        </w:rPr>
        <w:t>𝛼</w:t>
      </w:r>
      <w:r w:rsidRPr="002F28CE">
        <w:rPr>
          <w:rFonts w:ascii="Times New Roman" w:hAnsi="Times New Roman" w:cs="Times New Roman"/>
          <w:sz w:val="24"/>
          <w:szCs w:val="24"/>
        </w:rPr>
        <w:t xml:space="preserve"> + </w:t>
      </w:r>
      <w:r w:rsidRPr="00F53378">
        <w:rPr>
          <w:rFonts w:ascii="Cambria Math" w:hAnsi="Cambria Math" w:cs="Cambria Math"/>
          <w:sz w:val="24"/>
          <w:szCs w:val="24"/>
        </w:rPr>
        <w:t>𝛽</w:t>
      </w:r>
      <w:r w:rsidRPr="00F53378">
        <w:rPr>
          <w:rFonts w:ascii="Times New Roman" w:hAnsi="Times New Roman" w:cs="Times New Roman"/>
          <w:sz w:val="24"/>
          <w:szCs w:val="24"/>
          <w:vertAlign w:val="subscript"/>
        </w:rPr>
        <w:t>1</w:t>
      </w:r>
      <w:r w:rsidR="00F53378">
        <w:rPr>
          <w:rFonts w:ascii="Times New Roman" w:hAnsi="Times New Roman" w:cs="Times New Roman"/>
          <w:sz w:val="24"/>
          <w:szCs w:val="24"/>
        </w:rPr>
        <w:t>Ln</w:t>
      </w:r>
      <w:r w:rsidR="007F110F" w:rsidRPr="00F53378">
        <w:rPr>
          <w:rFonts w:ascii="Times New Roman" w:hAnsi="Times New Roman" w:cs="Times New Roman"/>
          <w:i/>
          <w:sz w:val="24"/>
          <w:szCs w:val="24"/>
        </w:rPr>
        <w:t>EMW</w:t>
      </w:r>
      <w:r w:rsidRPr="002F28CE">
        <w:rPr>
          <w:rFonts w:ascii="Times New Roman" w:hAnsi="Times New Roman" w:cs="Times New Roman"/>
          <w:sz w:val="24"/>
          <w:szCs w:val="24"/>
        </w:rPr>
        <w:t xml:space="preserve">+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2</w:t>
      </w:r>
      <w:r w:rsidR="00D465CA">
        <w:rPr>
          <w:rFonts w:ascii="Times New Roman" w:hAnsi="Times New Roman" w:cs="Times New Roman"/>
          <w:i/>
          <w:sz w:val="24"/>
          <w:szCs w:val="24"/>
        </w:rPr>
        <w:t>Firm Size</w:t>
      </w:r>
      <w:r w:rsidRPr="002F28CE">
        <w:rPr>
          <w:rFonts w:ascii="Times New Roman" w:hAnsi="Times New Roman" w:cs="Times New Roman"/>
          <w:sz w:val="24"/>
          <w:szCs w:val="24"/>
        </w:rPr>
        <w:t xml:space="preserve"> +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3</w:t>
      </w:r>
      <w:r w:rsidR="00D465CA">
        <w:rPr>
          <w:rFonts w:ascii="Times New Roman" w:hAnsi="Times New Roman" w:cs="Times New Roman"/>
          <w:i/>
          <w:sz w:val="24"/>
          <w:szCs w:val="24"/>
        </w:rPr>
        <w:t>Firm Age</w:t>
      </w:r>
      <w:r w:rsidRPr="002F28CE">
        <w:rPr>
          <w:rFonts w:ascii="Times New Roman" w:hAnsi="Times New Roman" w:cs="Times New Roman"/>
          <w:sz w:val="24"/>
          <w:szCs w:val="24"/>
        </w:rPr>
        <w:t xml:space="preserve"> +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4</w:t>
      </w:r>
      <w:r w:rsidR="00D465CA">
        <w:rPr>
          <w:rFonts w:ascii="Times New Roman" w:hAnsi="Times New Roman" w:cs="Times New Roman"/>
          <w:i/>
          <w:sz w:val="24"/>
          <w:szCs w:val="24"/>
        </w:rPr>
        <w:t>Leverage</w:t>
      </w:r>
      <w:r w:rsidR="00D465CA" w:rsidRPr="002F28CE">
        <w:rPr>
          <w:rFonts w:ascii="Times New Roman" w:hAnsi="Times New Roman" w:cs="Times New Roman"/>
          <w:sz w:val="24"/>
          <w:szCs w:val="24"/>
        </w:rPr>
        <w:t xml:space="preserve"> </w:t>
      </w:r>
      <w:r w:rsidRPr="002F28CE">
        <w:rPr>
          <w:rFonts w:ascii="Times New Roman" w:hAnsi="Times New Roman" w:cs="Times New Roman"/>
          <w:sz w:val="24"/>
          <w:szCs w:val="24"/>
        </w:rPr>
        <w:t xml:space="preserve">+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5</w:t>
      </w:r>
      <w:r w:rsidR="00D465CA">
        <w:rPr>
          <w:rFonts w:ascii="Times New Roman" w:hAnsi="Times New Roman" w:cs="Times New Roman"/>
          <w:i/>
          <w:sz w:val="24"/>
          <w:szCs w:val="24"/>
        </w:rPr>
        <w:t>SA</w:t>
      </w:r>
      <w:r w:rsidRPr="002F28CE">
        <w:rPr>
          <w:rFonts w:ascii="Times New Roman" w:hAnsi="Times New Roman" w:cs="Times New Roman"/>
          <w:i/>
          <w:sz w:val="24"/>
          <w:szCs w:val="24"/>
        </w:rPr>
        <w:t>+</w:t>
      </w:r>
      <w:r w:rsidRPr="002F28CE">
        <w:rPr>
          <w:rFonts w:ascii="Times New Roman" w:hAnsi="Times New Roman" w:cs="Times New Roman"/>
          <w:sz w:val="24"/>
          <w:szCs w:val="24"/>
        </w:rPr>
        <w:t xml:space="preserve">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6</w:t>
      </w:r>
      <w:r w:rsidR="00D465CA">
        <w:rPr>
          <w:rFonts w:ascii="Times New Roman" w:hAnsi="Times New Roman" w:cs="Times New Roman"/>
          <w:i/>
          <w:sz w:val="24"/>
          <w:szCs w:val="24"/>
        </w:rPr>
        <w:t>Tobin’s Q</w:t>
      </w:r>
      <w:r w:rsidRPr="002F28CE">
        <w:rPr>
          <w:rFonts w:ascii="Times New Roman" w:hAnsi="Times New Roman" w:cs="Times New Roman"/>
          <w:i/>
          <w:sz w:val="24"/>
          <w:szCs w:val="24"/>
        </w:rPr>
        <w:t xml:space="preserve"> </w:t>
      </w:r>
      <w:r w:rsidRPr="002F28CE">
        <w:rPr>
          <w:rFonts w:ascii="Times New Roman" w:hAnsi="Times New Roman" w:cs="Times New Roman"/>
          <w:sz w:val="24"/>
          <w:szCs w:val="24"/>
        </w:rPr>
        <w:t xml:space="preserve">+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7</w:t>
      </w:r>
      <w:r w:rsidR="00761B45">
        <w:rPr>
          <w:rFonts w:ascii="Times New Roman" w:hAnsi="Times New Roman" w:cs="Times New Roman"/>
          <w:i/>
          <w:sz w:val="24"/>
          <w:szCs w:val="24"/>
        </w:rPr>
        <w:t>ROA</w:t>
      </w:r>
      <w:r w:rsidRPr="002F28CE">
        <w:rPr>
          <w:rFonts w:ascii="Times New Roman" w:hAnsi="Times New Roman" w:cs="Times New Roman"/>
          <w:i/>
          <w:sz w:val="24"/>
          <w:szCs w:val="24"/>
        </w:rPr>
        <w:t xml:space="preserve"> </w:t>
      </w:r>
      <w:r w:rsidRPr="002F28CE">
        <w:rPr>
          <w:rFonts w:ascii="Times New Roman" w:hAnsi="Times New Roman" w:cs="Times New Roman"/>
          <w:sz w:val="24"/>
          <w:szCs w:val="24"/>
        </w:rPr>
        <w:t xml:space="preserve">+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8</w:t>
      </w:r>
      <w:r w:rsidR="00761B45">
        <w:rPr>
          <w:rFonts w:ascii="Times New Roman" w:hAnsi="Times New Roman" w:cs="Times New Roman"/>
          <w:i/>
          <w:sz w:val="24"/>
          <w:szCs w:val="24"/>
        </w:rPr>
        <w:t>SOE</w:t>
      </w:r>
      <w:r w:rsidRPr="002F28CE">
        <w:rPr>
          <w:rFonts w:ascii="Times New Roman" w:hAnsi="Times New Roman" w:cs="Times New Roman"/>
          <w:i/>
          <w:sz w:val="24"/>
          <w:szCs w:val="24"/>
        </w:rPr>
        <w:t xml:space="preserve"> </w:t>
      </w:r>
      <w:r w:rsidRPr="002F28CE">
        <w:rPr>
          <w:rFonts w:ascii="Times New Roman" w:hAnsi="Times New Roman" w:cs="Times New Roman"/>
          <w:sz w:val="24"/>
          <w:szCs w:val="24"/>
        </w:rPr>
        <w:t xml:space="preserve">+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9</w:t>
      </w:r>
      <w:r w:rsidR="00761B45">
        <w:rPr>
          <w:rFonts w:ascii="Times New Roman" w:hAnsi="Times New Roman" w:cs="Times New Roman"/>
          <w:i/>
          <w:sz w:val="24"/>
          <w:szCs w:val="24"/>
        </w:rPr>
        <w:t xml:space="preserve">Compensation </w:t>
      </w:r>
      <w:r w:rsidRPr="002F28CE">
        <w:rPr>
          <w:rFonts w:ascii="Times New Roman" w:hAnsi="Times New Roman" w:cs="Times New Roman"/>
          <w:sz w:val="24"/>
          <w:szCs w:val="24"/>
        </w:rPr>
        <w:t xml:space="preserve">+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10</w:t>
      </w:r>
      <w:r w:rsidR="003C768E">
        <w:rPr>
          <w:rFonts w:ascii="Times New Roman" w:hAnsi="Times New Roman" w:cs="Times New Roman"/>
          <w:i/>
          <w:sz w:val="24"/>
          <w:szCs w:val="24"/>
        </w:rPr>
        <w:t>Board Independence</w:t>
      </w:r>
      <w:r w:rsidRPr="002F28CE">
        <w:rPr>
          <w:rFonts w:ascii="Times New Roman" w:hAnsi="Times New Roman" w:cs="Times New Roman"/>
          <w:sz w:val="24"/>
          <w:szCs w:val="24"/>
        </w:rPr>
        <w:t xml:space="preserve"> + </w:t>
      </w:r>
      <w:r w:rsidRPr="002F28CE">
        <w:rPr>
          <w:rFonts w:ascii="Cambria Math" w:hAnsi="Cambria Math" w:cs="Cambria Math"/>
          <w:sz w:val="24"/>
          <w:szCs w:val="24"/>
        </w:rPr>
        <w:t>𝛽</w:t>
      </w:r>
      <w:r w:rsidRPr="002F28CE">
        <w:rPr>
          <w:rFonts w:ascii="Times New Roman" w:hAnsi="Times New Roman" w:cs="Times New Roman"/>
          <w:sz w:val="24"/>
          <w:szCs w:val="24"/>
          <w:vertAlign w:val="subscript"/>
        </w:rPr>
        <w:t>1</w:t>
      </w:r>
      <w:r w:rsidR="003C768E">
        <w:rPr>
          <w:rFonts w:ascii="Times New Roman" w:hAnsi="Times New Roman" w:cs="Times New Roman"/>
          <w:sz w:val="24"/>
          <w:szCs w:val="24"/>
          <w:vertAlign w:val="subscript"/>
        </w:rPr>
        <w:t>1</w:t>
      </w:r>
      <w:r w:rsidR="003C768E">
        <w:rPr>
          <w:rFonts w:ascii="Times New Roman" w:hAnsi="Times New Roman" w:cs="Times New Roman"/>
          <w:i/>
          <w:sz w:val="24"/>
          <w:szCs w:val="24"/>
        </w:rPr>
        <w:t>Board Size</w:t>
      </w:r>
      <w:r w:rsidR="00E76E2B">
        <w:rPr>
          <w:rFonts w:ascii="Times New Roman" w:hAnsi="Times New Roman" w:cs="Times New Roman"/>
          <w:i/>
          <w:sz w:val="24"/>
          <w:szCs w:val="24"/>
        </w:rPr>
        <w:t xml:space="preserve"> </w:t>
      </w:r>
      <w:r w:rsidR="00E76E2B" w:rsidRPr="00E76E2B">
        <w:rPr>
          <w:rFonts w:ascii="Times New Roman" w:hAnsi="Times New Roman" w:cs="Times New Roman"/>
          <w:i/>
          <w:sz w:val="24"/>
          <w:szCs w:val="24"/>
        </w:rPr>
        <w:t xml:space="preserve">+ </w:t>
      </w:r>
      <w:r w:rsidR="00E76E2B" w:rsidRPr="00E76E2B">
        <w:rPr>
          <w:rFonts w:ascii="Cambria Math" w:hAnsi="Cambria Math" w:cs="Cambria Math"/>
          <w:i/>
          <w:sz w:val="24"/>
          <w:szCs w:val="24"/>
        </w:rPr>
        <w:t>𝛽</w:t>
      </w:r>
      <w:r w:rsidR="00E76E2B" w:rsidRPr="00E76E2B">
        <w:rPr>
          <w:rFonts w:ascii="Times New Roman" w:hAnsi="Times New Roman" w:cs="Times New Roman"/>
          <w:i/>
          <w:sz w:val="24"/>
          <w:szCs w:val="24"/>
          <w:vertAlign w:val="subscript"/>
        </w:rPr>
        <w:t>1</w:t>
      </w:r>
      <w:r w:rsidR="00E74D1C">
        <w:rPr>
          <w:rFonts w:ascii="Times New Roman" w:hAnsi="Times New Roman" w:cs="Times New Roman"/>
          <w:i/>
          <w:sz w:val="24"/>
          <w:szCs w:val="24"/>
          <w:vertAlign w:val="subscript"/>
        </w:rPr>
        <w:t>2</w:t>
      </w:r>
      <w:r w:rsidR="00E76E2B">
        <w:rPr>
          <w:rFonts w:ascii="Times New Roman" w:hAnsi="Times New Roman" w:cs="Times New Roman"/>
          <w:i/>
          <w:sz w:val="24"/>
          <w:szCs w:val="24"/>
        </w:rPr>
        <w:t>Concentration</w:t>
      </w:r>
      <w:r w:rsidRPr="002F28CE">
        <w:rPr>
          <w:rFonts w:ascii="Times New Roman" w:hAnsi="Times New Roman" w:cs="Times New Roman"/>
          <w:i/>
          <w:sz w:val="24"/>
          <w:szCs w:val="24"/>
        </w:rPr>
        <w:t xml:space="preserve"> </w:t>
      </w:r>
      <w:r w:rsidR="00E76E2B" w:rsidRPr="00E76E2B">
        <w:rPr>
          <w:rFonts w:ascii="Times New Roman" w:hAnsi="Times New Roman" w:cs="Times New Roman"/>
          <w:i/>
          <w:sz w:val="24"/>
          <w:szCs w:val="24"/>
        </w:rPr>
        <w:t xml:space="preserve">+ </w:t>
      </w:r>
      <w:r w:rsidR="00E76E2B" w:rsidRPr="00E76E2B">
        <w:rPr>
          <w:rFonts w:ascii="Cambria Math" w:hAnsi="Cambria Math" w:cs="Cambria Math"/>
          <w:i/>
          <w:sz w:val="24"/>
          <w:szCs w:val="24"/>
        </w:rPr>
        <w:t>𝛽</w:t>
      </w:r>
      <w:r w:rsidR="00E76E2B" w:rsidRPr="00E76E2B">
        <w:rPr>
          <w:rFonts w:ascii="Times New Roman" w:hAnsi="Times New Roman" w:cs="Times New Roman"/>
          <w:i/>
          <w:sz w:val="24"/>
          <w:szCs w:val="24"/>
          <w:vertAlign w:val="subscript"/>
        </w:rPr>
        <w:t>1</w:t>
      </w:r>
      <w:r w:rsidR="00E74D1C">
        <w:rPr>
          <w:rFonts w:ascii="Times New Roman" w:hAnsi="Times New Roman" w:cs="Times New Roman"/>
          <w:i/>
          <w:sz w:val="24"/>
          <w:szCs w:val="24"/>
          <w:vertAlign w:val="subscript"/>
        </w:rPr>
        <w:t>3</w:t>
      </w:r>
      <w:r w:rsidR="001B35F1">
        <w:rPr>
          <w:rFonts w:ascii="Times New Roman" w:hAnsi="Times New Roman" w:cs="Times New Roman"/>
          <w:i/>
          <w:sz w:val="24"/>
          <w:szCs w:val="24"/>
        </w:rPr>
        <w:t>GDP Growth</w:t>
      </w:r>
      <w:r w:rsidR="00E76E2B" w:rsidRPr="00E76E2B">
        <w:rPr>
          <w:rFonts w:ascii="Times New Roman" w:hAnsi="Times New Roman" w:cs="Times New Roman"/>
          <w:i/>
          <w:sz w:val="24"/>
          <w:szCs w:val="24"/>
        </w:rPr>
        <w:t xml:space="preserve"> </w:t>
      </w:r>
      <w:r w:rsidRPr="002F28CE">
        <w:rPr>
          <w:rFonts w:ascii="Times New Roman" w:hAnsi="Times New Roman" w:cs="Times New Roman"/>
          <w:sz w:val="24"/>
          <w:szCs w:val="24"/>
        </w:rPr>
        <w:t xml:space="preserve">+ </w:t>
      </w:r>
      <w:r w:rsidRPr="002F28CE">
        <w:rPr>
          <w:rFonts w:ascii="Cambria Math" w:hAnsi="Cambria Math" w:cs="Cambria Math"/>
          <w:sz w:val="24"/>
          <w:szCs w:val="24"/>
        </w:rPr>
        <w:t>𝜀</w:t>
      </w:r>
      <w:r>
        <w:rPr>
          <w:rFonts w:ascii="Cambria Math" w:hAnsi="Cambria Math" w:cs="Cambria Math"/>
          <w:sz w:val="24"/>
          <w:szCs w:val="24"/>
        </w:rPr>
        <w:t xml:space="preserve">  (</w:t>
      </w:r>
      <w:r w:rsidR="007F110F">
        <w:rPr>
          <w:rFonts w:ascii="Cambria Math" w:hAnsi="Cambria Math" w:cs="Cambria Math"/>
          <w:sz w:val="24"/>
          <w:szCs w:val="24"/>
        </w:rPr>
        <w:t>3</w:t>
      </w:r>
      <w:r>
        <w:rPr>
          <w:rFonts w:ascii="Cambria Math" w:hAnsi="Cambria Math" w:cs="Cambria Math"/>
          <w:sz w:val="24"/>
          <w:szCs w:val="24"/>
        </w:rPr>
        <w:t>)</w:t>
      </w:r>
    </w:p>
    <w:p w14:paraId="7DF0145F" w14:textId="7F9C285D" w:rsidR="00574489" w:rsidRPr="00A83D6E" w:rsidRDefault="00574489" w:rsidP="00B013AC">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The key </w:t>
      </w:r>
      <w:r w:rsidR="008C6015">
        <w:rPr>
          <w:rFonts w:ascii="Times New Roman" w:hAnsi="Times New Roman" w:cs="Times New Roman"/>
          <w:sz w:val="24"/>
          <w:szCs w:val="24"/>
        </w:rPr>
        <w:t xml:space="preserve">independent variable is </w:t>
      </w:r>
      <w:r w:rsidR="00E57C43" w:rsidRPr="00E57C43">
        <w:rPr>
          <w:rFonts w:ascii="Times New Roman" w:hAnsi="Times New Roman" w:cs="Times New Roman"/>
          <w:sz w:val="24"/>
          <w:szCs w:val="24"/>
        </w:rPr>
        <w:t>the natural logarithm of medical insurance expenditure per employee</w:t>
      </w:r>
      <w:r w:rsidR="00C34CAA">
        <w:rPr>
          <w:rFonts w:ascii="Times New Roman" w:hAnsi="Times New Roman" w:cs="Times New Roman"/>
          <w:sz w:val="24"/>
          <w:szCs w:val="24"/>
        </w:rPr>
        <w:t xml:space="preserve"> (</w:t>
      </w:r>
      <w:proofErr w:type="spellStart"/>
      <w:r w:rsidR="00DD41FD" w:rsidRPr="005859A7">
        <w:rPr>
          <w:rFonts w:ascii="Times New Roman" w:hAnsi="Times New Roman" w:cs="Times New Roman"/>
          <w:i/>
          <w:iCs/>
          <w:sz w:val="24"/>
          <w:szCs w:val="24"/>
        </w:rPr>
        <w:t>ln</w:t>
      </w:r>
      <w:r w:rsidR="00C34CAA" w:rsidRPr="00C34CAA">
        <w:rPr>
          <w:rFonts w:ascii="Times New Roman" w:hAnsi="Times New Roman" w:cs="Times New Roman"/>
          <w:i/>
          <w:iCs/>
          <w:sz w:val="24"/>
          <w:szCs w:val="24"/>
        </w:rPr>
        <w:t>EMW</w:t>
      </w:r>
      <w:proofErr w:type="spellEnd"/>
      <w:r w:rsidR="00C34CAA">
        <w:rPr>
          <w:rFonts w:ascii="Times New Roman" w:hAnsi="Times New Roman" w:cs="Times New Roman"/>
          <w:sz w:val="24"/>
          <w:szCs w:val="24"/>
        </w:rPr>
        <w:t>)</w:t>
      </w:r>
      <w:r w:rsidR="00E57C43">
        <w:rPr>
          <w:rFonts w:ascii="Times New Roman" w:hAnsi="Times New Roman" w:cs="Times New Roman"/>
          <w:sz w:val="24"/>
          <w:szCs w:val="24"/>
        </w:rPr>
        <w:t xml:space="preserve">. We also </w:t>
      </w:r>
      <w:r w:rsidR="008F460B">
        <w:rPr>
          <w:rFonts w:ascii="Times New Roman" w:hAnsi="Times New Roman" w:cs="Times New Roman"/>
          <w:sz w:val="24"/>
          <w:szCs w:val="24"/>
        </w:rPr>
        <w:t>introduce t</w:t>
      </w:r>
      <w:r w:rsidR="008F460B" w:rsidRPr="008F460B">
        <w:rPr>
          <w:rFonts w:ascii="Times New Roman" w:hAnsi="Times New Roman" w:cs="Times New Roman"/>
          <w:sz w:val="24"/>
          <w:szCs w:val="24"/>
        </w:rPr>
        <w:t>he adjusted employee medical welfare, which is the natural logarithm of employee medical insurance expenditure divided by the median expenditure of a given industry and year</w:t>
      </w:r>
      <w:r w:rsidR="00C34CAA">
        <w:rPr>
          <w:rFonts w:ascii="Times New Roman" w:hAnsi="Times New Roman" w:cs="Times New Roman"/>
          <w:sz w:val="24"/>
          <w:szCs w:val="24"/>
        </w:rPr>
        <w:t xml:space="preserve"> (</w:t>
      </w:r>
      <w:proofErr w:type="spellStart"/>
      <w:r w:rsidR="00747B63" w:rsidRPr="005859A7">
        <w:rPr>
          <w:rFonts w:ascii="Times New Roman" w:hAnsi="Times New Roman" w:cs="Times New Roman"/>
          <w:i/>
          <w:iCs/>
          <w:sz w:val="24"/>
          <w:szCs w:val="24"/>
        </w:rPr>
        <w:t>ln</w:t>
      </w:r>
      <w:r w:rsidR="00C34CAA" w:rsidRPr="00C34CAA">
        <w:rPr>
          <w:rFonts w:ascii="Times New Roman" w:hAnsi="Times New Roman" w:cs="Times New Roman"/>
          <w:i/>
          <w:iCs/>
          <w:sz w:val="24"/>
          <w:szCs w:val="24"/>
        </w:rPr>
        <w:t>EMW</w:t>
      </w:r>
      <w:r w:rsidR="00C34CAA" w:rsidRPr="00C514F7">
        <w:rPr>
          <w:rFonts w:ascii="Times New Roman" w:hAnsi="Times New Roman" w:cs="Times New Roman"/>
          <w:i/>
          <w:iCs/>
          <w:sz w:val="24"/>
          <w:szCs w:val="24"/>
          <w:vertAlign w:val="subscript"/>
        </w:rPr>
        <w:t>adjusted</w:t>
      </w:r>
      <w:proofErr w:type="spellEnd"/>
      <w:r w:rsidR="00C34CAA">
        <w:rPr>
          <w:rFonts w:ascii="Times New Roman" w:hAnsi="Times New Roman" w:cs="Times New Roman"/>
          <w:sz w:val="24"/>
          <w:szCs w:val="24"/>
        </w:rPr>
        <w:t>)</w:t>
      </w:r>
      <w:r w:rsidR="008F460B">
        <w:rPr>
          <w:rFonts w:ascii="Times New Roman" w:hAnsi="Times New Roman" w:cs="Times New Roman"/>
          <w:sz w:val="24"/>
          <w:szCs w:val="24"/>
        </w:rPr>
        <w:t>. The measurement of firm</w:t>
      </w:r>
      <w:r w:rsidR="00C34CAA">
        <w:rPr>
          <w:rFonts w:ascii="Times New Roman" w:hAnsi="Times New Roman" w:cs="Times New Roman"/>
          <w:sz w:val="24"/>
          <w:szCs w:val="24"/>
        </w:rPr>
        <w:t xml:space="preserve"> </w:t>
      </w:r>
      <w:r w:rsidR="008F460B">
        <w:rPr>
          <w:rFonts w:ascii="Times New Roman" w:hAnsi="Times New Roman" w:cs="Times New Roman"/>
          <w:sz w:val="24"/>
          <w:szCs w:val="24"/>
        </w:rPr>
        <w:t xml:space="preserve">productivity </w:t>
      </w:r>
      <w:r w:rsidR="00C34CAA">
        <w:rPr>
          <w:rFonts w:ascii="Times New Roman" w:hAnsi="Times New Roman" w:cs="Times New Roman"/>
          <w:sz w:val="24"/>
          <w:szCs w:val="24"/>
        </w:rPr>
        <w:t xml:space="preserve">is </w:t>
      </w:r>
      <w:r w:rsidR="00525C78">
        <w:rPr>
          <w:rFonts w:ascii="Times New Roman" w:hAnsi="Times New Roman" w:cs="Times New Roman"/>
          <w:sz w:val="24"/>
          <w:szCs w:val="24"/>
        </w:rPr>
        <w:t>total factor productivity (</w:t>
      </w:r>
      <w:r w:rsidR="00525C78" w:rsidRPr="00525C78">
        <w:rPr>
          <w:rFonts w:ascii="Times New Roman" w:hAnsi="Times New Roman" w:cs="Times New Roman"/>
          <w:i/>
          <w:iCs/>
          <w:sz w:val="24"/>
          <w:szCs w:val="24"/>
        </w:rPr>
        <w:t>TFP</w:t>
      </w:r>
      <w:r w:rsidR="00525C78">
        <w:rPr>
          <w:rFonts w:ascii="Times New Roman" w:hAnsi="Times New Roman" w:cs="Times New Roman"/>
          <w:sz w:val="24"/>
          <w:szCs w:val="24"/>
        </w:rPr>
        <w:t xml:space="preserve">). </w:t>
      </w:r>
      <w:r w:rsidR="00BA4B91">
        <w:rPr>
          <w:rFonts w:ascii="Times New Roman" w:hAnsi="Times New Roman" w:cs="Times New Roman"/>
          <w:sz w:val="24"/>
          <w:szCs w:val="24"/>
        </w:rPr>
        <w:t xml:space="preserve">We also include a set of control variables </w:t>
      </w:r>
      <w:r w:rsidR="00C712B5">
        <w:rPr>
          <w:rFonts w:ascii="Times New Roman" w:hAnsi="Times New Roman" w:cs="Times New Roman"/>
          <w:sz w:val="24"/>
          <w:szCs w:val="24"/>
        </w:rPr>
        <w:t xml:space="preserve">that may </w:t>
      </w:r>
      <w:r w:rsidR="00C712B5" w:rsidRPr="00C712B5">
        <w:rPr>
          <w:rFonts w:ascii="Times New Roman" w:hAnsi="Times New Roman" w:cs="Times New Roman"/>
          <w:sz w:val="24"/>
          <w:szCs w:val="24"/>
        </w:rPr>
        <w:t>affect the firm productivity</w:t>
      </w:r>
      <w:r w:rsidR="00C712B5">
        <w:rPr>
          <w:rFonts w:ascii="Times New Roman" w:hAnsi="Times New Roman" w:cs="Times New Roman"/>
          <w:sz w:val="24"/>
          <w:szCs w:val="24"/>
        </w:rPr>
        <w:t xml:space="preserve">, which </w:t>
      </w:r>
      <w:r w:rsidR="00C712B5" w:rsidRPr="00C712B5">
        <w:rPr>
          <w:rFonts w:ascii="Times New Roman" w:hAnsi="Times New Roman" w:cs="Times New Roman"/>
          <w:sz w:val="24"/>
          <w:szCs w:val="24"/>
        </w:rPr>
        <w:t xml:space="preserve">are </w:t>
      </w:r>
      <w:r w:rsidR="00C712B5" w:rsidRPr="00C712B5">
        <w:rPr>
          <w:rFonts w:ascii="Times New Roman" w:hAnsi="Times New Roman" w:cs="Times New Roman"/>
          <w:i/>
          <w:iCs/>
          <w:sz w:val="24"/>
          <w:szCs w:val="24"/>
        </w:rPr>
        <w:t xml:space="preserve">Firm Size, Firm Age, Leverage, SA index, Tobin’s Q, ROA, SOE, </w:t>
      </w:r>
      <w:r w:rsidR="00C712B5" w:rsidRPr="00C712B5">
        <w:rPr>
          <w:rFonts w:ascii="Times New Roman" w:hAnsi="Times New Roman" w:cs="Times New Roman"/>
          <w:i/>
          <w:iCs/>
          <w:sz w:val="24"/>
          <w:szCs w:val="24"/>
        </w:rPr>
        <w:lastRenderedPageBreak/>
        <w:t>Employee Compensation, Board Independence, Board Size, Concentration</w:t>
      </w:r>
      <w:r w:rsidR="00A83D6E">
        <w:rPr>
          <w:rFonts w:ascii="Times New Roman" w:hAnsi="Times New Roman" w:cs="Times New Roman"/>
          <w:i/>
          <w:iCs/>
          <w:sz w:val="24"/>
          <w:szCs w:val="24"/>
        </w:rPr>
        <w:t xml:space="preserve">, </w:t>
      </w:r>
      <w:r w:rsidR="00A83D6E" w:rsidRPr="00A83D6E">
        <w:rPr>
          <w:rFonts w:ascii="Times New Roman" w:hAnsi="Times New Roman" w:cs="Times New Roman"/>
          <w:sz w:val="24"/>
          <w:szCs w:val="24"/>
        </w:rPr>
        <w:t>and</w:t>
      </w:r>
      <w:r w:rsidR="00A83D6E">
        <w:rPr>
          <w:rFonts w:ascii="Times New Roman" w:hAnsi="Times New Roman" w:cs="Times New Roman"/>
          <w:i/>
          <w:iCs/>
          <w:sz w:val="24"/>
          <w:szCs w:val="24"/>
        </w:rPr>
        <w:t xml:space="preserve"> </w:t>
      </w:r>
      <w:r w:rsidR="00C712B5" w:rsidRPr="00C712B5">
        <w:rPr>
          <w:rFonts w:ascii="Times New Roman" w:hAnsi="Times New Roman" w:cs="Times New Roman"/>
          <w:i/>
          <w:iCs/>
          <w:sz w:val="24"/>
          <w:szCs w:val="24"/>
        </w:rPr>
        <w:t>GDP Growth</w:t>
      </w:r>
      <w:r w:rsidR="00A83D6E">
        <w:rPr>
          <w:rFonts w:ascii="Times New Roman" w:hAnsi="Times New Roman" w:cs="Times New Roman"/>
          <w:sz w:val="24"/>
          <w:szCs w:val="24"/>
        </w:rPr>
        <w:t>.</w:t>
      </w:r>
      <w:r w:rsidR="00E459EE">
        <w:rPr>
          <w:rFonts w:ascii="Times New Roman" w:hAnsi="Times New Roman" w:cs="Times New Roman"/>
          <w:sz w:val="24"/>
          <w:szCs w:val="24"/>
        </w:rPr>
        <w:t xml:space="preserve"> </w:t>
      </w:r>
      <w:r w:rsidR="006C79E7">
        <w:rPr>
          <w:rFonts w:ascii="Times New Roman" w:hAnsi="Times New Roman" w:cs="Times New Roman"/>
          <w:sz w:val="24"/>
          <w:szCs w:val="24"/>
        </w:rPr>
        <w:t xml:space="preserve">We include both industry </w:t>
      </w:r>
      <w:r w:rsidR="007B2D19">
        <w:rPr>
          <w:rFonts w:ascii="Times New Roman" w:hAnsi="Times New Roman" w:cs="Times New Roman"/>
          <w:sz w:val="24"/>
          <w:szCs w:val="24"/>
        </w:rPr>
        <w:t>fixed effects and firm fixed effects in our regressions for robustness.</w:t>
      </w:r>
    </w:p>
    <w:p w14:paraId="22B224C5" w14:textId="4FB8EC1D" w:rsidR="00A62EDB" w:rsidRDefault="001276EF" w:rsidP="00B013AC">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Table 4 shows </w:t>
      </w:r>
      <w:r w:rsidR="00747B63">
        <w:rPr>
          <w:rFonts w:ascii="Times New Roman" w:hAnsi="Times New Roman" w:cs="Times New Roman"/>
          <w:sz w:val="24"/>
          <w:szCs w:val="24"/>
        </w:rPr>
        <w:t xml:space="preserve">the </w:t>
      </w:r>
      <w:r>
        <w:rPr>
          <w:rFonts w:ascii="Times New Roman" w:hAnsi="Times New Roman" w:cs="Times New Roman"/>
          <w:sz w:val="24"/>
          <w:szCs w:val="24"/>
        </w:rPr>
        <w:t xml:space="preserve">baseline results of Eq. (4). </w:t>
      </w:r>
      <w:r w:rsidR="007874B4">
        <w:rPr>
          <w:rFonts w:ascii="Times New Roman" w:hAnsi="Times New Roman" w:cs="Times New Roman"/>
          <w:sz w:val="24"/>
          <w:szCs w:val="24"/>
        </w:rPr>
        <w:t xml:space="preserve">In all the model </w:t>
      </w:r>
      <w:r w:rsidR="00C514F7">
        <w:rPr>
          <w:rFonts w:ascii="Times New Roman" w:hAnsi="Times New Roman" w:cs="Times New Roman"/>
          <w:sz w:val="24"/>
          <w:szCs w:val="24"/>
        </w:rPr>
        <w:t xml:space="preserve">specifications, the coefficients of </w:t>
      </w:r>
      <w:r w:rsidR="00C514F7" w:rsidRPr="00C514F7">
        <w:rPr>
          <w:rFonts w:ascii="Times New Roman" w:hAnsi="Times New Roman" w:cs="Times New Roman"/>
          <w:i/>
          <w:iCs/>
          <w:sz w:val="24"/>
          <w:szCs w:val="24"/>
        </w:rPr>
        <w:t>LnEMW</w:t>
      </w:r>
      <w:r w:rsidR="00C514F7">
        <w:rPr>
          <w:rFonts w:ascii="Times New Roman" w:hAnsi="Times New Roman" w:cs="Times New Roman"/>
          <w:sz w:val="24"/>
          <w:szCs w:val="24"/>
        </w:rPr>
        <w:t xml:space="preserve"> and </w:t>
      </w:r>
      <w:r w:rsidR="00C514F7" w:rsidRPr="00C514F7">
        <w:rPr>
          <w:rFonts w:ascii="Times New Roman" w:hAnsi="Times New Roman" w:cs="Times New Roman"/>
          <w:i/>
          <w:iCs/>
          <w:sz w:val="24"/>
          <w:szCs w:val="24"/>
        </w:rPr>
        <w:t>LnEMW</w:t>
      </w:r>
      <w:r w:rsidR="00C514F7" w:rsidRPr="00C514F7">
        <w:rPr>
          <w:rFonts w:ascii="Times New Roman" w:hAnsi="Times New Roman" w:cs="Times New Roman"/>
          <w:i/>
          <w:iCs/>
          <w:sz w:val="24"/>
          <w:szCs w:val="24"/>
          <w:vertAlign w:val="subscript"/>
        </w:rPr>
        <w:t>adjusted</w:t>
      </w:r>
      <w:r w:rsidR="00A65944">
        <w:rPr>
          <w:rFonts w:ascii="Times New Roman" w:hAnsi="Times New Roman" w:cs="Times New Roman"/>
          <w:sz w:val="24"/>
          <w:szCs w:val="24"/>
        </w:rPr>
        <w:t xml:space="preserve"> </w:t>
      </w:r>
      <w:r w:rsidR="005540B0">
        <w:rPr>
          <w:rFonts w:ascii="Times New Roman" w:hAnsi="Times New Roman" w:cs="Times New Roman"/>
          <w:sz w:val="24"/>
          <w:szCs w:val="24"/>
        </w:rPr>
        <w:t>are</w:t>
      </w:r>
      <w:r w:rsidR="00A65944">
        <w:rPr>
          <w:rFonts w:ascii="Times New Roman" w:hAnsi="Times New Roman" w:cs="Times New Roman"/>
          <w:sz w:val="24"/>
          <w:szCs w:val="24"/>
        </w:rPr>
        <w:t xml:space="preserve"> positive and </w:t>
      </w:r>
      <w:r w:rsidR="005540B0">
        <w:rPr>
          <w:rFonts w:ascii="Times New Roman" w:hAnsi="Times New Roman" w:cs="Times New Roman"/>
          <w:sz w:val="24"/>
          <w:szCs w:val="24"/>
        </w:rPr>
        <w:t xml:space="preserve">significant, meaning that </w:t>
      </w:r>
      <w:r w:rsidR="00E2613C">
        <w:rPr>
          <w:rFonts w:ascii="Times New Roman" w:hAnsi="Times New Roman" w:cs="Times New Roman"/>
          <w:sz w:val="24"/>
          <w:szCs w:val="24"/>
        </w:rPr>
        <w:t xml:space="preserve">employee medical welfare </w:t>
      </w:r>
      <w:r w:rsidR="00650367">
        <w:rPr>
          <w:rFonts w:ascii="Times New Roman" w:hAnsi="Times New Roman" w:cs="Times New Roman"/>
          <w:sz w:val="24"/>
          <w:szCs w:val="24"/>
        </w:rPr>
        <w:t xml:space="preserve">is positively associated with </w:t>
      </w:r>
      <w:r w:rsidR="00D820F6">
        <w:rPr>
          <w:rFonts w:ascii="Times New Roman" w:hAnsi="Times New Roman" w:cs="Times New Roman"/>
          <w:sz w:val="24"/>
          <w:szCs w:val="24"/>
        </w:rPr>
        <w:t>TFP</w:t>
      </w:r>
      <w:r w:rsidR="00650367">
        <w:rPr>
          <w:rFonts w:ascii="Times New Roman" w:hAnsi="Times New Roman" w:cs="Times New Roman"/>
          <w:sz w:val="24"/>
          <w:szCs w:val="24"/>
        </w:rPr>
        <w:t>, which supports</w:t>
      </w:r>
      <w:r w:rsidR="00F24D7C">
        <w:rPr>
          <w:rFonts w:ascii="Times New Roman" w:hAnsi="Times New Roman" w:cs="Times New Roman"/>
          <w:sz w:val="24"/>
          <w:szCs w:val="24"/>
        </w:rPr>
        <w:t xml:space="preserve"> Hypothesis 1</w:t>
      </w:r>
      <w:r w:rsidR="00D820F6">
        <w:rPr>
          <w:rFonts w:ascii="Times New Roman" w:hAnsi="Times New Roman" w:cs="Times New Roman"/>
          <w:sz w:val="24"/>
          <w:szCs w:val="24"/>
        </w:rPr>
        <w:t>, that employee welfare contributes to high firm level productivity</w:t>
      </w:r>
      <w:r w:rsidR="00747B63">
        <w:rPr>
          <w:rFonts w:ascii="Times New Roman" w:hAnsi="Times New Roman" w:cs="Times New Roman"/>
          <w:sz w:val="24"/>
          <w:szCs w:val="24"/>
        </w:rPr>
        <w:t>,</w:t>
      </w:r>
      <w:r w:rsidR="00D820F6">
        <w:rPr>
          <w:rFonts w:ascii="Times New Roman" w:hAnsi="Times New Roman" w:cs="Times New Roman"/>
          <w:sz w:val="24"/>
          <w:szCs w:val="24"/>
        </w:rPr>
        <w:t xml:space="preserve"> consistent with </w:t>
      </w:r>
      <w:r w:rsidR="00314D2A">
        <w:rPr>
          <w:rFonts w:ascii="Times New Roman" w:hAnsi="Times New Roman" w:cs="Times New Roman"/>
          <w:sz w:val="24"/>
          <w:szCs w:val="24"/>
        </w:rPr>
        <w:t xml:space="preserve">stakeholder theory and growth theory. </w:t>
      </w:r>
      <w:r w:rsidR="00903CA1">
        <w:rPr>
          <w:rFonts w:ascii="Times New Roman" w:hAnsi="Times New Roman" w:cs="Times New Roman"/>
          <w:sz w:val="24"/>
          <w:szCs w:val="24"/>
        </w:rPr>
        <w:t>In addition, consistent with previ</w:t>
      </w:r>
      <w:r w:rsidR="005C14D8">
        <w:rPr>
          <w:rFonts w:ascii="Times New Roman" w:hAnsi="Times New Roman" w:cs="Times New Roman"/>
          <w:sz w:val="24"/>
          <w:szCs w:val="24"/>
        </w:rPr>
        <w:t xml:space="preserve">ous </w:t>
      </w:r>
      <w:r w:rsidR="00903CA1">
        <w:rPr>
          <w:rFonts w:ascii="Times New Roman" w:hAnsi="Times New Roman" w:cs="Times New Roman"/>
          <w:sz w:val="24"/>
          <w:szCs w:val="24"/>
        </w:rPr>
        <w:t xml:space="preserve">studies, we find </w:t>
      </w:r>
      <w:r w:rsidR="008604B9">
        <w:rPr>
          <w:rFonts w:ascii="Times New Roman" w:hAnsi="Times New Roman" w:cs="Times New Roman"/>
          <w:sz w:val="24"/>
          <w:szCs w:val="24"/>
        </w:rPr>
        <w:t xml:space="preserve"> a significant positive association between</w:t>
      </w:r>
      <w:r w:rsidR="005C14D8">
        <w:rPr>
          <w:rFonts w:ascii="Times New Roman" w:hAnsi="Times New Roman" w:cs="Times New Roman"/>
          <w:sz w:val="24"/>
          <w:szCs w:val="24"/>
        </w:rPr>
        <w:t xml:space="preserve"> higher debt </w:t>
      </w:r>
      <w:r w:rsidR="008604B9">
        <w:rPr>
          <w:rFonts w:ascii="Times New Roman" w:hAnsi="Times New Roman" w:cs="Times New Roman"/>
          <w:sz w:val="24"/>
          <w:szCs w:val="24"/>
        </w:rPr>
        <w:t>(</w:t>
      </w:r>
      <w:r w:rsidR="005C14D8" w:rsidRPr="00836966">
        <w:rPr>
          <w:rFonts w:ascii="Times New Roman" w:hAnsi="Times New Roman" w:cs="Times New Roman"/>
          <w:i/>
          <w:iCs/>
          <w:sz w:val="24"/>
          <w:szCs w:val="24"/>
        </w:rPr>
        <w:t>Leverage</w:t>
      </w:r>
      <w:r w:rsidR="008604B9">
        <w:rPr>
          <w:rFonts w:ascii="Times New Roman" w:hAnsi="Times New Roman" w:cs="Times New Roman"/>
          <w:sz w:val="24"/>
          <w:szCs w:val="24"/>
        </w:rPr>
        <w:t>)</w:t>
      </w:r>
      <w:r w:rsidR="005C14D8">
        <w:rPr>
          <w:rFonts w:ascii="Times New Roman" w:hAnsi="Times New Roman" w:cs="Times New Roman"/>
          <w:sz w:val="24"/>
          <w:szCs w:val="24"/>
        </w:rPr>
        <w:t xml:space="preserve"> </w:t>
      </w:r>
      <w:r w:rsidR="008604B9">
        <w:rPr>
          <w:rFonts w:ascii="Times New Roman" w:hAnsi="Times New Roman" w:cs="Times New Roman"/>
          <w:sz w:val="24"/>
          <w:szCs w:val="24"/>
        </w:rPr>
        <w:t>and</w:t>
      </w:r>
      <w:r w:rsidR="00155A2B">
        <w:rPr>
          <w:rFonts w:ascii="Times New Roman" w:hAnsi="Times New Roman" w:cs="Times New Roman"/>
          <w:sz w:val="24"/>
          <w:szCs w:val="24"/>
        </w:rPr>
        <w:t xml:space="preserve"> productivity. </w:t>
      </w:r>
      <w:r w:rsidR="002A2A82">
        <w:rPr>
          <w:rFonts w:ascii="Times New Roman" w:hAnsi="Times New Roman" w:cs="Times New Roman"/>
          <w:sz w:val="24"/>
          <w:szCs w:val="24"/>
        </w:rPr>
        <w:t>Also,</w:t>
      </w:r>
      <w:r w:rsidR="00155A2B">
        <w:rPr>
          <w:rFonts w:ascii="Times New Roman" w:hAnsi="Times New Roman" w:cs="Times New Roman"/>
          <w:sz w:val="24"/>
          <w:szCs w:val="24"/>
        </w:rPr>
        <w:t xml:space="preserve"> </w:t>
      </w:r>
      <w:r w:rsidR="0095139B">
        <w:rPr>
          <w:rFonts w:ascii="Times New Roman" w:hAnsi="Times New Roman" w:cs="Times New Roman"/>
          <w:sz w:val="24"/>
          <w:szCs w:val="24"/>
        </w:rPr>
        <w:t xml:space="preserve">firms with higher </w:t>
      </w:r>
      <w:r w:rsidR="00155A2B">
        <w:rPr>
          <w:rFonts w:ascii="Times New Roman" w:hAnsi="Times New Roman" w:cs="Times New Roman"/>
          <w:sz w:val="24"/>
          <w:szCs w:val="24"/>
        </w:rPr>
        <w:t xml:space="preserve">employee compensation </w:t>
      </w:r>
      <w:r w:rsidR="008604B9">
        <w:rPr>
          <w:rFonts w:ascii="Times New Roman" w:hAnsi="Times New Roman" w:cs="Times New Roman"/>
          <w:sz w:val="24"/>
          <w:szCs w:val="24"/>
        </w:rPr>
        <w:t>have</w:t>
      </w:r>
      <w:r w:rsidR="002A2A82">
        <w:rPr>
          <w:rFonts w:ascii="Times New Roman" w:hAnsi="Times New Roman" w:cs="Times New Roman"/>
          <w:sz w:val="24"/>
          <w:szCs w:val="24"/>
        </w:rPr>
        <w:t xml:space="preserve"> high</w:t>
      </w:r>
      <w:r w:rsidR="008604B9">
        <w:rPr>
          <w:rFonts w:ascii="Times New Roman" w:hAnsi="Times New Roman" w:cs="Times New Roman"/>
          <w:sz w:val="24"/>
          <w:szCs w:val="24"/>
        </w:rPr>
        <w:t>er</w:t>
      </w:r>
      <w:r w:rsidR="002A2A82">
        <w:rPr>
          <w:rFonts w:ascii="Times New Roman" w:hAnsi="Times New Roman" w:cs="Times New Roman"/>
          <w:sz w:val="24"/>
          <w:szCs w:val="24"/>
        </w:rPr>
        <w:t xml:space="preserve"> level</w:t>
      </w:r>
      <w:r w:rsidR="008604B9">
        <w:rPr>
          <w:rFonts w:ascii="Times New Roman" w:hAnsi="Times New Roman" w:cs="Times New Roman"/>
          <w:sz w:val="24"/>
          <w:szCs w:val="24"/>
        </w:rPr>
        <w:t>s</w:t>
      </w:r>
      <w:r w:rsidR="002A2A82">
        <w:rPr>
          <w:rFonts w:ascii="Times New Roman" w:hAnsi="Times New Roman" w:cs="Times New Roman"/>
          <w:sz w:val="24"/>
          <w:szCs w:val="24"/>
        </w:rPr>
        <w:t xml:space="preserve"> of productivity (Dai et al., 2017; </w:t>
      </w:r>
      <w:proofErr w:type="spellStart"/>
      <w:r w:rsidR="00B013AC">
        <w:rPr>
          <w:rFonts w:ascii="Times New Roman" w:hAnsi="Times New Roman" w:cs="Times New Roman"/>
          <w:sz w:val="24"/>
          <w:szCs w:val="24"/>
        </w:rPr>
        <w:t>Giannetti</w:t>
      </w:r>
      <w:proofErr w:type="spellEnd"/>
      <w:r w:rsidR="00B013AC">
        <w:rPr>
          <w:rFonts w:ascii="Times New Roman" w:hAnsi="Times New Roman" w:cs="Times New Roman"/>
          <w:sz w:val="24"/>
          <w:szCs w:val="24"/>
        </w:rPr>
        <w:t xml:space="preserve"> et al., 2015)</w:t>
      </w:r>
    </w:p>
    <w:p w14:paraId="3F6FC9B4" w14:textId="77777777" w:rsidR="00C34F22" w:rsidRPr="002F28CE" w:rsidRDefault="00C34F22" w:rsidP="00C34F22">
      <w:pPr>
        <w:spacing w:line="360" w:lineRule="auto"/>
        <w:jc w:val="center"/>
        <w:rPr>
          <w:rFonts w:ascii="Times New Roman" w:hAnsi="Times New Roman" w:cs="Times New Roman"/>
          <w:sz w:val="24"/>
          <w:szCs w:val="24"/>
        </w:rPr>
      </w:pPr>
      <w:bookmarkStart w:id="6" w:name="_Hlk113462083"/>
      <w:r w:rsidRPr="002F28CE">
        <w:rPr>
          <w:rFonts w:ascii="Times New Roman" w:hAnsi="Times New Roman" w:cs="Times New Roman"/>
          <w:sz w:val="24"/>
          <w:szCs w:val="24"/>
        </w:rPr>
        <w:t>Insert Table 4 here</w:t>
      </w:r>
    </w:p>
    <w:bookmarkEnd w:id="6"/>
    <w:p w14:paraId="1C387D82" w14:textId="22AE2E48" w:rsidR="00C34F22" w:rsidRPr="00126054" w:rsidRDefault="00126054" w:rsidP="00126054">
      <w:pPr>
        <w:pStyle w:val="ListParagraph"/>
        <w:numPr>
          <w:ilvl w:val="1"/>
          <w:numId w:val="1"/>
        </w:numPr>
        <w:spacing w:line="480" w:lineRule="auto"/>
        <w:jc w:val="both"/>
        <w:rPr>
          <w:rFonts w:ascii="Times New Roman" w:hAnsi="Times New Roman" w:cs="Times New Roman"/>
          <w:sz w:val="24"/>
          <w:szCs w:val="24"/>
        </w:rPr>
      </w:pPr>
      <w:r w:rsidRPr="00126054">
        <w:rPr>
          <w:rFonts w:ascii="Times New Roman" w:hAnsi="Times New Roman" w:cs="Times New Roman"/>
          <w:sz w:val="24"/>
          <w:szCs w:val="24"/>
        </w:rPr>
        <w:t>Does welfare always matter</w:t>
      </w:r>
    </w:p>
    <w:p w14:paraId="461EEE68" w14:textId="55B0FBC0" w:rsidR="00620519" w:rsidRDefault="00D80987" w:rsidP="004930AF">
      <w:pPr>
        <w:spacing w:line="480" w:lineRule="auto"/>
        <w:ind w:firstLineChars="200" w:firstLine="480"/>
        <w:jc w:val="both"/>
        <w:rPr>
          <w:rFonts w:ascii="Times New Roman" w:hAnsi="Times New Roman" w:cs="Times New Roman"/>
          <w:sz w:val="24"/>
          <w:szCs w:val="24"/>
        </w:rPr>
      </w:pPr>
      <w:r w:rsidRPr="00D80987">
        <w:rPr>
          <w:rFonts w:ascii="Times New Roman" w:hAnsi="Times New Roman" w:cs="Times New Roman"/>
          <w:sz w:val="24"/>
          <w:szCs w:val="24"/>
        </w:rPr>
        <w:t>Although not enough attention has been paid to financial research on the</w:t>
      </w:r>
      <w:r>
        <w:rPr>
          <w:rFonts w:ascii="Times New Roman" w:hAnsi="Times New Roman" w:cs="Times New Roman"/>
          <w:sz w:val="24"/>
          <w:szCs w:val="24"/>
        </w:rPr>
        <w:t xml:space="preserve"> relationship of employee benefits </w:t>
      </w:r>
      <w:r w:rsidR="00051816">
        <w:rPr>
          <w:rFonts w:ascii="Times New Roman" w:hAnsi="Times New Roman" w:cs="Times New Roman"/>
          <w:sz w:val="24"/>
          <w:szCs w:val="24"/>
        </w:rPr>
        <w:t xml:space="preserve">to </w:t>
      </w:r>
      <w:r>
        <w:rPr>
          <w:rFonts w:ascii="Times New Roman" w:hAnsi="Times New Roman" w:cs="Times New Roman"/>
          <w:sz w:val="24"/>
          <w:szCs w:val="24"/>
        </w:rPr>
        <w:t>firm performance</w:t>
      </w:r>
      <w:r w:rsidRPr="00D80987">
        <w:rPr>
          <w:rFonts w:ascii="Times New Roman" w:hAnsi="Times New Roman" w:cs="Times New Roman"/>
          <w:sz w:val="24"/>
          <w:szCs w:val="24"/>
        </w:rPr>
        <w:t xml:space="preserve">, existing </w:t>
      </w:r>
      <w:r w:rsidR="00051816">
        <w:rPr>
          <w:rFonts w:ascii="Times New Roman" w:hAnsi="Times New Roman" w:cs="Times New Roman"/>
          <w:sz w:val="24"/>
          <w:szCs w:val="24"/>
        </w:rPr>
        <w:t>literature</w:t>
      </w:r>
      <w:r w:rsidR="00051816" w:rsidRPr="00D80987">
        <w:rPr>
          <w:rFonts w:ascii="Times New Roman" w:hAnsi="Times New Roman" w:cs="Times New Roman"/>
          <w:sz w:val="24"/>
          <w:szCs w:val="24"/>
        </w:rPr>
        <w:t xml:space="preserve"> </w:t>
      </w:r>
      <w:r w:rsidRPr="00D80987">
        <w:rPr>
          <w:rFonts w:ascii="Times New Roman" w:hAnsi="Times New Roman" w:cs="Times New Roman"/>
          <w:sz w:val="24"/>
          <w:szCs w:val="24"/>
        </w:rPr>
        <w:t>present</w:t>
      </w:r>
      <w:r w:rsidR="00051816">
        <w:rPr>
          <w:rFonts w:ascii="Times New Roman" w:hAnsi="Times New Roman" w:cs="Times New Roman"/>
          <w:sz w:val="24"/>
          <w:szCs w:val="24"/>
        </w:rPr>
        <w:t>s</w:t>
      </w:r>
      <w:r w:rsidRPr="00D80987">
        <w:rPr>
          <w:rFonts w:ascii="Times New Roman" w:hAnsi="Times New Roman" w:cs="Times New Roman"/>
          <w:sz w:val="24"/>
          <w:szCs w:val="24"/>
        </w:rPr>
        <w:t xml:space="preserve"> </w:t>
      </w:r>
      <w:r w:rsidR="007A6170">
        <w:rPr>
          <w:rFonts w:ascii="Times New Roman" w:hAnsi="Times New Roman" w:cs="Times New Roman"/>
          <w:sz w:val="24"/>
          <w:szCs w:val="24"/>
        </w:rPr>
        <w:t xml:space="preserve">some </w:t>
      </w:r>
      <w:r w:rsidR="00051816">
        <w:rPr>
          <w:rFonts w:ascii="Times New Roman" w:hAnsi="Times New Roman" w:cs="Times New Roman"/>
          <w:sz w:val="24"/>
          <w:szCs w:val="24"/>
        </w:rPr>
        <w:t>arguments</w:t>
      </w:r>
      <w:r w:rsidRPr="00D80987">
        <w:rPr>
          <w:rFonts w:ascii="Times New Roman" w:hAnsi="Times New Roman" w:cs="Times New Roman"/>
          <w:sz w:val="24"/>
          <w:szCs w:val="24"/>
        </w:rPr>
        <w:t xml:space="preserve"> against </w:t>
      </w:r>
      <w:r w:rsidR="00051816">
        <w:rPr>
          <w:rFonts w:ascii="Times New Roman" w:hAnsi="Times New Roman" w:cs="Times New Roman"/>
          <w:sz w:val="24"/>
          <w:szCs w:val="24"/>
        </w:rPr>
        <w:t xml:space="preserve">the use of </w:t>
      </w:r>
      <w:r w:rsidRPr="00D80987">
        <w:rPr>
          <w:rFonts w:ascii="Times New Roman" w:hAnsi="Times New Roman" w:cs="Times New Roman"/>
          <w:sz w:val="24"/>
          <w:szCs w:val="24"/>
        </w:rPr>
        <w:t xml:space="preserve">benefits. </w:t>
      </w:r>
      <w:r w:rsidR="007A6170">
        <w:rPr>
          <w:rFonts w:ascii="Times New Roman" w:hAnsi="Times New Roman" w:cs="Times New Roman"/>
          <w:sz w:val="24"/>
          <w:szCs w:val="24"/>
        </w:rPr>
        <w:t>For example</w:t>
      </w:r>
      <w:r w:rsidR="002553D4">
        <w:rPr>
          <w:rFonts w:ascii="Times New Roman" w:hAnsi="Times New Roman" w:cs="Times New Roman"/>
          <w:sz w:val="24"/>
          <w:szCs w:val="24"/>
        </w:rPr>
        <w:t xml:space="preserve">, </w:t>
      </w:r>
      <w:proofErr w:type="spellStart"/>
      <w:r w:rsidR="002553D4">
        <w:rPr>
          <w:rFonts w:ascii="Times New Roman" w:hAnsi="Times New Roman" w:cs="Times New Roman"/>
          <w:sz w:val="24"/>
          <w:szCs w:val="24"/>
        </w:rPr>
        <w:t>Akerlof</w:t>
      </w:r>
      <w:proofErr w:type="spellEnd"/>
      <w:r w:rsidR="002553D4">
        <w:rPr>
          <w:rFonts w:ascii="Times New Roman" w:hAnsi="Times New Roman" w:cs="Times New Roman"/>
          <w:sz w:val="24"/>
          <w:szCs w:val="24"/>
        </w:rPr>
        <w:t xml:space="preserve"> and Yellen (1990</w:t>
      </w:r>
      <w:r w:rsidR="002553D4">
        <w:rPr>
          <w:rFonts w:ascii="Times New Roman" w:hAnsi="Times New Roman" w:cs="Times New Roman" w:hint="eastAsia"/>
          <w:sz w:val="24"/>
          <w:szCs w:val="24"/>
        </w:rPr>
        <w:t xml:space="preserve">) </w:t>
      </w:r>
      <w:r w:rsidR="00D507DD">
        <w:rPr>
          <w:rFonts w:ascii="Times New Roman" w:hAnsi="Times New Roman" w:cs="Times New Roman" w:hint="eastAsia"/>
          <w:sz w:val="24"/>
          <w:szCs w:val="24"/>
        </w:rPr>
        <w:t>argue</w:t>
      </w:r>
      <w:r w:rsidR="00D507DD">
        <w:rPr>
          <w:rFonts w:ascii="Times New Roman" w:hAnsi="Times New Roman" w:cs="Times New Roman"/>
          <w:sz w:val="24"/>
          <w:szCs w:val="24"/>
        </w:rPr>
        <w:t xml:space="preserve"> that</w:t>
      </w:r>
      <w:r w:rsidR="005F6FAA" w:rsidRPr="005F6FAA">
        <w:rPr>
          <w:rFonts w:ascii="Times New Roman" w:hAnsi="Times New Roman" w:cs="Times New Roman"/>
          <w:sz w:val="24"/>
          <w:szCs w:val="24"/>
        </w:rPr>
        <w:t xml:space="preserve"> </w:t>
      </w:r>
      <w:r w:rsidR="00FD4280">
        <w:rPr>
          <w:rFonts w:ascii="Times New Roman" w:hAnsi="Times New Roman" w:cs="Times New Roman"/>
          <w:sz w:val="24"/>
          <w:szCs w:val="24"/>
        </w:rPr>
        <w:t xml:space="preserve">high </w:t>
      </w:r>
      <w:r w:rsidR="005F6FAA" w:rsidRPr="005F6FAA">
        <w:rPr>
          <w:rFonts w:ascii="Times New Roman" w:hAnsi="Times New Roman" w:cs="Times New Roman"/>
          <w:sz w:val="24"/>
          <w:szCs w:val="24"/>
        </w:rPr>
        <w:t xml:space="preserve">standard can breed laziness in employees. </w:t>
      </w:r>
      <w:r w:rsidR="005D3F9E">
        <w:rPr>
          <w:rFonts w:ascii="Times New Roman" w:hAnsi="Times New Roman" w:cs="Times New Roman"/>
          <w:sz w:val="24"/>
          <w:szCs w:val="24"/>
        </w:rPr>
        <w:t>In addition, w</w:t>
      </w:r>
      <w:r w:rsidR="005D3F9E" w:rsidRPr="005D3F9E">
        <w:rPr>
          <w:rFonts w:ascii="Times New Roman" w:hAnsi="Times New Roman" w:cs="Times New Roman"/>
          <w:sz w:val="24"/>
          <w:szCs w:val="24"/>
        </w:rPr>
        <w:t>hen</w:t>
      </w:r>
      <w:r w:rsidR="005D3F9E">
        <w:rPr>
          <w:rFonts w:ascii="Times New Roman" w:hAnsi="Times New Roman" w:cs="Times New Roman"/>
          <w:sz w:val="24"/>
          <w:szCs w:val="24"/>
        </w:rPr>
        <w:t xml:space="preserve"> the </w:t>
      </w:r>
      <w:r w:rsidR="005D3F9E" w:rsidRPr="005D3F9E">
        <w:rPr>
          <w:rFonts w:ascii="Times New Roman" w:hAnsi="Times New Roman" w:cs="Times New Roman"/>
          <w:sz w:val="24"/>
          <w:szCs w:val="24"/>
        </w:rPr>
        <w:t xml:space="preserve">excessive insurance payment ratio conflicts with the equilibrium point of current profits, this cost is passed on to employees, </w:t>
      </w:r>
      <w:r w:rsidR="00051816">
        <w:rPr>
          <w:rFonts w:ascii="Times New Roman" w:hAnsi="Times New Roman" w:cs="Times New Roman"/>
          <w:sz w:val="24"/>
          <w:szCs w:val="24"/>
        </w:rPr>
        <w:t>in the form of</w:t>
      </w:r>
      <w:r w:rsidR="005D3F9E" w:rsidRPr="005D3F9E">
        <w:rPr>
          <w:rFonts w:ascii="Times New Roman" w:hAnsi="Times New Roman" w:cs="Times New Roman"/>
          <w:sz w:val="24"/>
          <w:szCs w:val="24"/>
        </w:rPr>
        <w:t xml:space="preserve"> more </w:t>
      </w:r>
      <w:r w:rsidR="005D3F9E">
        <w:rPr>
          <w:rFonts w:ascii="Times New Roman" w:hAnsi="Times New Roman" w:cs="Times New Roman"/>
          <w:sz w:val="24"/>
          <w:szCs w:val="24"/>
        </w:rPr>
        <w:t xml:space="preserve">work </w:t>
      </w:r>
      <w:r w:rsidR="005D3F9E" w:rsidRPr="005D3F9E">
        <w:rPr>
          <w:rFonts w:ascii="Times New Roman" w:hAnsi="Times New Roman" w:cs="Times New Roman"/>
          <w:sz w:val="24"/>
          <w:szCs w:val="24"/>
        </w:rPr>
        <w:t>tasks and appraisal targets, to the detriment of their productivity (</w:t>
      </w:r>
      <w:proofErr w:type="spellStart"/>
      <w:r w:rsidR="005D3F9E">
        <w:rPr>
          <w:rFonts w:ascii="Times New Roman" w:hAnsi="Times New Roman" w:cs="Times New Roman"/>
          <w:sz w:val="24"/>
          <w:szCs w:val="24"/>
        </w:rPr>
        <w:t>Hamaaki</w:t>
      </w:r>
      <w:proofErr w:type="spellEnd"/>
      <w:r w:rsidR="005D3F9E">
        <w:rPr>
          <w:rFonts w:ascii="Times New Roman" w:hAnsi="Times New Roman" w:cs="Times New Roman"/>
          <w:sz w:val="24"/>
          <w:szCs w:val="24"/>
        </w:rPr>
        <w:t xml:space="preserve"> and Iwamoto, </w:t>
      </w:r>
      <w:r w:rsidR="005D3F9E" w:rsidRPr="005D3F9E">
        <w:rPr>
          <w:rFonts w:ascii="Times New Roman" w:hAnsi="Times New Roman" w:cs="Times New Roman"/>
          <w:sz w:val="24"/>
          <w:szCs w:val="24"/>
        </w:rPr>
        <w:t>2008</w:t>
      </w:r>
      <w:r w:rsidR="005D3F9E">
        <w:rPr>
          <w:rFonts w:ascii="Times New Roman" w:hAnsi="Times New Roman" w:cs="Times New Roman"/>
          <w:sz w:val="24"/>
          <w:szCs w:val="24"/>
        </w:rPr>
        <w:t xml:space="preserve">). </w:t>
      </w:r>
    </w:p>
    <w:p w14:paraId="127EB9E5" w14:textId="17BE0C60" w:rsidR="00126054" w:rsidRDefault="005D3F9E" w:rsidP="004930AF">
      <w:pPr>
        <w:spacing w:line="480" w:lineRule="auto"/>
        <w:ind w:firstLineChars="200" w:firstLine="480"/>
        <w:jc w:val="both"/>
        <w:rPr>
          <w:rFonts w:ascii="Times New Roman" w:hAnsi="Times New Roman" w:cs="Times New Roman"/>
          <w:sz w:val="24"/>
          <w:szCs w:val="24"/>
        </w:rPr>
      </w:pPr>
      <w:r w:rsidRPr="005D3F9E">
        <w:rPr>
          <w:rFonts w:ascii="Times New Roman" w:hAnsi="Times New Roman" w:cs="Times New Roman"/>
          <w:sz w:val="24"/>
          <w:szCs w:val="24"/>
        </w:rPr>
        <w:t xml:space="preserve">To </w:t>
      </w:r>
      <w:r w:rsidR="00051816">
        <w:rPr>
          <w:rFonts w:ascii="Times New Roman" w:hAnsi="Times New Roman" w:cs="Times New Roman"/>
          <w:sz w:val="24"/>
          <w:szCs w:val="24"/>
        </w:rPr>
        <w:t>provide further evidence for</w:t>
      </w:r>
      <w:r w:rsidRPr="005D3F9E">
        <w:rPr>
          <w:rFonts w:ascii="Times New Roman" w:hAnsi="Times New Roman" w:cs="Times New Roman"/>
          <w:sz w:val="24"/>
          <w:szCs w:val="24"/>
        </w:rPr>
        <w:t xml:space="preserve"> our baseline results, we develop the U-curve test by introducing the square term of employee medical welfare</w:t>
      </w:r>
      <w:r>
        <w:rPr>
          <w:rFonts w:ascii="Times New Roman" w:hAnsi="Times New Roman" w:cs="Times New Roman"/>
          <w:sz w:val="24"/>
          <w:szCs w:val="24"/>
        </w:rPr>
        <w:t xml:space="preserve"> (EMW</w:t>
      </w:r>
      <w:r w:rsidRPr="005D3F9E">
        <w:rPr>
          <w:rFonts w:ascii="Times New Roman" w:hAnsi="Times New Roman" w:cs="Times New Roman"/>
          <w:sz w:val="24"/>
          <w:szCs w:val="24"/>
          <w:vertAlign w:val="superscript"/>
        </w:rPr>
        <w:t>2</w:t>
      </w:r>
      <w:r>
        <w:rPr>
          <w:rFonts w:ascii="Times New Roman" w:hAnsi="Times New Roman" w:cs="Times New Roman"/>
          <w:sz w:val="24"/>
          <w:szCs w:val="24"/>
        </w:rPr>
        <w:t xml:space="preserve">). Table </w:t>
      </w:r>
      <w:r w:rsidR="004C3806">
        <w:rPr>
          <w:rFonts w:ascii="Times New Roman" w:hAnsi="Times New Roman" w:cs="Times New Roman"/>
          <w:sz w:val="24"/>
          <w:szCs w:val="24"/>
        </w:rPr>
        <w:t xml:space="preserve">5 reports the </w:t>
      </w:r>
      <w:r w:rsidR="009C093A">
        <w:rPr>
          <w:rFonts w:ascii="Times New Roman" w:hAnsi="Times New Roman" w:cs="Times New Roman"/>
          <w:sz w:val="24"/>
          <w:szCs w:val="24"/>
        </w:rPr>
        <w:t xml:space="preserve">results of the test. </w:t>
      </w:r>
      <w:r w:rsidR="00504749" w:rsidRPr="00504749">
        <w:rPr>
          <w:rFonts w:ascii="Times New Roman" w:hAnsi="Times New Roman" w:cs="Times New Roman"/>
          <w:sz w:val="24"/>
          <w:szCs w:val="24"/>
        </w:rPr>
        <w:t xml:space="preserve">We </w:t>
      </w:r>
      <w:r w:rsidR="008959F6">
        <w:rPr>
          <w:rFonts w:ascii="Times New Roman" w:hAnsi="Times New Roman" w:cs="Times New Roman"/>
          <w:sz w:val="24"/>
          <w:szCs w:val="24"/>
        </w:rPr>
        <w:t xml:space="preserve">introduce both industry and </w:t>
      </w:r>
      <w:r w:rsidR="004C241C">
        <w:rPr>
          <w:rFonts w:ascii="Times New Roman" w:hAnsi="Times New Roman" w:cs="Times New Roman"/>
          <w:sz w:val="24"/>
          <w:szCs w:val="24"/>
        </w:rPr>
        <w:t xml:space="preserve">firm fixed effects and </w:t>
      </w:r>
      <w:r w:rsidR="00504749" w:rsidRPr="00504749">
        <w:rPr>
          <w:rFonts w:ascii="Times New Roman" w:hAnsi="Times New Roman" w:cs="Times New Roman"/>
          <w:sz w:val="24"/>
          <w:szCs w:val="24"/>
        </w:rPr>
        <w:t>find an inverse U-curve between employee medical welfare and TFP, which indicates that employee welfare is a cost or burden for firms after a certain point</w:t>
      </w:r>
      <w:r w:rsidR="008959F6">
        <w:rPr>
          <w:rFonts w:ascii="Times New Roman" w:hAnsi="Times New Roman" w:cs="Times New Roman"/>
          <w:sz w:val="24"/>
          <w:szCs w:val="24"/>
        </w:rPr>
        <w:t xml:space="preserve">, </w:t>
      </w:r>
      <w:r w:rsidR="004C241C">
        <w:rPr>
          <w:rFonts w:ascii="Times New Roman" w:hAnsi="Times New Roman" w:cs="Times New Roman"/>
          <w:sz w:val="24"/>
          <w:szCs w:val="24"/>
        </w:rPr>
        <w:t xml:space="preserve">when the welfare starts </w:t>
      </w:r>
      <w:r w:rsidR="008959F6">
        <w:rPr>
          <w:rFonts w:ascii="Times New Roman" w:hAnsi="Times New Roman" w:cs="Times New Roman"/>
          <w:sz w:val="24"/>
          <w:szCs w:val="24"/>
        </w:rPr>
        <w:t>damag</w:t>
      </w:r>
      <w:r w:rsidR="004C241C">
        <w:rPr>
          <w:rFonts w:ascii="Times New Roman" w:hAnsi="Times New Roman" w:cs="Times New Roman"/>
          <w:sz w:val="24"/>
          <w:szCs w:val="24"/>
        </w:rPr>
        <w:t>ing</w:t>
      </w:r>
      <w:r w:rsidR="008959F6">
        <w:rPr>
          <w:rFonts w:ascii="Times New Roman" w:hAnsi="Times New Roman" w:cs="Times New Roman"/>
          <w:sz w:val="24"/>
          <w:szCs w:val="24"/>
        </w:rPr>
        <w:t xml:space="preserve"> firm productivit</w:t>
      </w:r>
      <w:r w:rsidR="004C241C">
        <w:rPr>
          <w:rFonts w:ascii="Times New Roman" w:hAnsi="Times New Roman" w:cs="Times New Roman"/>
          <w:sz w:val="24"/>
          <w:szCs w:val="24"/>
        </w:rPr>
        <w:t>y</w:t>
      </w:r>
      <w:r w:rsidR="00504749" w:rsidRPr="00504749">
        <w:rPr>
          <w:rFonts w:ascii="Times New Roman" w:hAnsi="Times New Roman" w:cs="Times New Roman"/>
          <w:sz w:val="24"/>
          <w:szCs w:val="24"/>
        </w:rPr>
        <w:t xml:space="preserve">. </w:t>
      </w:r>
      <w:r w:rsidR="00504749" w:rsidRPr="00504749">
        <w:rPr>
          <w:rFonts w:ascii="Times New Roman" w:hAnsi="Times New Roman" w:cs="Times New Roman"/>
          <w:sz w:val="24"/>
          <w:szCs w:val="24"/>
        </w:rPr>
        <w:lastRenderedPageBreak/>
        <w:t>However, by calculating the turning point</w:t>
      </w:r>
      <w:r w:rsidR="00253B02">
        <w:rPr>
          <w:rStyle w:val="FootnoteReference"/>
          <w:rFonts w:ascii="Times New Roman" w:hAnsi="Times New Roman" w:cs="Times New Roman"/>
          <w:sz w:val="24"/>
          <w:szCs w:val="24"/>
        </w:rPr>
        <w:footnoteReference w:id="8"/>
      </w:r>
      <w:r w:rsidR="00504749" w:rsidRPr="00504749">
        <w:rPr>
          <w:rFonts w:ascii="Times New Roman" w:hAnsi="Times New Roman" w:cs="Times New Roman"/>
          <w:sz w:val="24"/>
          <w:szCs w:val="24"/>
        </w:rPr>
        <w:t xml:space="preserve">, we find </w:t>
      </w:r>
      <w:r w:rsidR="008959F6">
        <w:rPr>
          <w:rFonts w:ascii="Times New Roman" w:hAnsi="Times New Roman" w:cs="Times New Roman"/>
          <w:sz w:val="24"/>
          <w:szCs w:val="24"/>
        </w:rPr>
        <w:t xml:space="preserve">the point </w:t>
      </w:r>
      <w:r w:rsidR="00504749" w:rsidRPr="00504749">
        <w:rPr>
          <w:rFonts w:ascii="Times New Roman" w:hAnsi="Times New Roman" w:cs="Times New Roman"/>
          <w:sz w:val="24"/>
          <w:szCs w:val="24"/>
        </w:rPr>
        <w:t xml:space="preserve">is </w:t>
      </w:r>
      <w:r w:rsidR="001F73DF">
        <w:rPr>
          <w:rFonts w:ascii="Times New Roman" w:hAnsi="Times New Roman" w:cs="Times New Roman"/>
          <w:sz w:val="24"/>
          <w:szCs w:val="24"/>
        </w:rPr>
        <w:t>around 1</w:t>
      </w:r>
      <w:r w:rsidR="00966D95">
        <w:rPr>
          <w:rFonts w:ascii="Times New Roman" w:hAnsi="Times New Roman" w:cs="Times New Roman"/>
          <w:sz w:val="24"/>
          <w:szCs w:val="24"/>
        </w:rPr>
        <w:t>3,000</w:t>
      </w:r>
      <w:r w:rsidR="00A008DD">
        <w:rPr>
          <w:rFonts w:ascii="Times New Roman" w:hAnsi="Times New Roman" w:cs="Times New Roman"/>
          <w:sz w:val="24"/>
          <w:szCs w:val="24"/>
        </w:rPr>
        <w:t xml:space="preserve">, which is </w:t>
      </w:r>
      <w:r w:rsidR="00504749" w:rsidRPr="00504749">
        <w:rPr>
          <w:rFonts w:ascii="Times New Roman" w:hAnsi="Times New Roman" w:cs="Times New Roman"/>
          <w:sz w:val="24"/>
          <w:szCs w:val="24"/>
        </w:rPr>
        <w:t>well outside the range of our sample</w:t>
      </w:r>
      <w:r w:rsidR="00051816">
        <w:rPr>
          <w:rFonts w:ascii="Times New Roman" w:hAnsi="Times New Roman" w:cs="Times New Roman"/>
          <w:sz w:val="24"/>
          <w:szCs w:val="24"/>
        </w:rPr>
        <w:t>,</w:t>
      </w:r>
      <w:r w:rsidR="00351B99">
        <w:rPr>
          <w:rFonts w:ascii="Times New Roman" w:hAnsi="Times New Roman" w:cs="Times New Roman"/>
          <w:sz w:val="24"/>
          <w:szCs w:val="24"/>
        </w:rPr>
        <w:t xml:space="preserve"> as </w:t>
      </w:r>
      <w:r w:rsidR="00564AE5">
        <w:rPr>
          <w:rFonts w:ascii="Times New Roman" w:hAnsi="Times New Roman" w:cs="Times New Roman"/>
          <w:sz w:val="24"/>
          <w:szCs w:val="24"/>
        </w:rPr>
        <w:t xml:space="preserve">only about 3% of </w:t>
      </w:r>
      <w:r w:rsidR="00B16FF0">
        <w:rPr>
          <w:rFonts w:ascii="Times New Roman" w:hAnsi="Times New Roman" w:cs="Times New Roman"/>
          <w:sz w:val="24"/>
          <w:szCs w:val="24"/>
        </w:rPr>
        <w:t xml:space="preserve">total </w:t>
      </w:r>
      <w:r w:rsidR="00564AE5">
        <w:rPr>
          <w:rFonts w:ascii="Times New Roman" w:hAnsi="Times New Roman" w:cs="Times New Roman"/>
          <w:sz w:val="24"/>
          <w:szCs w:val="24"/>
        </w:rPr>
        <w:t xml:space="preserve">observations lie after the turning </w:t>
      </w:r>
      <w:r w:rsidR="00B16FF0">
        <w:rPr>
          <w:rFonts w:ascii="Times New Roman" w:hAnsi="Times New Roman" w:cs="Times New Roman"/>
          <w:sz w:val="24"/>
          <w:szCs w:val="24"/>
        </w:rPr>
        <w:t>point</w:t>
      </w:r>
      <w:r w:rsidR="00504749" w:rsidRPr="00504749">
        <w:rPr>
          <w:rFonts w:ascii="Times New Roman" w:hAnsi="Times New Roman" w:cs="Times New Roman"/>
          <w:sz w:val="24"/>
          <w:szCs w:val="24"/>
        </w:rPr>
        <w:t xml:space="preserve">, which means that employee medical welfare still contributes to high productivity </w:t>
      </w:r>
      <w:r w:rsidR="00A008DD">
        <w:rPr>
          <w:rFonts w:ascii="Times New Roman" w:hAnsi="Times New Roman" w:cs="Times New Roman"/>
          <w:sz w:val="24"/>
          <w:szCs w:val="24"/>
        </w:rPr>
        <w:t>for</w:t>
      </w:r>
      <w:r w:rsidR="00504749" w:rsidRPr="00504749">
        <w:rPr>
          <w:rFonts w:ascii="Times New Roman" w:hAnsi="Times New Roman" w:cs="Times New Roman"/>
          <w:sz w:val="24"/>
          <w:szCs w:val="24"/>
        </w:rPr>
        <w:t xml:space="preserve"> Chinese firms</w:t>
      </w:r>
      <w:r w:rsidR="00A008DD">
        <w:rPr>
          <w:rFonts w:ascii="Times New Roman" w:hAnsi="Times New Roman" w:cs="Times New Roman"/>
          <w:sz w:val="24"/>
          <w:szCs w:val="24"/>
        </w:rPr>
        <w:t>. However</w:t>
      </w:r>
      <w:r w:rsidR="00620519">
        <w:rPr>
          <w:rFonts w:ascii="Times New Roman" w:hAnsi="Times New Roman" w:cs="Times New Roman"/>
          <w:sz w:val="24"/>
          <w:szCs w:val="24"/>
        </w:rPr>
        <w:t xml:space="preserve">, </w:t>
      </w:r>
      <w:r w:rsidR="004930AF">
        <w:rPr>
          <w:rFonts w:ascii="Times New Roman" w:hAnsi="Times New Roman" w:cs="Times New Roman"/>
          <w:sz w:val="24"/>
          <w:szCs w:val="24"/>
        </w:rPr>
        <w:t>this</w:t>
      </w:r>
      <w:r w:rsidR="004930AF" w:rsidRPr="004930AF">
        <w:rPr>
          <w:rFonts w:ascii="Times New Roman" w:hAnsi="Times New Roman" w:cs="Times New Roman"/>
          <w:sz w:val="24"/>
          <w:szCs w:val="24"/>
        </w:rPr>
        <w:t xml:space="preserve"> test proves that there is indeed a dual role for employee benefits in terms of their impact on </w:t>
      </w:r>
      <w:r w:rsidR="004930AF">
        <w:rPr>
          <w:rFonts w:ascii="Times New Roman" w:hAnsi="Times New Roman" w:cs="Times New Roman"/>
          <w:sz w:val="24"/>
          <w:szCs w:val="24"/>
        </w:rPr>
        <w:t>firm efficiency</w:t>
      </w:r>
      <w:r w:rsidR="004930AF" w:rsidRPr="004930AF">
        <w:rPr>
          <w:rFonts w:ascii="Times New Roman" w:hAnsi="Times New Roman" w:cs="Times New Roman"/>
          <w:sz w:val="24"/>
          <w:szCs w:val="24"/>
        </w:rPr>
        <w:t>. Therefore, the balance of investment in employee</w:t>
      </w:r>
      <w:r w:rsidR="004930AF">
        <w:rPr>
          <w:rFonts w:ascii="Times New Roman" w:hAnsi="Times New Roman" w:cs="Times New Roman"/>
          <w:sz w:val="24"/>
          <w:szCs w:val="24"/>
        </w:rPr>
        <w:t xml:space="preserve"> treatment</w:t>
      </w:r>
      <w:r w:rsidR="004930AF" w:rsidRPr="004930AF">
        <w:rPr>
          <w:rFonts w:ascii="Times New Roman" w:hAnsi="Times New Roman" w:cs="Times New Roman"/>
          <w:sz w:val="24"/>
          <w:szCs w:val="24"/>
        </w:rPr>
        <w:t xml:space="preserve"> needs to be</w:t>
      </w:r>
      <w:r w:rsidR="004930AF">
        <w:rPr>
          <w:rFonts w:ascii="Times New Roman" w:hAnsi="Times New Roman" w:cs="Times New Roman"/>
          <w:sz w:val="24"/>
          <w:szCs w:val="24"/>
        </w:rPr>
        <w:t xml:space="preserve"> always </w:t>
      </w:r>
      <w:r w:rsidR="00CB6FCB">
        <w:rPr>
          <w:rFonts w:ascii="Times New Roman" w:hAnsi="Times New Roman" w:cs="Times New Roman"/>
          <w:sz w:val="24"/>
          <w:szCs w:val="24"/>
        </w:rPr>
        <w:t>carefully considered by management</w:t>
      </w:r>
      <w:r w:rsidR="004930AF" w:rsidRPr="004930AF">
        <w:rPr>
          <w:rFonts w:ascii="Times New Roman" w:hAnsi="Times New Roman" w:cs="Times New Roman"/>
          <w:sz w:val="24"/>
          <w:szCs w:val="24"/>
        </w:rPr>
        <w:t>.</w:t>
      </w:r>
    </w:p>
    <w:p w14:paraId="45F5C2F5" w14:textId="249BF2E2" w:rsidR="004930AF" w:rsidRDefault="004930AF" w:rsidP="004930AF">
      <w:pPr>
        <w:spacing w:line="360" w:lineRule="auto"/>
        <w:jc w:val="center"/>
        <w:rPr>
          <w:rFonts w:ascii="Times New Roman" w:hAnsi="Times New Roman" w:cs="Times New Roman"/>
          <w:sz w:val="24"/>
          <w:szCs w:val="24"/>
        </w:rPr>
      </w:pPr>
      <w:bookmarkStart w:id="7" w:name="_Hlk113467202"/>
      <w:r w:rsidRPr="002F28CE">
        <w:rPr>
          <w:rFonts w:ascii="Times New Roman" w:hAnsi="Times New Roman" w:cs="Times New Roman"/>
          <w:sz w:val="24"/>
          <w:szCs w:val="24"/>
        </w:rPr>
        <w:t xml:space="preserve">Insert Table </w:t>
      </w:r>
      <w:r>
        <w:rPr>
          <w:rFonts w:ascii="Times New Roman" w:hAnsi="Times New Roman" w:cs="Times New Roman"/>
          <w:sz w:val="24"/>
          <w:szCs w:val="24"/>
        </w:rPr>
        <w:t>5</w:t>
      </w:r>
      <w:r w:rsidRPr="002F28CE">
        <w:rPr>
          <w:rFonts w:ascii="Times New Roman" w:hAnsi="Times New Roman" w:cs="Times New Roman"/>
          <w:sz w:val="24"/>
          <w:szCs w:val="24"/>
        </w:rPr>
        <w:t xml:space="preserve"> here</w:t>
      </w:r>
    </w:p>
    <w:bookmarkEnd w:id="7"/>
    <w:p w14:paraId="15E07BD2" w14:textId="5F3D514A" w:rsidR="007132C6" w:rsidRDefault="00C36831" w:rsidP="008E55E6">
      <w:pPr>
        <w:pStyle w:val="ListParagraph"/>
        <w:numPr>
          <w:ilvl w:val="1"/>
          <w:numId w:val="1"/>
        </w:numPr>
        <w:spacing w:line="360" w:lineRule="auto"/>
        <w:rPr>
          <w:rFonts w:ascii="Times New Roman" w:hAnsi="Times New Roman" w:cs="Times New Roman"/>
          <w:sz w:val="24"/>
          <w:szCs w:val="24"/>
        </w:rPr>
      </w:pPr>
      <w:r w:rsidRPr="008E55E6">
        <w:rPr>
          <w:rFonts w:ascii="Times New Roman" w:hAnsi="Times New Roman" w:cs="Times New Roman"/>
          <w:sz w:val="24"/>
          <w:szCs w:val="24"/>
        </w:rPr>
        <w:t>Endogeneity</w:t>
      </w:r>
    </w:p>
    <w:p w14:paraId="43590553" w14:textId="413DAB42" w:rsidR="007B00FD" w:rsidRDefault="004B66E3" w:rsidP="008161AE">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Our baseline results </w:t>
      </w:r>
      <w:r w:rsidR="00A723BB">
        <w:rPr>
          <w:rFonts w:ascii="Times New Roman" w:hAnsi="Times New Roman" w:cs="Times New Roman"/>
          <w:sz w:val="24"/>
          <w:szCs w:val="24"/>
        </w:rPr>
        <w:t xml:space="preserve">may </w:t>
      </w:r>
      <w:r w:rsidR="00F363F5">
        <w:rPr>
          <w:rFonts w:ascii="Times New Roman" w:hAnsi="Times New Roman" w:cs="Times New Roman"/>
          <w:sz w:val="24"/>
          <w:szCs w:val="24"/>
        </w:rPr>
        <w:t xml:space="preserve">be affected by </w:t>
      </w:r>
      <w:r w:rsidR="003F295D">
        <w:rPr>
          <w:rFonts w:ascii="Times New Roman" w:hAnsi="Times New Roman" w:cs="Times New Roman"/>
          <w:sz w:val="24"/>
          <w:szCs w:val="24"/>
        </w:rPr>
        <w:t>endogeneity</w:t>
      </w:r>
      <w:r w:rsidR="00196B2F">
        <w:rPr>
          <w:rFonts w:ascii="Times New Roman" w:hAnsi="Times New Roman" w:cs="Times New Roman"/>
          <w:sz w:val="24"/>
          <w:szCs w:val="24"/>
        </w:rPr>
        <w:t xml:space="preserve"> </w:t>
      </w:r>
      <w:r w:rsidR="00F363F5">
        <w:rPr>
          <w:rFonts w:ascii="Times New Roman" w:hAnsi="Times New Roman" w:cs="Times New Roman"/>
          <w:sz w:val="24"/>
          <w:szCs w:val="24"/>
        </w:rPr>
        <w:t>issues</w:t>
      </w:r>
      <w:r w:rsidR="003F295D">
        <w:rPr>
          <w:rFonts w:ascii="Times New Roman" w:hAnsi="Times New Roman" w:cs="Times New Roman"/>
          <w:sz w:val="24"/>
          <w:szCs w:val="24"/>
        </w:rPr>
        <w:t xml:space="preserve">. First, </w:t>
      </w:r>
      <w:r w:rsidR="00293D92">
        <w:rPr>
          <w:rFonts w:ascii="Times New Roman" w:hAnsi="Times New Roman" w:cs="Times New Roman"/>
          <w:sz w:val="24"/>
          <w:szCs w:val="24"/>
        </w:rPr>
        <w:t xml:space="preserve">potential omitted variables may affect both employee medical welfare and firm productivity. </w:t>
      </w:r>
      <w:r w:rsidR="00F363F5">
        <w:rPr>
          <w:rFonts w:ascii="Times New Roman" w:hAnsi="Times New Roman" w:cs="Times New Roman"/>
          <w:sz w:val="24"/>
          <w:szCs w:val="24"/>
        </w:rPr>
        <w:t>Second</w:t>
      </w:r>
      <w:r w:rsidR="000E1855">
        <w:rPr>
          <w:rFonts w:ascii="Times New Roman" w:hAnsi="Times New Roman" w:cs="Times New Roman"/>
          <w:sz w:val="24"/>
          <w:szCs w:val="24"/>
        </w:rPr>
        <w:t xml:space="preserve">, causality problems may exist as firm </w:t>
      </w:r>
      <w:r w:rsidR="00EC69F0">
        <w:rPr>
          <w:rFonts w:ascii="Times New Roman" w:hAnsi="Times New Roman" w:cs="Times New Roman"/>
          <w:sz w:val="24"/>
          <w:szCs w:val="24"/>
        </w:rPr>
        <w:t xml:space="preserve">with higher productivity </w:t>
      </w:r>
      <w:r w:rsidR="00F363F5">
        <w:rPr>
          <w:rFonts w:ascii="Times New Roman" w:hAnsi="Times New Roman" w:cs="Times New Roman"/>
          <w:sz w:val="24"/>
          <w:szCs w:val="24"/>
        </w:rPr>
        <w:t xml:space="preserve">may have </w:t>
      </w:r>
      <w:r w:rsidR="00EC69F0">
        <w:rPr>
          <w:rFonts w:ascii="Times New Roman" w:hAnsi="Times New Roman" w:cs="Times New Roman"/>
          <w:sz w:val="24"/>
          <w:szCs w:val="24"/>
        </w:rPr>
        <w:t>higher employee welfare standard</w:t>
      </w:r>
      <w:r w:rsidR="00F363F5">
        <w:rPr>
          <w:rFonts w:ascii="Times New Roman" w:hAnsi="Times New Roman" w:cs="Times New Roman"/>
          <w:sz w:val="24"/>
          <w:szCs w:val="24"/>
        </w:rPr>
        <w:t>s</w:t>
      </w:r>
      <w:r w:rsidR="00EC69F0">
        <w:rPr>
          <w:rFonts w:ascii="Times New Roman" w:hAnsi="Times New Roman" w:cs="Times New Roman"/>
          <w:sz w:val="24"/>
          <w:szCs w:val="24"/>
        </w:rPr>
        <w:t>.</w:t>
      </w:r>
      <w:r w:rsidR="00040CA7">
        <w:rPr>
          <w:rFonts w:ascii="Times New Roman" w:hAnsi="Times New Roman" w:cs="Times New Roman"/>
          <w:sz w:val="24"/>
          <w:szCs w:val="24"/>
        </w:rPr>
        <w:t xml:space="preserve"> To address these issues, we use instrumental variables and </w:t>
      </w:r>
      <w:r w:rsidR="00070436">
        <w:rPr>
          <w:rFonts w:ascii="Times New Roman" w:hAnsi="Times New Roman" w:cs="Times New Roman"/>
          <w:sz w:val="24"/>
          <w:szCs w:val="24"/>
        </w:rPr>
        <w:t>a two-stage least square (2SLS) regression.</w:t>
      </w:r>
      <w:r w:rsidR="00975AA9">
        <w:rPr>
          <w:rFonts w:ascii="Times New Roman" w:hAnsi="Times New Roman" w:cs="Times New Roman"/>
          <w:sz w:val="24"/>
          <w:szCs w:val="24"/>
        </w:rPr>
        <w:t xml:space="preserve"> </w:t>
      </w:r>
      <w:r w:rsidR="00DD5203" w:rsidRPr="00DD5203">
        <w:rPr>
          <w:rFonts w:ascii="Times New Roman" w:hAnsi="Times New Roman" w:cs="Times New Roman"/>
          <w:sz w:val="24"/>
          <w:szCs w:val="24"/>
          <w:lang w:val="en-US"/>
        </w:rPr>
        <w:t>We employ two instrumental</w:t>
      </w:r>
      <w:r w:rsidR="00234DCE">
        <w:rPr>
          <w:rFonts w:ascii="Times New Roman" w:hAnsi="Times New Roman" w:cs="Times New Roman"/>
          <w:sz w:val="24"/>
          <w:szCs w:val="24"/>
          <w:lang w:val="en-US"/>
        </w:rPr>
        <w:t xml:space="preserve"> variables</w:t>
      </w:r>
      <w:r w:rsidR="00DD5203" w:rsidRPr="00DD5203">
        <w:rPr>
          <w:rFonts w:ascii="Times New Roman" w:hAnsi="Times New Roman" w:cs="Times New Roman"/>
          <w:sz w:val="24"/>
          <w:szCs w:val="24"/>
          <w:lang w:val="en-US"/>
        </w:rPr>
        <w:t xml:space="preserve">. The first instrumental variable, </w:t>
      </w:r>
      <w:r w:rsidR="00F363F5">
        <w:rPr>
          <w:rFonts w:ascii="Times New Roman" w:hAnsi="Times New Roman" w:cs="Times New Roman"/>
          <w:sz w:val="24"/>
          <w:szCs w:val="24"/>
          <w:lang w:val="en-US"/>
        </w:rPr>
        <w:t>a</w:t>
      </w:r>
      <w:r w:rsidR="00860744">
        <w:rPr>
          <w:rFonts w:ascii="Times New Roman" w:hAnsi="Times New Roman" w:cs="Times New Roman"/>
          <w:sz w:val="24"/>
          <w:szCs w:val="24"/>
          <w:lang w:val="en-US"/>
        </w:rPr>
        <w:t xml:space="preserve">ir </w:t>
      </w:r>
      <w:r w:rsidR="00836966">
        <w:rPr>
          <w:rFonts w:ascii="Times New Roman" w:hAnsi="Times New Roman" w:cs="Times New Roman"/>
          <w:sz w:val="24"/>
          <w:szCs w:val="24"/>
          <w:lang w:val="en-US"/>
        </w:rPr>
        <w:t>quality</w:t>
      </w:r>
      <w:r w:rsidR="00860744">
        <w:rPr>
          <w:rFonts w:ascii="Times New Roman" w:hAnsi="Times New Roman" w:cs="Times New Roman"/>
          <w:sz w:val="24"/>
          <w:szCs w:val="24"/>
          <w:lang w:val="en-US"/>
        </w:rPr>
        <w:t xml:space="preserve"> index </w:t>
      </w:r>
      <w:r w:rsidR="00F363F5">
        <w:rPr>
          <w:rFonts w:ascii="Times New Roman" w:hAnsi="Times New Roman" w:cs="Times New Roman"/>
          <w:sz w:val="24"/>
          <w:szCs w:val="24"/>
          <w:lang w:val="en-US"/>
        </w:rPr>
        <w:t>(</w:t>
      </w:r>
      <w:r w:rsidR="00234DCE">
        <w:rPr>
          <w:rFonts w:ascii="Times New Roman" w:hAnsi="Times New Roman" w:cs="Times New Roman"/>
          <w:i/>
          <w:iCs/>
          <w:sz w:val="24"/>
          <w:szCs w:val="24"/>
          <w:lang w:val="en-US"/>
        </w:rPr>
        <w:t>AQI</w:t>
      </w:r>
      <w:r w:rsidR="00F363F5">
        <w:rPr>
          <w:rFonts w:ascii="Times New Roman" w:hAnsi="Times New Roman" w:cs="Times New Roman"/>
          <w:i/>
          <w:iCs/>
          <w:sz w:val="24"/>
          <w:szCs w:val="24"/>
          <w:lang w:val="en-US"/>
        </w:rPr>
        <w:t>)</w:t>
      </w:r>
      <w:r w:rsidR="00DD5203" w:rsidRPr="00DD5203">
        <w:rPr>
          <w:rFonts w:ascii="Times New Roman" w:hAnsi="Times New Roman" w:cs="Times New Roman"/>
          <w:sz w:val="24"/>
          <w:szCs w:val="24"/>
          <w:lang w:val="en-US"/>
        </w:rPr>
        <w:t xml:space="preserve"> </w:t>
      </w:r>
      <w:r w:rsidR="00F363F5">
        <w:rPr>
          <w:rFonts w:ascii="Times New Roman" w:hAnsi="Times New Roman" w:cs="Times New Roman"/>
          <w:sz w:val="24"/>
          <w:szCs w:val="24"/>
          <w:lang w:val="en-US"/>
        </w:rPr>
        <w:t>is</w:t>
      </w:r>
      <w:r w:rsidR="00326B5B" w:rsidRPr="00326B5B">
        <w:rPr>
          <w:rFonts w:ascii="Times New Roman" w:hAnsi="Times New Roman" w:cs="Times New Roman"/>
          <w:sz w:val="24"/>
          <w:szCs w:val="24"/>
        </w:rPr>
        <w:t xml:space="preserve"> the natural logarithm of the average daily AOI (the concentration level of six atmospheric pollutants, namely, SO</w:t>
      </w:r>
      <w:r w:rsidR="00326B5B" w:rsidRPr="00326B5B">
        <w:rPr>
          <w:rFonts w:ascii="Times New Roman" w:hAnsi="Times New Roman" w:cs="Times New Roman"/>
          <w:sz w:val="24"/>
          <w:szCs w:val="24"/>
          <w:vertAlign w:val="subscript"/>
        </w:rPr>
        <w:t>2</w:t>
      </w:r>
      <w:r w:rsidR="00326B5B" w:rsidRPr="00326B5B">
        <w:rPr>
          <w:rFonts w:ascii="Times New Roman" w:hAnsi="Times New Roman" w:cs="Times New Roman"/>
          <w:sz w:val="24"/>
          <w:szCs w:val="24"/>
        </w:rPr>
        <w:t>, NO</w:t>
      </w:r>
      <w:r w:rsidR="00326B5B" w:rsidRPr="00326B5B">
        <w:rPr>
          <w:rFonts w:ascii="Times New Roman" w:hAnsi="Times New Roman" w:cs="Times New Roman"/>
          <w:sz w:val="24"/>
          <w:szCs w:val="24"/>
          <w:vertAlign w:val="subscript"/>
        </w:rPr>
        <w:t>2</w:t>
      </w:r>
      <w:r w:rsidR="00326B5B" w:rsidRPr="00326B5B">
        <w:rPr>
          <w:rFonts w:ascii="Times New Roman" w:hAnsi="Times New Roman" w:cs="Times New Roman"/>
          <w:sz w:val="24"/>
          <w:szCs w:val="24"/>
        </w:rPr>
        <w:t>, PM</w:t>
      </w:r>
      <w:r w:rsidR="00326B5B" w:rsidRPr="00326B5B">
        <w:rPr>
          <w:rFonts w:ascii="Times New Roman" w:hAnsi="Times New Roman" w:cs="Times New Roman"/>
          <w:sz w:val="24"/>
          <w:szCs w:val="24"/>
          <w:vertAlign w:val="subscript"/>
        </w:rPr>
        <w:t>10</w:t>
      </w:r>
      <w:r w:rsidR="00326B5B" w:rsidRPr="00326B5B">
        <w:rPr>
          <w:rFonts w:ascii="Times New Roman" w:hAnsi="Times New Roman" w:cs="Times New Roman"/>
          <w:sz w:val="24"/>
          <w:szCs w:val="24"/>
        </w:rPr>
        <w:t>, PM</w:t>
      </w:r>
      <w:r w:rsidR="00326B5B" w:rsidRPr="00326B5B">
        <w:rPr>
          <w:rFonts w:ascii="Times New Roman" w:hAnsi="Times New Roman" w:cs="Times New Roman"/>
          <w:sz w:val="24"/>
          <w:szCs w:val="24"/>
          <w:vertAlign w:val="subscript"/>
        </w:rPr>
        <w:t>2.5</w:t>
      </w:r>
      <w:r w:rsidR="00326B5B" w:rsidRPr="00326B5B">
        <w:rPr>
          <w:rFonts w:ascii="Times New Roman" w:hAnsi="Times New Roman" w:cs="Times New Roman"/>
          <w:sz w:val="24"/>
          <w:szCs w:val="24"/>
        </w:rPr>
        <w:t>, CO, and O</w:t>
      </w:r>
      <w:r w:rsidR="00326B5B" w:rsidRPr="00326B5B">
        <w:rPr>
          <w:rFonts w:ascii="Times New Roman" w:hAnsi="Times New Roman" w:cs="Times New Roman"/>
          <w:sz w:val="24"/>
          <w:szCs w:val="24"/>
          <w:vertAlign w:val="subscript"/>
        </w:rPr>
        <w:t>3</w:t>
      </w:r>
      <w:r w:rsidR="00326B5B" w:rsidRPr="00326B5B">
        <w:rPr>
          <w:rFonts w:ascii="Times New Roman" w:hAnsi="Times New Roman" w:cs="Times New Roman"/>
          <w:sz w:val="24"/>
          <w:szCs w:val="24"/>
        </w:rPr>
        <w:t>) of a given year and city</w:t>
      </w:r>
      <w:r w:rsidR="00F363F5">
        <w:rPr>
          <w:rFonts w:ascii="Times New Roman" w:hAnsi="Times New Roman" w:cs="Times New Roman"/>
          <w:sz w:val="24"/>
          <w:szCs w:val="24"/>
        </w:rPr>
        <w:t>,</w:t>
      </w:r>
      <w:r w:rsidR="00326B5B" w:rsidRPr="00326B5B">
        <w:rPr>
          <w:rFonts w:ascii="Times New Roman" w:hAnsi="Times New Roman" w:cs="Times New Roman"/>
          <w:sz w:val="24"/>
          <w:szCs w:val="24"/>
        </w:rPr>
        <w:t xml:space="preserve"> following Wang et al. (2021). The higher</w:t>
      </w:r>
      <w:r w:rsidR="00F363F5">
        <w:rPr>
          <w:rFonts w:ascii="Times New Roman" w:hAnsi="Times New Roman" w:cs="Times New Roman"/>
          <w:sz w:val="24"/>
          <w:szCs w:val="24"/>
        </w:rPr>
        <w:t xml:space="preserve"> the</w:t>
      </w:r>
      <w:r w:rsidR="00326B5B" w:rsidRPr="00326B5B">
        <w:rPr>
          <w:rFonts w:ascii="Times New Roman" w:hAnsi="Times New Roman" w:cs="Times New Roman"/>
          <w:sz w:val="24"/>
          <w:szCs w:val="24"/>
        </w:rPr>
        <w:t xml:space="preserve"> AQI, the heavier </w:t>
      </w:r>
      <w:r w:rsidR="00F363F5">
        <w:rPr>
          <w:rFonts w:ascii="Times New Roman" w:hAnsi="Times New Roman" w:cs="Times New Roman"/>
          <w:sz w:val="24"/>
          <w:szCs w:val="24"/>
        </w:rPr>
        <w:t xml:space="preserve">the </w:t>
      </w:r>
      <w:r w:rsidR="00326B5B" w:rsidRPr="00326B5B">
        <w:rPr>
          <w:rFonts w:ascii="Times New Roman" w:hAnsi="Times New Roman" w:cs="Times New Roman"/>
          <w:sz w:val="24"/>
          <w:szCs w:val="24"/>
        </w:rPr>
        <w:t xml:space="preserve">air pollution </w:t>
      </w:r>
      <w:r w:rsidR="00F363F5">
        <w:rPr>
          <w:rFonts w:ascii="Times New Roman" w:hAnsi="Times New Roman" w:cs="Times New Roman"/>
          <w:sz w:val="24"/>
          <w:szCs w:val="24"/>
        </w:rPr>
        <w:t xml:space="preserve">the </w:t>
      </w:r>
      <w:r w:rsidR="00326B5B" w:rsidRPr="00326B5B">
        <w:rPr>
          <w:rFonts w:ascii="Times New Roman" w:hAnsi="Times New Roman" w:cs="Times New Roman"/>
          <w:sz w:val="24"/>
          <w:szCs w:val="24"/>
        </w:rPr>
        <w:t>city has</w:t>
      </w:r>
      <w:r w:rsidR="00CD3FBC">
        <w:rPr>
          <w:rFonts w:ascii="Times New Roman" w:hAnsi="Times New Roman" w:cs="Times New Roman"/>
          <w:sz w:val="24"/>
          <w:szCs w:val="24"/>
        </w:rPr>
        <w:t xml:space="preserve">. </w:t>
      </w:r>
      <w:r w:rsidR="007338EB">
        <w:rPr>
          <w:rFonts w:ascii="Times New Roman" w:hAnsi="Times New Roman" w:cs="Times New Roman"/>
          <w:sz w:val="24"/>
          <w:szCs w:val="24"/>
        </w:rPr>
        <w:t xml:space="preserve">Wang et al. (2021) find that </w:t>
      </w:r>
      <w:r w:rsidR="002C11B6">
        <w:rPr>
          <w:rFonts w:ascii="Times New Roman" w:hAnsi="Times New Roman" w:cs="Times New Roman"/>
          <w:sz w:val="24"/>
          <w:szCs w:val="24"/>
        </w:rPr>
        <w:t xml:space="preserve">air pollution significantly </w:t>
      </w:r>
      <w:r w:rsidR="0036298A">
        <w:rPr>
          <w:rFonts w:ascii="Times New Roman" w:hAnsi="Times New Roman" w:cs="Times New Roman"/>
          <w:sz w:val="24"/>
          <w:szCs w:val="24"/>
        </w:rPr>
        <w:t xml:space="preserve">enhances employee treatment. </w:t>
      </w:r>
      <w:r w:rsidR="00CD3FBC">
        <w:rPr>
          <w:rFonts w:ascii="Times New Roman" w:hAnsi="Times New Roman" w:cs="Times New Roman"/>
          <w:sz w:val="24"/>
          <w:szCs w:val="24"/>
        </w:rPr>
        <w:t>The second instrument</w:t>
      </w:r>
      <w:r w:rsidR="00F363F5">
        <w:rPr>
          <w:rFonts w:ascii="Times New Roman" w:hAnsi="Times New Roman" w:cs="Times New Roman"/>
          <w:sz w:val="24"/>
          <w:szCs w:val="24"/>
        </w:rPr>
        <w:t>al</w:t>
      </w:r>
      <w:r w:rsidR="00CD3FBC">
        <w:rPr>
          <w:rFonts w:ascii="Times New Roman" w:hAnsi="Times New Roman" w:cs="Times New Roman"/>
          <w:sz w:val="24"/>
          <w:szCs w:val="24"/>
        </w:rPr>
        <w:t xml:space="preserve"> variable is </w:t>
      </w:r>
      <w:r w:rsidR="00D751BA" w:rsidRPr="0005676B">
        <w:rPr>
          <w:rFonts w:ascii="Times New Roman" w:hAnsi="Times New Roman" w:cs="Times New Roman"/>
          <w:i/>
          <w:iCs/>
          <w:sz w:val="24"/>
          <w:szCs w:val="24"/>
        </w:rPr>
        <w:t>Green</w:t>
      </w:r>
      <w:r w:rsidR="00D751BA">
        <w:rPr>
          <w:rFonts w:ascii="Times New Roman" w:hAnsi="Times New Roman" w:cs="Times New Roman"/>
          <w:sz w:val="24"/>
          <w:szCs w:val="24"/>
        </w:rPr>
        <w:t xml:space="preserve">, </w:t>
      </w:r>
      <w:r w:rsidR="00DD5203" w:rsidRPr="00DD5203">
        <w:rPr>
          <w:rFonts w:ascii="Times New Roman" w:hAnsi="Times New Roman" w:cs="Times New Roman"/>
          <w:sz w:val="24"/>
          <w:szCs w:val="24"/>
          <w:lang w:val="en-US"/>
        </w:rPr>
        <w:t xml:space="preserve">measured as </w:t>
      </w:r>
      <w:bookmarkStart w:id="8" w:name="_Hlk113389332"/>
      <w:r w:rsidR="000438D8">
        <w:rPr>
          <w:rFonts w:ascii="Times New Roman" w:hAnsi="Times New Roman" w:cs="Times New Roman"/>
          <w:sz w:val="24"/>
          <w:szCs w:val="24"/>
          <w:lang w:val="en-US"/>
        </w:rPr>
        <w:t>t</w:t>
      </w:r>
      <w:r w:rsidR="000438D8" w:rsidRPr="000438D8">
        <w:rPr>
          <w:rFonts w:ascii="Times New Roman" w:hAnsi="Times New Roman" w:cs="Times New Roman"/>
          <w:sz w:val="24"/>
          <w:szCs w:val="24"/>
        </w:rPr>
        <w:t>he average green area per capita of a given year and province</w:t>
      </w:r>
      <w:bookmarkEnd w:id="8"/>
      <w:r w:rsidR="0005676B">
        <w:rPr>
          <w:rFonts w:ascii="Times New Roman" w:hAnsi="Times New Roman" w:cs="Times New Roman"/>
          <w:sz w:val="24"/>
          <w:szCs w:val="24"/>
        </w:rPr>
        <w:t>, which is obtained from</w:t>
      </w:r>
      <w:r w:rsidR="0005676B" w:rsidRPr="0005676B">
        <w:rPr>
          <w:rFonts w:ascii="Times New Roman" w:hAnsi="Times New Roman" w:cs="Times New Roman"/>
          <w:color w:val="000000"/>
          <w:sz w:val="24"/>
          <w:szCs w:val="24"/>
        </w:rPr>
        <w:t xml:space="preserve"> </w:t>
      </w:r>
      <w:r w:rsidR="0005676B" w:rsidRPr="0005676B">
        <w:rPr>
          <w:rFonts w:ascii="Times New Roman" w:hAnsi="Times New Roman" w:cs="Times New Roman"/>
          <w:sz w:val="24"/>
          <w:szCs w:val="24"/>
        </w:rPr>
        <w:t>the National Bureau of Statistics of China</w:t>
      </w:r>
      <w:r w:rsidR="00796CF6">
        <w:rPr>
          <w:rFonts w:ascii="Times New Roman" w:hAnsi="Times New Roman" w:cs="Times New Roman"/>
          <w:sz w:val="24"/>
          <w:szCs w:val="24"/>
        </w:rPr>
        <w:t>.</w:t>
      </w:r>
      <w:r w:rsidR="000438D8">
        <w:rPr>
          <w:rFonts w:ascii="Times New Roman" w:hAnsi="Times New Roman" w:cs="Times New Roman"/>
          <w:sz w:val="24"/>
          <w:szCs w:val="24"/>
        </w:rPr>
        <w:t xml:space="preserve"> </w:t>
      </w:r>
    </w:p>
    <w:p w14:paraId="0DB0AF73" w14:textId="604388F4" w:rsidR="00DD0718" w:rsidRDefault="007B00FD" w:rsidP="008161AE">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lang w:val="en-US"/>
        </w:rPr>
        <w:t xml:space="preserve">For robustness, we use both </w:t>
      </w:r>
      <w:r w:rsidRPr="0005676B">
        <w:rPr>
          <w:rFonts w:ascii="Times New Roman" w:hAnsi="Times New Roman" w:cs="Times New Roman"/>
          <w:i/>
          <w:iCs/>
          <w:sz w:val="24"/>
          <w:szCs w:val="24"/>
          <w:lang w:val="en-US"/>
        </w:rPr>
        <w:t>EMW</w:t>
      </w:r>
      <w:r>
        <w:rPr>
          <w:rFonts w:ascii="Times New Roman" w:hAnsi="Times New Roman" w:cs="Times New Roman"/>
          <w:sz w:val="24"/>
          <w:szCs w:val="24"/>
          <w:lang w:val="en-US"/>
        </w:rPr>
        <w:t xml:space="preserve"> and </w:t>
      </w:r>
      <w:r w:rsidR="009D007F">
        <w:rPr>
          <w:rFonts w:ascii="Times New Roman" w:hAnsi="Times New Roman" w:cs="Times New Roman"/>
          <w:sz w:val="24"/>
          <w:szCs w:val="24"/>
          <w:lang w:val="en-US"/>
        </w:rPr>
        <w:t xml:space="preserve">adjusted </w:t>
      </w:r>
      <w:r w:rsidR="009D007F" w:rsidRPr="0005676B">
        <w:rPr>
          <w:rFonts w:ascii="Times New Roman" w:hAnsi="Times New Roman" w:cs="Times New Roman"/>
          <w:i/>
          <w:iCs/>
          <w:sz w:val="24"/>
          <w:szCs w:val="24"/>
          <w:lang w:val="en-US"/>
        </w:rPr>
        <w:t>EMW</w:t>
      </w:r>
      <w:r>
        <w:rPr>
          <w:rFonts w:ascii="Times New Roman" w:hAnsi="Times New Roman" w:cs="Times New Roman"/>
          <w:sz w:val="24"/>
          <w:szCs w:val="24"/>
          <w:lang w:val="en-US"/>
        </w:rPr>
        <w:t xml:space="preserve">. </w:t>
      </w:r>
      <w:r w:rsidR="00DD5203" w:rsidRPr="00DD5203">
        <w:rPr>
          <w:rFonts w:ascii="Times New Roman" w:hAnsi="Times New Roman" w:cs="Times New Roman"/>
          <w:sz w:val="24"/>
          <w:szCs w:val="24"/>
          <w:lang w:val="en-US"/>
        </w:rPr>
        <w:t xml:space="preserve">We first regress </w:t>
      </w:r>
      <w:proofErr w:type="spellStart"/>
      <w:r w:rsidR="003326F6" w:rsidRPr="00836966">
        <w:rPr>
          <w:rFonts w:ascii="Times New Roman" w:hAnsi="Times New Roman" w:cs="Times New Roman"/>
          <w:i/>
          <w:iCs/>
          <w:sz w:val="24"/>
          <w:szCs w:val="24"/>
          <w:lang w:val="en-US"/>
        </w:rPr>
        <w:t>ln</w:t>
      </w:r>
      <w:r>
        <w:rPr>
          <w:rFonts w:ascii="Times New Roman" w:hAnsi="Times New Roman" w:cs="Times New Roman"/>
          <w:i/>
          <w:iCs/>
          <w:sz w:val="24"/>
          <w:szCs w:val="24"/>
          <w:lang w:val="en-US"/>
        </w:rPr>
        <w:t>EMW</w:t>
      </w:r>
      <w:proofErr w:type="spellEnd"/>
      <w:r>
        <w:rPr>
          <w:rFonts w:ascii="Times New Roman" w:hAnsi="Times New Roman" w:cs="Times New Roman"/>
          <w:i/>
          <w:iCs/>
          <w:sz w:val="24"/>
          <w:szCs w:val="24"/>
          <w:lang w:val="en-US"/>
        </w:rPr>
        <w:t xml:space="preserve"> </w:t>
      </w:r>
      <w:r w:rsidRPr="00836966">
        <w:rPr>
          <w:rFonts w:ascii="Times New Roman" w:hAnsi="Times New Roman" w:cs="Times New Roman"/>
          <w:sz w:val="24"/>
          <w:szCs w:val="24"/>
          <w:lang w:val="en-US"/>
        </w:rPr>
        <w:t>and</w:t>
      </w:r>
      <w:r>
        <w:rPr>
          <w:rFonts w:ascii="Times New Roman" w:hAnsi="Times New Roman" w:cs="Times New Roman"/>
          <w:i/>
          <w:iCs/>
          <w:sz w:val="24"/>
          <w:szCs w:val="24"/>
          <w:lang w:val="en-US"/>
        </w:rPr>
        <w:t xml:space="preserve"> </w:t>
      </w:r>
      <w:proofErr w:type="spellStart"/>
      <w:r w:rsidR="003326F6">
        <w:rPr>
          <w:rFonts w:ascii="Times New Roman" w:hAnsi="Times New Roman" w:cs="Times New Roman"/>
          <w:i/>
          <w:iCs/>
          <w:sz w:val="24"/>
          <w:szCs w:val="24"/>
          <w:lang w:val="en-US"/>
        </w:rPr>
        <w:t>ln</w:t>
      </w:r>
      <w:r>
        <w:rPr>
          <w:rFonts w:ascii="Times New Roman" w:hAnsi="Times New Roman" w:cs="Times New Roman"/>
          <w:i/>
          <w:iCs/>
          <w:sz w:val="24"/>
          <w:szCs w:val="24"/>
          <w:lang w:val="en-US"/>
        </w:rPr>
        <w:t>EMW</w:t>
      </w:r>
      <w:r w:rsidR="00053F4D" w:rsidRPr="00053F4D">
        <w:rPr>
          <w:rFonts w:ascii="Times New Roman" w:hAnsi="Times New Roman" w:cs="Times New Roman"/>
          <w:i/>
          <w:iCs/>
          <w:sz w:val="24"/>
          <w:szCs w:val="24"/>
          <w:vertAlign w:val="subscript"/>
          <w:lang w:val="en-US"/>
        </w:rPr>
        <w:t>adjusted</w:t>
      </w:r>
      <w:proofErr w:type="spellEnd"/>
      <w:r w:rsidR="00053F4D">
        <w:rPr>
          <w:rFonts w:ascii="Times New Roman" w:hAnsi="Times New Roman" w:cs="Times New Roman"/>
          <w:i/>
          <w:iCs/>
          <w:sz w:val="24"/>
          <w:szCs w:val="24"/>
          <w:vertAlign w:val="subscript"/>
          <w:lang w:val="en-US"/>
        </w:rPr>
        <w:t xml:space="preserve"> </w:t>
      </w:r>
      <w:r w:rsidR="00DD5203" w:rsidRPr="00DD5203">
        <w:rPr>
          <w:rFonts w:ascii="Times New Roman" w:hAnsi="Times New Roman" w:cs="Times New Roman"/>
          <w:sz w:val="24"/>
          <w:szCs w:val="24"/>
          <w:lang w:val="en-US"/>
        </w:rPr>
        <w:t>on</w:t>
      </w:r>
      <w:r w:rsidR="00053F4D">
        <w:rPr>
          <w:rFonts w:ascii="Times New Roman" w:hAnsi="Times New Roman" w:cs="Times New Roman"/>
          <w:sz w:val="24"/>
          <w:szCs w:val="24"/>
          <w:lang w:val="en-US"/>
        </w:rPr>
        <w:t xml:space="preserve"> our two instrumental variables</w:t>
      </w:r>
      <w:r w:rsidR="00DA75AB">
        <w:rPr>
          <w:rFonts w:ascii="Times New Roman" w:hAnsi="Times New Roman" w:cs="Times New Roman"/>
          <w:sz w:val="24"/>
          <w:szCs w:val="24"/>
          <w:lang w:val="en-US"/>
        </w:rPr>
        <w:t xml:space="preserve">, which are </w:t>
      </w:r>
      <w:r w:rsidR="00DA75AB" w:rsidRPr="0005676B">
        <w:rPr>
          <w:rFonts w:ascii="Times New Roman" w:hAnsi="Times New Roman" w:cs="Times New Roman"/>
          <w:i/>
          <w:iCs/>
          <w:sz w:val="24"/>
          <w:szCs w:val="24"/>
          <w:lang w:val="en-US"/>
        </w:rPr>
        <w:t>AQI</w:t>
      </w:r>
      <w:r w:rsidR="00DA75AB">
        <w:rPr>
          <w:rFonts w:ascii="Times New Roman" w:hAnsi="Times New Roman" w:cs="Times New Roman"/>
          <w:sz w:val="24"/>
          <w:szCs w:val="24"/>
          <w:lang w:val="en-US"/>
        </w:rPr>
        <w:t xml:space="preserve"> and </w:t>
      </w:r>
      <w:r w:rsidR="00DA75AB" w:rsidRPr="0005676B">
        <w:rPr>
          <w:rFonts w:ascii="Times New Roman" w:hAnsi="Times New Roman" w:cs="Times New Roman"/>
          <w:i/>
          <w:iCs/>
          <w:sz w:val="24"/>
          <w:szCs w:val="24"/>
          <w:lang w:val="en-US"/>
        </w:rPr>
        <w:t>Green</w:t>
      </w:r>
      <w:r w:rsidR="00DA75AB">
        <w:rPr>
          <w:rFonts w:ascii="Times New Roman" w:hAnsi="Times New Roman" w:cs="Times New Roman"/>
          <w:sz w:val="24"/>
          <w:szCs w:val="24"/>
          <w:lang w:val="en-US"/>
        </w:rPr>
        <w:t xml:space="preserve">. </w:t>
      </w:r>
      <w:r w:rsidR="00DD5203" w:rsidRPr="00DD5203">
        <w:rPr>
          <w:rFonts w:ascii="Times New Roman" w:hAnsi="Times New Roman" w:cs="Times New Roman"/>
          <w:sz w:val="24"/>
          <w:szCs w:val="24"/>
          <w:lang w:val="en-US"/>
        </w:rPr>
        <w:t xml:space="preserve">As expected, </w:t>
      </w:r>
      <w:r w:rsidR="00DA75AB">
        <w:rPr>
          <w:rFonts w:ascii="Times New Roman" w:hAnsi="Times New Roman" w:cs="Times New Roman"/>
          <w:i/>
          <w:iCs/>
          <w:sz w:val="24"/>
          <w:szCs w:val="24"/>
          <w:lang w:val="en-US"/>
        </w:rPr>
        <w:t>AQI</w:t>
      </w:r>
      <w:r w:rsidR="00DD5203" w:rsidRPr="00DD5203">
        <w:rPr>
          <w:rFonts w:ascii="Times New Roman" w:hAnsi="Times New Roman" w:cs="Times New Roman"/>
          <w:sz w:val="24"/>
          <w:szCs w:val="24"/>
          <w:lang w:val="en-US"/>
        </w:rPr>
        <w:t xml:space="preserve"> </w:t>
      </w:r>
      <w:r w:rsidR="00754E17">
        <w:rPr>
          <w:rFonts w:ascii="Times New Roman" w:hAnsi="Times New Roman" w:cs="Times New Roman"/>
          <w:sz w:val="24"/>
          <w:szCs w:val="24"/>
          <w:lang w:val="en-US"/>
        </w:rPr>
        <w:t xml:space="preserve">is </w:t>
      </w:r>
      <w:r w:rsidR="009D007F">
        <w:rPr>
          <w:rFonts w:ascii="Times New Roman" w:hAnsi="Times New Roman" w:cs="Times New Roman"/>
          <w:sz w:val="24"/>
          <w:szCs w:val="24"/>
          <w:lang w:val="en-US"/>
        </w:rPr>
        <w:t>negatively</w:t>
      </w:r>
      <w:r w:rsidR="00DD5203" w:rsidRPr="00DD5203">
        <w:rPr>
          <w:rFonts w:ascii="Times New Roman" w:hAnsi="Times New Roman" w:cs="Times New Roman"/>
          <w:sz w:val="24"/>
          <w:szCs w:val="24"/>
          <w:lang w:val="en-US"/>
        </w:rPr>
        <w:t xml:space="preserve"> related to </w:t>
      </w:r>
      <w:r w:rsidR="009D007F">
        <w:rPr>
          <w:rFonts w:ascii="Times New Roman" w:hAnsi="Times New Roman" w:cs="Times New Roman"/>
          <w:sz w:val="24"/>
          <w:szCs w:val="24"/>
          <w:lang w:val="en-US"/>
        </w:rPr>
        <w:t xml:space="preserve">both </w:t>
      </w:r>
      <w:r w:rsidR="009D007F" w:rsidRPr="00CF11B3">
        <w:rPr>
          <w:rFonts w:ascii="Times New Roman" w:hAnsi="Times New Roman" w:cs="Times New Roman"/>
          <w:i/>
          <w:iCs/>
          <w:sz w:val="24"/>
          <w:szCs w:val="24"/>
          <w:lang w:val="en-US"/>
        </w:rPr>
        <w:t>EMW</w:t>
      </w:r>
      <w:r w:rsidR="009D007F">
        <w:rPr>
          <w:rFonts w:ascii="Times New Roman" w:hAnsi="Times New Roman" w:cs="Times New Roman"/>
          <w:sz w:val="24"/>
          <w:szCs w:val="24"/>
          <w:lang w:val="en-US"/>
        </w:rPr>
        <w:t xml:space="preserve"> and adjusted </w:t>
      </w:r>
      <w:r w:rsidR="009D007F" w:rsidRPr="00CF11B3">
        <w:rPr>
          <w:rFonts w:ascii="Times New Roman" w:hAnsi="Times New Roman" w:cs="Times New Roman"/>
          <w:i/>
          <w:iCs/>
          <w:sz w:val="24"/>
          <w:szCs w:val="24"/>
          <w:lang w:val="en-US"/>
        </w:rPr>
        <w:t>EMW</w:t>
      </w:r>
      <w:r w:rsidR="00DD5203" w:rsidRPr="00DD5203">
        <w:rPr>
          <w:rFonts w:ascii="Times New Roman" w:hAnsi="Times New Roman" w:cs="Times New Roman"/>
          <w:i/>
          <w:iCs/>
          <w:sz w:val="24"/>
          <w:szCs w:val="24"/>
          <w:lang w:val="en-US"/>
        </w:rPr>
        <w:t>,</w:t>
      </w:r>
      <w:r w:rsidR="00DD5203" w:rsidRPr="00DD5203">
        <w:rPr>
          <w:rFonts w:ascii="Times New Roman" w:hAnsi="Times New Roman" w:cs="Times New Roman"/>
          <w:sz w:val="24"/>
          <w:szCs w:val="24"/>
          <w:lang w:val="en-US"/>
        </w:rPr>
        <w:t xml:space="preserve"> and the coefficient</w:t>
      </w:r>
      <w:r w:rsidR="009D007F">
        <w:rPr>
          <w:rFonts w:ascii="Times New Roman" w:hAnsi="Times New Roman" w:cs="Times New Roman"/>
          <w:sz w:val="24"/>
          <w:szCs w:val="24"/>
          <w:lang w:val="en-US"/>
        </w:rPr>
        <w:t>s</w:t>
      </w:r>
      <w:r w:rsidR="00DD5203" w:rsidRPr="00DD5203">
        <w:rPr>
          <w:rFonts w:ascii="Times New Roman" w:hAnsi="Times New Roman" w:cs="Times New Roman"/>
          <w:sz w:val="24"/>
          <w:szCs w:val="24"/>
          <w:lang w:val="en-US"/>
        </w:rPr>
        <w:t xml:space="preserve"> </w:t>
      </w:r>
      <w:r w:rsidR="00B93FFA">
        <w:rPr>
          <w:rFonts w:ascii="Times New Roman" w:hAnsi="Times New Roman" w:cs="Times New Roman"/>
          <w:sz w:val="24"/>
          <w:szCs w:val="24"/>
          <w:lang w:val="en-US"/>
        </w:rPr>
        <w:t>are</w:t>
      </w:r>
      <w:r w:rsidR="00DD5203" w:rsidRPr="00DD5203">
        <w:rPr>
          <w:rFonts w:ascii="Times New Roman" w:hAnsi="Times New Roman" w:cs="Times New Roman"/>
          <w:sz w:val="24"/>
          <w:szCs w:val="24"/>
          <w:lang w:val="en-US"/>
        </w:rPr>
        <w:t xml:space="preserve"> statistically significant at the 1% level. </w:t>
      </w:r>
      <w:r w:rsidR="00B93FFA">
        <w:rPr>
          <w:rFonts w:ascii="Times New Roman" w:hAnsi="Times New Roman" w:cs="Times New Roman"/>
          <w:sz w:val="24"/>
          <w:szCs w:val="24"/>
          <w:lang w:val="en-US"/>
        </w:rPr>
        <w:t xml:space="preserve">The result </w:t>
      </w:r>
      <w:r w:rsidR="00E808B0">
        <w:rPr>
          <w:rFonts w:ascii="Times New Roman" w:hAnsi="Times New Roman" w:cs="Times New Roman"/>
          <w:sz w:val="24"/>
          <w:szCs w:val="24"/>
          <w:lang w:val="en-US"/>
        </w:rPr>
        <w:t xml:space="preserve">shows that heavy </w:t>
      </w:r>
      <w:r w:rsidR="003756DD">
        <w:rPr>
          <w:rFonts w:ascii="Times New Roman" w:hAnsi="Times New Roman" w:cs="Times New Roman"/>
          <w:sz w:val="24"/>
          <w:szCs w:val="24"/>
          <w:lang w:val="en-US"/>
        </w:rPr>
        <w:t>environment</w:t>
      </w:r>
      <w:r w:rsidR="000F5276">
        <w:rPr>
          <w:rFonts w:ascii="Times New Roman" w:hAnsi="Times New Roman" w:cs="Times New Roman"/>
          <w:sz w:val="24"/>
          <w:szCs w:val="24"/>
          <w:lang w:val="en-US"/>
        </w:rPr>
        <w:t>al</w:t>
      </w:r>
      <w:r w:rsidR="003756DD">
        <w:rPr>
          <w:rFonts w:ascii="Times New Roman" w:hAnsi="Times New Roman" w:cs="Times New Roman"/>
          <w:sz w:val="24"/>
          <w:szCs w:val="24"/>
          <w:lang w:val="en-US"/>
        </w:rPr>
        <w:t xml:space="preserve"> pollution </w:t>
      </w:r>
      <w:r w:rsidR="0022126E">
        <w:rPr>
          <w:rFonts w:ascii="Times New Roman" w:hAnsi="Times New Roman" w:cs="Times New Roman"/>
          <w:sz w:val="24"/>
          <w:szCs w:val="24"/>
          <w:lang w:val="en-US"/>
        </w:rPr>
        <w:t xml:space="preserve">increases </w:t>
      </w:r>
      <w:r w:rsidR="000F5276">
        <w:rPr>
          <w:rFonts w:ascii="Times New Roman" w:hAnsi="Times New Roman" w:cs="Times New Roman"/>
          <w:sz w:val="24"/>
          <w:szCs w:val="24"/>
          <w:lang w:val="en-US"/>
        </w:rPr>
        <w:t xml:space="preserve">a </w:t>
      </w:r>
      <w:r w:rsidR="003756DD">
        <w:rPr>
          <w:rFonts w:ascii="Times New Roman" w:hAnsi="Times New Roman" w:cs="Times New Roman"/>
          <w:sz w:val="24"/>
          <w:szCs w:val="24"/>
          <w:lang w:val="en-US"/>
        </w:rPr>
        <w:lastRenderedPageBreak/>
        <w:t xml:space="preserve">firm’s burden </w:t>
      </w:r>
      <w:r w:rsidR="000F5276">
        <w:rPr>
          <w:rFonts w:ascii="Times New Roman" w:hAnsi="Times New Roman" w:cs="Times New Roman"/>
          <w:sz w:val="24"/>
          <w:szCs w:val="24"/>
          <w:lang w:val="en-US"/>
        </w:rPr>
        <w:t xml:space="preserve">in terms of </w:t>
      </w:r>
      <w:r w:rsidR="003756DD">
        <w:rPr>
          <w:rFonts w:ascii="Times New Roman" w:hAnsi="Times New Roman" w:cs="Times New Roman"/>
          <w:sz w:val="24"/>
          <w:szCs w:val="24"/>
          <w:lang w:val="en-US"/>
        </w:rPr>
        <w:t xml:space="preserve">employee medical expenditure. In terms of </w:t>
      </w:r>
      <w:r w:rsidR="0005676B" w:rsidRPr="00CF11B3">
        <w:rPr>
          <w:rFonts w:ascii="Times New Roman" w:hAnsi="Times New Roman" w:cs="Times New Roman"/>
          <w:i/>
          <w:iCs/>
          <w:sz w:val="24"/>
          <w:szCs w:val="24"/>
          <w:lang w:val="en-US"/>
        </w:rPr>
        <w:t>Green</w:t>
      </w:r>
      <w:r w:rsidR="0005676B">
        <w:rPr>
          <w:rFonts w:ascii="Times New Roman" w:hAnsi="Times New Roman" w:cs="Times New Roman"/>
          <w:sz w:val="24"/>
          <w:szCs w:val="24"/>
          <w:lang w:val="en-US"/>
        </w:rPr>
        <w:t xml:space="preserve">, </w:t>
      </w:r>
      <w:r w:rsidR="0000036C">
        <w:rPr>
          <w:rFonts w:ascii="Times New Roman" w:hAnsi="Times New Roman" w:cs="Times New Roman"/>
          <w:sz w:val="24"/>
          <w:szCs w:val="24"/>
          <w:lang w:val="en-US"/>
        </w:rPr>
        <w:t>we find</w:t>
      </w:r>
      <w:r w:rsidR="005961F0" w:rsidRPr="005961F0">
        <w:t xml:space="preserve"> </w:t>
      </w:r>
      <w:r w:rsidR="005961F0">
        <w:rPr>
          <w:rFonts w:ascii="Times New Roman" w:hAnsi="Times New Roman" w:cs="Times New Roman"/>
          <w:sz w:val="24"/>
          <w:szCs w:val="24"/>
          <w:lang w:val="en-US"/>
        </w:rPr>
        <w:t>m</w:t>
      </w:r>
      <w:r w:rsidR="005961F0" w:rsidRPr="005961F0">
        <w:rPr>
          <w:rFonts w:ascii="Times New Roman" w:hAnsi="Times New Roman" w:cs="Times New Roman"/>
          <w:sz w:val="24"/>
          <w:szCs w:val="24"/>
          <w:lang w:val="en-US"/>
        </w:rPr>
        <w:t xml:space="preserve">ore green space </w:t>
      </w:r>
      <w:r w:rsidR="005961F0">
        <w:rPr>
          <w:rFonts w:ascii="Times New Roman" w:hAnsi="Times New Roman" w:cs="Times New Roman"/>
          <w:sz w:val="24"/>
          <w:szCs w:val="24"/>
          <w:lang w:val="en-US"/>
        </w:rPr>
        <w:t>release</w:t>
      </w:r>
      <w:r w:rsidR="000F5276">
        <w:rPr>
          <w:rFonts w:ascii="Times New Roman" w:hAnsi="Times New Roman" w:cs="Times New Roman"/>
          <w:sz w:val="24"/>
          <w:szCs w:val="24"/>
          <w:lang w:val="en-US"/>
        </w:rPr>
        <w:t>s</w:t>
      </w:r>
      <w:r w:rsidR="005961F0" w:rsidRPr="005961F0">
        <w:rPr>
          <w:rFonts w:ascii="Times New Roman" w:hAnsi="Times New Roman" w:cs="Times New Roman"/>
          <w:sz w:val="24"/>
          <w:szCs w:val="24"/>
          <w:lang w:val="en-US"/>
        </w:rPr>
        <w:t xml:space="preserve"> the burden of health insurance</w:t>
      </w:r>
      <w:r w:rsidR="005961F0">
        <w:rPr>
          <w:rFonts w:ascii="Times New Roman" w:hAnsi="Times New Roman" w:cs="Times New Roman"/>
          <w:sz w:val="24"/>
          <w:szCs w:val="24"/>
          <w:lang w:val="en-US"/>
        </w:rPr>
        <w:t xml:space="preserve"> expenditure</w:t>
      </w:r>
      <w:r w:rsidR="005961F0" w:rsidRPr="005961F0">
        <w:rPr>
          <w:rFonts w:ascii="Times New Roman" w:hAnsi="Times New Roman" w:cs="Times New Roman"/>
          <w:sz w:val="24"/>
          <w:szCs w:val="24"/>
          <w:lang w:val="en-US"/>
        </w:rPr>
        <w:t>.</w:t>
      </w:r>
      <w:r w:rsidR="0000036C">
        <w:rPr>
          <w:rFonts w:ascii="Times New Roman" w:hAnsi="Times New Roman" w:cs="Times New Roman"/>
          <w:sz w:val="24"/>
          <w:szCs w:val="24"/>
          <w:lang w:val="en-US"/>
        </w:rPr>
        <w:t xml:space="preserve"> </w:t>
      </w:r>
      <w:r w:rsidR="00DD5203" w:rsidRPr="00DD5203">
        <w:rPr>
          <w:rFonts w:ascii="Times New Roman" w:hAnsi="Times New Roman" w:cs="Times New Roman"/>
          <w:sz w:val="24"/>
          <w:szCs w:val="24"/>
          <w:lang w:val="en-US"/>
        </w:rPr>
        <w:t>The first stage F statistic</w:t>
      </w:r>
      <w:r w:rsidR="005961F0">
        <w:rPr>
          <w:rFonts w:ascii="Times New Roman" w:hAnsi="Times New Roman" w:cs="Times New Roman"/>
          <w:sz w:val="24"/>
          <w:szCs w:val="24"/>
          <w:lang w:val="en-US"/>
        </w:rPr>
        <w:t>s are</w:t>
      </w:r>
      <w:r w:rsidR="00DD5203" w:rsidRPr="00DD5203">
        <w:rPr>
          <w:rFonts w:ascii="Times New Roman" w:hAnsi="Times New Roman" w:cs="Times New Roman"/>
          <w:sz w:val="24"/>
          <w:szCs w:val="24"/>
          <w:lang w:val="en-US"/>
        </w:rPr>
        <w:t xml:space="preserve"> </w:t>
      </w:r>
      <w:r w:rsidR="004A796A">
        <w:rPr>
          <w:rFonts w:ascii="Times New Roman" w:hAnsi="Times New Roman" w:cs="Times New Roman"/>
          <w:sz w:val="24"/>
          <w:szCs w:val="24"/>
          <w:lang w:val="en-US"/>
        </w:rPr>
        <w:t>660.458 and 657.538</w:t>
      </w:r>
      <w:r w:rsidR="005341D7">
        <w:rPr>
          <w:rFonts w:ascii="Times New Roman" w:hAnsi="Times New Roman" w:cs="Times New Roman"/>
          <w:sz w:val="24"/>
          <w:szCs w:val="24"/>
          <w:lang w:val="en-US"/>
        </w:rPr>
        <w:t xml:space="preserve"> for </w:t>
      </w:r>
      <w:proofErr w:type="spellStart"/>
      <w:r w:rsidR="005341D7" w:rsidRPr="001D2FD4">
        <w:rPr>
          <w:rFonts w:ascii="Times New Roman" w:hAnsi="Times New Roman" w:cs="Times New Roman"/>
          <w:i/>
          <w:iCs/>
          <w:sz w:val="24"/>
          <w:szCs w:val="24"/>
          <w:lang w:val="en-US"/>
        </w:rPr>
        <w:t>ln</w:t>
      </w:r>
      <w:r w:rsidR="005341D7">
        <w:rPr>
          <w:rFonts w:ascii="Times New Roman" w:hAnsi="Times New Roman" w:cs="Times New Roman"/>
          <w:i/>
          <w:iCs/>
          <w:sz w:val="24"/>
          <w:szCs w:val="24"/>
          <w:lang w:val="en-US"/>
        </w:rPr>
        <w:t>EMW</w:t>
      </w:r>
      <w:proofErr w:type="spellEnd"/>
      <w:r w:rsidR="005341D7">
        <w:rPr>
          <w:rFonts w:ascii="Times New Roman" w:hAnsi="Times New Roman" w:cs="Times New Roman"/>
          <w:i/>
          <w:iCs/>
          <w:sz w:val="24"/>
          <w:szCs w:val="24"/>
          <w:lang w:val="en-US"/>
        </w:rPr>
        <w:t xml:space="preserve"> </w:t>
      </w:r>
      <w:r w:rsidR="005341D7" w:rsidRPr="001D2FD4">
        <w:rPr>
          <w:rFonts w:ascii="Times New Roman" w:hAnsi="Times New Roman" w:cs="Times New Roman"/>
          <w:sz w:val="24"/>
          <w:szCs w:val="24"/>
          <w:lang w:val="en-US"/>
        </w:rPr>
        <w:t>and</w:t>
      </w:r>
      <w:r w:rsidR="005341D7">
        <w:rPr>
          <w:rFonts w:ascii="Times New Roman" w:hAnsi="Times New Roman" w:cs="Times New Roman"/>
          <w:i/>
          <w:iCs/>
          <w:sz w:val="24"/>
          <w:szCs w:val="24"/>
          <w:lang w:val="en-US"/>
        </w:rPr>
        <w:t xml:space="preserve"> </w:t>
      </w:r>
      <w:proofErr w:type="spellStart"/>
      <w:r w:rsidR="005341D7">
        <w:rPr>
          <w:rFonts w:ascii="Times New Roman" w:hAnsi="Times New Roman" w:cs="Times New Roman"/>
          <w:i/>
          <w:iCs/>
          <w:sz w:val="24"/>
          <w:szCs w:val="24"/>
          <w:lang w:val="en-US"/>
        </w:rPr>
        <w:t>lnEMW</w:t>
      </w:r>
      <w:r w:rsidR="005341D7" w:rsidRPr="00053F4D">
        <w:rPr>
          <w:rFonts w:ascii="Times New Roman" w:hAnsi="Times New Roman" w:cs="Times New Roman"/>
          <w:i/>
          <w:iCs/>
          <w:sz w:val="24"/>
          <w:szCs w:val="24"/>
          <w:vertAlign w:val="subscript"/>
          <w:lang w:val="en-US"/>
        </w:rPr>
        <w:t>adjusted</w:t>
      </w:r>
      <w:proofErr w:type="spellEnd"/>
      <w:r w:rsidR="005341D7">
        <w:rPr>
          <w:rFonts w:ascii="Times New Roman" w:hAnsi="Times New Roman" w:cs="Times New Roman"/>
          <w:i/>
          <w:iCs/>
          <w:sz w:val="24"/>
          <w:szCs w:val="24"/>
          <w:vertAlign w:val="subscript"/>
          <w:lang w:val="en-US"/>
        </w:rPr>
        <w:t xml:space="preserve"> </w:t>
      </w:r>
      <w:r w:rsidR="005341D7">
        <w:rPr>
          <w:rFonts w:ascii="Times New Roman" w:hAnsi="Times New Roman" w:cs="Times New Roman"/>
          <w:sz w:val="24"/>
          <w:szCs w:val="24"/>
          <w:lang w:val="en-US"/>
        </w:rPr>
        <w:t>respectively</w:t>
      </w:r>
      <w:r w:rsidR="00DD5203" w:rsidRPr="00DD5203">
        <w:rPr>
          <w:rFonts w:ascii="Times New Roman" w:hAnsi="Times New Roman" w:cs="Times New Roman"/>
          <w:sz w:val="24"/>
          <w:szCs w:val="24"/>
          <w:lang w:val="en-US"/>
        </w:rPr>
        <w:t xml:space="preserve">, which </w:t>
      </w:r>
      <w:r w:rsidR="004A796A">
        <w:rPr>
          <w:rFonts w:ascii="Times New Roman" w:hAnsi="Times New Roman" w:cs="Times New Roman"/>
          <w:sz w:val="24"/>
          <w:szCs w:val="24"/>
          <w:lang w:val="en-US"/>
        </w:rPr>
        <w:t xml:space="preserve">are </w:t>
      </w:r>
      <w:r w:rsidR="000F5276">
        <w:rPr>
          <w:rFonts w:ascii="Times New Roman" w:hAnsi="Times New Roman" w:cs="Times New Roman"/>
          <w:sz w:val="24"/>
          <w:szCs w:val="24"/>
          <w:lang w:val="en-US"/>
        </w:rPr>
        <w:t>significantly</w:t>
      </w:r>
      <w:r w:rsidR="000F5276" w:rsidRPr="00DD5203">
        <w:rPr>
          <w:rFonts w:ascii="Times New Roman" w:hAnsi="Times New Roman" w:cs="Times New Roman"/>
          <w:sz w:val="24"/>
          <w:szCs w:val="24"/>
          <w:lang w:val="en-US"/>
        </w:rPr>
        <w:t xml:space="preserve"> </w:t>
      </w:r>
      <w:r w:rsidR="00DD5203" w:rsidRPr="00DD5203">
        <w:rPr>
          <w:rFonts w:ascii="Times New Roman" w:hAnsi="Times New Roman" w:cs="Times New Roman"/>
          <w:sz w:val="24"/>
          <w:szCs w:val="24"/>
          <w:lang w:val="en-US"/>
        </w:rPr>
        <w:t xml:space="preserve">larger than the critical value of 10 suggested by </w:t>
      </w:r>
      <w:r w:rsidR="00DD5203" w:rsidRPr="00DD5203">
        <w:rPr>
          <w:rFonts w:ascii="Times New Roman" w:hAnsi="Times New Roman" w:cs="Times New Roman"/>
          <w:sz w:val="24"/>
          <w:szCs w:val="24"/>
          <w:lang w:val="en-US"/>
        </w:rPr>
        <w:fldChar w:fldCharType="begin"/>
      </w:r>
      <w:r w:rsidR="00DD5203" w:rsidRPr="00DD5203">
        <w:rPr>
          <w:rFonts w:ascii="Times New Roman" w:hAnsi="Times New Roman" w:cs="Times New Roman"/>
          <w:sz w:val="24"/>
          <w:szCs w:val="24"/>
          <w:lang w:val="en-US"/>
        </w:rPr>
        <w:instrText xml:space="preserve"> ADDIN EN.CITE &lt;EndNote&gt;&lt;Cite AuthorYear="1"&gt;&lt;Author&gt;Staiger&lt;/Author&gt;&lt;Year&gt;1994&lt;/Year&gt;&lt;RecNum&gt;1110&lt;/RecNum&gt;&lt;DisplayText&gt;Staiger and Stock (1994)&lt;/DisplayText&gt;&lt;record&gt;&lt;rec-number&gt;1110&lt;/rec-number&gt;&lt;foreign-keys&gt;&lt;key app="EN" db-id="w0dxv0av2e90pvetaervpvwo5pdp9pr2aw2x" timestamp="1630058846"&gt;1110&lt;/key&gt;&lt;/foreign-keys&gt;&lt;ref-type name="Generic"&gt;13&lt;/ref-type&gt;&lt;contributors&gt;&lt;authors&gt;&lt;author&gt;Staiger, Douglas O&lt;/author&gt;&lt;author&gt;Stock, James H&lt;/author&gt;&lt;/authors&gt;&lt;/contributors&gt;&lt;titles&gt;&lt;title&gt;Instrumental variables regression with weak instruments&lt;/title&gt;&lt;/titles&gt;&lt;dates&gt;&lt;year&gt;1994&lt;/year&gt;&lt;/dates&gt;&lt;publisher&gt;National Bureau of Economic Research Cambridge, Mass., USA&lt;/publisher&gt;&lt;urls&gt;&lt;/urls&gt;&lt;/record&gt;&lt;/Cite&gt;&lt;/EndNote&gt;</w:instrText>
      </w:r>
      <w:r w:rsidR="00DD5203" w:rsidRPr="00DD5203">
        <w:rPr>
          <w:rFonts w:ascii="Times New Roman" w:hAnsi="Times New Roman" w:cs="Times New Roman"/>
          <w:sz w:val="24"/>
          <w:szCs w:val="24"/>
          <w:lang w:val="en-US"/>
        </w:rPr>
        <w:fldChar w:fldCharType="separate"/>
      </w:r>
      <w:r w:rsidR="00DD5203" w:rsidRPr="00DD5203">
        <w:rPr>
          <w:rFonts w:ascii="Times New Roman" w:hAnsi="Times New Roman" w:cs="Times New Roman"/>
          <w:sz w:val="24"/>
          <w:szCs w:val="24"/>
          <w:lang w:val="en-US"/>
        </w:rPr>
        <w:t>Staiger and Stock (1994)</w:t>
      </w:r>
      <w:r w:rsidR="00DD5203" w:rsidRPr="00DD5203">
        <w:rPr>
          <w:rFonts w:ascii="Times New Roman" w:hAnsi="Times New Roman" w:cs="Times New Roman"/>
          <w:sz w:val="24"/>
          <w:szCs w:val="24"/>
        </w:rPr>
        <w:fldChar w:fldCharType="end"/>
      </w:r>
      <w:r w:rsidR="00DD5203" w:rsidRPr="00DD5203">
        <w:rPr>
          <w:rFonts w:ascii="Times New Roman" w:hAnsi="Times New Roman" w:cs="Times New Roman"/>
          <w:sz w:val="24"/>
          <w:szCs w:val="24"/>
          <w:lang w:val="en-US"/>
        </w:rPr>
        <w:t>, indicating that our instrumental variable</w:t>
      </w:r>
      <w:r w:rsidR="004A796A">
        <w:rPr>
          <w:rFonts w:ascii="Times New Roman" w:hAnsi="Times New Roman" w:cs="Times New Roman"/>
          <w:sz w:val="24"/>
          <w:szCs w:val="24"/>
          <w:lang w:val="en-US"/>
        </w:rPr>
        <w:t>s</w:t>
      </w:r>
      <w:r w:rsidR="00DD5203" w:rsidRPr="00DD5203">
        <w:rPr>
          <w:rFonts w:ascii="Times New Roman" w:hAnsi="Times New Roman" w:cs="Times New Roman"/>
          <w:sz w:val="24"/>
          <w:szCs w:val="24"/>
          <w:lang w:val="en-US"/>
        </w:rPr>
        <w:t xml:space="preserve"> </w:t>
      </w:r>
      <w:r w:rsidR="004A796A">
        <w:rPr>
          <w:rFonts w:ascii="Times New Roman" w:hAnsi="Times New Roman" w:cs="Times New Roman"/>
          <w:sz w:val="24"/>
          <w:szCs w:val="24"/>
          <w:lang w:val="en-US"/>
        </w:rPr>
        <w:t xml:space="preserve">are </w:t>
      </w:r>
      <w:r w:rsidR="00DD5203" w:rsidRPr="00DD5203">
        <w:rPr>
          <w:rFonts w:ascii="Times New Roman" w:hAnsi="Times New Roman" w:cs="Times New Roman"/>
          <w:sz w:val="24"/>
          <w:szCs w:val="24"/>
          <w:lang w:val="en-US"/>
        </w:rPr>
        <w:t xml:space="preserve">not weak. Anderson LM statistic of the Anderson canonical correlations test is significant at the 1% level, suggesting that the model is not under-identified. </w:t>
      </w:r>
      <w:r w:rsidR="003F4AC9">
        <w:rPr>
          <w:rFonts w:ascii="Times New Roman" w:hAnsi="Times New Roman" w:cs="Times New Roman"/>
          <w:sz w:val="24"/>
          <w:szCs w:val="24"/>
        </w:rPr>
        <w:t xml:space="preserve">The </w:t>
      </w:r>
      <w:r w:rsidR="00DD5203" w:rsidRPr="00DD5203">
        <w:rPr>
          <w:rFonts w:ascii="Times New Roman" w:hAnsi="Times New Roman" w:cs="Times New Roman"/>
          <w:sz w:val="24"/>
          <w:szCs w:val="24"/>
          <w:lang w:val="en-US"/>
        </w:rPr>
        <w:t>second stage</w:t>
      </w:r>
      <w:r w:rsidR="003F4AC9">
        <w:rPr>
          <w:rFonts w:ascii="Times New Roman" w:hAnsi="Times New Roman" w:cs="Times New Roman"/>
          <w:sz w:val="24"/>
          <w:szCs w:val="24"/>
          <w:lang w:val="en-US"/>
        </w:rPr>
        <w:t xml:space="preserve"> r</w:t>
      </w:r>
      <w:r w:rsidR="00DD5203" w:rsidRPr="00DD5203">
        <w:rPr>
          <w:rFonts w:ascii="Times New Roman" w:hAnsi="Times New Roman" w:cs="Times New Roman"/>
          <w:sz w:val="24"/>
          <w:szCs w:val="24"/>
          <w:lang w:val="en-US"/>
        </w:rPr>
        <w:t xml:space="preserve">esults </w:t>
      </w:r>
      <w:r w:rsidR="003F4AC9">
        <w:rPr>
          <w:rFonts w:ascii="Times New Roman" w:hAnsi="Times New Roman" w:cs="Times New Roman"/>
          <w:sz w:val="24"/>
          <w:szCs w:val="24"/>
          <w:lang w:val="en-US"/>
        </w:rPr>
        <w:t>are shown in</w:t>
      </w:r>
      <w:r w:rsidR="00DD5203" w:rsidRPr="00DD5203">
        <w:rPr>
          <w:rFonts w:ascii="Times New Roman" w:hAnsi="Times New Roman" w:cs="Times New Roman"/>
          <w:sz w:val="24"/>
          <w:szCs w:val="24"/>
          <w:lang w:val="en-US"/>
        </w:rPr>
        <w:t xml:space="preserve"> columns (</w:t>
      </w:r>
      <w:r w:rsidR="003F4AC9">
        <w:rPr>
          <w:rFonts w:ascii="Times New Roman" w:hAnsi="Times New Roman" w:cs="Times New Roman"/>
          <w:sz w:val="24"/>
          <w:szCs w:val="24"/>
          <w:lang w:val="en-US"/>
        </w:rPr>
        <w:t>3</w:t>
      </w:r>
      <w:r w:rsidR="00DD5203" w:rsidRPr="00DD5203">
        <w:rPr>
          <w:rFonts w:ascii="Times New Roman" w:hAnsi="Times New Roman" w:cs="Times New Roman"/>
          <w:sz w:val="24"/>
          <w:szCs w:val="24"/>
          <w:lang w:val="en-US"/>
        </w:rPr>
        <w:t xml:space="preserve">) </w:t>
      </w:r>
      <w:r w:rsidR="003F4AC9">
        <w:rPr>
          <w:rFonts w:ascii="Times New Roman" w:hAnsi="Times New Roman" w:cs="Times New Roman"/>
          <w:sz w:val="24"/>
          <w:szCs w:val="24"/>
          <w:lang w:val="en-US"/>
        </w:rPr>
        <w:t>to</w:t>
      </w:r>
      <w:r w:rsidR="00DD5203" w:rsidRPr="00DD5203">
        <w:rPr>
          <w:rFonts w:ascii="Times New Roman" w:hAnsi="Times New Roman" w:cs="Times New Roman"/>
          <w:sz w:val="24"/>
          <w:szCs w:val="24"/>
          <w:lang w:val="en-US"/>
        </w:rPr>
        <w:t xml:space="preserve"> (</w:t>
      </w:r>
      <w:r w:rsidR="003F4AC9">
        <w:rPr>
          <w:rFonts w:ascii="Times New Roman" w:hAnsi="Times New Roman" w:cs="Times New Roman"/>
          <w:sz w:val="24"/>
          <w:szCs w:val="24"/>
          <w:lang w:val="en-US"/>
        </w:rPr>
        <w:t>6</w:t>
      </w:r>
      <w:r w:rsidR="00DD5203" w:rsidRPr="00DD5203">
        <w:rPr>
          <w:rFonts w:ascii="Times New Roman" w:hAnsi="Times New Roman" w:cs="Times New Roman"/>
          <w:sz w:val="24"/>
          <w:szCs w:val="24"/>
          <w:lang w:val="en-US"/>
        </w:rPr>
        <w:t xml:space="preserve">) of Table </w:t>
      </w:r>
      <w:r w:rsidR="003F4AC9">
        <w:rPr>
          <w:rFonts w:ascii="Times New Roman" w:hAnsi="Times New Roman" w:cs="Times New Roman"/>
          <w:sz w:val="24"/>
          <w:szCs w:val="24"/>
          <w:lang w:val="en-US"/>
        </w:rPr>
        <w:t>6</w:t>
      </w:r>
      <w:r w:rsidR="002B6DFD">
        <w:rPr>
          <w:rFonts w:ascii="Times New Roman" w:hAnsi="Times New Roman" w:cs="Times New Roman"/>
          <w:sz w:val="24"/>
          <w:szCs w:val="24"/>
          <w:lang w:val="en-US"/>
        </w:rPr>
        <w:t>.</w:t>
      </w:r>
      <w:r w:rsidR="00DD5203" w:rsidRPr="00DD5203">
        <w:rPr>
          <w:rFonts w:ascii="Times New Roman" w:hAnsi="Times New Roman" w:cs="Times New Roman"/>
          <w:sz w:val="24"/>
          <w:szCs w:val="24"/>
          <w:lang w:val="en-US"/>
        </w:rPr>
        <w:t xml:space="preserve"> </w:t>
      </w:r>
      <w:r w:rsidR="00AC5701">
        <w:rPr>
          <w:rFonts w:ascii="Times New Roman" w:hAnsi="Times New Roman" w:cs="Times New Roman"/>
          <w:sz w:val="24"/>
          <w:szCs w:val="24"/>
          <w:lang w:val="en-US"/>
        </w:rPr>
        <w:t>We use both industry fi</w:t>
      </w:r>
      <w:r w:rsidR="002045DA">
        <w:rPr>
          <w:rFonts w:ascii="Times New Roman" w:hAnsi="Times New Roman" w:cs="Times New Roman"/>
          <w:sz w:val="24"/>
          <w:szCs w:val="24"/>
          <w:lang w:val="en-US"/>
        </w:rPr>
        <w:t>x</w:t>
      </w:r>
      <w:r w:rsidR="00AC5701">
        <w:rPr>
          <w:rFonts w:ascii="Times New Roman" w:hAnsi="Times New Roman" w:cs="Times New Roman"/>
          <w:sz w:val="24"/>
          <w:szCs w:val="24"/>
          <w:lang w:val="en-US"/>
        </w:rPr>
        <w:t xml:space="preserve">ed effects and firm fixed </w:t>
      </w:r>
      <w:r w:rsidR="002045DA">
        <w:rPr>
          <w:rFonts w:ascii="Times New Roman" w:hAnsi="Times New Roman" w:cs="Times New Roman"/>
          <w:sz w:val="24"/>
          <w:szCs w:val="24"/>
          <w:lang w:val="en-US"/>
        </w:rPr>
        <w:t>effects</w:t>
      </w:r>
      <w:r w:rsidR="005341D7">
        <w:rPr>
          <w:rFonts w:ascii="Times New Roman" w:hAnsi="Times New Roman" w:cs="Times New Roman"/>
          <w:sz w:val="24"/>
          <w:szCs w:val="24"/>
          <w:lang w:val="en-US"/>
        </w:rPr>
        <w:t>,</w:t>
      </w:r>
      <w:r w:rsidR="00AC5701">
        <w:rPr>
          <w:rFonts w:ascii="Times New Roman" w:hAnsi="Times New Roman" w:cs="Times New Roman"/>
          <w:sz w:val="24"/>
          <w:szCs w:val="24"/>
          <w:lang w:val="en-US"/>
        </w:rPr>
        <w:t xml:space="preserve"> following Dai et al. (2017</w:t>
      </w:r>
      <w:r w:rsidR="002045DA">
        <w:rPr>
          <w:rFonts w:ascii="Times New Roman" w:hAnsi="Times New Roman" w:cs="Times New Roman"/>
          <w:sz w:val="24"/>
          <w:szCs w:val="24"/>
          <w:lang w:val="en-US"/>
        </w:rPr>
        <w:t xml:space="preserve">). </w:t>
      </w:r>
      <w:r w:rsidR="00BB4EA3">
        <w:rPr>
          <w:rFonts w:ascii="Times New Roman" w:hAnsi="Times New Roman" w:cs="Times New Roman"/>
          <w:sz w:val="24"/>
          <w:szCs w:val="24"/>
          <w:lang w:val="en-US"/>
        </w:rPr>
        <w:t>The coefficient</w:t>
      </w:r>
      <w:r w:rsidR="00CF11B3">
        <w:rPr>
          <w:rFonts w:ascii="Times New Roman" w:hAnsi="Times New Roman" w:cs="Times New Roman"/>
          <w:sz w:val="24"/>
          <w:szCs w:val="24"/>
          <w:lang w:val="en-US"/>
        </w:rPr>
        <w:t>s</w:t>
      </w:r>
      <w:r w:rsidR="00BB4EA3">
        <w:rPr>
          <w:rFonts w:ascii="Times New Roman" w:hAnsi="Times New Roman" w:cs="Times New Roman"/>
          <w:sz w:val="24"/>
          <w:szCs w:val="24"/>
          <w:lang w:val="en-US"/>
        </w:rPr>
        <w:t xml:space="preserve"> of </w:t>
      </w:r>
      <w:proofErr w:type="spellStart"/>
      <w:r w:rsidR="005341D7" w:rsidRPr="004E60B4">
        <w:rPr>
          <w:rFonts w:ascii="Times New Roman" w:hAnsi="Times New Roman" w:cs="Times New Roman"/>
          <w:i/>
          <w:iCs/>
          <w:sz w:val="24"/>
          <w:szCs w:val="24"/>
          <w:lang w:val="en-US"/>
        </w:rPr>
        <w:t>ln</w:t>
      </w:r>
      <w:r w:rsidR="00CF11B3" w:rsidRPr="00CF11B3">
        <w:rPr>
          <w:rFonts w:ascii="Times New Roman" w:hAnsi="Times New Roman" w:cs="Times New Roman"/>
          <w:i/>
          <w:iCs/>
          <w:sz w:val="24"/>
          <w:szCs w:val="24"/>
          <w:lang w:val="en-US"/>
        </w:rPr>
        <w:t>EMW</w:t>
      </w:r>
      <w:proofErr w:type="spellEnd"/>
      <w:r w:rsidR="00CF11B3">
        <w:rPr>
          <w:rFonts w:ascii="Times New Roman" w:hAnsi="Times New Roman" w:cs="Times New Roman"/>
          <w:sz w:val="24"/>
          <w:szCs w:val="24"/>
          <w:lang w:val="en-US"/>
        </w:rPr>
        <w:t xml:space="preserve"> and </w:t>
      </w:r>
      <w:proofErr w:type="spellStart"/>
      <w:r w:rsidR="005341D7" w:rsidRPr="004E60B4">
        <w:rPr>
          <w:rFonts w:ascii="Times New Roman" w:hAnsi="Times New Roman" w:cs="Times New Roman"/>
          <w:i/>
          <w:iCs/>
          <w:sz w:val="24"/>
          <w:szCs w:val="24"/>
          <w:lang w:val="en-US"/>
        </w:rPr>
        <w:t>ln</w:t>
      </w:r>
      <w:r w:rsidR="00CF11B3" w:rsidRPr="00CF11B3">
        <w:rPr>
          <w:rFonts w:ascii="Times New Roman" w:hAnsi="Times New Roman" w:cs="Times New Roman"/>
          <w:i/>
          <w:iCs/>
          <w:sz w:val="24"/>
          <w:szCs w:val="24"/>
          <w:lang w:val="en-US"/>
        </w:rPr>
        <w:t>EMWadjusted</w:t>
      </w:r>
      <w:proofErr w:type="spellEnd"/>
      <w:r w:rsidR="00CF11B3">
        <w:rPr>
          <w:rFonts w:ascii="Times New Roman" w:hAnsi="Times New Roman" w:cs="Times New Roman"/>
          <w:sz w:val="24"/>
          <w:szCs w:val="24"/>
          <w:lang w:val="en-US"/>
        </w:rPr>
        <w:t xml:space="preserve"> </w:t>
      </w:r>
      <w:r w:rsidR="00277F40">
        <w:rPr>
          <w:rFonts w:ascii="Times New Roman" w:hAnsi="Times New Roman" w:cs="Times New Roman"/>
          <w:sz w:val="24"/>
          <w:szCs w:val="24"/>
          <w:lang w:val="en-US"/>
        </w:rPr>
        <w:t xml:space="preserve">all </w:t>
      </w:r>
      <w:r w:rsidR="00AC5701">
        <w:rPr>
          <w:rFonts w:ascii="Times New Roman" w:hAnsi="Times New Roman" w:cs="Times New Roman"/>
          <w:sz w:val="24"/>
          <w:szCs w:val="24"/>
          <w:lang w:val="en-US"/>
        </w:rPr>
        <w:t>remain</w:t>
      </w:r>
      <w:r w:rsidR="00277F40">
        <w:rPr>
          <w:rFonts w:ascii="Times New Roman" w:hAnsi="Times New Roman" w:cs="Times New Roman"/>
          <w:sz w:val="24"/>
          <w:szCs w:val="24"/>
          <w:lang w:val="en-US"/>
        </w:rPr>
        <w:t xml:space="preserve"> significantly positive, which is consistent </w:t>
      </w:r>
      <w:r w:rsidR="00AC5701">
        <w:rPr>
          <w:rFonts w:ascii="Times New Roman" w:hAnsi="Times New Roman" w:cs="Times New Roman"/>
          <w:sz w:val="24"/>
          <w:szCs w:val="24"/>
          <w:lang w:val="en-US"/>
        </w:rPr>
        <w:t>with the baseline results.</w:t>
      </w:r>
    </w:p>
    <w:p w14:paraId="41F71E37" w14:textId="79948BB2" w:rsidR="00DD5203" w:rsidRPr="00DD5203" w:rsidRDefault="00DD5203" w:rsidP="008161AE">
      <w:pPr>
        <w:spacing w:line="480" w:lineRule="auto"/>
        <w:ind w:firstLineChars="200" w:firstLine="480"/>
        <w:jc w:val="both"/>
        <w:rPr>
          <w:rFonts w:ascii="Times New Roman" w:hAnsi="Times New Roman" w:cs="Times New Roman"/>
          <w:sz w:val="24"/>
          <w:szCs w:val="24"/>
        </w:rPr>
      </w:pPr>
      <w:r w:rsidRPr="00DD5203">
        <w:rPr>
          <w:rFonts w:ascii="Times New Roman" w:hAnsi="Times New Roman" w:cs="Times New Roman"/>
          <w:sz w:val="24"/>
          <w:szCs w:val="24"/>
          <w:lang w:val="en-US"/>
        </w:rPr>
        <w:t xml:space="preserve">Overall, our 2SLS IV analysis results support our baseline finding that </w:t>
      </w:r>
      <w:r w:rsidR="00DD0718">
        <w:rPr>
          <w:rFonts w:ascii="Times New Roman" w:hAnsi="Times New Roman" w:cs="Times New Roman"/>
          <w:sz w:val="24"/>
          <w:szCs w:val="24"/>
          <w:lang w:val="en-US"/>
        </w:rPr>
        <w:t xml:space="preserve">employee medical welfare is </w:t>
      </w:r>
      <w:r w:rsidR="005341D7">
        <w:rPr>
          <w:rFonts w:ascii="Times New Roman" w:hAnsi="Times New Roman" w:cs="Times New Roman"/>
          <w:sz w:val="24"/>
          <w:szCs w:val="24"/>
          <w:lang w:val="en-US"/>
        </w:rPr>
        <w:t xml:space="preserve">significantly </w:t>
      </w:r>
      <w:r w:rsidR="00DD0718">
        <w:rPr>
          <w:rFonts w:ascii="Times New Roman" w:hAnsi="Times New Roman" w:cs="Times New Roman"/>
          <w:sz w:val="24"/>
          <w:szCs w:val="24"/>
          <w:lang w:val="en-US"/>
        </w:rPr>
        <w:t>positive</w:t>
      </w:r>
      <w:r w:rsidR="005341D7">
        <w:rPr>
          <w:rFonts w:ascii="Times New Roman" w:hAnsi="Times New Roman" w:cs="Times New Roman"/>
          <w:sz w:val="24"/>
          <w:szCs w:val="24"/>
          <w:lang w:val="en-US"/>
        </w:rPr>
        <w:t>ly</w:t>
      </w:r>
      <w:r w:rsidR="00DD0718">
        <w:rPr>
          <w:rFonts w:ascii="Times New Roman" w:hAnsi="Times New Roman" w:cs="Times New Roman"/>
          <w:sz w:val="24"/>
          <w:szCs w:val="24"/>
          <w:lang w:val="en-US"/>
        </w:rPr>
        <w:t xml:space="preserve"> related to firm productivity</w:t>
      </w:r>
      <w:r w:rsidR="008161AE">
        <w:rPr>
          <w:rFonts w:ascii="Times New Roman" w:hAnsi="Times New Roman" w:cs="Times New Roman"/>
          <w:sz w:val="24"/>
          <w:szCs w:val="24"/>
          <w:lang w:val="en-US"/>
        </w:rPr>
        <w:t>.</w:t>
      </w:r>
    </w:p>
    <w:p w14:paraId="2473AC7E" w14:textId="72EF92BF" w:rsidR="00593EC7" w:rsidRDefault="008161AE" w:rsidP="00073847">
      <w:pPr>
        <w:spacing w:line="360" w:lineRule="auto"/>
        <w:jc w:val="center"/>
        <w:rPr>
          <w:rFonts w:ascii="Times New Roman" w:hAnsi="Times New Roman" w:cs="Times New Roman"/>
          <w:sz w:val="24"/>
          <w:szCs w:val="24"/>
        </w:rPr>
      </w:pPr>
      <w:bookmarkStart w:id="9" w:name="_Hlk113471894"/>
      <w:r w:rsidRPr="002F28CE">
        <w:rPr>
          <w:rFonts w:ascii="Times New Roman" w:hAnsi="Times New Roman" w:cs="Times New Roman"/>
          <w:sz w:val="24"/>
          <w:szCs w:val="24"/>
        </w:rPr>
        <w:t xml:space="preserve">Insert Table </w:t>
      </w:r>
      <w:r>
        <w:rPr>
          <w:rFonts w:ascii="Times New Roman" w:hAnsi="Times New Roman" w:cs="Times New Roman"/>
          <w:sz w:val="24"/>
          <w:szCs w:val="24"/>
        </w:rPr>
        <w:t>6</w:t>
      </w:r>
      <w:r w:rsidRPr="002F28CE">
        <w:rPr>
          <w:rFonts w:ascii="Times New Roman" w:hAnsi="Times New Roman" w:cs="Times New Roman"/>
          <w:sz w:val="24"/>
          <w:szCs w:val="24"/>
        </w:rPr>
        <w:t xml:space="preserve"> here</w:t>
      </w:r>
      <w:bookmarkEnd w:id="9"/>
    </w:p>
    <w:p w14:paraId="0097FD9D" w14:textId="2D2F2460" w:rsidR="00593EC7" w:rsidRPr="00073847" w:rsidRDefault="00593EC7" w:rsidP="00593EC7">
      <w:pPr>
        <w:pStyle w:val="ListParagraph"/>
        <w:numPr>
          <w:ilvl w:val="0"/>
          <w:numId w:val="1"/>
        </w:numPr>
        <w:spacing w:line="360" w:lineRule="auto"/>
        <w:rPr>
          <w:rFonts w:ascii="Times New Roman" w:hAnsi="Times New Roman" w:cs="Times New Roman"/>
          <w:b/>
          <w:bCs/>
          <w:sz w:val="28"/>
          <w:szCs w:val="28"/>
        </w:rPr>
      </w:pPr>
      <w:r w:rsidRPr="00073847">
        <w:rPr>
          <w:rFonts w:ascii="Times New Roman" w:hAnsi="Times New Roman" w:cs="Times New Roman"/>
          <w:b/>
          <w:bCs/>
          <w:sz w:val="28"/>
          <w:szCs w:val="28"/>
        </w:rPr>
        <w:t>Further tests</w:t>
      </w:r>
    </w:p>
    <w:p w14:paraId="7229951D" w14:textId="4C5ED82B" w:rsidR="00861208" w:rsidRPr="00861208" w:rsidRDefault="00D12D9E" w:rsidP="00861208">
      <w:pPr>
        <w:pStyle w:val="ListParagraph"/>
        <w:numPr>
          <w:ilvl w:val="1"/>
          <w:numId w:val="1"/>
        </w:numPr>
        <w:spacing w:line="360" w:lineRule="auto"/>
        <w:rPr>
          <w:rFonts w:ascii="Times New Roman" w:hAnsi="Times New Roman" w:cs="Times New Roman"/>
          <w:sz w:val="24"/>
          <w:szCs w:val="24"/>
        </w:rPr>
      </w:pPr>
      <w:r w:rsidRPr="00861208">
        <w:rPr>
          <w:rFonts w:ascii="Times New Roman" w:hAnsi="Times New Roman" w:cs="Times New Roman"/>
          <w:sz w:val="24"/>
          <w:szCs w:val="24"/>
        </w:rPr>
        <w:t>Subsample analysis</w:t>
      </w:r>
    </w:p>
    <w:p w14:paraId="43426009" w14:textId="6620E9D7" w:rsidR="00F97BD9" w:rsidRDefault="005341D7" w:rsidP="004148FB">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We</w:t>
      </w:r>
      <w:r w:rsidR="004148FB" w:rsidRPr="004148FB">
        <w:rPr>
          <w:rFonts w:ascii="Times New Roman" w:hAnsi="Times New Roman" w:cs="Times New Roman"/>
          <w:sz w:val="24"/>
          <w:szCs w:val="24"/>
        </w:rPr>
        <w:t xml:space="preserve"> perform several subsample analyses to examines the channels through which employee medical welfare affects firm productivity. </w:t>
      </w:r>
    </w:p>
    <w:p w14:paraId="524C7A72" w14:textId="3A042B6C" w:rsidR="00F41E3D" w:rsidRDefault="00F41E3D" w:rsidP="004148FB">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5.1.1 Ownership</w:t>
      </w:r>
    </w:p>
    <w:p w14:paraId="4EF58E3B" w14:textId="318EF98D" w:rsidR="004148FB" w:rsidRDefault="004148FB" w:rsidP="004148FB">
      <w:pPr>
        <w:spacing w:line="480" w:lineRule="auto"/>
        <w:ind w:firstLineChars="200" w:firstLine="480"/>
        <w:jc w:val="both"/>
        <w:rPr>
          <w:rFonts w:ascii="Times New Roman" w:hAnsi="Times New Roman" w:cs="Times New Roman"/>
          <w:sz w:val="24"/>
          <w:szCs w:val="24"/>
        </w:rPr>
      </w:pPr>
      <w:r w:rsidRPr="004148FB">
        <w:rPr>
          <w:rFonts w:ascii="Times New Roman" w:hAnsi="Times New Roman" w:cs="Times New Roman"/>
          <w:sz w:val="24"/>
          <w:szCs w:val="24"/>
        </w:rPr>
        <w:t xml:space="preserve">First, </w:t>
      </w:r>
      <w:r w:rsidR="00F97BD9">
        <w:rPr>
          <w:rFonts w:ascii="Times New Roman" w:hAnsi="Times New Roman" w:cs="Times New Roman"/>
          <w:sz w:val="24"/>
          <w:szCs w:val="24"/>
        </w:rPr>
        <w:t xml:space="preserve">we expect </w:t>
      </w:r>
      <w:r w:rsidR="00151D7F">
        <w:rPr>
          <w:rFonts w:ascii="Times New Roman" w:hAnsi="Times New Roman" w:cs="Times New Roman"/>
          <w:sz w:val="24"/>
          <w:szCs w:val="24"/>
        </w:rPr>
        <w:t xml:space="preserve">employee medical welfare </w:t>
      </w:r>
      <w:r w:rsidR="005341D7">
        <w:rPr>
          <w:rFonts w:ascii="Times New Roman" w:hAnsi="Times New Roman" w:cs="Times New Roman"/>
          <w:sz w:val="24"/>
          <w:szCs w:val="24"/>
        </w:rPr>
        <w:t xml:space="preserve">to </w:t>
      </w:r>
      <w:r w:rsidR="00151D7F">
        <w:rPr>
          <w:rFonts w:ascii="Times New Roman" w:hAnsi="Times New Roman" w:cs="Times New Roman"/>
          <w:sz w:val="24"/>
          <w:szCs w:val="24"/>
        </w:rPr>
        <w:t>have different impacts on productivity in SOEs and non-SOEs.</w:t>
      </w:r>
      <w:r w:rsidR="00DF2A3D">
        <w:rPr>
          <w:rFonts w:ascii="Times New Roman" w:hAnsi="Times New Roman" w:cs="Times New Roman"/>
          <w:sz w:val="24"/>
          <w:szCs w:val="24"/>
        </w:rPr>
        <w:t xml:space="preserve"> C</w:t>
      </w:r>
      <w:r w:rsidRPr="004148FB">
        <w:rPr>
          <w:rFonts w:ascii="Times New Roman" w:hAnsi="Times New Roman" w:cs="Times New Roman"/>
          <w:sz w:val="24"/>
          <w:szCs w:val="24"/>
        </w:rPr>
        <w:t>ompared with employees in non-SOEs, SOEs offer better job benefits and welfare for their employees such as housing, education and allowances (Rein, 1997; Jiang and Kim, 2015; Zhou, 2004). Th</w:t>
      </w:r>
      <w:r w:rsidR="005341D7">
        <w:rPr>
          <w:rFonts w:ascii="Times New Roman" w:hAnsi="Times New Roman" w:cs="Times New Roman"/>
          <w:sz w:val="24"/>
          <w:szCs w:val="24"/>
        </w:rPr>
        <w:t>erefore</w:t>
      </w:r>
      <w:r w:rsidRPr="004148FB">
        <w:rPr>
          <w:rFonts w:ascii="Times New Roman" w:hAnsi="Times New Roman" w:cs="Times New Roman"/>
          <w:sz w:val="24"/>
          <w:szCs w:val="24"/>
        </w:rPr>
        <w:t xml:space="preserve">, we </w:t>
      </w:r>
      <w:r w:rsidR="005341D7">
        <w:rPr>
          <w:rFonts w:ascii="Times New Roman" w:hAnsi="Times New Roman" w:cs="Times New Roman"/>
          <w:sz w:val="24"/>
          <w:szCs w:val="24"/>
        </w:rPr>
        <w:t>suggest</w:t>
      </w:r>
      <w:r w:rsidR="005341D7" w:rsidRPr="004148FB">
        <w:rPr>
          <w:rFonts w:ascii="Times New Roman" w:hAnsi="Times New Roman" w:cs="Times New Roman"/>
          <w:sz w:val="24"/>
          <w:szCs w:val="24"/>
        </w:rPr>
        <w:t xml:space="preserve"> </w:t>
      </w:r>
      <w:r w:rsidRPr="004148FB">
        <w:rPr>
          <w:rFonts w:ascii="Times New Roman" w:hAnsi="Times New Roman" w:cs="Times New Roman"/>
          <w:sz w:val="24"/>
          <w:szCs w:val="24"/>
        </w:rPr>
        <w:t xml:space="preserve">medical welfare is likely to be more attractive to employees in non-SOEs. </w:t>
      </w:r>
      <w:r w:rsidR="00A64DCE" w:rsidRPr="00A64DCE">
        <w:rPr>
          <w:rFonts w:ascii="Times New Roman" w:hAnsi="Times New Roman" w:cs="Times New Roman"/>
          <w:sz w:val="24"/>
          <w:szCs w:val="24"/>
        </w:rPr>
        <w:t xml:space="preserve">Based on the previous discussion of </w:t>
      </w:r>
      <w:proofErr w:type="spellStart"/>
      <w:r w:rsidR="00A64DCE" w:rsidRPr="00A64DCE">
        <w:rPr>
          <w:rFonts w:ascii="Times New Roman" w:hAnsi="Times New Roman" w:cs="Times New Roman"/>
          <w:sz w:val="24"/>
          <w:szCs w:val="24"/>
        </w:rPr>
        <w:t>Akerlof</w:t>
      </w:r>
      <w:proofErr w:type="spellEnd"/>
      <w:r w:rsidR="00A64DCE" w:rsidRPr="00A64DCE">
        <w:rPr>
          <w:rFonts w:ascii="Times New Roman" w:hAnsi="Times New Roman" w:cs="Times New Roman"/>
          <w:sz w:val="24"/>
          <w:szCs w:val="24"/>
        </w:rPr>
        <w:t xml:space="preserve"> and Yellen</w:t>
      </w:r>
      <w:r w:rsidR="005341D7">
        <w:rPr>
          <w:rFonts w:ascii="Times New Roman" w:hAnsi="Times New Roman" w:cs="Times New Roman"/>
          <w:sz w:val="24"/>
          <w:szCs w:val="24"/>
        </w:rPr>
        <w:t>(</w:t>
      </w:r>
      <w:r w:rsidR="00A64DCE" w:rsidRPr="00A64DCE">
        <w:rPr>
          <w:rFonts w:ascii="Times New Roman" w:hAnsi="Times New Roman" w:cs="Times New Roman"/>
          <w:sz w:val="24"/>
          <w:szCs w:val="24"/>
        </w:rPr>
        <w:t>1990</w:t>
      </w:r>
      <w:r w:rsidR="005341D7">
        <w:rPr>
          <w:rFonts w:ascii="Times New Roman" w:hAnsi="Times New Roman" w:cs="Times New Roman"/>
          <w:sz w:val="24"/>
          <w:szCs w:val="24"/>
        </w:rPr>
        <w:t>)</w:t>
      </w:r>
      <w:r w:rsidR="00A64DCE" w:rsidRPr="00A64DCE">
        <w:rPr>
          <w:rFonts w:ascii="Times New Roman" w:hAnsi="Times New Roman" w:cs="Times New Roman"/>
          <w:sz w:val="24"/>
          <w:szCs w:val="24"/>
        </w:rPr>
        <w:t>, excessive benefits can lead to employee laziness and greed</w:t>
      </w:r>
      <w:r w:rsidR="00B2583D">
        <w:rPr>
          <w:rFonts w:ascii="Times New Roman" w:hAnsi="Times New Roman" w:cs="Times New Roman"/>
          <w:sz w:val="24"/>
          <w:szCs w:val="24"/>
        </w:rPr>
        <w:t xml:space="preserve">. </w:t>
      </w:r>
      <w:r w:rsidRPr="004148FB">
        <w:rPr>
          <w:rFonts w:ascii="Times New Roman" w:hAnsi="Times New Roman" w:cs="Times New Roman"/>
          <w:sz w:val="24"/>
          <w:szCs w:val="24"/>
        </w:rPr>
        <w:t>In addition</w:t>
      </w:r>
      <w:r w:rsidR="00B2583D">
        <w:rPr>
          <w:rFonts w:ascii="Times New Roman" w:hAnsi="Times New Roman" w:cs="Times New Roman"/>
          <w:sz w:val="24"/>
          <w:szCs w:val="24"/>
        </w:rPr>
        <w:t xml:space="preserve">, in order to keep </w:t>
      </w:r>
      <w:r w:rsidR="00D02B98">
        <w:rPr>
          <w:rFonts w:ascii="Times New Roman" w:hAnsi="Times New Roman" w:cs="Times New Roman"/>
          <w:sz w:val="24"/>
          <w:szCs w:val="24"/>
        </w:rPr>
        <w:t xml:space="preserve">society stable, </w:t>
      </w:r>
      <w:r w:rsidRPr="004148FB">
        <w:rPr>
          <w:rFonts w:ascii="Times New Roman" w:hAnsi="Times New Roman" w:cs="Times New Roman"/>
          <w:sz w:val="24"/>
          <w:szCs w:val="24"/>
        </w:rPr>
        <w:t xml:space="preserve">Chinese SOEs experience </w:t>
      </w:r>
      <w:r w:rsidR="00D02B98">
        <w:rPr>
          <w:rFonts w:ascii="Times New Roman" w:hAnsi="Times New Roman" w:cs="Times New Roman"/>
          <w:sz w:val="24"/>
          <w:szCs w:val="24"/>
        </w:rPr>
        <w:t xml:space="preserve">great </w:t>
      </w:r>
      <w:r w:rsidRPr="004148FB">
        <w:rPr>
          <w:rFonts w:ascii="Times New Roman" w:hAnsi="Times New Roman" w:cs="Times New Roman"/>
          <w:sz w:val="24"/>
          <w:szCs w:val="24"/>
        </w:rPr>
        <w:t xml:space="preserve">political pressure from central </w:t>
      </w:r>
      <w:r w:rsidRPr="004148FB">
        <w:rPr>
          <w:rFonts w:ascii="Times New Roman" w:hAnsi="Times New Roman" w:cs="Times New Roman"/>
          <w:sz w:val="24"/>
          <w:szCs w:val="24"/>
        </w:rPr>
        <w:lastRenderedPageBreak/>
        <w:t xml:space="preserve">government to </w:t>
      </w:r>
      <w:r w:rsidR="005341D7">
        <w:rPr>
          <w:rFonts w:ascii="Times New Roman" w:hAnsi="Times New Roman" w:cs="Times New Roman"/>
          <w:sz w:val="24"/>
          <w:szCs w:val="24"/>
        </w:rPr>
        <w:t>pursue</w:t>
      </w:r>
      <w:r w:rsidR="005341D7" w:rsidRPr="004148FB">
        <w:rPr>
          <w:rFonts w:ascii="Times New Roman" w:hAnsi="Times New Roman" w:cs="Times New Roman"/>
          <w:sz w:val="24"/>
          <w:szCs w:val="24"/>
        </w:rPr>
        <w:t xml:space="preserve"> </w:t>
      </w:r>
      <w:r w:rsidRPr="004148FB">
        <w:rPr>
          <w:rFonts w:ascii="Times New Roman" w:hAnsi="Times New Roman" w:cs="Times New Roman"/>
          <w:sz w:val="24"/>
          <w:szCs w:val="24"/>
        </w:rPr>
        <w:t xml:space="preserve">employment and other noneconomic objectives (Bai et al., 2006; Liao et al., 2009), so they always face over-employment. </w:t>
      </w:r>
      <w:r w:rsidR="00366FB8">
        <w:rPr>
          <w:rFonts w:ascii="Times New Roman" w:hAnsi="Times New Roman" w:cs="Times New Roman"/>
          <w:sz w:val="24"/>
          <w:szCs w:val="24"/>
        </w:rPr>
        <w:t>Therefore</w:t>
      </w:r>
      <w:r w:rsidR="00F41E3D">
        <w:rPr>
          <w:rFonts w:ascii="Times New Roman" w:hAnsi="Times New Roman" w:cs="Times New Roman"/>
          <w:sz w:val="24"/>
          <w:szCs w:val="24"/>
        </w:rPr>
        <w:t>, we divide our sample into SOEs and</w:t>
      </w:r>
      <w:r w:rsidR="00B1295F">
        <w:rPr>
          <w:rFonts w:ascii="Times New Roman" w:hAnsi="Times New Roman" w:cs="Times New Roman"/>
          <w:sz w:val="24"/>
          <w:szCs w:val="24"/>
        </w:rPr>
        <w:t xml:space="preserve"> non-SOEs based on the ultimate controller of the firm. We rerun our baseline regressions and </w:t>
      </w:r>
      <w:r w:rsidR="005341D7">
        <w:rPr>
          <w:rFonts w:ascii="Times New Roman" w:hAnsi="Times New Roman" w:cs="Times New Roman"/>
          <w:sz w:val="24"/>
          <w:szCs w:val="24"/>
        </w:rPr>
        <w:t xml:space="preserve">the </w:t>
      </w:r>
      <w:r w:rsidRPr="004148FB">
        <w:rPr>
          <w:rFonts w:ascii="Times New Roman" w:hAnsi="Times New Roman" w:cs="Times New Roman"/>
          <w:sz w:val="24"/>
          <w:szCs w:val="24"/>
        </w:rPr>
        <w:t xml:space="preserve">results </w:t>
      </w:r>
      <w:r w:rsidR="00A9423C">
        <w:rPr>
          <w:rFonts w:ascii="Times New Roman" w:hAnsi="Times New Roman" w:cs="Times New Roman"/>
          <w:sz w:val="24"/>
          <w:szCs w:val="24"/>
        </w:rPr>
        <w:t xml:space="preserve">in </w:t>
      </w:r>
      <w:r w:rsidR="004D537A">
        <w:rPr>
          <w:rFonts w:ascii="Times New Roman" w:hAnsi="Times New Roman" w:cs="Times New Roman"/>
          <w:sz w:val="24"/>
          <w:szCs w:val="24"/>
        </w:rPr>
        <w:t xml:space="preserve">Table 7 Panel A </w:t>
      </w:r>
      <w:r w:rsidR="005341D7">
        <w:rPr>
          <w:rFonts w:ascii="Times New Roman" w:hAnsi="Times New Roman" w:cs="Times New Roman"/>
          <w:sz w:val="24"/>
          <w:szCs w:val="24"/>
        </w:rPr>
        <w:t>provide evidence</w:t>
      </w:r>
      <w:r w:rsidR="005341D7" w:rsidRPr="004148FB">
        <w:rPr>
          <w:rFonts w:ascii="Times New Roman" w:hAnsi="Times New Roman" w:cs="Times New Roman"/>
          <w:sz w:val="24"/>
          <w:szCs w:val="24"/>
        </w:rPr>
        <w:t xml:space="preserve"> </w:t>
      </w:r>
      <w:r w:rsidRPr="004148FB">
        <w:rPr>
          <w:rFonts w:ascii="Times New Roman" w:hAnsi="Times New Roman" w:cs="Times New Roman"/>
          <w:sz w:val="24"/>
          <w:szCs w:val="24"/>
        </w:rPr>
        <w:t>that employee medical welfare has a strong impact on firm productivity in non-SOEs</w:t>
      </w:r>
      <w:r w:rsidR="003E649C">
        <w:rPr>
          <w:rFonts w:ascii="Times New Roman" w:hAnsi="Times New Roman" w:cs="Times New Roman"/>
          <w:sz w:val="24"/>
          <w:szCs w:val="24"/>
        </w:rPr>
        <w:t xml:space="preserve">, while </w:t>
      </w:r>
      <w:r w:rsidR="00F645A1">
        <w:rPr>
          <w:rFonts w:ascii="Times New Roman" w:hAnsi="Times New Roman" w:cs="Times New Roman"/>
          <w:sz w:val="24"/>
          <w:szCs w:val="24"/>
        </w:rPr>
        <w:t>coefficient</w:t>
      </w:r>
      <w:r w:rsidR="005341D7">
        <w:rPr>
          <w:rFonts w:ascii="Times New Roman" w:hAnsi="Times New Roman" w:cs="Times New Roman"/>
          <w:sz w:val="24"/>
          <w:szCs w:val="24"/>
        </w:rPr>
        <w:t>s</w:t>
      </w:r>
      <w:r w:rsidR="003E649C">
        <w:rPr>
          <w:rFonts w:ascii="Times New Roman" w:hAnsi="Times New Roman" w:cs="Times New Roman"/>
          <w:sz w:val="24"/>
          <w:szCs w:val="24"/>
        </w:rPr>
        <w:t xml:space="preserve"> </w:t>
      </w:r>
      <w:r w:rsidR="005341D7">
        <w:rPr>
          <w:rFonts w:ascii="Times New Roman" w:hAnsi="Times New Roman" w:cs="Times New Roman"/>
          <w:sz w:val="24"/>
          <w:szCs w:val="24"/>
        </w:rPr>
        <w:t xml:space="preserve">are </w:t>
      </w:r>
      <w:r w:rsidR="003E649C">
        <w:rPr>
          <w:rFonts w:ascii="Times New Roman" w:hAnsi="Times New Roman" w:cs="Times New Roman"/>
          <w:sz w:val="24"/>
          <w:szCs w:val="24"/>
        </w:rPr>
        <w:t>negative</w:t>
      </w:r>
      <w:r w:rsidR="00F645A1">
        <w:rPr>
          <w:rFonts w:ascii="Times New Roman" w:hAnsi="Times New Roman" w:cs="Times New Roman"/>
          <w:sz w:val="24"/>
          <w:szCs w:val="24"/>
        </w:rPr>
        <w:t xml:space="preserve"> but not significant in the case of SOEs.</w:t>
      </w:r>
    </w:p>
    <w:p w14:paraId="48445331" w14:textId="158DD38B" w:rsidR="00EB08B5" w:rsidRPr="004148FB" w:rsidRDefault="00EB08B5" w:rsidP="004148FB">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5.1.2 Skilled employee ratios</w:t>
      </w:r>
    </w:p>
    <w:p w14:paraId="3D5E3F41" w14:textId="1F7C980C" w:rsidR="004148FB" w:rsidRDefault="00613E82" w:rsidP="004148FB">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E</w:t>
      </w:r>
      <w:r w:rsidR="004148FB" w:rsidRPr="004148FB">
        <w:rPr>
          <w:rFonts w:ascii="Times New Roman" w:hAnsi="Times New Roman" w:cs="Times New Roman"/>
          <w:sz w:val="24"/>
          <w:szCs w:val="24"/>
        </w:rPr>
        <w:t>xisting literature using the efficiency wage channel suggest</w:t>
      </w:r>
      <w:r w:rsidR="00BD7C35">
        <w:rPr>
          <w:rFonts w:ascii="Times New Roman" w:hAnsi="Times New Roman" w:cs="Times New Roman"/>
          <w:sz w:val="24"/>
          <w:szCs w:val="24"/>
        </w:rPr>
        <w:t>s</w:t>
      </w:r>
      <w:r w:rsidR="004148FB" w:rsidRPr="004148FB">
        <w:rPr>
          <w:rFonts w:ascii="Times New Roman" w:hAnsi="Times New Roman" w:cs="Times New Roman"/>
          <w:sz w:val="24"/>
          <w:szCs w:val="24"/>
        </w:rPr>
        <w:t xml:space="preserve"> that employee compensation helps firms retain and attract talented employees and stimulate firm performance, </w:t>
      </w:r>
      <w:r w:rsidR="00535CB8">
        <w:rPr>
          <w:rFonts w:ascii="Times New Roman" w:hAnsi="Times New Roman" w:cs="Times New Roman"/>
          <w:sz w:val="24"/>
          <w:szCs w:val="24"/>
        </w:rPr>
        <w:t>for example in the area of</w:t>
      </w:r>
      <w:r w:rsidR="004148FB" w:rsidRPr="004148FB">
        <w:rPr>
          <w:rFonts w:ascii="Times New Roman" w:hAnsi="Times New Roman" w:cs="Times New Roman"/>
          <w:sz w:val="24"/>
          <w:szCs w:val="24"/>
        </w:rPr>
        <w:t xml:space="preserve"> innovation (Kong et al., 2020). </w:t>
      </w:r>
      <w:r>
        <w:rPr>
          <w:rFonts w:ascii="Times New Roman" w:hAnsi="Times New Roman" w:cs="Times New Roman"/>
          <w:sz w:val="24"/>
          <w:szCs w:val="24"/>
        </w:rPr>
        <w:t>But</w:t>
      </w:r>
      <w:r w:rsidR="004148FB" w:rsidRPr="004148FB">
        <w:rPr>
          <w:rFonts w:ascii="Times New Roman" w:hAnsi="Times New Roman" w:cs="Times New Roman"/>
          <w:sz w:val="24"/>
          <w:szCs w:val="24"/>
        </w:rPr>
        <w:t xml:space="preserve"> medical welfare is different from compensation or bonus incentives, as it </w:t>
      </w:r>
      <w:r w:rsidR="00155683">
        <w:rPr>
          <w:rFonts w:ascii="Times New Roman" w:hAnsi="Times New Roman" w:cs="Times New Roman"/>
          <w:sz w:val="24"/>
          <w:szCs w:val="24"/>
        </w:rPr>
        <w:t xml:space="preserve">provides </w:t>
      </w:r>
      <w:r w:rsidR="004148FB" w:rsidRPr="004148FB">
        <w:rPr>
          <w:rFonts w:ascii="Times New Roman" w:hAnsi="Times New Roman" w:cs="Times New Roman"/>
          <w:sz w:val="24"/>
          <w:szCs w:val="24"/>
        </w:rPr>
        <w:t>guarantee</w:t>
      </w:r>
      <w:r w:rsidR="00535CB8">
        <w:rPr>
          <w:rFonts w:ascii="Times New Roman" w:hAnsi="Times New Roman" w:cs="Times New Roman"/>
          <w:sz w:val="24"/>
          <w:szCs w:val="24"/>
        </w:rPr>
        <w:t>s</w:t>
      </w:r>
      <w:r w:rsidR="004148FB" w:rsidRPr="004148FB">
        <w:rPr>
          <w:rFonts w:ascii="Times New Roman" w:hAnsi="Times New Roman" w:cs="Times New Roman"/>
          <w:sz w:val="24"/>
          <w:szCs w:val="24"/>
        </w:rPr>
        <w:t xml:space="preserve"> and security</w:t>
      </w:r>
      <w:r w:rsidR="00155683">
        <w:rPr>
          <w:rFonts w:ascii="Times New Roman" w:hAnsi="Times New Roman" w:cs="Times New Roman"/>
          <w:sz w:val="24"/>
          <w:szCs w:val="24"/>
        </w:rPr>
        <w:t xml:space="preserve"> in </w:t>
      </w:r>
      <w:r w:rsidR="00535CB8">
        <w:rPr>
          <w:rFonts w:ascii="Times New Roman" w:hAnsi="Times New Roman" w:cs="Times New Roman"/>
          <w:sz w:val="24"/>
          <w:szCs w:val="24"/>
        </w:rPr>
        <w:t xml:space="preserve">terms of </w:t>
      </w:r>
      <w:r w:rsidR="00155683">
        <w:rPr>
          <w:rFonts w:ascii="Times New Roman" w:hAnsi="Times New Roman" w:cs="Times New Roman"/>
          <w:sz w:val="24"/>
          <w:szCs w:val="24"/>
        </w:rPr>
        <w:t>health life</w:t>
      </w:r>
      <w:r w:rsidR="004148FB" w:rsidRPr="004148FB">
        <w:rPr>
          <w:rFonts w:ascii="Times New Roman" w:hAnsi="Times New Roman" w:cs="Times New Roman"/>
          <w:sz w:val="24"/>
          <w:szCs w:val="24"/>
        </w:rPr>
        <w:t xml:space="preserve">. </w:t>
      </w:r>
      <w:r w:rsidR="00606972">
        <w:rPr>
          <w:rFonts w:ascii="Times New Roman" w:hAnsi="Times New Roman" w:cs="Times New Roman"/>
          <w:sz w:val="24"/>
          <w:szCs w:val="24"/>
        </w:rPr>
        <w:t xml:space="preserve">The </w:t>
      </w:r>
      <w:r w:rsidR="00DD4AA9">
        <w:rPr>
          <w:rFonts w:ascii="Times New Roman" w:hAnsi="Times New Roman" w:cs="Times New Roman"/>
          <w:sz w:val="24"/>
          <w:szCs w:val="24"/>
        </w:rPr>
        <w:t xml:space="preserve">special condition </w:t>
      </w:r>
      <w:r w:rsidR="00FD4280">
        <w:rPr>
          <w:rFonts w:ascii="Times New Roman" w:hAnsi="Times New Roman" w:cs="Times New Roman"/>
          <w:sz w:val="24"/>
          <w:szCs w:val="24"/>
        </w:rPr>
        <w:t>in China is</w:t>
      </w:r>
      <w:r w:rsidR="00DD4AA9">
        <w:rPr>
          <w:rFonts w:ascii="Times New Roman" w:hAnsi="Times New Roman" w:cs="Times New Roman"/>
          <w:sz w:val="24"/>
          <w:szCs w:val="24"/>
        </w:rPr>
        <w:t xml:space="preserve"> </w:t>
      </w:r>
      <w:r w:rsidR="004148FB" w:rsidRPr="004148FB">
        <w:rPr>
          <w:rFonts w:ascii="Times New Roman" w:hAnsi="Times New Roman" w:cs="Times New Roman"/>
          <w:sz w:val="24"/>
          <w:szCs w:val="24"/>
        </w:rPr>
        <w:t xml:space="preserve">people with greater work ability and social capital </w:t>
      </w:r>
      <w:r w:rsidR="005B69D8">
        <w:rPr>
          <w:rFonts w:ascii="Times New Roman" w:hAnsi="Times New Roman" w:cs="Times New Roman"/>
          <w:sz w:val="24"/>
          <w:szCs w:val="24"/>
        </w:rPr>
        <w:t xml:space="preserve">in China </w:t>
      </w:r>
      <w:r w:rsidR="004148FB" w:rsidRPr="004148FB">
        <w:rPr>
          <w:rFonts w:ascii="Times New Roman" w:hAnsi="Times New Roman" w:cs="Times New Roman"/>
          <w:sz w:val="24"/>
          <w:szCs w:val="24"/>
        </w:rPr>
        <w:t xml:space="preserve">have more connections to access better health care resources compare </w:t>
      </w:r>
      <w:r w:rsidR="00606972">
        <w:rPr>
          <w:rFonts w:ascii="Times New Roman" w:hAnsi="Times New Roman" w:cs="Times New Roman"/>
          <w:sz w:val="24"/>
          <w:szCs w:val="24"/>
        </w:rPr>
        <w:t xml:space="preserve">with </w:t>
      </w:r>
      <w:r w:rsidR="00F715A5">
        <w:rPr>
          <w:rFonts w:ascii="Times New Roman" w:hAnsi="Times New Roman" w:cs="Times New Roman"/>
          <w:sz w:val="24"/>
          <w:szCs w:val="24"/>
        </w:rPr>
        <w:t xml:space="preserve">people without strong social power </w:t>
      </w:r>
      <w:r w:rsidR="004148FB" w:rsidRPr="004148FB">
        <w:rPr>
          <w:rFonts w:ascii="Times New Roman" w:hAnsi="Times New Roman" w:cs="Times New Roman"/>
          <w:sz w:val="24"/>
          <w:szCs w:val="24"/>
        </w:rPr>
        <w:t xml:space="preserve">(Zhou et al., 2014). Also Pan et al. (2013) </w:t>
      </w:r>
      <w:r w:rsidR="00535CB8">
        <w:rPr>
          <w:rFonts w:ascii="Times New Roman" w:hAnsi="Times New Roman" w:cs="Times New Roman"/>
          <w:sz w:val="24"/>
          <w:szCs w:val="24"/>
        </w:rPr>
        <w:t xml:space="preserve">argues that </w:t>
      </w:r>
      <w:r w:rsidR="004148FB" w:rsidRPr="004148FB">
        <w:rPr>
          <w:rFonts w:ascii="Times New Roman" w:hAnsi="Times New Roman" w:cs="Times New Roman"/>
          <w:sz w:val="24"/>
          <w:szCs w:val="24"/>
        </w:rPr>
        <w:t xml:space="preserve">the positive effects of health insurance are greater for people with less education in China. </w:t>
      </w:r>
      <w:r w:rsidR="00AC621C" w:rsidRPr="00AC621C">
        <w:rPr>
          <w:rFonts w:ascii="Times New Roman" w:hAnsi="Times New Roman" w:cs="Times New Roman"/>
          <w:sz w:val="24"/>
          <w:szCs w:val="24"/>
        </w:rPr>
        <w:t xml:space="preserve">We therefore </w:t>
      </w:r>
      <w:r w:rsidR="00AC621C">
        <w:rPr>
          <w:rFonts w:ascii="Times New Roman" w:hAnsi="Times New Roman" w:cs="Times New Roman"/>
          <w:sz w:val="24"/>
          <w:szCs w:val="24"/>
        </w:rPr>
        <w:t>infer</w:t>
      </w:r>
      <w:r w:rsidR="00AC621C" w:rsidRPr="00AC621C">
        <w:rPr>
          <w:rFonts w:ascii="Times New Roman" w:hAnsi="Times New Roman" w:cs="Times New Roman"/>
          <w:sz w:val="24"/>
          <w:szCs w:val="24"/>
        </w:rPr>
        <w:t xml:space="preserve"> that </w:t>
      </w:r>
      <w:r w:rsidR="0010014A">
        <w:rPr>
          <w:rFonts w:ascii="Times New Roman" w:hAnsi="Times New Roman" w:cs="Times New Roman"/>
          <w:sz w:val="24"/>
          <w:szCs w:val="24"/>
        </w:rPr>
        <w:t>medical</w:t>
      </w:r>
      <w:r w:rsidR="00AC621C" w:rsidRPr="00AC621C">
        <w:rPr>
          <w:rFonts w:ascii="Times New Roman" w:hAnsi="Times New Roman" w:cs="Times New Roman"/>
          <w:sz w:val="24"/>
          <w:szCs w:val="24"/>
        </w:rPr>
        <w:t xml:space="preserve"> insurance is less of an incentive and less of a practical protection for highly skilled employees than for low</w:t>
      </w:r>
      <w:r w:rsidR="00145954">
        <w:rPr>
          <w:rFonts w:ascii="Times New Roman" w:hAnsi="Times New Roman" w:cs="Times New Roman"/>
          <w:sz w:val="24"/>
          <w:szCs w:val="24"/>
        </w:rPr>
        <w:t xml:space="preserve"> </w:t>
      </w:r>
      <w:r w:rsidR="00AC621C" w:rsidRPr="00AC621C">
        <w:rPr>
          <w:rFonts w:ascii="Times New Roman" w:hAnsi="Times New Roman" w:cs="Times New Roman"/>
          <w:sz w:val="24"/>
          <w:szCs w:val="24"/>
        </w:rPr>
        <w:t>skilled workers.</w:t>
      </w:r>
      <w:r w:rsidR="0010014A">
        <w:rPr>
          <w:rFonts w:ascii="Times New Roman" w:hAnsi="Times New Roman" w:cs="Times New Roman"/>
          <w:sz w:val="24"/>
          <w:szCs w:val="24"/>
        </w:rPr>
        <w:t xml:space="preserve"> </w:t>
      </w:r>
      <w:r w:rsidR="004148FB" w:rsidRPr="004148FB">
        <w:rPr>
          <w:rFonts w:ascii="Times New Roman" w:hAnsi="Times New Roman" w:cs="Times New Roman"/>
          <w:sz w:val="24"/>
          <w:szCs w:val="24"/>
        </w:rPr>
        <w:t xml:space="preserve">Thus, we should expect a stronger impact of employee medical welfare on productivity in firms with a low percentage of high skilled employees than firms with a high percentage of high skilled employees. </w:t>
      </w:r>
      <w:r w:rsidR="00535CB8">
        <w:rPr>
          <w:rFonts w:ascii="Times New Roman" w:hAnsi="Times New Roman" w:cs="Times New Roman"/>
          <w:sz w:val="24"/>
          <w:szCs w:val="24"/>
        </w:rPr>
        <w:t>We</w:t>
      </w:r>
      <w:r w:rsidR="00AA453A">
        <w:rPr>
          <w:rFonts w:ascii="Times New Roman" w:hAnsi="Times New Roman" w:cs="Times New Roman"/>
          <w:sz w:val="24"/>
          <w:szCs w:val="24"/>
        </w:rPr>
        <w:t xml:space="preserve"> collect employee education </w:t>
      </w:r>
      <w:r w:rsidR="00873B9F">
        <w:rPr>
          <w:rFonts w:ascii="Times New Roman" w:hAnsi="Times New Roman" w:cs="Times New Roman"/>
          <w:sz w:val="24"/>
          <w:szCs w:val="24"/>
        </w:rPr>
        <w:t xml:space="preserve">information from Winds and </w:t>
      </w:r>
      <w:proofErr w:type="spellStart"/>
      <w:r w:rsidR="00873B9F">
        <w:rPr>
          <w:rFonts w:ascii="Times New Roman" w:hAnsi="Times New Roman" w:cs="Times New Roman"/>
          <w:sz w:val="24"/>
          <w:szCs w:val="24"/>
        </w:rPr>
        <w:t>Resset</w:t>
      </w:r>
      <w:proofErr w:type="spellEnd"/>
      <w:r w:rsidR="00873B9F">
        <w:rPr>
          <w:rFonts w:ascii="Times New Roman" w:hAnsi="Times New Roman" w:cs="Times New Roman"/>
          <w:sz w:val="24"/>
          <w:szCs w:val="24"/>
        </w:rPr>
        <w:t xml:space="preserve"> and define skilled </w:t>
      </w:r>
      <w:r w:rsidR="001B7EBD">
        <w:rPr>
          <w:rFonts w:ascii="Times New Roman" w:hAnsi="Times New Roman" w:cs="Times New Roman"/>
          <w:sz w:val="24"/>
          <w:szCs w:val="24"/>
        </w:rPr>
        <w:t>labo</w:t>
      </w:r>
      <w:r w:rsidR="00535CB8">
        <w:rPr>
          <w:rFonts w:ascii="Times New Roman" w:hAnsi="Times New Roman" w:cs="Times New Roman"/>
          <w:sz w:val="24"/>
          <w:szCs w:val="24"/>
        </w:rPr>
        <w:t>u</w:t>
      </w:r>
      <w:r w:rsidR="001B7EBD">
        <w:rPr>
          <w:rFonts w:ascii="Times New Roman" w:hAnsi="Times New Roman" w:cs="Times New Roman"/>
          <w:sz w:val="24"/>
          <w:szCs w:val="24"/>
        </w:rPr>
        <w:t>r as employee</w:t>
      </w:r>
      <w:r w:rsidR="00535CB8">
        <w:rPr>
          <w:rFonts w:ascii="Times New Roman" w:hAnsi="Times New Roman" w:cs="Times New Roman"/>
          <w:sz w:val="24"/>
          <w:szCs w:val="24"/>
        </w:rPr>
        <w:t>s</w:t>
      </w:r>
      <w:r w:rsidR="001B7EBD">
        <w:rPr>
          <w:rFonts w:ascii="Times New Roman" w:hAnsi="Times New Roman" w:cs="Times New Roman"/>
          <w:sz w:val="24"/>
          <w:szCs w:val="24"/>
        </w:rPr>
        <w:t xml:space="preserve"> who have a bachelor’s degree or higher. </w:t>
      </w:r>
      <w:r w:rsidR="004148FB" w:rsidRPr="004148FB">
        <w:rPr>
          <w:rFonts w:ascii="Times New Roman" w:hAnsi="Times New Roman" w:cs="Times New Roman"/>
          <w:sz w:val="24"/>
          <w:szCs w:val="24"/>
        </w:rPr>
        <w:t xml:space="preserve">We divide our sample </w:t>
      </w:r>
      <w:r w:rsidR="006D4BB5">
        <w:rPr>
          <w:rFonts w:ascii="Times New Roman" w:hAnsi="Times New Roman" w:cs="Times New Roman"/>
          <w:sz w:val="24"/>
          <w:szCs w:val="24"/>
        </w:rPr>
        <w:t xml:space="preserve">into two groups </w:t>
      </w:r>
      <w:r w:rsidR="004148FB" w:rsidRPr="004148FB">
        <w:rPr>
          <w:rFonts w:ascii="Times New Roman" w:hAnsi="Times New Roman" w:cs="Times New Roman"/>
          <w:sz w:val="24"/>
          <w:szCs w:val="24"/>
        </w:rPr>
        <w:t xml:space="preserve">based on </w:t>
      </w:r>
      <w:r w:rsidR="0012232C">
        <w:rPr>
          <w:rFonts w:ascii="Times New Roman" w:hAnsi="Times New Roman" w:cs="Times New Roman"/>
          <w:sz w:val="24"/>
          <w:szCs w:val="24"/>
        </w:rPr>
        <w:t xml:space="preserve">whether </w:t>
      </w:r>
      <w:r w:rsidR="00335545">
        <w:rPr>
          <w:rFonts w:ascii="Times New Roman" w:hAnsi="Times New Roman" w:cs="Times New Roman"/>
          <w:sz w:val="24"/>
          <w:szCs w:val="24"/>
        </w:rPr>
        <w:t>the number of skill</w:t>
      </w:r>
      <w:r w:rsidR="00D333BF">
        <w:rPr>
          <w:rFonts w:ascii="Times New Roman" w:hAnsi="Times New Roman" w:cs="Times New Roman"/>
          <w:sz w:val="24"/>
          <w:szCs w:val="24"/>
        </w:rPr>
        <w:t>ed</w:t>
      </w:r>
      <w:r w:rsidR="00335545">
        <w:rPr>
          <w:rFonts w:ascii="Times New Roman" w:hAnsi="Times New Roman" w:cs="Times New Roman"/>
          <w:sz w:val="24"/>
          <w:szCs w:val="24"/>
        </w:rPr>
        <w:t xml:space="preserve"> employees in a firm is higher than the </w:t>
      </w:r>
      <w:r w:rsidR="0070518C">
        <w:rPr>
          <w:rFonts w:ascii="Times New Roman" w:hAnsi="Times New Roman" w:cs="Times New Roman"/>
          <w:sz w:val="24"/>
          <w:szCs w:val="24"/>
        </w:rPr>
        <w:t xml:space="preserve">median level of skilled employees </w:t>
      </w:r>
      <w:r w:rsidR="002A2FBE">
        <w:rPr>
          <w:rFonts w:ascii="Times New Roman" w:hAnsi="Times New Roman" w:cs="Times New Roman"/>
          <w:sz w:val="24"/>
          <w:szCs w:val="24"/>
        </w:rPr>
        <w:t>within the same year and the same industry or not</w:t>
      </w:r>
      <w:r w:rsidR="004148FB" w:rsidRPr="004148FB">
        <w:rPr>
          <w:rFonts w:ascii="Times New Roman" w:hAnsi="Times New Roman" w:cs="Times New Roman"/>
          <w:sz w:val="24"/>
          <w:szCs w:val="24"/>
        </w:rPr>
        <w:t xml:space="preserve">, following Kong et al., </w:t>
      </w:r>
      <w:r w:rsidR="00535CB8">
        <w:rPr>
          <w:rFonts w:ascii="Times New Roman" w:hAnsi="Times New Roman" w:cs="Times New Roman"/>
          <w:sz w:val="24"/>
          <w:szCs w:val="24"/>
        </w:rPr>
        <w:t>(</w:t>
      </w:r>
      <w:r w:rsidR="004148FB" w:rsidRPr="004148FB">
        <w:rPr>
          <w:rFonts w:ascii="Times New Roman" w:hAnsi="Times New Roman" w:cs="Times New Roman"/>
          <w:sz w:val="24"/>
          <w:szCs w:val="24"/>
        </w:rPr>
        <w:t>2020</w:t>
      </w:r>
      <w:r w:rsidR="00535CB8">
        <w:rPr>
          <w:rFonts w:ascii="Times New Roman" w:hAnsi="Times New Roman" w:cs="Times New Roman"/>
          <w:sz w:val="24"/>
          <w:szCs w:val="24"/>
        </w:rPr>
        <w:t>) and</w:t>
      </w:r>
      <w:r w:rsidR="004148FB" w:rsidRPr="004148FB">
        <w:rPr>
          <w:rFonts w:ascii="Times New Roman" w:hAnsi="Times New Roman" w:cs="Times New Roman"/>
          <w:sz w:val="24"/>
          <w:szCs w:val="24"/>
        </w:rPr>
        <w:t xml:space="preserve"> Dai et al. </w:t>
      </w:r>
      <w:r w:rsidR="00535CB8">
        <w:rPr>
          <w:rFonts w:ascii="Times New Roman" w:hAnsi="Times New Roman" w:cs="Times New Roman"/>
          <w:sz w:val="24"/>
          <w:szCs w:val="24"/>
        </w:rPr>
        <w:t>(</w:t>
      </w:r>
      <w:r w:rsidR="004148FB" w:rsidRPr="004148FB">
        <w:rPr>
          <w:rFonts w:ascii="Times New Roman" w:hAnsi="Times New Roman" w:cs="Times New Roman"/>
          <w:sz w:val="24"/>
          <w:szCs w:val="24"/>
        </w:rPr>
        <w:t>2017)</w:t>
      </w:r>
      <w:r w:rsidR="0010014A">
        <w:rPr>
          <w:rFonts w:ascii="Times New Roman" w:hAnsi="Times New Roman" w:cs="Times New Roman"/>
          <w:sz w:val="24"/>
          <w:szCs w:val="24"/>
        </w:rPr>
        <w:t xml:space="preserve">. </w:t>
      </w:r>
      <w:r w:rsidR="00D333BF">
        <w:rPr>
          <w:rFonts w:ascii="Times New Roman" w:hAnsi="Times New Roman" w:cs="Times New Roman"/>
          <w:sz w:val="24"/>
          <w:szCs w:val="24"/>
        </w:rPr>
        <w:t xml:space="preserve">The </w:t>
      </w:r>
      <w:r w:rsidR="004148FB" w:rsidRPr="004148FB">
        <w:rPr>
          <w:rFonts w:ascii="Times New Roman" w:hAnsi="Times New Roman" w:cs="Times New Roman"/>
          <w:sz w:val="24"/>
          <w:szCs w:val="24"/>
        </w:rPr>
        <w:t xml:space="preserve">empirical </w:t>
      </w:r>
      <w:r w:rsidR="00D333BF">
        <w:rPr>
          <w:rFonts w:ascii="Times New Roman" w:hAnsi="Times New Roman" w:cs="Times New Roman"/>
          <w:sz w:val="24"/>
          <w:szCs w:val="24"/>
        </w:rPr>
        <w:t xml:space="preserve">results are shown in Table 7 Panel </w:t>
      </w:r>
      <w:proofErr w:type="gramStart"/>
      <w:r w:rsidR="00D333BF">
        <w:rPr>
          <w:rFonts w:ascii="Times New Roman" w:hAnsi="Times New Roman" w:cs="Times New Roman"/>
          <w:sz w:val="24"/>
          <w:szCs w:val="24"/>
        </w:rPr>
        <w:t>B</w:t>
      </w:r>
      <w:r w:rsidR="004B1C54">
        <w:rPr>
          <w:rFonts w:ascii="Times New Roman" w:hAnsi="Times New Roman" w:cs="Times New Roman"/>
          <w:sz w:val="24"/>
          <w:szCs w:val="24"/>
        </w:rPr>
        <w:t xml:space="preserve">, </w:t>
      </w:r>
      <w:r w:rsidR="00535CB8">
        <w:rPr>
          <w:rFonts w:ascii="Times New Roman" w:hAnsi="Times New Roman" w:cs="Times New Roman"/>
          <w:sz w:val="24"/>
          <w:szCs w:val="24"/>
        </w:rPr>
        <w:t>and</w:t>
      </w:r>
      <w:proofErr w:type="gramEnd"/>
      <w:r w:rsidR="00535CB8">
        <w:rPr>
          <w:rFonts w:ascii="Times New Roman" w:hAnsi="Times New Roman" w:cs="Times New Roman"/>
          <w:sz w:val="24"/>
          <w:szCs w:val="24"/>
        </w:rPr>
        <w:t xml:space="preserve"> </w:t>
      </w:r>
      <w:r w:rsidR="004B1C54">
        <w:rPr>
          <w:rFonts w:ascii="Times New Roman" w:hAnsi="Times New Roman" w:cs="Times New Roman"/>
          <w:sz w:val="24"/>
          <w:szCs w:val="24"/>
        </w:rPr>
        <w:t>support</w:t>
      </w:r>
      <w:r w:rsidR="004148FB" w:rsidRPr="004148FB">
        <w:rPr>
          <w:rFonts w:ascii="Times New Roman" w:hAnsi="Times New Roman" w:cs="Times New Roman"/>
          <w:sz w:val="24"/>
          <w:szCs w:val="24"/>
        </w:rPr>
        <w:t xml:space="preserve"> </w:t>
      </w:r>
      <w:r w:rsidR="004B1C54">
        <w:rPr>
          <w:rFonts w:ascii="Times New Roman" w:hAnsi="Times New Roman" w:cs="Times New Roman"/>
          <w:sz w:val="24"/>
          <w:szCs w:val="24"/>
        </w:rPr>
        <w:t xml:space="preserve">the </w:t>
      </w:r>
      <w:r w:rsidR="00535CB8">
        <w:rPr>
          <w:rFonts w:ascii="Times New Roman" w:hAnsi="Times New Roman" w:cs="Times New Roman"/>
          <w:sz w:val="24"/>
          <w:szCs w:val="24"/>
        </w:rPr>
        <w:t>argument</w:t>
      </w:r>
      <w:r w:rsidR="004B1C54">
        <w:rPr>
          <w:rFonts w:ascii="Times New Roman" w:hAnsi="Times New Roman" w:cs="Times New Roman"/>
          <w:sz w:val="24"/>
          <w:szCs w:val="24"/>
        </w:rPr>
        <w:t xml:space="preserve"> </w:t>
      </w:r>
      <w:r w:rsidR="004148FB" w:rsidRPr="004148FB">
        <w:rPr>
          <w:rFonts w:ascii="Times New Roman" w:hAnsi="Times New Roman" w:cs="Times New Roman"/>
          <w:sz w:val="24"/>
          <w:szCs w:val="24"/>
        </w:rPr>
        <w:t xml:space="preserve">that </w:t>
      </w:r>
      <w:r w:rsidR="004148FB" w:rsidRPr="004148FB">
        <w:rPr>
          <w:rFonts w:ascii="Times New Roman" w:hAnsi="Times New Roman" w:cs="Times New Roman"/>
          <w:sz w:val="24"/>
          <w:szCs w:val="24"/>
        </w:rPr>
        <w:lastRenderedPageBreak/>
        <w:t>employee medical welfare increases productivity only in firms with more low skilled employees</w:t>
      </w:r>
      <w:r w:rsidR="00145954">
        <w:rPr>
          <w:rFonts w:ascii="Times New Roman" w:hAnsi="Times New Roman" w:cs="Times New Roman"/>
          <w:sz w:val="24"/>
          <w:szCs w:val="24"/>
        </w:rPr>
        <w:t>, as they value the welfare</w:t>
      </w:r>
      <w:r w:rsidR="00E12289">
        <w:rPr>
          <w:rFonts w:ascii="Times New Roman" w:hAnsi="Times New Roman" w:cs="Times New Roman"/>
          <w:sz w:val="24"/>
          <w:szCs w:val="24"/>
        </w:rPr>
        <w:t xml:space="preserve"> more highly</w:t>
      </w:r>
      <w:r w:rsidR="004148FB" w:rsidRPr="004148FB">
        <w:rPr>
          <w:rFonts w:ascii="Times New Roman" w:hAnsi="Times New Roman" w:cs="Times New Roman"/>
          <w:sz w:val="24"/>
          <w:szCs w:val="24"/>
        </w:rPr>
        <w:t>.</w:t>
      </w:r>
    </w:p>
    <w:p w14:paraId="4EAB6288" w14:textId="2862AF2B" w:rsidR="00CA1D90" w:rsidRPr="004148FB" w:rsidRDefault="00CA1D90" w:rsidP="004148FB">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5.1.3 R&amp;D intensity</w:t>
      </w:r>
    </w:p>
    <w:p w14:paraId="63AD87F0" w14:textId="229A2BE2" w:rsidR="004148FB" w:rsidRDefault="004148FB" w:rsidP="004148FB">
      <w:pPr>
        <w:spacing w:line="480" w:lineRule="auto"/>
        <w:ind w:firstLineChars="200" w:firstLine="480"/>
        <w:jc w:val="both"/>
        <w:rPr>
          <w:rFonts w:ascii="Times New Roman" w:hAnsi="Times New Roman" w:cs="Times New Roman"/>
          <w:sz w:val="24"/>
          <w:szCs w:val="24"/>
        </w:rPr>
      </w:pPr>
      <w:r w:rsidRPr="004148FB">
        <w:rPr>
          <w:rFonts w:ascii="Times New Roman" w:hAnsi="Times New Roman" w:cs="Times New Roman"/>
          <w:sz w:val="24"/>
          <w:szCs w:val="24"/>
        </w:rPr>
        <w:t xml:space="preserve">Third, many </w:t>
      </w:r>
      <w:r w:rsidR="00535CB8">
        <w:rPr>
          <w:rFonts w:ascii="Times New Roman" w:hAnsi="Times New Roman" w:cs="Times New Roman"/>
          <w:sz w:val="24"/>
          <w:szCs w:val="24"/>
        </w:rPr>
        <w:t>studies show</w:t>
      </w:r>
      <w:r w:rsidRPr="004148FB">
        <w:rPr>
          <w:rFonts w:ascii="Times New Roman" w:hAnsi="Times New Roman" w:cs="Times New Roman"/>
          <w:sz w:val="24"/>
          <w:szCs w:val="24"/>
        </w:rPr>
        <w:t xml:space="preserve"> that R&amp;D-intensive firms have more skilled labo</w:t>
      </w:r>
      <w:r w:rsidR="00535CB8">
        <w:rPr>
          <w:rFonts w:ascii="Times New Roman" w:hAnsi="Times New Roman" w:cs="Times New Roman"/>
          <w:sz w:val="24"/>
          <w:szCs w:val="24"/>
        </w:rPr>
        <w:t>u</w:t>
      </w:r>
      <w:r w:rsidRPr="004148FB">
        <w:rPr>
          <w:rFonts w:ascii="Times New Roman" w:hAnsi="Times New Roman" w:cs="Times New Roman"/>
          <w:sz w:val="24"/>
          <w:szCs w:val="24"/>
        </w:rPr>
        <w:t xml:space="preserve">r (Chen et al., 2016; Ouimet and </w:t>
      </w:r>
      <w:proofErr w:type="spellStart"/>
      <w:r w:rsidRPr="004148FB">
        <w:rPr>
          <w:rFonts w:ascii="Times New Roman" w:hAnsi="Times New Roman" w:cs="Times New Roman"/>
          <w:sz w:val="24"/>
          <w:szCs w:val="24"/>
        </w:rPr>
        <w:t>Zarutskie</w:t>
      </w:r>
      <w:proofErr w:type="spellEnd"/>
      <w:r w:rsidRPr="004148FB">
        <w:rPr>
          <w:rFonts w:ascii="Times New Roman" w:hAnsi="Times New Roman" w:cs="Times New Roman"/>
          <w:sz w:val="24"/>
          <w:szCs w:val="24"/>
        </w:rPr>
        <w:t xml:space="preserve">, 2014), so we </w:t>
      </w:r>
      <w:r w:rsidR="00D517AB">
        <w:rPr>
          <w:rFonts w:ascii="Times New Roman" w:hAnsi="Times New Roman" w:cs="Times New Roman"/>
          <w:sz w:val="24"/>
          <w:szCs w:val="24"/>
        </w:rPr>
        <w:t xml:space="preserve">further </w:t>
      </w:r>
      <w:r w:rsidRPr="004148FB">
        <w:rPr>
          <w:rFonts w:ascii="Times New Roman" w:hAnsi="Times New Roman" w:cs="Times New Roman"/>
          <w:sz w:val="24"/>
          <w:szCs w:val="24"/>
        </w:rPr>
        <w:t xml:space="preserve">divide our sample into two </w:t>
      </w:r>
      <w:r w:rsidR="00535CB8">
        <w:rPr>
          <w:rFonts w:ascii="Times New Roman" w:hAnsi="Times New Roman" w:cs="Times New Roman"/>
          <w:sz w:val="24"/>
          <w:szCs w:val="24"/>
        </w:rPr>
        <w:t>sub-</w:t>
      </w:r>
      <w:r w:rsidRPr="004148FB">
        <w:rPr>
          <w:rFonts w:ascii="Times New Roman" w:hAnsi="Times New Roman" w:cs="Times New Roman"/>
          <w:sz w:val="24"/>
          <w:szCs w:val="24"/>
        </w:rPr>
        <w:t xml:space="preserve">samples based on the </w:t>
      </w:r>
      <w:r w:rsidR="00F17055">
        <w:rPr>
          <w:rFonts w:ascii="Times New Roman" w:hAnsi="Times New Roman" w:cs="Times New Roman"/>
          <w:sz w:val="24"/>
          <w:szCs w:val="24"/>
        </w:rPr>
        <w:t xml:space="preserve">sample median of </w:t>
      </w:r>
      <w:r w:rsidRPr="004148FB">
        <w:rPr>
          <w:rFonts w:ascii="Times New Roman" w:hAnsi="Times New Roman" w:cs="Times New Roman"/>
          <w:sz w:val="24"/>
          <w:szCs w:val="24"/>
        </w:rPr>
        <w:t>R&amp;D intensity</w:t>
      </w:r>
      <w:r w:rsidR="00F17055">
        <w:rPr>
          <w:rFonts w:ascii="Times New Roman" w:hAnsi="Times New Roman" w:cs="Times New Roman"/>
          <w:sz w:val="24"/>
          <w:szCs w:val="24"/>
        </w:rPr>
        <w:t xml:space="preserve"> at the industry level</w:t>
      </w:r>
      <w:r w:rsidR="00991E72">
        <w:rPr>
          <w:rFonts w:ascii="Times New Roman" w:hAnsi="Times New Roman" w:cs="Times New Roman"/>
          <w:sz w:val="24"/>
          <w:szCs w:val="24"/>
        </w:rPr>
        <w:t>,</w:t>
      </w:r>
      <w:r w:rsidR="00F17055">
        <w:rPr>
          <w:rFonts w:ascii="Times New Roman" w:hAnsi="Times New Roman" w:cs="Times New Roman"/>
          <w:sz w:val="24"/>
          <w:szCs w:val="24"/>
        </w:rPr>
        <w:t xml:space="preserve"> following </w:t>
      </w:r>
      <w:r w:rsidR="002D5D40">
        <w:rPr>
          <w:rFonts w:ascii="Times New Roman" w:hAnsi="Times New Roman" w:cs="Times New Roman"/>
          <w:sz w:val="24"/>
          <w:szCs w:val="24"/>
        </w:rPr>
        <w:t xml:space="preserve">Kong et al. </w:t>
      </w:r>
      <w:r w:rsidR="002D5D40">
        <w:rPr>
          <w:rFonts w:ascii="Times New Roman" w:hAnsi="Times New Roman" w:cs="Times New Roman" w:hint="eastAsia"/>
          <w:sz w:val="24"/>
          <w:szCs w:val="24"/>
        </w:rPr>
        <w:t>(</w:t>
      </w:r>
      <w:r w:rsidR="002D5D40">
        <w:rPr>
          <w:rFonts w:ascii="Times New Roman" w:hAnsi="Times New Roman" w:cs="Times New Roman"/>
          <w:sz w:val="24"/>
          <w:szCs w:val="24"/>
        </w:rPr>
        <w:t>2020)</w:t>
      </w:r>
      <w:r w:rsidRPr="004148FB">
        <w:rPr>
          <w:rFonts w:ascii="Times New Roman" w:hAnsi="Times New Roman" w:cs="Times New Roman"/>
          <w:sz w:val="24"/>
          <w:szCs w:val="24"/>
        </w:rPr>
        <w:t xml:space="preserve">. </w:t>
      </w:r>
      <w:r w:rsidR="00283C19">
        <w:rPr>
          <w:rFonts w:ascii="Times New Roman" w:hAnsi="Times New Roman" w:cs="Times New Roman"/>
          <w:sz w:val="24"/>
          <w:szCs w:val="24"/>
        </w:rPr>
        <w:t xml:space="preserve">We run the baseline regression for each subsample. </w:t>
      </w:r>
      <w:r w:rsidR="00F74EA1">
        <w:rPr>
          <w:rFonts w:ascii="Times New Roman" w:hAnsi="Times New Roman" w:cs="Times New Roman"/>
          <w:sz w:val="24"/>
          <w:szCs w:val="24"/>
        </w:rPr>
        <w:t>Panel C of Table</w:t>
      </w:r>
      <w:r w:rsidR="00154E11">
        <w:rPr>
          <w:rFonts w:ascii="Times New Roman" w:hAnsi="Times New Roman" w:cs="Times New Roman"/>
          <w:sz w:val="24"/>
          <w:szCs w:val="24"/>
        </w:rPr>
        <w:t xml:space="preserve"> 7 reports the regression results. We find</w:t>
      </w:r>
      <w:r w:rsidRPr="004148FB">
        <w:rPr>
          <w:rFonts w:ascii="Times New Roman" w:hAnsi="Times New Roman" w:cs="Times New Roman"/>
          <w:sz w:val="24"/>
          <w:szCs w:val="24"/>
        </w:rPr>
        <w:t xml:space="preserve"> a stronger impact of employee medical welfare on firm productivity in low R&amp;D intensive firms, which is consistent with our previous findings that medical insurance is more important for low-skilled employees, as they do not have enough </w:t>
      </w:r>
      <w:r w:rsidR="00F74EA1">
        <w:rPr>
          <w:rFonts w:ascii="Times New Roman" w:hAnsi="Times New Roman" w:cs="Times New Roman"/>
          <w:sz w:val="24"/>
          <w:szCs w:val="24"/>
        </w:rPr>
        <w:t xml:space="preserve">alternative </w:t>
      </w:r>
      <w:r w:rsidRPr="004148FB">
        <w:rPr>
          <w:rFonts w:ascii="Times New Roman" w:hAnsi="Times New Roman" w:cs="Times New Roman"/>
          <w:sz w:val="24"/>
          <w:szCs w:val="24"/>
        </w:rPr>
        <w:t>options to cover medical treatment</w:t>
      </w:r>
      <w:r w:rsidR="00F74EA1">
        <w:rPr>
          <w:rFonts w:ascii="Times New Roman" w:hAnsi="Times New Roman" w:cs="Times New Roman"/>
          <w:sz w:val="24"/>
          <w:szCs w:val="24"/>
        </w:rPr>
        <w:t xml:space="preserve"> in their daily life</w:t>
      </w:r>
      <w:r w:rsidRPr="004148FB">
        <w:rPr>
          <w:rFonts w:ascii="Times New Roman" w:hAnsi="Times New Roman" w:cs="Times New Roman"/>
          <w:sz w:val="24"/>
          <w:szCs w:val="24"/>
        </w:rPr>
        <w:t>.</w:t>
      </w:r>
    </w:p>
    <w:p w14:paraId="5504BFE7" w14:textId="6D33A63F" w:rsidR="00B93EFF" w:rsidRDefault="00B93EFF" w:rsidP="00B93EFF">
      <w:pPr>
        <w:spacing w:line="360" w:lineRule="auto"/>
        <w:jc w:val="center"/>
        <w:rPr>
          <w:rFonts w:ascii="Times New Roman" w:hAnsi="Times New Roman" w:cs="Times New Roman"/>
          <w:sz w:val="24"/>
          <w:szCs w:val="24"/>
        </w:rPr>
      </w:pPr>
      <w:bookmarkStart w:id="10" w:name="_Hlk113475259"/>
      <w:r w:rsidRPr="002F28CE">
        <w:rPr>
          <w:rFonts w:ascii="Times New Roman" w:hAnsi="Times New Roman" w:cs="Times New Roman"/>
          <w:sz w:val="24"/>
          <w:szCs w:val="24"/>
        </w:rPr>
        <w:t xml:space="preserve">Insert Table </w:t>
      </w:r>
      <w:r>
        <w:rPr>
          <w:rFonts w:ascii="Times New Roman" w:hAnsi="Times New Roman" w:cs="Times New Roman"/>
          <w:sz w:val="24"/>
          <w:szCs w:val="24"/>
        </w:rPr>
        <w:t>7</w:t>
      </w:r>
      <w:r w:rsidRPr="002F28CE">
        <w:rPr>
          <w:rFonts w:ascii="Times New Roman" w:hAnsi="Times New Roman" w:cs="Times New Roman"/>
          <w:sz w:val="24"/>
          <w:szCs w:val="24"/>
        </w:rPr>
        <w:t xml:space="preserve"> here</w:t>
      </w:r>
    </w:p>
    <w:bookmarkEnd w:id="10"/>
    <w:p w14:paraId="611BFDBA" w14:textId="1601A5DF" w:rsidR="00B93EFF" w:rsidRPr="004148FB" w:rsidRDefault="00CA1D90" w:rsidP="00B93EFF">
      <w:pPr>
        <w:spacing w:line="480" w:lineRule="auto"/>
        <w:jc w:val="both"/>
        <w:rPr>
          <w:rFonts w:ascii="Times New Roman" w:hAnsi="Times New Roman" w:cs="Times New Roman"/>
          <w:sz w:val="24"/>
          <w:szCs w:val="24"/>
        </w:rPr>
      </w:pPr>
      <w:r>
        <w:rPr>
          <w:rFonts w:ascii="Times New Roman" w:hAnsi="Times New Roman" w:cs="Times New Roman"/>
          <w:sz w:val="24"/>
          <w:szCs w:val="24"/>
        </w:rPr>
        <w:t>5.2 Potential mech</w:t>
      </w:r>
      <w:r w:rsidR="00FD4A43">
        <w:rPr>
          <w:rFonts w:ascii="Times New Roman" w:hAnsi="Times New Roman" w:cs="Times New Roman"/>
          <w:sz w:val="24"/>
          <w:szCs w:val="24"/>
        </w:rPr>
        <w:t>anisms</w:t>
      </w:r>
    </w:p>
    <w:p w14:paraId="751AED3F" w14:textId="61DE937B" w:rsidR="008C0031" w:rsidRDefault="00E12289" w:rsidP="004148FB">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We investigate</w:t>
      </w:r>
      <w:r w:rsidR="004148FB" w:rsidRPr="004148FB">
        <w:rPr>
          <w:rFonts w:ascii="Times New Roman" w:hAnsi="Times New Roman" w:cs="Times New Roman"/>
          <w:sz w:val="24"/>
          <w:szCs w:val="24"/>
        </w:rPr>
        <w:t xml:space="preserve"> two potential mechanisms through which employee medical welfare affects firm productivity, </w:t>
      </w:r>
      <w:r w:rsidR="0069022B">
        <w:rPr>
          <w:rFonts w:ascii="Times New Roman" w:hAnsi="Times New Roman" w:cs="Times New Roman"/>
          <w:sz w:val="24"/>
          <w:szCs w:val="24"/>
        </w:rPr>
        <w:t>namely</w:t>
      </w:r>
      <w:r w:rsidR="004148FB" w:rsidRPr="004148FB">
        <w:rPr>
          <w:rFonts w:ascii="Times New Roman" w:hAnsi="Times New Roman" w:cs="Times New Roman"/>
          <w:sz w:val="24"/>
          <w:szCs w:val="24"/>
        </w:rPr>
        <w:t xml:space="preserve"> managerial ability and medical facilities. </w:t>
      </w:r>
    </w:p>
    <w:p w14:paraId="7EC455DD" w14:textId="59E5D46F" w:rsidR="008C0031" w:rsidRPr="00C81582" w:rsidRDefault="00C81582" w:rsidP="00C81582">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8C0031" w:rsidRPr="00C81582">
        <w:rPr>
          <w:rFonts w:ascii="Times New Roman" w:hAnsi="Times New Roman" w:cs="Times New Roman"/>
          <w:sz w:val="24"/>
          <w:szCs w:val="24"/>
        </w:rPr>
        <w:t>5.2.1</w:t>
      </w:r>
      <w:r w:rsidR="005D3BCA" w:rsidRPr="00C81582">
        <w:rPr>
          <w:rFonts w:ascii="Times New Roman" w:hAnsi="Times New Roman" w:cs="Times New Roman"/>
          <w:sz w:val="24"/>
          <w:szCs w:val="24"/>
        </w:rPr>
        <w:t xml:space="preserve"> Managerial ability</w:t>
      </w:r>
    </w:p>
    <w:p w14:paraId="1D33F827" w14:textId="3C71A618" w:rsidR="00B32D71" w:rsidRDefault="0069022B" w:rsidP="004148FB">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The</w:t>
      </w:r>
      <w:r w:rsidR="009C3B07" w:rsidRPr="009C3B07">
        <w:rPr>
          <w:rFonts w:ascii="Times New Roman" w:hAnsi="Times New Roman" w:cs="Times New Roman"/>
          <w:sz w:val="24"/>
          <w:szCs w:val="24"/>
        </w:rPr>
        <w:t xml:space="preserve"> ongoing debate </w:t>
      </w:r>
      <w:r w:rsidR="009C3B07">
        <w:rPr>
          <w:rFonts w:ascii="Times New Roman" w:hAnsi="Times New Roman" w:cs="Times New Roman" w:hint="eastAsia"/>
          <w:sz w:val="24"/>
          <w:szCs w:val="24"/>
        </w:rPr>
        <w:t xml:space="preserve">in </w:t>
      </w:r>
      <w:r w:rsidR="009C3B07">
        <w:rPr>
          <w:rFonts w:ascii="Times New Roman" w:hAnsi="Times New Roman" w:cs="Times New Roman"/>
          <w:sz w:val="24"/>
          <w:szCs w:val="24"/>
        </w:rPr>
        <w:t xml:space="preserve">recent years </w:t>
      </w:r>
      <w:r w:rsidR="009C3B07" w:rsidRPr="009C3B07">
        <w:rPr>
          <w:rFonts w:ascii="Times New Roman" w:hAnsi="Times New Roman" w:cs="Times New Roman"/>
          <w:sz w:val="24"/>
          <w:szCs w:val="24"/>
        </w:rPr>
        <w:t xml:space="preserve">about </w:t>
      </w:r>
      <w:r w:rsidR="009C3B07">
        <w:rPr>
          <w:rFonts w:ascii="Times New Roman" w:hAnsi="Times New Roman" w:cs="Times New Roman"/>
          <w:sz w:val="24"/>
          <w:szCs w:val="24"/>
        </w:rPr>
        <w:t>employee treatment</w:t>
      </w:r>
      <w:r w:rsidR="009C3B07" w:rsidRPr="009C3B07">
        <w:rPr>
          <w:rFonts w:ascii="Times New Roman" w:hAnsi="Times New Roman" w:cs="Times New Roman"/>
          <w:sz w:val="24"/>
          <w:szCs w:val="24"/>
        </w:rPr>
        <w:t xml:space="preserve"> has been primarily </w:t>
      </w:r>
      <w:r>
        <w:rPr>
          <w:rFonts w:ascii="Times New Roman" w:hAnsi="Times New Roman" w:cs="Times New Roman"/>
          <w:sz w:val="24"/>
          <w:szCs w:val="24"/>
        </w:rPr>
        <w:t>from</w:t>
      </w:r>
      <w:r w:rsidRPr="009C3B07">
        <w:rPr>
          <w:rFonts w:ascii="Times New Roman" w:hAnsi="Times New Roman" w:cs="Times New Roman"/>
          <w:sz w:val="24"/>
          <w:szCs w:val="24"/>
        </w:rPr>
        <w:t xml:space="preserve"> </w:t>
      </w:r>
      <w:r w:rsidR="009C3B07" w:rsidRPr="009C3B07">
        <w:rPr>
          <w:rFonts w:ascii="Times New Roman" w:hAnsi="Times New Roman" w:cs="Times New Roman"/>
          <w:sz w:val="24"/>
          <w:szCs w:val="24"/>
        </w:rPr>
        <w:t>the perspective</w:t>
      </w:r>
      <w:r w:rsidR="009C3B07">
        <w:rPr>
          <w:rFonts w:ascii="Times New Roman" w:hAnsi="Times New Roman" w:cs="Times New Roman"/>
          <w:sz w:val="24"/>
          <w:szCs w:val="24"/>
        </w:rPr>
        <w:t xml:space="preserve"> of cost</w:t>
      </w:r>
      <w:r w:rsidR="009C3B07" w:rsidRPr="009C3B07">
        <w:rPr>
          <w:rFonts w:ascii="Times New Roman" w:hAnsi="Times New Roman" w:cs="Times New Roman"/>
          <w:sz w:val="24"/>
          <w:szCs w:val="24"/>
        </w:rPr>
        <w:t xml:space="preserve">. In fact, investment in employees has always raised concerns among managers because people are complex and unpredictable. The expected </w:t>
      </w:r>
      <w:r w:rsidR="00352270">
        <w:rPr>
          <w:rFonts w:ascii="Times New Roman" w:hAnsi="Times New Roman" w:cs="Times New Roman"/>
          <w:sz w:val="24"/>
          <w:szCs w:val="24"/>
        </w:rPr>
        <w:t xml:space="preserve">payback </w:t>
      </w:r>
      <w:r w:rsidR="009C3B07" w:rsidRPr="009C3B07">
        <w:rPr>
          <w:rFonts w:ascii="Times New Roman" w:hAnsi="Times New Roman" w:cs="Times New Roman"/>
          <w:sz w:val="24"/>
          <w:szCs w:val="24"/>
        </w:rPr>
        <w:t xml:space="preserve">on investment in employees is more complex than the </w:t>
      </w:r>
      <w:r w:rsidR="009C3B07">
        <w:rPr>
          <w:rFonts w:ascii="Times New Roman" w:hAnsi="Times New Roman" w:cs="Times New Roman"/>
          <w:sz w:val="24"/>
          <w:szCs w:val="24"/>
        </w:rPr>
        <w:t xml:space="preserve">expected </w:t>
      </w:r>
      <w:r w:rsidR="00352270">
        <w:rPr>
          <w:rFonts w:ascii="Times New Roman" w:hAnsi="Times New Roman" w:cs="Times New Roman"/>
          <w:sz w:val="24"/>
          <w:szCs w:val="24"/>
        </w:rPr>
        <w:t>return</w:t>
      </w:r>
      <w:r w:rsidR="009C3B07" w:rsidRPr="009C3B07">
        <w:rPr>
          <w:rFonts w:ascii="Times New Roman" w:hAnsi="Times New Roman" w:cs="Times New Roman"/>
          <w:sz w:val="24"/>
          <w:szCs w:val="24"/>
        </w:rPr>
        <w:t xml:space="preserve"> of investment in machinery and equipment</w:t>
      </w:r>
      <w:r w:rsidR="00352270">
        <w:rPr>
          <w:rFonts w:ascii="Times New Roman" w:hAnsi="Times New Roman" w:cs="Times New Roman"/>
          <w:sz w:val="24"/>
          <w:szCs w:val="24"/>
        </w:rPr>
        <w:t xml:space="preserve">. </w:t>
      </w:r>
      <w:r w:rsidR="00467BF8" w:rsidRPr="00467BF8">
        <w:rPr>
          <w:rFonts w:ascii="Times New Roman" w:hAnsi="Times New Roman" w:cs="Times New Roman"/>
          <w:sz w:val="24"/>
          <w:szCs w:val="24"/>
        </w:rPr>
        <w:t xml:space="preserve">Therefore, we believe that </w:t>
      </w:r>
      <w:r w:rsidR="00467BF8">
        <w:rPr>
          <w:rFonts w:ascii="Times New Roman" w:hAnsi="Times New Roman" w:cs="Times New Roman"/>
          <w:sz w:val="24"/>
          <w:szCs w:val="24"/>
        </w:rPr>
        <w:t>managerial efficiency</w:t>
      </w:r>
      <w:r w:rsidR="00467BF8" w:rsidRPr="00467BF8">
        <w:rPr>
          <w:rFonts w:ascii="Times New Roman" w:hAnsi="Times New Roman" w:cs="Times New Roman"/>
          <w:sz w:val="24"/>
          <w:szCs w:val="24"/>
        </w:rPr>
        <w:t xml:space="preserve"> </w:t>
      </w:r>
      <w:r w:rsidR="00B32D71">
        <w:rPr>
          <w:rFonts w:ascii="Times New Roman" w:hAnsi="Times New Roman" w:cs="Times New Roman"/>
          <w:sz w:val="24"/>
          <w:szCs w:val="24"/>
        </w:rPr>
        <w:t>affects</w:t>
      </w:r>
      <w:r w:rsidR="00467BF8">
        <w:rPr>
          <w:rFonts w:ascii="Times New Roman" w:hAnsi="Times New Roman" w:cs="Times New Roman"/>
          <w:sz w:val="24"/>
          <w:szCs w:val="24"/>
        </w:rPr>
        <w:t xml:space="preserve"> welfare</w:t>
      </w:r>
      <w:r w:rsidR="00B32D71">
        <w:rPr>
          <w:rFonts w:ascii="Times New Roman" w:hAnsi="Times New Roman" w:cs="Times New Roman"/>
          <w:sz w:val="24"/>
          <w:szCs w:val="24"/>
        </w:rPr>
        <w:t xml:space="preserve">’s effect on </w:t>
      </w:r>
      <w:r w:rsidR="00467BF8" w:rsidRPr="00467BF8">
        <w:rPr>
          <w:rFonts w:ascii="Times New Roman" w:hAnsi="Times New Roman" w:cs="Times New Roman"/>
          <w:sz w:val="24"/>
          <w:szCs w:val="24"/>
        </w:rPr>
        <w:t xml:space="preserve">motivating employees. Strong </w:t>
      </w:r>
      <w:r>
        <w:rPr>
          <w:rFonts w:ascii="Times New Roman" w:hAnsi="Times New Roman" w:cs="Times New Roman"/>
          <w:sz w:val="24"/>
          <w:szCs w:val="24"/>
        </w:rPr>
        <w:t xml:space="preserve">management </w:t>
      </w:r>
      <w:r w:rsidR="00467BF8" w:rsidRPr="00467BF8">
        <w:rPr>
          <w:rFonts w:ascii="Times New Roman" w:hAnsi="Times New Roman" w:cs="Times New Roman"/>
          <w:sz w:val="24"/>
          <w:szCs w:val="24"/>
        </w:rPr>
        <w:t xml:space="preserve">skills enable employees to reap the rewards of their </w:t>
      </w:r>
      <w:r w:rsidR="00B32D71">
        <w:rPr>
          <w:rFonts w:ascii="Times New Roman" w:hAnsi="Times New Roman" w:cs="Times New Roman"/>
          <w:sz w:val="24"/>
          <w:szCs w:val="24"/>
        </w:rPr>
        <w:t>effort</w:t>
      </w:r>
      <w:r w:rsidR="00467BF8" w:rsidRPr="00467BF8">
        <w:rPr>
          <w:rFonts w:ascii="Times New Roman" w:hAnsi="Times New Roman" w:cs="Times New Roman"/>
          <w:sz w:val="24"/>
          <w:szCs w:val="24"/>
        </w:rPr>
        <w:t xml:space="preserve">, while poor management skills can breed </w:t>
      </w:r>
      <w:r w:rsidR="00B32D71">
        <w:rPr>
          <w:rFonts w:ascii="Times New Roman" w:hAnsi="Times New Roman" w:cs="Times New Roman"/>
          <w:sz w:val="24"/>
          <w:szCs w:val="24"/>
        </w:rPr>
        <w:t xml:space="preserve">the </w:t>
      </w:r>
      <w:r w:rsidR="00467BF8" w:rsidRPr="00467BF8">
        <w:rPr>
          <w:rFonts w:ascii="Times New Roman" w:hAnsi="Times New Roman" w:cs="Times New Roman"/>
          <w:sz w:val="24"/>
          <w:szCs w:val="24"/>
        </w:rPr>
        <w:t xml:space="preserve">abuse of </w:t>
      </w:r>
      <w:r w:rsidR="00B32D71">
        <w:rPr>
          <w:rFonts w:ascii="Times New Roman" w:hAnsi="Times New Roman" w:cs="Times New Roman"/>
          <w:sz w:val="24"/>
          <w:szCs w:val="24"/>
        </w:rPr>
        <w:t>welfare</w:t>
      </w:r>
      <w:r w:rsidR="00467BF8" w:rsidRPr="00467BF8">
        <w:rPr>
          <w:rFonts w:ascii="Times New Roman" w:hAnsi="Times New Roman" w:cs="Times New Roman"/>
          <w:sz w:val="24"/>
          <w:szCs w:val="24"/>
        </w:rPr>
        <w:t xml:space="preserve"> by employees</w:t>
      </w:r>
      <w:r w:rsidR="00B32D71">
        <w:rPr>
          <w:rFonts w:ascii="Times New Roman" w:hAnsi="Times New Roman" w:cs="Times New Roman"/>
          <w:sz w:val="24"/>
          <w:szCs w:val="24"/>
        </w:rPr>
        <w:t>.</w:t>
      </w:r>
    </w:p>
    <w:p w14:paraId="22D68204" w14:textId="293D6194" w:rsidR="008B777F" w:rsidRPr="008B777F" w:rsidRDefault="007F4F9A" w:rsidP="008B777F">
      <w:pPr>
        <w:spacing w:line="48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Thus, we develop </w:t>
      </w:r>
      <w:r w:rsidR="0069022B">
        <w:rPr>
          <w:rFonts w:ascii="Times New Roman" w:hAnsi="Times New Roman" w:cs="Times New Roman"/>
          <w:sz w:val="24"/>
          <w:szCs w:val="24"/>
        </w:rPr>
        <w:t xml:space="preserve">a </w:t>
      </w:r>
      <w:r>
        <w:rPr>
          <w:rFonts w:ascii="Times New Roman" w:hAnsi="Times New Roman" w:cs="Times New Roman"/>
          <w:sz w:val="24"/>
          <w:szCs w:val="24"/>
        </w:rPr>
        <w:t>managerial ability index to measure managerial ability of a firm</w:t>
      </w:r>
      <w:r w:rsidR="003E45AE">
        <w:rPr>
          <w:rFonts w:ascii="Times New Roman" w:hAnsi="Times New Roman" w:cs="Times New Roman"/>
          <w:sz w:val="24"/>
          <w:szCs w:val="24"/>
        </w:rPr>
        <w:t>. M</w:t>
      </w:r>
      <w:r w:rsidR="004148FB" w:rsidRPr="004148FB">
        <w:rPr>
          <w:rFonts w:ascii="Times New Roman" w:hAnsi="Times New Roman" w:cs="Times New Roman"/>
          <w:sz w:val="24"/>
          <w:szCs w:val="24"/>
        </w:rPr>
        <w:t xml:space="preserve">anagerial ability index (MA) is the measure of managerial ability based on the efficiency with </w:t>
      </w:r>
      <w:r w:rsidR="0069022B">
        <w:rPr>
          <w:rFonts w:ascii="Times New Roman" w:hAnsi="Times New Roman" w:cs="Times New Roman"/>
          <w:sz w:val="24"/>
          <w:szCs w:val="24"/>
        </w:rPr>
        <w:t xml:space="preserve">which </w:t>
      </w:r>
      <w:r w:rsidR="004148FB" w:rsidRPr="004148FB">
        <w:rPr>
          <w:rFonts w:ascii="Times New Roman" w:hAnsi="Times New Roman" w:cs="Times New Roman"/>
          <w:sz w:val="24"/>
          <w:szCs w:val="24"/>
        </w:rPr>
        <w:t xml:space="preserve">managers generate </w:t>
      </w:r>
      <w:r w:rsidR="003C637C" w:rsidRPr="004148FB">
        <w:rPr>
          <w:rFonts w:ascii="Times New Roman" w:hAnsi="Times New Roman" w:cs="Times New Roman"/>
          <w:sz w:val="24"/>
          <w:szCs w:val="24"/>
        </w:rPr>
        <w:t>revenues</w:t>
      </w:r>
      <w:r w:rsidR="003C637C">
        <w:rPr>
          <w:rFonts w:ascii="Times New Roman" w:hAnsi="Times New Roman" w:cs="Times New Roman"/>
          <w:sz w:val="24"/>
          <w:szCs w:val="24"/>
        </w:rPr>
        <w:t xml:space="preserve"> and</w:t>
      </w:r>
      <w:r w:rsidR="0069022B">
        <w:rPr>
          <w:rFonts w:ascii="Times New Roman" w:hAnsi="Times New Roman" w:cs="Times New Roman"/>
          <w:sz w:val="24"/>
          <w:szCs w:val="24"/>
        </w:rPr>
        <w:t xml:space="preserve"> was</w:t>
      </w:r>
      <w:r w:rsidR="008B777F">
        <w:rPr>
          <w:rFonts w:ascii="Times New Roman" w:hAnsi="Times New Roman" w:cs="Times New Roman"/>
          <w:sz w:val="24"/>
          <w:szCs w:val="24"/>
        </w:rPr>
        <w:t xml:space="preserve"> </w:t>
      </w:r>
      <w:r w:rsidR="004148FB" w:rsidRPr="004148FB">
        <w:rPr>
          <w:rFonts w:ascii="Times New Roman" w:hAnsi="Times New Roman" w:cs="Times New Roman"/>
          <w:sz w:val="24"/>
          <w:szCs w:val="24"/>
        </w:rPr>
        <w:t xml:space="preserve">first introduced by </w:t>
      </w:r>
      <w:proofErr w:type="spellStart"/>
      <w:r w:rsidR="004148FB" w:rsidRPr="004148FB">
        <w:rPr>
          <w:rFonts w:ascii="Times New Roman" w:hAnsi="Times New Roman" w:cs="Times New Roman"/>
          <w:sz w:val="24"/>
          <w:szCs w:val="24"/>
        </w:rPr>
        <w:t>Demerjian</w:t>
      </w:r>
      <w:proofErr w:type="spellEnd"/>
      <w:r w:rsidR="004148FB" w:rsidRPr="004148FB">
        <w:rPr>
          <w:rFonts w:ascii="Times New Roman" w:hAnsi="Times New Roman" w:cs="Times New Roman"/>
          <w:sz w:val="24"/>
          <w:szCs w:val="24"/>
        </w:rPr>
        <w:t xml:space="preserve"> et al. (2012). </w:t>
      </w:r>
      <w:r w:rsidR="008B777F" w:rsidRPr="008B777F">
        <w:rPr>
          <w:rFonts w:ascii="Times New Roman" w:hAnsi="Times New Roman" w:cs="Times New Roman"/>
          <w:sz w:val="24"/>
          <w:szCs w:val="24"/>
          <w:lang w:val="en-US"/>
        </w:rPr>
        <w:t>In the first step, data envelopment analysis (DEA) is used to estimate relative firm efficiency by evaluating their inputs relative to their ou</w:t>
      </w:r>
      <w:r w:rsidR="008B777F" w:rsidRPr="008B777F">
        <w:rPr>
          <w:rFonts w:ascii="Times New Roman" w:hAnsi="Times New Roman" w:cs="Times New Roman" w:hint="eastAsia"/>
          <w:sz w:val="24"/>
          <w:szCs w:val="24"/>
          <w:lang w:val="en-US"/>
        </w:rPr>
        <w:t>t</w:t>
      </w:r>
      <w:r w:rsidR="008B777F" w:rsidRPr="008B777F">
        <w:rPr>
          <w:rFonts w:ascii="Times New Roman" w:hAnsi="Times New Roman" w:cs="Times New Roman"/>
          <w:sz w:val="24"/>
          <w:szCs w:val="24"/>
          <w:lang w:val="en-US"/>
        </w:rPr>
        <w:t>put. The output is net sales. The inputs include cost of goods sold (</w:t>
      </w:r>
      <w:r w:rsidR="008B777F" w:rsidRPr="008B777F">
        <w:rPr>
          <w:rFonts w:ascii="Times New Roman" w:hAnsi="Times New Roman" w:cs="Times New Roman"/>
          <w:i/>
          <w:iCs/>
          <w:sz w:val="24"/>
          <w:szCs w:val="24"/>
          <w:lang w:val="en-US"/>
        </w:rPr>
        <w:t>COGS</w:t>
      </w:r>
      <w:r w:rsidR="008B777F" w:rsidRPr="008B777F">
        <w:rPr>
          <w:rFonts w:ascii="Times New Roman" w:hAnsi="Times New Roman" w:cs="Times New Roman"/>
          <w:sz w:val="24"/>
          <w:szCs w:val="24"/>
          <w:lang w:val="en-US"/>
        </w:rPr>
        <w:t>); selling and administrative expenses (</w:t>
      </w:r>
      <w:r w:rsidR="008B777F" w:rsidRPr="008B777F">
        <w:rPr>
          <w:rFonts w:ascii="Times New Roman" w:hAnsi="Times New Roman" w:cs="Times New Roman"/>
          <w:i/>
          <w:iCs/>
          <w:sz w:val="24"/>
          <w:szCs w:val="24"/>
          <w:lang w:val="en-US"/>
        </w:rPr>
        <w:t>SG&amp;A</w:t>
      </w:r>
      <w:r w:rsidR="008B777F" w:rsidRPr="008B777F">
        <w:rPr>
          <w:rFonts w:ascii="Times New Roman" w:hAnsi="Times New Roman" w:cs="Times New Roman"/>
          <w:sz w:val="24"/>
          <w:szCs w:val="24"/>
          <w:lang w:val="en-US"/>
        </w:rPr>
        <w:t>); property, plant and equipment (</w:t>
      </w:r>
      <w:r w:rsidR="008B777F" w:rsidRPr="008B777F">
        <w:rPr>
          <w:rFonts w:ascii="Times New Roman" w:hAnsi="Times New Roman" w:cs="Times New Roman"/>
          <w:i/>
          <w:iCs/>
          <w:sz w:val="24"/>
          <w:szCs w:val="24"/>
          <w:lang w:val="en-US"/>
        </w:rPr>
        <w:t>PPE</w:t>
      </w:r>
      <w:r w:rsidR="008B777F" w:rsidRPr="008B777F">
        <w:rPr>
          <w:rFonts w:ascii="Times New Roman" w:hAnsi="Times New Roman" w:cs="Times New Roman"/>
          <w:sz w:val="24"/>
          <w:szCs w:val="24"/>
          <w:lang w:val="en-US"/>
        </w:rPr>
        <w:t>); operating lease (</w:t>
      </w:r>
      <w:proofErr w:type="spellStart"/>
      <w:r w:rsidR="008B777F" w:rsidRPr="008B777F">
        <w:rPr>
          <w:rFonts w:ascii="Times New Roman" w:hAnsi="Times New Roman" w:cs="Times New Roman"/>
          <w:i/>
          <w:iCs/>
          <w:sz w:val="24"/>
          <w:szCs w:val="24"/>
          <w:lang w:val="en-US"/>
        </w:rPr>
        <w:t>OpsLease</w:t>
      </w:r>
      <w:proofErr w:type="spellEnd"/>
      <w:r w:rsidR="008B777F" w:rsidRPr="008B777F">
        <w:rPr>
          <w:rFonts w:ascii="Times New Roman" w:hAnsi="Times New Roman" w:cs="Times New Roman"/>
          <w:sz w:val="24"/>
          <w:szCs w:val="24"/>
          <w:lang w:val="en-US"/>
        </w:rPr>
        <w:t>); goodwill (</w:t>
      </w:r>
      <w:r w:rsidR="008B777F" w:rsidRPr="008B777F">
        <w:rPr>
          <w:rFonts w:ascii="Times New Roman" w:hAnsi="Times New Roman" w:cs="Times New Roman"/>
          <w:i/>
          <w:iCs/>
          <w:sz w:val="24"/>
          <w:szCs w:val="24"/>
          <w:lang w:val="en-US"/>
        </w:rPr>
        <w:t>Goodwill</w:t>
      </w:r>
      <w:r w:rsidR="008B777F" w:rsidRPr="008B777F">
        <w:rPr>
          <w:rFonts w:ascii="Times New Roman" w:hAnsi="Times New Roman" w:cs="Times New Roman"/>
          <w:sz w:val="24"/>
          <w:szCs w:val="24"/>
          <w:lang w:val="en-US"/>
        </w:rPr>
        <w:t>); and other intangible assets (</w:t>
      </w:r>
      <w:proofErr w:type="spellStart"/>
      <w:r w:rsidR="008B777F" w:rsidRPr="008B777F">
        <w:rPr>
          <w:rFonts w:ascii="Times New Roman" w:hAnsi="Times New Roman" w:cs="Times New Roman"/>
          <w:i/>
          <w:iCs/>
          <w:sz w:val="24"/>
          <w:szCs w:val="24"/>
          <w:lang w:val="en-US"/>
        </w:rPr>
        <w:t>OtherIntan</w:t>
      </w:r>
      <w:proofErr w:type="spellEnd"/>
      <w:r w:rsidR="008B777F" w:rsidRPr="008B777F">
        <w:rPr>
          <w:rFonts w:ascii="Times New Roman" w:hAnsi="Times New Roman" w:cs="Times New Roman"/>
          <w:sz w:val="24"/>
          <w:szCs w:val="24"/>
          <w:lang w:val="en-US"/>
        </w:rPr>
        <w:t xml:space="preserve">). DEA forms an efficient </w:t>
      </w:r>
      <w:r w:rsidR="008B777F">
        <w:rPr>
          <w:rFonts w:ascii="Times New Roman" w:hAnsi="Times New Roman" w:cs="Times New Roman"/>
          <w:sz w:val="24"/>
          <w:szCs w:val="24"/>
          <w:lang w:val="en-US"/>
        </w:rPr>
        <w:t xml:space="preserve">frontier </w:t>
      </w:r>
      <w:r w:rsidR="00F70CBD">
        <w:rPr>
          <w:rFonts w:ascii="Times New Roman" w:hAnsi="Times New Roman" w:cs="Times New Roman"/>
          <w:sz w:val="24"/>
          <w:szCs w:val="24"/>
          <w:lang w:val="en-US"/>
        </w:rPr>
        <w:t>and f</w:t>
      </w:r>
      <w:r w:rsidR="008B777F" w:rsidRPr="008B777F">
        <w:rPr>
          <w:rFonts w:ascii="Times New Roman" w:hAnsi="Times New Roman" w:cs="Times New Roman"/>
          <w:sz w:val="24"/>
          <w:szCs w:val="24"/>
          <w:lang w:val="en-US"/>
        </w:rPr>
        <w:t xml:space="preserve">irm efficiency is estimated based on the following optimization: </w:t>
      </w:r>
    </w:p>
    <w:p w14:paraId="1A468E93" w14:textId="53F0BC04" w:rsidR="008B777F" w:rsidRPr="008B777F" w:rsidRDefault="00BA31C8" w:rsidP="008B777F">
      <w:pPr>
        <w:spacing w:line="480" w:lineRule="auto"/>
        <w:ind w:firstLineChars="200" w:firstLine="480"/>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max</m:t>
            </m:r>
          </m:e>
          <m:sub>
            <m:r>
              <w:rPr>
                <w:rFonts w:ascii="Cambria Math" w:hAnsi="Cambria Math" w:cs="Times New Roman"/>
                <w:sz w:val="24"/>
                <w:szCs w:val="24"/>
                <w:lang w:val="en-US"/>
              </w:rPr>
              <m:t>y</m:t>
            </m:r>
          </m:sub>
        </m:sSub>
        <m:r>
          <w:rPr>
            <w:rFonts w:ascii="Cambria Math" w:hAnsi="Cambria Math" w:cs="Times New Roman"/>
            <w:sz w:val="24"/>
            <w:szCs w:val="24"/>
            <w:lang w:val="en-US"/>
          </w:rPr>
          <m:t>θ</m:t>
        </m:r>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Sales</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1</m:t>
                </m:r>
              </m:sub>
            </m:sSub>
            <m:r>
              <w:rPr>
                <w:rFonts w:ascii="Cambria Math" w:hAnsi="Cambria Math" w:cs="Times New Roman"/>
                <w:sz w:val="24"/>
                <w:szCs w:val="24"/>
                <w:lang w:val="en-US"/>
              </w:rPr>
              <m:t>COGS</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2</m:t>
                </m:r>
              </m:sub>
            </m:sSub>
            <m:r>
              <w:rPr>
                <w:rFonts w:ascii="Cambria Math" w:hAnsi="Cambria Math" w:cs="Times New Roman"/>
                <w:sz w:val="24"/>
                <w:szCs w:val="24"/>
                <w:lang w:val="en-US"/>
              </w:rPr>
              <m:t>SG</m:t>
            </m:r>
            <m:r>
              <w:rPr>
                <w:rFonts w:ascii="Cambria Math" w:hAnsi="Cambria Math" w:cs="Times New Roman"/>
                <w:sz w:val="24"/>
                <w:szCs w:val="24"/>
                <w:lang w:val="en-US"/>
              </w:rPr>
              <m:t>&amp;</m:t>
            </m:r>
            <m:r>
              <w:rPr>
                <w:rFonts w:ascii="Cambria Math" w:hAnsi="Cambria Math" w:cs="Times New Roman"/>
                <w:sz w:val="24"/>
                <w:szCs w:val="24"/>
                <w:lang w:val="en-US"/>
              </w:rPr>
              <m:t>A</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3</m:t>
                </m:r>
              </m:sub>
            </m:sSub>
            <m:r>
              <w:rPr>
                <w:rFonts w:ascii="Cambria Math" w:hAnsi="Cambria Math" w:cs="Times New Roman"/>
                <w:sz w:val="24"/>
                <w:szCs w:val="24"/>
                <w:lang w:val="en-US"/>
              </w:rPr>
              <m:t>PPE</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4</m:t>
                </m:r>
              </m:sub>
            </m:sSub>
            <m:r>
              <w:rPr>
                <w:rFonts w:ascii="Cambria Math" w:hAnsi="Cambria Math" w:cs="Times New Roman"/>
                <w:sz w:val="24"/>
                <w:szCs w:val="24"/>
                <w:lang w:val="en-US"/>
              </w:rPr>
              <m:t>OpsLease</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5</m:t>
                </m:r>
              </m:sub>
            </m:sSub>
            <m:r>
              <w:rPr>
                <w:rFonts w:ascii="Cambria Math" w:hAnsi="Cambria Math" w:cs="Times New Roman"/>
                <w:sz w:val="24"/>
                <w:szCs w:val="24"/>
                <w:lang w:val="en-US"/>
              </w:rPr>
              <m:t>R</m:t>
            </m:r>
            <m:r>
              <w:rPr>
                <w:rFonts w:ascii="Cambria Math" w:hAnsi="Cambria Math" w:cs="Times New Roman"/>
                <w:sz w:val="24"/>
                <w:szCs w:val="24"/>
                <w:lang w:val="en-US"/>
              </w:rPr>
              <m:t>&amp;</m:t>
            </m:r>
            <m:r>
              <w:rPr>
                <w:rFonts w:ascii="Cambria Math" w:hAnsi="Cambria Math" w:cs="Times New Roman"/>
                <w:sz w:val="24"/>
                <w:szCs w:val="24"/>
                <w:lang w:val="en-US"/>
              </w:rPr>
              <m:t>D</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6</m:t>
                </m:r>
              </m:sub>
            </m:sSub>
            <m:r>
              <w:rPr>
                <w:rFonts w:ascii="Cambria Math" w:hAnsi="Cambria Math" w:cs="Times New Roman"/>
                <w:sz w:val="24"/>
                <w:szCs w:val="24"/>
                <w:lang w:val="en-US"/>
              </w:rPr>
              <m:t>Goodwill</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7</m:t>
                </m:r>
              </m:sub>
            </m:sSub>
            <m:r>
              <w:rPr>
                <w:rFonts w:ascii="Cambria Math" w:hAnsi="Cambria Math" w:cs="Times New Roman"/>
                <w:sz w:val="24"/>
                <w:szCs w:val="24"/>
                <w:lang w:val="en-US"/>
              </w:rPr>
              <m:t>Ot</m:t>
            </m:r>
            <m:r>
              <w:rPr>
                <w:rFonts w:ascii="Cambria Math" w:hAnsi="Cambria Math" w:cs="Times New Roman"/>
                <w:sz w:val="24"/>
                <w:szCs w:val="24"/>
                <w:lang w:val="en-US"/>
              </w:rPr>
              <m:t>h</m:t>
            </m:r>
            <m:r>
              <w:rPr>
                <w:rFonts w:ascii="Cambria Math" w:hAnsi="Cambria Math" w:cs="Times New Roman"/>
                <w:sz w:val="24"/>
                <w:szCs w:val="24"/>
                <w:lang w:val="en-US"/>
              </w:rPr>
              <m:t>erIntan</m:t>
            </m:r>
          </m:den>
        </m:f>
      </m:oMath>
      <w:r w:rsidR="008B777F" w:rsidRPr="008B777F">
        <w:rPr>
          <w:rFonts w:ascii="Times New Roman" w:hAnsi="Times New Roman" w:cs="Times New Roman"/>
          <w:sz w:val="24"/>
          <w:szCs w:val="24"/>
          <w:lang w:val="en-US"/>
        </w:rPr>
        <w:t xml:space="preserve">     (4)</w:t>
      </w:r>
    </w:p>
    <w:p w14:paraId="1FD85CF2" w14:textId="2BEFA181" w:rsidR="008B777F" w:rsidRPr="008B777F" w:rsidRDefault="008B777F" w:rsidP="00F70CBD">
      <w:pPr>
        <w:spacing w:line="480" w:lineRule="auto"/>
        <w:jc w:val="both"/>
        <w:rPr>
          <w:rFonts w:ascii="Times New Roman" w:hAnsi="Times New Roman" w:cs="Times New Roman"/>
          <w:sz w:val="24"/>
          <w:szCs w:val="24"/>
          <w:lang w:val="en-US"/>
        </w:rPr>
      </w:pPr>
      <w:r w:rsidRPr="008B777F">
        <w:rPr>
          <w:rFonts w:ascii="Times New Roman" w:hAnsi="Times New Roman" w:cs="Times New Roman"/>
          <w:sz w:val="24"/>
          <w:szCs w:val="24"/>
          <w:lang w:val="en-US"/>
        </w:rPr>
        <w:t xml:space="preserve">where firm efficiency, </w:t>
      </w:r>
      <m:oMath>
        <m:r>
          <w:rPr>
            <w:rFonts w:ascii="Cambria Math" w:hAnsi="Cambria Math" w:cs="Times New Roman"/>
            <w:sz w:val="24"/>
            <w:szCs w:val="24"/>
            <w:lang w:val="en-US"/>
          </w:rPr>
          <m:t>θ</m:t>
        </m:r>
      </m:oMath>
      <w:r w:rsidRPr="008B777F">
        <w:rPr>
          <w:rFonts w:ascii="Times New Roman" w:hAnsi="Times New Roman" w:cs="Times New Roman"/>
          <w:sz w:val="24"/>
          <w:szCs w:val="24"/>
          <w:lang w:val="en-US"/>
        </w:rPr>
        <w:t>, takes the value between zero and one</w:t>
      </w:r>
      <w:r w:rsidR="00F70CBD" w:rsidRPr="00F70CBD">
        <w:rPr>
          <w:rFonts w:ascii="Times New Roman" w:hAnsi="Times New Roman" w:cs="Times New Roman"/>
          <w:sz w:val="24"/>
          <w:szCs w:val="24"/>
          <w:lang w:val="en-US"/>
        </w:rPr>
        <w:t xml:space="preserve">. </w:t>
      </w:r>
      <w:r w:rsidRPr="008B777F">
        <w:rPr>
          <w:rFonts w:ascii="Times New Roman" w:hAnsi="Times New Roman" w:cs="Times New Roman"/>
          <w:sz w:val="24"/>
          <w:szCs w:val="24"/>
          <w:lang w:val="en-US"/>
        </w:rPr>
        <w:t xml:space="preserve">Firms operating on the efficient frontier have a </w:t>
      </w:r>
      <m:oMath>
        <m:r>
          <w:rPr>
            <w:rFonts w:ascii="Cambria Math" w:hAnsi="Cambria Math" w:cs="Times New Roman"/>
            <w:sz w:val="24"/>
            <w:szCs w:val="24"/>
            <w:lang w:val="en-US"/>
          </w:rPr>
          <m:t>θ</m:t>
        </m:r>
      </m:oMath>
      <w:r w:rsidRPr="008B777F">
        <w:rPr>
          <w:rFonts w:ascii="Times New Roman" w:hAnsi="Times New Roman" w:cs="Times New Roman"/>
          <w:sz w:val="24"/>
          <w:szCs w:val="24"/>
          <w:lang w:val="en-US"/>
        </w:rPr>
        <w:t xml:space="preserve"> of one. A smaller value of </w:t>
      </w:r>
      <m:oMath>
        <m:r>
          <w:rPr>
            <w:rFonts w:ascii="Cambria Math" w:hAnsi="Cambria Math" w:cs="Times New Roman"/>
            <w:sz w:val="24"/>
            <w:szCs w:val="24"/>
            <w:lang w:val="en-US"/>
          </w:rPr>
          <m:t>θ</m:t>
        </m:r>
      </m:oMath>
      <w:r w:rsidRPr="008B777F">
        <w:rPr>
          <w:rFonts w:ascii="Times New Roman" w:hAnsi="Times New Roman" w:cs="Times New Roman"/>
          <w:sz w:val="24"/>
          <w:szCs w:val="24"/>
          <w:lang w:val="en-US"/>
        </w:rPr>
        <w:t xml:space="preserve"> indicates lower firm efficiency. </w:t>
      </w:r>
      <w:r w:rsidR="00216311">
        <w:rPr>
          <w:rFonts w:ascii="Times New Roman" w:hAnsi="Times New Roman" w:cs="Times New Roman"/>
          <w:sz w:val="24"/>
          <w:szCs w:val="24"/>
          <w:lang w:val="en-US"/>
        </w:rPr>
        <w:t xml:space="preserve">As </w:t>
      </w:r>
      <m:oMath>
        <m:r>
          <w:rPr>
            <w:rFonts w:ascii="Cambria Math" w:hAnsi="Cambria Math" w:cs="Times New Roman"/>
            <w:sz w:val="24"/>
            <w:szCs w:val="24"/>
            <w:lang w:val="en-US"/>
          </w:rPr>
          <m:t>θ</m:t>
        </m:r>
      </m:oMath>
      <w:r w:rsidRPr="008B777F">
        <w:rPr>
          <w:rFonts w:ascii="Times New Roman" w:hAnsi="Times New Roman" w:cs="Times New Roman"/>
          <w:sz w:val="24"/>
          <w:szCs w:val="24"/>
          <w:lang w:val="en-US"/>
        </w:rPr>
        <w:t xml:space="preserve"> is </w:t>
      </w:r>
      <w:r w:rsidR="00216311">
        <w:rPr>
          <w:rFonts w:ascii="Times New Roman" w:hAnsi="Times New Roman" w:cs="Times New Roman"/>
          <w:sz w:val="24"/>
          <w:szCs w:val="24"/>
          <w:lang w:val="en-US"/>
        </w:rPr>
        <w:t xml:space="preserve">also </w:t>
      </w:r>
      <w:r w:rsidRPr="008B777F">
        <w:rPr>
          <w:rFonts w:ascii="Times New Roman" w:hAnsi="Times New Roman" w:cs="Times New Roman"/>
          <w:sz w:val="24"/>
          <w:szCs w:val="24"/>
          <w:lang w:val="en-US"/>
        </w:rPr>
        <w:t xml:space="preserve">influenced by both firm-specific factors </w:t>
      </w:r>
      <w:r w:rsidR="00231B81">
        <w:rPr>
          <w:rFonts w:ascii="Times New Roman" w:hAnsi="Times New Roman" w:cs="Times New Roman"/>
          <w:sz w:val="24"/>
          <w:szCs w:val="24"/>
          <w:lang w:val="en-US"/>
        </w:rPr>
        <w:t>as well as</w:t>
      </w:r>
      <w:r w:rsidR="00231B81" w:rsidRPr="008B777F">
        <w:rPr>
          <w:rFonts w:ascii="Times New Roman" w:hAnsi="Times New Roman" w:cs="Times New Roman"/>
          <w:sz w:val="24"/>
          <w:szCs w:val="24"/>
          <w:lang w:val="en-US"/>
        </w:rPr>
        <w:t xml:space="preserve"> </w:t>
      </w:r>
      <w:r w:rsidRPr="008B777F">
        <w:rPr>
          <w:rFonts w:ascii="Times New Roman" w:hAnsi="Times New Roman" w:cs="Times New Roman"/>
          <w:sz w:val="24"/>
          <w:szCs w:val="24"/>
          <w:lang w:val="en-US"/>
        </w:rPr>
        <w:t>management characteristics</w:t>
      </w:r>
      <w:r w:rsidR="009F1B4D">
        <w:rPr>
          <w:rFonts w:ascii="Times New Roman" w:hAnsi="Times New Roman" w:cs="Times New Roman"/>
          <w:sz w:val="24"/>
          <w:szCs w:val="24"/>
          <w:lang w:val="en-US"/>
        </w:rPr>
        <w:t xml:space="preserve">, the </w:t>
      </w:r>
      <w:r w:rsidRPr="008B777F">
        <w:rPr>
          <w:rFonts w:ascii="Times New Roman" w:hAnsi="Times New Roman" w:cs="Times New Roman"/>
          <w:sz w:val="24"/>
          <w:szCs w:val="24"/>
          <w:lang w:val="en-US"/>
        </w:rPr>
        <w:t>firm-specific factors are removed from the firm efficiency measure</w:t>
      </w:r>
      <w:r w:rsidR="009F1B4D">
        <w:rPr>
          <w:rFonts w:ascii="Times New Roman" w:hAnsi="Times New Roman" w:cs="Times New Roman"/>
          <w:sz w:val="24"/>
          <w:szCs w:val="24"/>
          <w:lang w:val="en-US"/>
        </w:rPr>
        <w:t xml:space="preserve"> in the second step</w:t>
      </w:r>
      <w:r w:rsidRPr="008B777F">
        <w:rPr>
          <w:rFonts w:ascii="Times New Roman" w:hAnsi="Times New Roman" w:cs="Times New Roman"/>
          <w:sz w:val="24"/>
          <w:szCs w:val="24"/>
          <w:lang w:val="en-US"/>
        </w:rPr>
        <w:t xml:space="preserve">. The regression model is shown below: </w:t>
      </w:r>
    </w:p>
    <w:p w14:paraId="4A726497" w14:textId="53F6D25A" w:rsidR="008B777F" w:rsidRPr="008B777F" w:rsidRDefault="00BA31C8" w:rsidP="008B777F">
      <w:pPr>
        <w:spacing w:line="480" w:lineRule="auto"/>
        <w:ind w:firstLineChars="200" w:firstLine="480"/>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Firm</m:t>
            </m:r>
            <m:r>
              <w:rPr>
                <w:rFonts w:ascii="Cambria Math" w:hAnsi="Cambria Math" w:cs="Times New Roman"/>
                <w:sz w:val="24"/>
                <w:szCs w:val="24"/>
                <w:lang w:val="en-US"/>
              </w:rPr>
              <m:t xml:space="preserve"> </m:t>
            </m:r>
            <m:r>
              <w:rPr>
                <w:rFonts w:ascii="Cambria Math" w:hAnsi="Cambria Math" w:cs="Times New Roman"/>
                <w:sz w:val="24"/>
                <w:szCs w:val="24"/>
                <w:lang w:val="en-US"/>
              </w:rPr>
              <m:t>Efficiency</m:t>
            </m:r>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1</m:t>
            </m:r>
          </m:sub>
        </m:sSub>
        <m:sSub>
          <m:sSubPr>
            <m:ctrlPr>
              <w:rPr>
                <w:rFonts w:ascii="Cambria Math" w:hAnsi="Cambria Math" w:cs="Times New Roman"/>
                <w:sz w:val="24"/>
                <w:szCs w:val="24"/>
                <w:lang w:val="en-US"/>
              </w:rPr>
            </m:ctrlPr>
          </m:sSubPr>
          <m:e>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ln</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Total</m:t>
                    </m:r>
                    <m:r>
                      <w:rPr>
                        <w:rFonts w:ascii="Cambria Math" w:hAnsi="Cambria Math" w:cs="Times New Roman"/>
                        <w:sz w:val="24"/>
                        <w:szCs w:val="24"/>
                        <w:lang w:val="en-US"/>
                      </w:rPr>
                      <m:t xml:space="preserve"> </m:t>
                    </m:r>
                    <m:r>
                      <w:rPr>
                        <w:rFonts w:ascii="Cambria Math" w:hAnsi="Cambria Math" w:cs="Times New Roman"/>
                        <w:sz w:val="24"/>
                        <w:szCs w:val="24"/>
                        <w:lang w:val="en-US"/>
                      </w:rPr>
                      <m:t>Assets</m:t>
                    </m:r>
                  </m:e>
                </m:d>
              </m:e>
            </m:func>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MarketS</m:t>
            </m:r>
            <m:r>
              <w:rPr>
                <w:rFonts w:ascii="Cambria Math" w:hAnsi="Cambria Math" w:cs="Times New Roman"/>
                <w:sz w:val="24"/>
                <w:szCs w:val="24"/>
                <w:lang w:val="en-US"/>
              </w:rPr>
              <m:t>h</m:t>
            </m:r>
            <m:r>
              <w:rPr>
                <w:rFonts w:ascii="Cambria Math" w:hAnsi="Cambria Math" w:cs="Times New Roman"/>
                <w:sz w:val="24"/>
                <w:szCs w:val="24"/>
                <w:lang w:val="en-US"/>
              </w:rPr>
              <m:t>are</m:t>
            </m:r>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3</m:t>
            </m:r>
          </m:sub>
        </m:sSub>
        <m:r>
          <w:rPr>
            <w:rFonts w:ascii="Cambria Math" w:hAnsi="Cambria Math" w:cs="Times New Roman"/>
            <w:sz w:val="24"/>
            <w:szCs w:val="24"/>
            <w:lang w:val="en-US"/>
          </w:rPr>
          <m:t>P</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ositiveFreeCF</m:t>
            </m:r>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Ln</m:t>
            </m:r>
            <m:d>
              <m:dPr>
                <m:ctrlPr>
                  <w:rPr>
                    <w:rFonts w:ascii="Cambria Math" w:hAnsi="Cambria Math" w:cs="Times New Roman"/>
                    <w:i/>
                    <w:sz w:val="24"/>
                    <w:szCs w:val="24"/>
                    <w:lang w:val="en-US"/>
                  </w:rPr>
                </m:ctrlPr>
              </m:dPr>
              <m:e>
                <m:r>
                  <w:rPr>
                    <w:rFonts w:ascii="Cambria Math" w:hAnsi="Cambria Math" w:cs="Times New Roman"/>
                    <w:sz w:val="24"/>
                    <w:szCs w:val="24"/>
                    <w:lang w:val="en-US"/>
                  </w:rPr>
                  <m:t>Age</m:t>
                </m:r>
              </m:e>
            </m:d>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5</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Busine</m:t>
            </m:r>
            <m:r>
              <w:rPr>
                <w:rFonts w:ascii="Cambria Math" w:hAnsi="Cambria Math" w:cs="Times New Roman"/>
                <w:sz w:val="24"/>
                <w:szCs w:val="24"/>
                <w:lang w:val="en-US"/>
              </w:rPr>
              <m:t>ssSegmentConcertration</m:t>
            </m:r>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6</m:t>
            </m:r>
          </m:sub>
        </m:sSub>
        <m:r>
          <w:rPr>
            <w:rFonts w:ascii="Cambria Math" w:hAnsi="Cambria Math" w:cs="Times New Roman"/>
            <w:sz w:val="24"/>
            <w:szCs w:val="24"/>
            <w:lang w:val="en-US"/>
          </w:rPr>
          <m:t>F</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oreignCurrencyIndicator</m:t>
            </m:r>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Year</m:t>
            </m:r>
            <m:r>
              <w:rPr>
                <w:rFonts w:ascii="Cambria Math" w:hAnsi="Cambria Math" w:cs="Times New Roman"/>
                <w:sz w:val="24"/>
                <w:szCs w:val="24"/>
                <w:lang w:val="en-US"/>
              </w:rPr>
              <m:t xml:space="preserve"> </m:t>
            </m:r>
            <m:r>
              <w:rPr>
                <w:rFonts w:ascii="Cambria Math" w:hAnsi="Cambria Math" w:cs="Times New Roman"/>
                <w:sz w:val="24"/>
                <w:szCs w:val="24"/>
                <w:lang w:val="en-US"/>
              </w:rPr>
              <m:t>Indicators</m:t>
            </m:r>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m:t>
            </m:r>
            <m:r>
              <w:rPr>
                <w:rFonts w:ascii="Cambria Math" w:hAnsi="Cambria Math" w:cs="Times New Roman"/>
                <w:sz w:val="24"/>
                <w:szCs w:val="24"/>
                <w:lang w:val="en-US"/>
              </w:rPr>
              <m:t>,</m:t>
            </m:r>
            <m:r>
              <w:rPr>
                <w:rFonts w:ascii="Cambria Math" w:hAnsi="Cambria Math" w:cs="Times New Roman"/>
                <w:sz w:val="24"/>
                <w:szCs w:val="24"/>
                <w:lang w:val="en-US"/>
              </w:rPr>
              <m:t>t</m:t>
            </m:r>
          </m:sub>
        </m:sSub>
      </m:oMath>
      <w:r w:rsidR="008B777F" w:rsidRPr="008B777F">
        <w:rPr>
          <w:rFonts w:ascii="Times New Roman" w:hAnsi="Times New Roman" w:cs="Times New Roman"/>
          <w:sz w:val="24"/>
          <w:szCs w:val="24"/>
          <w:lang w:val="en-US"/>
        </w:rPr>
        <w:t xml:space="preserve">     (5)</w:t>
      </w:r>
    </w:p>
    <w:p w14:paraId="3DBA7B17" w14:textId="1E28B644" w:rsidR="009F1B4D" w:rsidRDefault="008B777F" w:rsidP="009F1B4D">
      <w:pPr>
        <w:spacing w:line="480" w:lineRule="auto"/>
        <w:jc w:val="both"/>
        <w:rPr>
          <w:rFonts w:ascii="Times New Roman" w:hAnsi="Times New Roman" w:cs="Times New Roman"/>
          <w:sz w:val="24"/>
          <w:szCs w:val="24"/>
          <w:lang w:val="en-US"/>
        </w:rPr>
      </w:pPr>
      <w:r w:rsidRPr="008B777F">
        <w:rPr>
          <w:rFonts w:ascii="Times New Roman" w:hAnsi="Times New Roman" w:cs="Times New Roman"/>
          <w:sz w:val="24"/>
          <w:szCs w:val="24"/>
          <w:lang w:val="en-US"/>
        </w:rPr>
        <w:t xml:space="preserve">where </w:t>
      </w:r>
      <w:r w:rsidRPr="008B777F">
        <w:rPr>
          <w:rFonts w:ascii="Times New Roman" w:hAnsi="Times New Roman" w:cs="Times New Roman"/>
          <w:i/>
          <w:iCs/>
          <w:sz w:val="24"/>
          <w:szCs w:val="24"/>
          <w:lang w:val="en-US"/>
        </w:rPr>
        <w:t>ln(Total Assets)</w:t>
      </w:r>
      <w:r w:rsidRPr="008B777F">
        <w:rPr>
          <w:rFonts w:ascii="Times New Roman" w:hAnsi="Times New Roman" w:cs="Times New Roman"/>
          <w:sz w:val="24"/>
          <w:szCs w:val="24"/>
          <w:lang w:val="en-US"/>
        </w:rPr>
        <w:t xml:space="preserve"> is the natural logarithm of total assets of firm </w:t>
      </w:r>
      <w:proofErr w:type="spellStart"/>
      <w:r w:rsidRPr="008B777F">
        <w:rPr>
          <w:rFonts w:ascii="Times New Roman" w:hAnsi="Times New Roman" w:cs="Times New Roman"/>
          <w:i/>
          <w:iCs/>
          <w:sz w:val="24"/>
          <w:szCs w:val="24"/>
          <w:lang w:val="en-US"/>
        </w:rPr>
        <w:t>i</w:t>
      </w:r>
      <w:proofErr w:type="spellEnd"/>
      <w:r w:rsidRPr="008B777F">
        <w:rPr>
          <w:rFonts w:ascii="Times New Roman" w:hAnsi="Times New Roman" w:cs="Times New Roman"/>
          <w:sz w:val="24"/>
          <w:szCs w:val="24"/>
          <w:lang w:val="en-US"/>
        </w:rPr>
        <w:t xml:space="preserve"> in year </w:t>
      </w:r>
      <w:r w:rsidRPr="008B777F">
        <w:rPr>
          <w:rFonts w:ascii="Times New Roman" w:hAnsi="Times New Roman" w:cs="Times New Roman"/>
          <w:i/>
          <w:iCs/>
          <w:sz w:val="24"/>
          <w:szCs w:val="24"/>
          <w:lang w:val="en-US"/>
        </w:rPr>
        <w:t>t</w:t>
      </w:r>
      <w:r w:rsidRPr="008B777F">
        <w:rPr>
          <w:rFonts w:ascii="Times New Roman" w:hAnsi="Times New Roman" w:cs="Times New Roman"/>
          <w:sz w:val="24"/>
          <w:szCs w:val="24"/>
          <w:lang w:val="en-US"/>
        </w:rPr>
        <w:t xml:space="preserve">; </w:t>
      </w:r>
      <w:proofErr w:type="spellStart"/>
      <w:r w:rsidRPr="008B777F">
        <w:rPr>
          <w:rFonts w:ascii="Times New Roman" w:hAnsi="Times New Roman" w:cs="Times New Roman"/>
          <w:i/>
          <w:iCs/>
          <w:sz w:val="24"/>
          <w:szCs w:val="24"/>
          <w:lang w:val="en-US"/>
        </w:rPr>
        <w:t>MarketShare</w:t>
      </w:r>
      <w:proofErr w:type="spellEnd"/>
      <w:r w:rsidRPr="008B777F">
        <w:rPr>
          <w:rFonts w:ascii="Times New Roman" w:hAnsi="Times New Roman" w:cs="Times New Roman"/>
          <w:sz w:val="24"/>
          <w:szCs w:val="24"/>
          <w:lang w:val="en-US"/>
        </w:rPr>
        <w:t xml:space="preserve"> is the percentage of sales </w:t>
      </w:r>
      <w:r w:rsidR="009F1B4D">
        <w:rPr>
          <w:rFonts w:ascii="Times New Roman" w:hAnsi="Times New Roman" w:cs="Times New Roman"/>
          <w:sz w:val="24"/>
          <w:szCs w:val="24"/>
          <w:lang w:val="en-US"/>
        </w:rPr>
        <w:t>in a</w:t>
      </w:r>
      <w:r w:rsidRPr="008B777F">
        <w:rPr>
          <w:rFonts w:ascii="Times New Roman" w:hAnsi="Times New Roman" w:cs="Times New Roman"/>
          <w:sz w:val="24"/>
          <w:szCs w:val="24"/>
          <w:lang w:val="en-US"/>
        </w:rPr>
        <w:t xml:space="preserve"> firm </w:t>
      </w:r>
      <w:proofErr w:type="spellStart"/>
      <w:r w:rsidRPr="008B777F">
        <w:rPr>
          <w:rFonts w:ascii="Times New Roman" w:hAnsi="Times New Roman" w:cs="Times New Roman"/>
          <w:i/>
          <w:iCs/>
          <w:sz w:val="24"/>
          <w:szCs w:val="24"/>
          <w:lang w:val="en-US"/>
        </w:rPr>
        <w:t>i</w:t>
      </w:r>
      <w:proofErr w:type="spellEnd"/>
      <w:r w:rsidRPr="008B777F">
        <w:rPr>
          <w:rFonts w:ascii="Times New Roman" w:hAnsi="Times New Roman" w:cs="Times New Roman"/>
          <w:sz w:val="24"/>
          <w:szCs w:val="24"/>
          <w:lang w:val="en-US"/>
        </w:rPr>
        <w:t xml:space="preserve"> in year </w:t>
      </w:r>
      <w:r w:rsidRPr="008B777F">
        <w:rPr>
          <w:rFonts w:ascii="Times New Roman" w:hAnsi="Times New Roman" w:cs="Times New Roman"/>
          <w:i/>
          <w:iCs/>
          <w:sz w:val="24"/>
          <w:szCs w:val="24"/>
          <w:lang w:val="en-US"/>
        </w:rPr>
        <w:t>t</w:t>
      </w:r>
      <w:r w:rsidRPr="008B777F">
        <w:rPr>
          <w:rFonts w:ascii="Times New Roman" w:hAnsi="Times New Roman" w:cs="Times New Roman"/>
          <w:sz w:val="24"/>
          <w:szCs w:val="24"/>
          <w:lang w:val="en-US"/>
        </w:rPr>
        <w:t xml:space="preserve">; </w:t>
      </w:r>
      <w:proofErr w:type="spellStart"/>
      <w:r w:rsidRPr="008B777F">
        <w:rPr>
          <w:rFonts w:ascii="Times New Roman" w:hAnsi="Times New Roman" w:cs="Times New Roman"/>
          <w:i/>
          <w:iCs/>
          <w:sz w:val="24"/>
          <w:szCs w:val="24"/>
          <w:lang w:val="en-US"/>
        </w:rPr>
        <w:t>PositiveFreeCF</w:t>
      </w:r>
      <w:proofErr w:type="spellEnd"/>
      <w:r w:rsidRPr="008B777F">
        <w:rPr>
          <w:rFonts w:ascii="Times New Roman" w:hAnsi="Times New Roman" w:cs="Times New Roman"/>
          <w:sz w:val="24"/>
          <w:szCs w:val="24"/>
          <w:lang w:val="en-US"/>
        </w:rPr>
        <w:t xml:space="preserve"> is a dummy variable equal </w:t>
      </w:r>
      <w:r w:rsidR="00231B81">
        <w:rPr>
          <w:rFonts w:ascii="Times New Roman" w:hAnsi="Times New Roman" w:cs="Times New Roman"/>
          <w:sz w:val="24"/>
          <w:szCs w:val="24"/>
          <w:lang w:val="en-US"/>
        </w:rPr>
        <w:t xml:space="preserve">to </w:t>
      </w:r>
      <w:r w:rsidRPr="008B777F">
        <w:rPr>
          <w:rFonts w:ascii="Times New Roman" w:hAnsi="Times New Roman" w:cs="Times New Roman"/>
          <w:sz w:val="24"/>
          <w:szCs w:val="24"/>
          <w:lang w:val="en-US"/>
        </w:rPr>
        <w:t xml:space="preserve">1 if firm </w:t>
      </w:r>
      <w:proofErr w:type="spellStart"/>
      <w:r w:rsidRPr="008B777F">
        <w:rPr>
          <w:rFonts w:ascii="Times New Roman" w:hAnsi="Times New Roman" w:cs="Times New Roman"/>
          <w:i/>
          <w:iCs/>
          <w:sz w:val="24"/>
          <w:szCs w:val="24"/>
          <w:lang w:val="en-US"/>
        </w:rPr>
        <w:t>i</w:t>
      </w:r>
      <w:proofErr w:type="spellEnd"/>
      <w:r w:rsidRPr="008B777F">
        <w:rPr>
          <w:rFonts w:ascii="Times New Roman" w:hAnsi="Times New Roman" w:cs="Times New Roman"/>
          <w:sz w:val="24"/>
          <w:szCs w:val="24"/>
          <w:lang w:val="en-US"/>
        </w:rPr>
        <w:t xml:space="preserve"> has a non-negative free cash flow in year </w:t>
      </w:r>
      <w:r w:rsidRPr="008B777F">
        <w:rPr>
          <w:rFonts w:ascii="Times New Roman" w:hAnsi="Times New Roman" w:cs="Times New Roman"/>
          <w:i/>
          <w:iCs/>
          <w:sz w:val="24"/>
          <w:szCs w:val="24"/>
          <w:lang w:val="en-US"/>
        </w:rPr>
        <w:t>t</w:t>
      </w:r>
      <w:r w:rsidRPr="008B777F">
        <w:rPr>
          <w:rFonts w:ascii="Times New Roman" w:hAnsi="Times New Roman" w:cs="Times New Roman"/>
          <w:sz w:val="24"/>
          <w:szCs w:val="24"/>
          <w:lang w:val="en-US"/>
        </w:rPr>
        <w:t xml:space="preserve"> and 0 otherwise; </w:t>
      </w:r>
      <w:r w:rsidRPr="008B777F">
        <w:rPr>
          <w:rFonts w:ascii="Times New Roman" w:hAnsi="Times New Roman" w:cs="Times New Roman"/>
          <w:i/>
          <w:iCs/>
          <w:sz w:val="24"/>
          <w:szCs w:val="24"/>
          <w:lang w:val="en-US"/>
        </w:rPr>
        <w:t>Ln(Age)</w:t>
      </w:r>
      <w:r w:rsidRPr="008B777F">
        <w:rPr>
          <w:rFonts w:ascii="Times New Roman" w:hAnsi="Times New Roman" w:cs="Times New Roman"/>
          <w:sz w:val="24"/>
          <w:szCs w:val="24"/>
          <w:lang w:val="en-US"/>
        </w:rPr>
        <w:t xml:space="preserve"> is the natural logarithm of firm age since establishment</w:t>
      </w:r>
      <w:r w:rsidR="006C2635">
        <w:rPr>
          <w:rFonts w:ascii="Times New Roman" w:hAnsi="Times New Roman" w:cs="Times New Roman"/>
          <w:sz w:val="24"/>
          <w:szCs w:val="24"/>
          <w:lang w:val="en-US"/>
        </w:rPr>
        <w:t xml:space="preserve"> in year </w:t>
      </w:r>
      <w:r w:rsidR="006C2635" w:rsidRPr="006C2635">
        <w:rPr>
          <w:rFonts w:ascii="Times New Roman" w:hAnsi="Times New Roman" w:cs="Times New Roman"/>
          <w:i/>
          <w:iCs/>
          <w:sz w:val="24"/>
          <w:szCs w:val="24"/>
          <w:lang w:val="en-US"/>
        </w:rPr>
        <w:t>t</w:t>
      </w:r>
      <w:r w:rsidRPr="008B777F">
        <w:rPr>
          <w:rFonts w:ascii="Times New Roman" w:hAnsi="Times New Roman" w:cs="Times New Roman"/>
          <w:sz w:val="24"/>
          <w:szCs w:val="24"/>
          <w:lang w:val="en-US"/>
        </w:rPr>
        <w:t xml:space="preserve">; </w:t>
      </w:r>
      <w:proofErr w:type="spellStart"/>
      <w:r w:rsidRPr="008B777F">
        <w:rPr>
          <w:rFonts w:ascii="Times New Roman" w:hAnsi="Times New Roman" w:cs="Times New Roman"/>
          <w:i/>
          <w:iCs/>
          <w:sz w:val="24"/>
          <w:szCs w:val="24"/>
          <w:lang w:val="en-US"/>
        </w:rPr>
        <w:t>BusinessSegmentConcertration</w:t>
      </w:r>
      <w:proofErr w:type="spellEnd"/>
      <w:r w:rsidRPr="008B777F">
        <w:rPr>
          <w:rFonts w:ascii="Times New Roman" w:hAnsi="Times New Roman" w:cs="Times New Roman"/>
          <w:i/>
          <w:iCs/>
          <w:sz w:val="24"/>
          <w:szCs w:val="24"/>
          <w:lang w:val="en-US"/>
        </w:rPr>
        <w:t xml:space="preserve"> </w:t>
      </w:r>
      <w:r w:rsidRPr="008B777F">
        <w:rPr>
          <w:rFonts w:ascii="Times New Roman" w:hAnsi="Times New Roman" w:cs="Times New Roman"/>
          <w:sz w:val="24"/>
          <w:szCs w:val="24"/>
          <w:lang w:val="en-US"/>
        </w:rPr>
        <w:t xml:space="preserve">is the ratio of the sum of squared segment sales to squared total sales for firm </w:t>
      </w:r>
      <w:proofErr w:type="spellStart"/>
      <w:r w:rsidRPr="008B777F">
        <w:rPr>
          <w:rFonts w:ascii="Times New Roman" w:hAnsi="Times New Roman" w:cs="Times New Roman"/>
          <w:i/>
          <w:iCs/>
          <w:sz w:val="24"/>
          <w:szCs w:val="24"/>
          <w:lang w:val="en-US"/>
        </w:rPr>
        <w:t>i</w:t>
      </w:r>
      <w:proofErr w:type="spellEnd"/>
      <w:r w:rsidRPr="008B777F">
        <w:rPr>
          <w:rFonts w:ascii="Times New Roman" w:hAnsi="Times New Roman" w:cs="Times New Roman"/>
          <w:sz w:val="24"/>
          <w:szCs w:val="24"/>
          <w:lang w:val="en-US"/>
        </w:rPr>
        <w:t xml:space="preserve"> in year </w:t>
      </w:r>
      <w:r w:rsidRPr="008B777F">
        <w:rPr>
          <w:rFonts w:ascii="Times New Roman" w:hAnsi="Times New Roman" w:cs="Times New Roman"/>
          <w:i/>
          <w:iCs/>
          <w:sz w:val="24"/>
          <w:szCs w:val="24"/>
          <w:lang w:val="en-US"/>
        </w:rPr>
        <w:t>t</w:t>
      </w:r>
      <w:r w:rsidRPr="008B777F">
        <w:rPr>
          <w:rFonts w:ascii="Times New Roman" w:hAnsi="Times New Roman" w:cs="Times New Roman"/>
          <w:sz w:val="24"/>
          <w:szCs w:val="24"/>
          <w:lang w:val="en-US"/>
        </w:rPr>
        <w:t xml:space="preserve">; </w:t>
      </w:r>
      <w:proofErr w:type="spellStart"/>
      <w:r w:rsidRPr="008B777F">
        <w:rPr>
          <w:rFonts w:ascii="Times New Roman" w:hAnsi="Times New Roman" w:cs="Times New Roman"/>
          <w:i/>
          <w:iCs/>
          <w:sz w:val="24"/>
          <w:szCs w:val="24"/>
          <w:lang w:val="en-US"/>
        </w:rPr>
        <w:lastRenderedPageBreak/>
        <w:t>ForeignCurrencyIndicator</w:t>
      </w:r>
      <w:proofErr w:type="spellEnd"/>
      <w:r w:rsidRPr="008B777F">
        <w:rPr>
          <w:rFonts w:ascii="Times New Roman" w:hAnsi="Times New Roman" w:cs="Times New Roman"/>
          <w:sz w:val="24"/>
          <w:szCs w:val="24"/>
          <w:lang w:val="en-US"/>
        </w:rPr>
        <w:t xml:space="preserve"> is a dummy variable equal </w:t>
      </w:r>
      <w:r w:rsidR="00231B81">
        <w:rPr>
          <w:rFonts w:ascii="Times New Roman" w:hAnsi="Times New Roman" w:cs="Times New Roman"/>
          <w:sz w:val="24"/>
          <w:szCs w:val="24"/>
          <w:lang w:val="en-US"/>
        </w:rPr>
        <w:t xml:space="preserve">to </w:t>
      </w:r>
      <w:r w:rsidRPr="008B777F">
        <w:rPr>
          <w:rFonts w:ascii="Times New Roman" w:hAnsi="Times New Roman" w:cs="Times New Roman"/>
          <w:sz w:val="24"/>
          <w:szCs w:val="24"/>
          <w:lang w:val="en-US"/>
        </w:rPr>
        <w:t xml:space="preserve">1 if firm </w:t>
      </w:r>
      <w:proofErr w:type="spellStart"/>
      <w:r w:rsidRPr="008B777F">
        <w:rPr>
          <w:rFonts w:ascii="Times New Roman" w:hAnsi="Times New Roman" w:cs="Times New Roman"/>
          <w:i/>
          <w:iCs/>
          <w:sz w:val="24"/>
          <w:szCs w:val="24"/>
          <w:lang w:val="en-US"/>
        </w:rPr>
        <w:t>i</w:t>
      </w:r>
      <w:proofErr w:type="spellEnd"/>
      <w:r w:rsidRPr="008B777F">
        <w:rPr>
          <w:rFonts w:ascii="Times New Roman" w:hAnsi="Times New Roman" w:cs="Times New Roman"/>
          <w:sz w:val="24"/>
          <w:szCs w:val="24"/>
          <w:lang w:val="en-US"/>
        </w:rPr>
        <w:t xml:space="preserve"> has foreign operations in year </w:t>
      </w:r>
      <w:r w:rsidRPr="008B777F">
        <w:rPr>
          <w:rFonts w:ascii="Times New Roman" w:hAnsi="Times New Roman" w:cs="Times New Roman"/>
          <w:i/>
          <w:iCs/>
          <w:sz w:val="24"/>
          <w:szCs w:val="24"/>
          <w:lang w:val="en-US"/>
        </w:rPr>
        <w:t xml:space="preserve">t </w:t>
      </w:r>
      <w:r w:rsidRPr="008B777F">
        <w:rPr>
          <w:rFonts w:ascii="Times New Roman" w:hAnsi="Times New Roman" w:cs="Times New Roman"/>
          <w:sz w:val="24"/>
          <w:szCs w:val="24"/>
          <w:lang w:val="en-US"/>
        </w:rPr>
        <w:t xml:space="preserve">and 0 otherwise. The residual of </w:t>
      </w:r>
      <w:r w:rsidR="006C2635">
        <w:rPr>
          <w:rFonts w:ascii="Times New Roman" w:hAnsi="Times New Roman" w:cs="Times New Roman"/>
          <w:sz w:val="24"/>
          <w:szCs w:val="24"/>
          <w:lang w:val="en-US"/>
        </w:rPr>
        <w:t>Eq. (5)</w:t>
      </w:r>
      <w:r w:rsidRPr="008B777F">
        <w:rPr>
          <w:rFonts w:ascii="Times New Roman" w:hAnsi="Times New Roman" w:cs="Times New Roman"/>
          <w:sz w:val="24"/>
          <w:szCs w:val="24"/>
          <w:lang w:val="en-US"/>
        </w:rPr>
        <w:t xml:space="preserve"> captures managerial </w:t>
      </w:r>
      <w:r w:rsidR="009F1B4D">
        <w:rPr>
          <w:rFonts w:ascii="Times New Roman" w:hAnsi="Times New Roman" w:cs="Times New Roman"/>
          <w:sz w:val="24"/>
          <w:szCs w:val="24"/>
          <w:lang w:val="en-US"/>
        </w:rPr>
        <w:t>ability</w:t>
      </w:r>
      <w:r w:rsidRPr="008B777F">
        <w:rPr>
          <w:rFonts w:ascii="Times New Roman" w:hAnsi="Times New Roman" w:cs="Times New Roman"/>
          <w:sz w:val="24"/>
          <w:szCs w:val="24"/>
          <w:lang w:val="en-US"/>
        </w:rPr>
        <w:t xml:space="preserve">. </w:t>
      </w:r>
    </w:p>
    <w:p w14:paraId="694B9292" w14:textId="30C29CC9" w:rsidR="005D3BCA" w:rsidRDefault="004148FB" w:rsidP="0005721C">
      <w:pPr>
        <w:spacing w:line="480" w:lineRule="auto"/>
        <w:ind w:firstLineChars="200" w:firstLine="480"/>
        <w:jc w:val="both"/>
        <w:rPr>
          <w:rFonts w:ascii="Times New Roman" w:hAnsi="Times New Roman" w:cs="Times New Roman"/>
          <w:sz w:val="24"/>
          <w:szCs w:val="24"/>
        </w:rPr>
      </w:pPr>
      <w:r w:rsidRPr="004148FB">
        <w:rPr>
          <w:rFonts w:ascii="Times New Roman" w:hAnsi="Times New Roman" w:cs="Times New Roman"/>
          <w:sz w:val="24"/>
          <w:szCs w:val="24"/>
        </w:rPr>
        <w:t xml:space="preserve">Following </w:t>
      </w:r>
      <w:proofErr w:type="spellStart"/>
      <w:r w:rsidRPr="004148FB">
        <w:rPr>
          <w:rFonts w:ascii="Times New Roman" w:hAnsi="Times New Roman" w:cs="Times New Roman"/>
          <w:sz w:val="24"/>
          <w:szCs w:val="24"/>
        </w:rPr>
        <w:t>Demerjian</w:t>
      </w:r>
      <w:proofErr w:type="spellEnd"/>
      <w:r w:rsidRPr="004148FB">
        <w:rPr>
          <w:rFonts w:ascii="Times New Roman" w:hAnsi="Times New Roman" w:cs="Times New Roman"/>
          <w:sz w:val="24"/>
          <w:szCs w:val="24"/>
        </w:rPr>
        <w:t xml:space="preserve"> (2012, 2013), we calculate the managerial ability scores of firms and partition the sample into two subsamples based on the sample median of the MA index of a firm. </w:t>
      </w:r>
      <w:r w:rsidR="006C2635">
        <w:rPr>
          <w:rFonts w:ascii="Times New Roman" w:hAnsi="Times New Roman" w:cs="Times New Roman"/>
          <w:sz w:val="24"/>
          <w:szCs w:val="24"/>
        </w:rPr>
        <w:t xml:space="preserve">The results are displayed in Table </w:t>
      </w:r>
      <w:r w:rsidR="0005721C">
        <w:rPr>
          <w:rFonts w:ascii="Times New Roman" w:hAnsi="Times New Roman" w:cs="Times New Roman"/>
          <w:sz w:val="24"/>
          <w:szCs w:val="24"/>
        </w:rPr>
        <w:t xml:space="preserve">8 Panel A. </w:t>
      </w:r>
      <w:r w:rsidRPr="004148FB">
        <w:rPr>
          <w:rFonts w:ascii="Times New Roman" w:hAnsi="Times New Roman" w:cs="Times New Roman"/>
          <w:sz w:val="24"/>
          <w:szCs w:val="24"/>
        </w:rPr>
        <w:t xml:space="preserve">We find employee medical welfare only </w:t>
      </w:r>
      <w:r w:rsidR="000806B5">
        <w:rPr>
          <w:rFonts w:ascii="Times New Roman" w:hAnsi="Times New Roman" w:cs="Times New Roman"/>
          <w:sz w:val="24"/>
          <w:szCs w:val="24"/>
        </w:rPr>
        <w:t>has a positive effect</w:t>
      </w:r>
      <w:r w:rsidR="000806B5" w:rsidRPr="004148FB">
        <w:rPr>
          <w:rFonts w:ascii="Times New Roman" w:hAnsi="Times New Roman" w:cs="Times New Roman"/>
          <w:sz w:val="24"/>
          <w:szCs w:val="24"/>
        </w:rPr>
        <w:t xml:space="preserve"> </w:t>
      </w:r>
      <w:r w:rsidRPr="004148FB">
        <w:rPr>
          <w:rFonts w:ascii="Times New Roman" w:hAnsi="Times New Roman" w:cs="Times New Roman"/>
          <w:sz w:val="24"/>
          <w:szCs w:val="24"/>
        </w:rPr>
        <w:t>when firm</w:t>
      </w:r>
      <w:r w:rsidR="000806B5">
        <w:rPr>
          <w:rFonts w:ascii="Times New Roman" w:hAnsi="Times New Roman" w:cs="Times New Roman"/>
          <w:sz w:val="24"/>
          <w:szCs w:val="24"/>
        </w:rPr>
        <w:t>s have</w:t>
      </w:r>
      <w:r w:rsidRPr="004148FB">
        <w:rPr>
          <w:rFonts w:ascii="Times New Roman" w:hAnsi="Times New Roman" w:cs="Times New Roman"/>
          <w:sz w:val="24"/>
          <w:szCs w:val="24"/>
        </w:rPr>
        <w:t xml:space="preserve"> higher managerial ability, indicating that higher efficiency </w:t>
      </w:r>
      <w:r w:rsidR="000806B5">
        <w:rPr>
          <w:rFonts w:ascii="Times New Roman" w:hAnsi="Times New Roman" w:cs="Times New Roman"/>
          <w:sz w:val="24"/>
          <w:szCs w:val="24"/>
        </w:rPr>
        <w:t xml:space="preserve">in the </w:t>
      </w:r>
      <w:r w:rsidRPr="004148FB">
        <w:rPr>
          <w:rFonts w:ascii="Times New Roman" w:hAnsi="Times New Roman" w:cs="Times New Roman"/>
          <w:sz w:val="24"/>
          <w:szCs w:val="24"/>
        </w:rPr>
        <w:t xml:space="preserve">management team makes employee treatment produce positive outcomes, while </w:t>
      </w:r>
      <w:r w:rsidR="000806B5">
        <w:rPr>
          <w:rFonts w:ascii="Times New Roman" w:hAnsi="Times New Roman" w:cs="Times New Roman"/>
          <w:sz w:val="24"/>
          <w:szCs w:val="24"/>
        </w:rPr>
        <w:t>less</w:t>
      </w:r>
      <w:r w:rsidR="000806B5" w:rsidRPr="004148FB">
        <w:rPr>
          <w:rFonts w:ascii="Times New Roman" w:hAnsi="Times New Roman" w:cs="Times New Roman"/>
          <w:sz w:val="24"/>
          <w:szCs w:val="24"/>
        </w:rPr>
        <w:t xml:space="preserve"> </w:t>
      </w:r>
      <w:r w:rsidRPr="004148FB">
        <w:rPr>
          <w:rFonts w:ascii="Times New Roman" w:hAnsi="Times New Roman" w:cs="Times New Roman"/>
          <w:sz w:val="24"/>
          <w:szCs w:val="24"/>
        </w:rPr>
        <w:t>ability makes firm</w:t>
      </w:r>
      <w:r w:rsidR="000806B5">
        <w:rPr>
          <w:rFonts w:ascii="Times New Roman" w:hAnsi="Times New Roman" w:cs="Times New Roman"/>
          <w:sz w:val="24"/>
          <w:szCs w:val="24"/>
        </w:rPr>
        <w:t>s’</w:t>
      </w:r>
      <w:r w:rsidRPr="004148FB">
        <w:rPr>
          <w:rFonts w:ascii="Times New Roman" w:hAnsi="Times New Roman" w:cs="Times New Roman"/>
          <w:sz w:val="24"/>
          <w:szCs w:val="24"/>
        </w:rPr>
        <w:t xml:space="preserve"> investment in employee</w:t>
      </w:r>
      <w:r w:rsidR="000806B5">
        <w:rPr>
          <w:rFonts w:ascii="Times New Roman" w:hAnsi="Times New Roman" w:cs="Times New Roman"/>
          <w:sz w:val="24"/>
          <w:szCs w:val="24"/>
        </w:rPr>
        <w:t>s</w:t>
      </w:r>
      <w:r w:rsidRPr="004148FB">
        <w:rPr>
          <w:rFonts w:ascii="Times New Roman" w:hAnsi="Times New Roman" w:cs="Times New Roman"/>
          <w:sz w:val="24"/>
          <w:szCs w:val="24"/>
        </w:rPr>
        <w:t xml:space="preserve"> </w:t>
      </w:r>
      <w:r w:rsidR="000806B5">
        <w:rPr>
          <w:rFonts w:ascii="Times New Roman" w:hAnsi="Times New Roman" w:cs="Times New Roman"/>
          <w:sz w:val="24"/>
          <w:szCs w:val="24"/>
        </w:rPr>
        <w:t>a significant</w:t>
      </w:r>
      <w:r w:rsidRPr="004148FB">
        <w:rPr>
          <w:rFonts w:ascii="Times New Roman" w:hAnsi="Times New Roman" w:cs="Times New Roman"/>
          <w:sz w:val="24"/>
          <w:szCs w:val="24"/>
        </w:rPr>
        <w:t xml:space="preserve"> cost. </w:t>
      </w:r>
    </w:p>
    <w:p w14:paraId="212805A1" w14:textId="67875AE7" w:rsidR="0005721C" w:rsidRDefault="00AD503F" w:rsidP="0005721C">
      <w:pPr>
        <w:spacing w:line="48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5.2.2 Economic development</w:t>
      </w:r>
      <w:r w:rsidR="00C5562B">
        <w:rPr>
          <w:rFonts w:ascii="Times New Roman" w:hAnsi="Times New Roman" w:cs="Times New Roman"/>
          <w:sz w:val="24"/>
          <w:szCs w:val="24"/>
        </w:rPr>
        <w:t xml:space="preserve"> and medical facilities</w:t>
      </w:r>
    </w:p>
    <w:p w14:paraId="6D97B8F8" w14:textId="594C85F7" w:rsidR="00861208" w:rsidRDefault="004148FB" w:rsidP="004148FB">
      <w:pPr>
        <w:spacing w:line="480" w:lineRule="auto"/>
        <w:ind w:firstLineChars="200" w:firstLine="480"/>
        <w:jc w:val="both"/>
        <w:rPr>
          <w:rFonts w:ascii="Times New Roman" w:hAnsi="Times New Roman" w:cs="Times New Roman"/>
          <w:sz w:val="24"/>
          <w:szCs w:val="24"/>
        </w:rPr>
      </w:pPr>
      <w:r w:rsidRPr="004148FB">
        <w:rPr>
          <w:rFonts w:ascii="Times New Roman" w:hAnsi="Times New Roman" w:cs="Times New Roman"/>
          <w:sz w:val="24"/>
          <w:szCs w:val="24"/>
        </w:rPr>
        <w:t xml:space="preserve">In general, access to healthcare and medical treatment is a key factor in </w:t>
      </w:r>
      <w:r w:rsidR="005B50D7">
        <w:rPr>
          <w:rFonts w:ascii="Times New Roman" w:hAnsi="Times New Roman" w:cs="Times New Roman"/>
          <w:sz w:val="24"/>
          <w:szCs w:val="24"/>
        </w:rPr>
        <w:t xml:space="preserve">determining whether </w:t>
      </w:r>
      <w:r w:rsidRPr="004148FB">
        <w:rPr>
          <w:rFonts w:ascii="Times New Roman" w:hAnsi="Times New Roman" w:cs="Times New Roman"/>
          <w:sz w:val="24"/>
          <w:szCs w:val="24"/>
        </w:rPr>
        <w:t xml:space="preserve">medical welfare </w:t>
      </w:r>
      <w:r w:rsidR="005B50D7">
        <w:rPr>
          <w:rFonts w:ascii="Times New Roman" w:hAnsi="Times New Roman" w:cs="Times New Roman"/>
          <w:sz w:val="24"/>
          <w:szCs w:val="24"/>
        </w:rPr>
        <w:t xml:space="preserve">positively </w:t>
      </w:r>
      <w:r w:rsidRPr="004148FB">
        <w:rPr>
          <w:rFonts w:ascii="Times New Roman" w:hAnsi="Times New Roman" w:cs="Times New Roman"/>
          <w:sz w:val="24"/>
          <w:szCs w:val="24"/>
        </w:rPr>
        <w:t>affect</w:t>
      </w:r>
      <w:r w:rsidR="005B50D7">
        <w:rPr>
          <w:rFonts w:ascii="Times New Roman" w:hAnsi="Times New Roman" w:cs="Times New Roman"/>
          <w:sz w:val="24"/>
          <w:szCs w:val="24"/>
        </w:rPr>
        <w:t>s</w:t>
      </w:r>
      <w:r w:rsidRPr="004148FB">
        <w:rPr>
          <w:rFonts w:ascii="Times New Roman" w:hAnsi="Times New Roman" w:cs="Times New Roman"/>
          <w:sz w:val="24"/>
          <w:szCs w:val="24"/>
        </w:rPr>
        <w:t xml:space="preserve"> employee health and thus improve</w:t>
      </w:r>
      <w:r w:rsidR="005B50D7">
        <w:rPr>
          <w:rFonts w:ascii="Times New Roman" w:hAnsi="Times New Roman" w:cs="Times New Roman"/>
          <w:sz w:val="24"/>
          <w:szCs w:val="24"/>
        </w:rPr>
        <w:t>s</w:t>
      </w:r>
      <w:r w:rsidRPr="004148FB">
        <w:rPr>
          <w:rFonts w:ascii="Times New Roman" w:hAnsi="Times New Roman" w:cs="Times New Roman"/>
          <w:sz w:val="24"/>
          <w:szCs w:val="24"/>
        </w:rPr>
        <w:t xml:space="preserve"> productivity (</w:t>
      </w:r>
      <w:proofErr w:type="spellStart"/>
      <w:r w:rsidRPr="004148FB">
        <w:rPr>
          <w:rFonts w:ascii="Times New Roman" w:hAnsi="Times New Roman" w:cs="Times New Roman"/>
          <w:sz w:val="24"/>
          <w:szCs w:val="24"/>
        </w:rPr>
        <w:t>Weinick</w:t>
      </w:r>
      <w:proofErr w:type="spellEnd"/>
      <w:r w:rsidRPr="004148FB">
        <w:rPr>
          <w:rFonts w:ascii="Times New Roman" w:hAnsi="Times New Roman" w:cs="Times New Roman"/>
          <w:sz w:val="24"/>
          <w:szCs w:val="24"/>
        </w:rPr>
        <w:t xml:space="preserve"> et al., 2000; </w:t>
      </w:r>
      <w:proofErr w:type="spellStart"/>
      <w:r w:rsidRPr="004148FB">
        <w:rPr>
          <w:rFonts w:ascii="Times New Roman" w:hAnsi="Times New Roman" w:cs="Times New Roman"/>
          <w:sz w:val="24"/>
          <w:szCs w:val="24"/>
        </w:rPr>
        <w:t>Newacheck</w:t>
      </w:r>
      <w:proofErr w:type="spellEnd"/>
      <w:r w:rsidRPr="004148FB">
        <w:rPr>
          <w:rFonts w:ascii="Times New Roman" w:hAnsi="Times New Roman" w:cs="Times New Roman"/>
          <w:sz w:val="24"/>
          <w:szCs w:val="24"/>
        </w:rPr>
        <w:t xml:space="preserve"> et al., 2002). </w:t>
      </w:r>
      <w:r w:rsidR="009A4784">
        <w:rPr>
          <w:rFonts w:ascii="Times New Roman" w:hAnsi="Times New Roman" w:cs="Times New Roman"/>
          <w:sz w:val="24"/>
          <w:szCs w:val="24"/>
        </w:rPr>
        <w:t xml:space="preserve">We </w:t>
      </w:r>
      <w:r w:rsidR="00803038">
        <w:rPr>
          <w:rFonts w:ascii="Times New Roman" w:hAnsi="Times New Roman" w:cs="Times New Roman"/>
          <w:sz w:val="24"/>
          <w:szCs w:val="24"/>
        </w:rPr>
        <w:t xml:space="preserve">collect </w:t>
      </w:r>
      <w:r w:rsidR="009C305C">
        <w:rPr>
          <w:rFonts w:ascii="Times New Roman" w:hAnsi="Times New Roman" w:cs="Times New Roman"/>
          <w:sz w:val="24"/>
          <w:szCs w:val="24"/>
        </w:rPr>
        <w:t>provincial</w:t>
      </w:r>
      <w:r w:rsidR="006877BA">
        <w:rPr>
          <w:rFonts w:ascii="Times New Roman" w:hAnsi="Times New Roman" w:cs="Times New Roman"/>
          <w:sz w:val="24"/>
          <w:szCs w:val="24"/>
        </w:rPr>
        <w:t xml:space="preserve"> level GDP and </w:t>
      </w:r>
      <w:r w:rsidR="008C7318">
        <w:rPr>
          <w:rFonts w:ascii="Times New Roman" w:hAnsi="Times New Roman" w:cs="Times New Roman"/>
          <w:sz w:val="24"/>
          <w:szCs w:val="24"/>
        </w:rPr>
        <w:t>population</w:t>
      </w:r>
      <w:r w:rsidR="005B50D7">
        <w:rPr>
          <w:rFonts w:ascii="Times New Roman" w:hAnsi="Times New Roman" w:cs="Times New Roman"/>
          <w:sz w:val="24"/>
          <w:szCs w:val="24"/>
        </w:rPr>
        <w:t xml:space="preserve"> information</w:t>
      </w:r>
      <w:r w:rsidR="008C7318">
        <w:rPr>
          <w:rFonts w:ascii="Times New Roman" w:hAnsi="Times New Roman" w:cs="Times New Roman"/>
          <w:sz w:val="24"/>
          <w:szCs w:val="24"/>
        </w:rPr>
        <w:t xml:space="preserve"> from</w:t>
      </w:r>
      <w:r w:rsidR="00F715A5">
        <w:rPr>
          <w:rFonts w:ascii="Times New Roman" w:hAnsi="Times New Roman" w:cs="Times New Roman"/>
          <w:sz w:val="24"/>
          <w:szCs w:val="24"/>
        </w:rPr>
        <w:t xml:space="preserve"> </w:t>
      </w:r>
      <w:r w:rsidR="00F715A5" w:rsidRPr="00F715A5">
        <w:rPr>
          <w:rFonts w:ascii="Times New Roman" w:hAnsi="Times New Roman" w:cs="Times New Roman"/>
          <w:sz w:val="24"/>
          <w:szCs w:val="24"/>
        </w:rPr>
        <w:t>National Bureau of Statistics of China</w:t>
      </w:r>
      <w:r w:rsidR="008C7318">
        <w:rPr>
          <w:rFonts w:ascii="Times New Roman" w:hAnsi="Times New Roman" w:cs="Times New Roman"/>
          <w:sz w:val="24"/>
          <w:szCs w:val="24"/>
        </w:rPr>
        <w:t xml:space="preserve"> </w:t>
      </w:r>
      <w:r w:rsidR="00F715A5">
        <w:rPr>
          <w:rFonts w:ascii="Times New Roman" w:hAnsi="Times New Roman" w:cs="Times New Roman"/>
          <w:sz w:val="24"/>
          <w:szCs w:val="24"/>
        </w:rPr>
        <w:t>(</w:t>
      </w:r>
      <w:r w:rsidR="008C7318">
        <w:rPr>
          <w:rFonts w:ascii="Times New Roman" w:hAnsi="Times New Roman" w:cs="Times New Roman"/>
          <w:sz w:val="24"/>
          <w:szCs w:val="24"/>
        </w:rPr>
        <w:t>NBSC</w:t>
      </w:r>
      <w:r w:rsidR="00F715A5">
        <w:rPr>
          <w:rFonts w:ascii="Times New Roman" w:hAnsi="Times New Roman" w:cs="Times New Roman"/>
          <w:sz w:val="24"/>
          <w:szCs w:val="24"/>
        </w:rPr>
        <w:t>)</w:t>
      </w:r>
      <w:r w:rsidR="008C7318">
        <w:rPr>
          <w:rFonts w:ascii="Times New Roman" w:hAnsi="Times New Roman" w:cs="Times New Roman"/>
          <w:sz w:val="24"/>
          <w:szCs w:val="24"/>
        </w:rPr>
        <w:t xml:space="preserve"> and </w:t>
      </w:r>
      <w:r w:rsidR="009A4784">
        <w:rPr>
          <w:rFonts w:ascii="Times New Roman" w:hAnsi="Times New Roman" w:cs="Times New Roman"/>
          <w:sz w:val="24"/>
          <w:szCs w:val="24"/>
        </w:rPr>
        <w:t xml:space="preserve">divide our sample </w:t>
      </w:r>
      <w:r w:rsidR="00C278FF">
        <w:rPr>
          <w:rFonts w:ascii="Times New Roman" w:hAnsi="Times New Roman" w:cs="Times New Roman"/>
          <w:sz w:val="24"/>
          <w:szCs w:val="24"/>
        </w:rPr>
        <w:t xml:space="preserve">into two subsamples </w:t>
      </w:r>
      <w:r w:rsidR="008C7318">
        <w:rPr>
          <w:rFonts w:ascii="Times New Roman" w:hAnsi="Times New Roman" w:cs="Times New Roman"/>
          <w:sz w:val="24"/>
          <w:szCs w:val="24"/>
        </w:rPr>
        <w:t xml:space="preserve">based on median of GDP per capita </w:t>
      </w:r>
      <w:r w:rsidR="005959BE">
        <w:rPr>
          <w:rFonts w:ascii="Times New Roman" w:hAnsi="Times New Roman" w:cs="Times New Roman"/>
          <w:sz w:val="24"/>
          <w:szCs w:val="24"/>
        </w:rPr>
        <w:t>in the year</w:t>
      </w:r>
      <w:r w:rsidR="003F485D">
        <w:rPr>
          <w:rFonts w:ascii="Times New Roman" w:hAnsi="Times New Roman" w:cs="Times New Roman"/>
          <w:sz w:val="24"/>
          <w:szCs w:val="24"/>
        </w:rPr>
        <w:t>, following Yin et al. (2018</w:t>
      </w:r>
      <w:r w:rsidR="00FC46E7">
        <w:rPr>
          <w:rFonts w:ascii="Times New Roman" w:hAnsi="Times New Roman" w:cs="Times New Roman" w:hint="eastAsia"/>
          <w:sz w:val="24"/>
          <w:szCs w:val="24"/>
        </w:rPr>
        <w:t>)</w:t>
      </w:r>
      <w:r w:rsidR="005959BE">
        <w:rPr>
          <w:rFonts w:ascii="Times New Roman" w:hAnsi="Times New Roman" w:cs="Times New Roman"/>
          <w:sz w:val="24"/>
          <w:szCs w:val="24"/>
        </w:rPr>
        <w:t xml:space="preserve">. The </w:t>
      </w:r>
      <w:r w:rsidR="00F21577">
        <w:rPr>
          <w:rFonts w:ascii="Times New Roman" w:hAnsi="Times New Roman" w:cs="Times New Roman"/>
          <w:sz w:val="24"/>
          <w:szCs w:val="24"/>
        </w:rPr>
        <w:t xml:space="preserve">results are shown in Panel B of Table 8. </w:t>
      </w:r>
      <w:r w:rsidR="001E5796" w:rsidRPr="001E5796">
        <w:rPr>
          <w:rFonts w:ascii="Times New Roman" w:hAnsi="Times New Roman" w:cs="Times New Roman"/>
          <w:sz w:val="24"/>
          <w:szCs w:val="24"/>
        </w:rPr>
        <w:t>We find that the productivity boost from employee health insurance occurs in regions with good economic development</w:t>
      </w:r>
      <w:r w:rsidR="007D061E">
        <w:rPr>
          <w:rFonts w:ascii="Times New Roman" w:hAnsi="Times New Roman" w:cs="Times New Roman"/>
          <w:sz w:val="24"/>
          <w:szCs w:val="24"/>
        </w:rPr>
        <w:t>, where</w:t>
      </w:r>
      <w:r w:rsidR="007D061E" w:rsidRPr="007D061E">
        <w:rPr>
          <w:rFonts w:ascii="Times New Roman" w:hAnsi="Times New Roman" w:cs="Times New Roman"/>
          <w:color w:val="000000"/>
          <w:sz w:val="24"/>
          <w:szCs w:val="24"/>
        </w:rPr>
        <w:t xml:space="preserve"> qualit</w:t>
      </w:r>
      <w:r w:rsidR="00ED2A97">
        <w:rPr>
          <w:rFonts w:ascii="Times New Roman" w:hAnsi="Times New Roman" w:cs="Times New Roman"/>
          <w:color w:val="000000"/>
          <w:sz w:val="24"/>
          <w:szCs w:val="24"/>
        </w:rPr>
        <w:t>y</w:t>
      </w:r>
      <w:r w:rsidR="007D061E" w:rsidRPr="007D061E">
        <w:rPr>
          <w:rFonts w:ascii="Times New Roman" w:hAnsi="Times New Roman" w:cs="Times New Roman"/>
          <w:color w:val="000000"/>
          <w:sz w:val="24"/>
          <w:szCs w:val="24"/>
        </w:rPr>
        <w:t xml:space="preserve"> medical resources</w:t>
      </w:r>
      <w:r w:rsidR="000B25F5">
        <w:rPr>
          <w:rFonts w:ascii="Times New Roman" w:hAnsi="Times New Roman" w:cs="Times New Roman"/>
          <w:color w:val="000000"/>
          <w:sz w:val="24"/>
          <w:szCs w:val="24"/>
        </w:rPr>
        <w:t xml:space="preserve"> are concentrated</w:t>
      </w:r>
      <w:r w:rsidR="00ED2A97">
        <w:rPr>
          <w:rFonts w:ascii="Times New Roman" w:hAnsi="Times New Roman" w:cs="Times New Roman"/>
          <w:color w:val="000000"/>
          <w:sz w:val="24"/>
          <w:szCs w:val="24"/>
        </w:rPr>
        <w:t xml:space="preserve"> </w:t>
      </w:r>
      <w:r w:rsidR="003370F3" w:rsidRPr="003370F3">
        <w:rPr>
          <w:rFonts w:ascii="Times New Roman" w:hAnsi="Times New Roman" w:cs="Times New Roman"/>
          <w:sz w:val="24"/>
          <w:szCs w:val="24"/>
        </w:rPr>
        <w:t>Yin et al.(2018)</w:t>
      </w:r>
      <w:r w:rsidR="00ED2A97">
        <w:rPr>
          <w:rFonts w:ascii="Times New Roman" w:hAnsi="Times New Roman" w:cs="Times New Roman"/>
          <w:sz w:val="24"/>
          <w:szCs w:val="24"/>
        </w:rPr>
        <w:t>.</w:t>
      </w:r>
      <w:r w:rsidR="003370F3" w:rsidRPr="003370F3">
        <w:rPr>
          <w:rFonts w:ascii="Times New Roman" w:hAnsi="Times New Roman" w:cs="Times New Roman"/>
          <w:sz w:val="24"/>
          <w:szCs w:val="24"/>
        </w:rPr>
        <w:t xml:space="preserve"> </w:t>
      </w:r>
      <w:r w:rsidR="001E5796">
        <w:rPr>
          <w:rFonts w:ascii="Times New Roman" w:hAnsi="Times New Roman" w:cs="Times New Roman"/>
          <w:sz w:val="24"/>
          <w:szCs w:val="24"/>
        </w:rPr>
        <w:t xml:space="preserve"> </w:t>
      </w:r>
      <w:r w:rsidR="00F21577">
        <w:rPr>
          <w:rFonts w:ascii="Times New Roman" w:hAnsi="Times New Roman" w:cs="Times New Roman"/>
          <w:sz w:val="24"/>
          <w:szCs w:val="24"/>
        </w:rPr>
        <w:t xml:space="preserve">We further </w:t>
      </w:r>
      <w:r w:rsidR="009C305C">
        <w:rPr>
          <w:rFonts w:ascii="Times New Roman" w:hAnsi="Times New Roman" w:cs="Times New Roman"/>
          <w:sz w:val="24"/>
          <w:szCs w:val="24"/>
        </w:rPr>
        <w:t xml:space="preserve">collect </w:t>
      </w:r>
      <w:r w:rsidR="005B50D7">
        <w:rPr>
          <w:rFonts w:ascii="Times New Roman" w:hAnsi="Times New Roman" w:cs="Times New Roman"/>
          <w:sz w:val="24"/>
          <w:szCs w:val="24"/>
        </w:rPr>
        <w:t>information on</w:t>
      </w:r>
      <w:r w:rsidR="009C305C">
        <w:rPr>
          <w:rFonts w:ascii="Times New Roman" w:hAnsi="Times New Roman" w:cs="Times New Roman"/>
          <w:sz w:val="24"/>
          <w:szCs w:val="24"/>
        </w:rPr>
        <w:t xml:space="preserve"> hospital bed</w:t>
      </w:r>
      <w:r w:rsidR="005B50D7">
        <w:rPr>
          <w:rFonts w:ascii="Times New Roman" w:hAnsi="Times New Roman" w:cs="Times New Roman"/>
          <w:sz w:val="24"/>
          <w:szCs w:val="24"/>
        </w:rPr>
        <w:t>s</w:t>
      </w:r>
      <w:r w:rsidR="009C305C">
        <w:rPr>
          <w:rFonts w:ascii="Times New Roman" w:hAnsi="Times New Roman" w:cs="Times New Roman"/>
          <w:sz w:val="24"/>
          <w:szCs w:val="24"/>
        </w:rPr>
        <w:t xml:space="preserve"> per </w:t>
      </w:r>
      <w:r w:rsidR="00254DC2">
        <w:rPr>
          <w:rFonts w:ascii="Times New Roman" w:hAnsi="Times New Roman" w:cs="Times New Roman"/>
          <w:sz w:val="24"/>
          <w:szCs w:val="24"/>
        </w:rPr>
        <w:t xml:space="preserve">10,000 people from NBSC as a proxy of </w:t>
      </w:r>
      <w:r w:rsidR="005B50D7">
        <w:rPr>
          <w:rFonts w:ascii="Times New Roman" w:hAnsi="Times New Roman" w:cs="Times New Roman"/>
          <w:sz w:val="24"/>
          <w:szCs w:val="24"/>
        </w:rPr>
        <w:t xml:space="preserve">the </w:t>
      </w:r>
      <w:r w:rsidR="00254DC2">
        <w:rPr>
          <w:rFonts w:ascii="Times New Roman" w:hAnsi="Times New Roman" w:cs="Times New Roman"/>
          <w:sz w:val="24"/>
          <w:szCs w:val="24"/>
        </w:rPr>
        <w:t xml:space="preserve">regional </w:t>
      </w:r>
      <w:r w:rsidR="003E7E24">
        <w:rPr>
          <w:rFonts w:ascii="Times New Roman" w:hAnsi="Times New Roman" w:cs="Times New Roman"/>
          <w:sz w:val="24"/>
          <w:szCs w:val="24"/>
        </w:rPr>
        <w:t>medical facili</w:t>
      </w:r>
      <w:r w:rsidR="003F485D">
        <w:rPr>
          <w:rFonts w:ascii="Times New Roman" w:hAnsi="Times New Roman" w:cs="Times New Roman"/>
          <w:sz w:val="24"/>
          <w:szCs w:val="24"/>
        </w:rPr>
        <w:t>ti</w:t>
      </w:r>
      <w:r w:rsidR="003E7E24">
        <w:rPr>
          <w:rFonts w:ascii="Times New Roman" w:hAnsi="Times New Roman" w:cs="Times New Roman"/>
          <w:sz w:val="24"/>
          <w:szCs w:val="24"/>
        </w:rPr>
        <w:t>es level</w:t>
      </w:r>
      <w:r w:rsidR="005B50D7">
        <w:rPr>
          <w:rFonts w:ascii="Times New Roman" w:hAnsi="Times New Roman" w:cs="Times New Roman"/>
          <w:sz w:val="24"/>
          <w:szCs w:val="24"/>
        </w:rPr>
        <w:t>,</w:t>
      </w:r>
      <w:r w:rsidR="003E7E24">
        <w:rPr>
          <w:rFonts w:ascii="Times New Roman" w:hAnsi="Times New Roman" w:cs="Times New Roman"/>
          <w:sz w:val="24"/>
          <w:szCs w:val="24"/>
        </w:rPr>
        <w:t xml:space="preserve"> </w:t>
      </w:r>
      <w:r w:rsidR="003E7E24">
        <w:rPr>
          <w:rFonts w:ascii="Times New Roman" w:hAnsi="Times New Roman" w:cs="Times New Roman" w:hint="eastAsia"/>
          <w:sz w:val="24"/>
          <w:szCs w:val="24"/>
        </w:rPr>
        <w:t>following</w:t>
      </w:r>
      <w:r w:rsidR="003E7E24">
        <w:rPr>
          <w:rFonts w:ascii="Times New Roman" w:hAnsi="Times New Roman" w:cs="Times New Roman"/>
          <w:sz w:val="24"/>
          <w:szCs w:val="24"/>
        </w:rPr>
        <w:t xml:space="preserve"> </w:t>
      </w:r>
      <w:r w:rsidR="00F564FA">
        <w:rPr>
          <w:rFonts w:ascii="Times New Roman" w:hAnsi="Times New Roman" w:cs="Times New Roman"/>
          <w:sz w:val="24"/>
          <w:szCs w:val="24"/>
        </w:rPr>
        <w:t xml:space="preserve">Hu and </w:t>
      </w:r>
      <w:r w:rsidR="003E7E24">
        <w:rPr>
          <w:rFonts w:ascii="Times New Roman" w:hAnsi="Times New Roman" w:cs="Times New Roman"/>
          <w:sz w:val="24"/>
          <w:szCs w:val="24"/>
        </w:rPr>
        <w:t xml:space="preserve">Huang </w:t>
      </w:r>
      <w:r w:rsidR="003F485D">
        <w:rPr>
          <w:rFonts w:ascii="Times New Roman" w:hAnsi="Times New Roman" w:cs="Times New Roman"/>
          <w:sz w:val="24"/>
          <w:szCs w:val="24"/>
        </w:rPr>
        <w:t xml:space="preserve">(2004). </w:t>
      </w:r>
      <w:r w:rsidR="00FC46E7">
        <w:rPr>
          <w:rFonts w:ascii="Times New Roman" w:hAnsi="Times New Roman" w:cs="Times New Roman"/>
          <w:sz w:val="24"/>
          <w:szCs w:val="24"/>
        </w:rPr>
        <w:t>W</w:t>
      </w:r>
      <w:r w:rsidR="00B57B4B">
        <w:rPr>
          <w:rFonts w:ascii="Times New Roman" w:hAnsi="Times New Roman" w:cs="Times New Roman"/>
          <w:sz w:val="24"/>
          <w:szCs w:val="24"/>
        </w:rPr>
        <w:t xml:space="preserve">e create the interaction term </w:t>
      </w:r>
      <w:r w:rsidR="00CC0674">
        <w:rPr>
          <w:rFonts w:ascii="Times New Roman" w:hAnsi="Times New Roman" w:cs="Times New Roman"/>
          <w:sz w:val="24"/>
          <w:szCs w:val="24"/>
        </w:rPr>
        <w:t xml:space="preserve">between </w:t>
      </w:r>
      <w:r w:rsidR="00A64FC5" w:rsidRPr="00A64FC5">
        <w:rPr>
          <w:rFonts w:ascii="Times New Roman" w:hAnsi="Times New Roman" w:cs="Times New Roman"/>
          <w:i/>
          <w:iCs/>
          <w:sz w:val="24"/>
          <w:szCs w:val="24"/>
        </w:rPr>
        <w:t>LnEMW</w:t>
      </w:r>
      <w:r w:rsidR="00A64FC5">
        <w:rPr>
          <w:rFonts w:ascii="Times New Roman" w:hAnsi="Times New Roman" w:cs="Times New Roman"/>
          <w:sz w:val="24"/>
          <w:szCs w:val="24"/>
        </w:rPr>
        <w:t xml:space="preserve"> and </w:t>
      </w:r>
      <w:r w:rsidR="00A64FC5" w:rsidRPr="00A64FC5">
        <w:rPr>
          <w:rFonts w:ascii="Times New Roman" w:hAnsi="Times New Roman" w:cs="Times New Roman"/>
          <w:i/>
          <w:iCs/>
          <w:sz w:val="24"/>
          <w:szCs w:val="24"/>
        </w:rPr>
        <w:t>BED</w:t>
      </w:r>
      <w:r w:rsidR="00A64FC5">
        <w:rPr>
          <w:rFonts w:ascii="Times New Roman" w:hAnsi="Times New Roman" w:cs="Times New Roman"/>
          <w:sz w:val="24"/>
          <w:szCs w:val="24"/>
        </w:rPr>
        <w:t xml:space="preserve"> </w:t>
      </w:r>
      <w:r w:rsidR="00387859">
        <w:rPr>
          <w:rFonts w:ascii="Times New Roman" w:hAnsi="Times New Roman" w:cs="Times New Roman"/>
          <w:sz w:val="24"/>
          <w:szCs w:val="24"/>
        </w:rPr>
        <w:t xml:space="preserve">in our model following the same method </w:t>
      </w:r>
      <w:r w:rsidR="005B50D7">
        <w:rPr>
          <w:rFonts w:ascii="Times New Roman" w:hAnsi="Times New Roman" w:cs="Times New Roman"/>
          <w:sz w:val="24"/>
          <w:szCs w:val="24"/>
        </w:rPr>
        <w:t xml:space="preserve">used in </w:t>
      </w:r>
      <w:r w:rsidR="00387859">
        <w:rPr>
          <w:rFonts w:ascii="Times New Roman" w:hAnsi="Times New Roman" w:cs="Times New Roman"/>
          <w:sz w:val="24"/>
          <w:szCs w:val="24"/>
        </w:rPr>
        <w:t xml:space="preserve">Wang et al. (2021). </w:t>
      </w:r>
      <w:r w:rsidR="007950C3">
        <w:rPr>
          <w:rFonts w:ascii="Times New Roman" w:hAnsi="Times New Roman" w:cs="Times New Roman"/>
          <w:sz w:val="24"/>
          <w:szCs w:val="24"/>
        </w:rPr>
        <w:t>The result</w:t>
      </w:r>
      <w:r w:rsidR="005B50D7">
        <w:rPr>
          <w:rFonts w:ascii="Times New Roman" w:hAnsi="Times New Roman" w:cs="Times New Roman"/>
          <w:sz w:val="24"/>
          <w:szCs w:val="24"/>
        </w:rPr>
        <w:t>s</w:t>
      </w:r>
      <w:r w:rsidR="007950C3">
        <w:rPr>
          <w:rFonts w:ascii="Times New Roman" w:hAnsi="Times New Roman" w:cs="Times New Roman"/>
          <w:sz w:val="24"/>
          <w:szCs w:val="24"/>
        </w:rPr>
        <w:t xml:space="preserve"> in Panel C of Table 8 show that the coefficient on the interaction term </w:t>
      </w:r>
      <w:r w:rsidR="00B80FA8">
        <w:rPr>
          <w:rFonts w:ascii="Times New Roman" w:hAnsi="Times New Roman" w:cs="Times New Roman"/>
          <w:sz w:val="24"/>
          <w:szCs w:val="24"/>
        </w:rPr>
        <w:t>b</w:t>
      </w:r>
      <w:r w:rsidR="002F04BB">
        <w:rPr>
          <w:rFonts w:ascii="Times New Roman" w:hAnsi="Times New Roman" w:cs="Times New Roman"/>
          <w:sz w:val="24"/>
          <w:szCs w:val="24"/>
        </w:rPr>
        <w:t>e</w:t>
      </w:r>
      <w:r w:rsidR="00B80FA8">
        <w:rPr>
          <w:rFonts w:ascii="Times New Roman" w:hAnsi="Times New Roman" w:cs="Times New Roman"/>
          <w:sz w:val="24"/>
          <w:szCs w:val="24"/>
        </w:rPr>
        <w:t>t</w:t>
      </w:r>
      <w:r w:rsidR="002F04BB">
        <w:rPr>
          <w:rFonts w:ascii="Times New Roman" w:hAnsi="Times New Roman" w:cs="Times New Roman"/>
          <w:sz w:val="24"/>
          <w:szCs w:val="24"/>
        </w:rPr>
        <w:t>we</w:t>
      </w:r>
      <w:r w:rsidR="00B80FA8">
        <w:rPr>
          <w:rFonts w:ascii="Times New Roman" w:hAnsi="Times New Roman" w:cs="Times New Roman"/>
          <w:sz w:val="24"/>
          <w:szCs w:val="24"/>
        </w:rPr>
        <w:t xml:space="preserve">en LnEMW and BED is positive and </w:t>
      </w:r>
      <w:r w:rsidR="002F04BB">
        <w:rPr>
          <w:rFonts w:ascii="Times New Roman" w:hAnsi="Times New Roman" w:cs="Times New Roman"/>
          <w:sz w:val="24"/>
          <w:szCs w:val="24"/>
        </w:rPr>
        <w:t xml:space="preserve">significant. </w:t>
      </w:r>
      <w:r w:rsidR="008739C5">
        <w:rPr>
          <w:rFonts w:ascii="Times New Roman" w:hAnsi="Times New Roman" w:cs="Times New Roman"/>
          <w:sz w:val="24"/>
          <w:szCs w:val="24"/>
        </w:rPr>
        <w:t>O</w:t>
      </w:r>
      <w:r w:rsidR="002F04BB">
        <w:rPr>
          <w:rFonts w:ascii="Times New Roman" w:hAnsi="Times New Roman" w:cs="Times New Roman"/>
          <w:sz w:val="24"/>
          <w:szCs w:val="24"/>
        </w:rPr>
        <w:t>verall</w:t>
      </w:r>
      <w:r w:rsidR="008739C5">
        <w:rPr>
          <w:rFonts w:ascii="Times New Roman" w:hAnsi="Times New Roman" w:cs="Times New Roman"/>
          <w:sz w:val="24"/>
          <w:szCs w:val="24"/>
        </w:rPr>
        <w:t>,</w:t>
      </w:r>
      <w:r w:rsidR="002F04BB">
        <w:rPr>
          <w:rFonts w:ascii="Times New Roman" w:hAnsi="Times New Roman" w:cs="Times New Roman"/>
          <w:sz w:val="24"/>
          <w:szCs w:val="24"/>
        </w:rPr>
        <w:t xml:space="preserve"> </w:t>
      </w:r>
      <w:r w:rsidR="008739C5">
        <w:rPr>
          <w:rFonts w:ascii="Times New Roman" w:hAnsi="Times New Roman" w:cs="Times New Roman"/>
          <w:sz w:val="24"/>
          <w:szCs w:val="24"/>
        </w:rPr>
        <w:t xml:space="preserve">the </w:t>
      </w:r>
      <w:r w:rsidRPr="004148FB">
        <w:rPr>
          <w:rFonts w:ascii="Times New Roman" w:hAnsi="Times New Roman" w:cs="Times New Roman"/>
          <w:sz w:val="24"/>
          <w:szCs w:val="24"/>
        </w:rPr>
        <w:t xml:space="preserve">empirical tests </w:t>
      </w:r>
      <w:r w:rsidR="00740348">
        <w:rPr>
          <w:rFonts w:ascii="Times New Roman" w:hAnsi="Times New Roman" w:cs="Times New Roman"/>
          <w:sz w:val="24"/>
          <w:szCs w:val="24"/>
        </w:rPr>
        <w:t>in both Panel B and Panel C of Table 8 indicate</w:t>
      </w:r>
      <w:r w:rsidRPr="004148FB">
        <w:rPr>
          <w:rFonts w:ascii="Times New Roman" w:hAnsi="Times New Roman" w:cs="Times New Roman"/>
          <w:sz w:val="24"/>
          <w:szCs w:val="24"/>
        </w:rPr>
        <w:t xml:space="preserve"> that </w:t>
      </w:r>
      <w:r w:rsidR="00740348">
        <w:rPr>
          <w:rFonts w:ascii="Times New Roman" w:hAnsi="Times New Roman" w:cs="Times New Roman"/>
          <w:sz w:val="24"/>
          <w:szCs w:val="24"/>
        </w:rPr>
        <w:t xml:space="preserve">employee </w:t>
      </w:r>
      <w:r w:rsidRPr="004148FB">
        <w:rPr>
          <w:rFonts w:ascii="Times New Roman" w:hAnsi="Times New Roman" w:cs="Times New Roman"/>
          <w:sz w:val="24"/>
          <w:szCs w:val="24"/>
        </w:rPr>
        <w:t xml:space="preserve">medical </w:t>
      </w:r>
      <w:r w:rsidR="00740348">
        <w:rPr>
          <w:rFonts w:ascii="Times New Roman" w:hAnsi="Times New Roman" w:cs="Times New Roman"/>
          <w:sz w:val="24"/>
          <w:szCs w:val="24"/>
        </w:rPr>
        <w:t xml:space="preserve">welfare </w:t>
      </w:r>
      <w:r w:rsidRPr="004148FB">
        <w:rPr>
          <w:rFonts w:ascii="Times New Roman" w:hAnsi="Times New Roman" w:cs="Times New Roman"/>
          <w:sz w:val="24"/>
          <w:szCs w:val="24"/>
        </w:rPr>
        <w:t xml:space="preserve">improves </w:t>
      </w:r>
      <w:r w:rsidR="00740348">
        <w:rPr>
          <w:rFonts w:ascii="Times New Roman" w:hAnsi="Times New Roman" w:cs="Times New Roman"/>
          <w:sz w:val="24"/>
          <w:szCs w:val="24"/>
        </w:rPr>
        <w:t xml:space="preserve">firm </w:t>
      </w:r>
      <w:r w:rsidRPr="004148FB">
        <w:rPr>
          <w:rFonts w:ascii="Times New Roman" w:hAnsi="Times New Roman" w:cs="Times New Roman"/>
          <w:sz w:val="24"/>
          <w:szCs w:val="24"/>
        </w:rPr>
        <w:t xml:space="preserve">productivity when local </w:t>
      </w:r>
      <w:r w:rsidR="00ED2A97">
        <w:rPr>
          <w:rFonts w:ascii="Times New Roman" w:hAnsi="Times New Roman" w:cs="Times New Roman"/>
          <w:sz w:val="24"/>
          <w:szCs w:val="24"/>
        </w:rPr>
        <w:t>economic</w:t>
      </w:r>
      <w:r w:rsidRPr="004148FB">
        <w:rPr>
          <w:rFonts w:ascii="Times New Roman" w:hAnsi="Times New Roman" w:cs="Times New Roman"/>
          <w:sz w:val="24"/>
          <w:szCs w:val="24"/>
        </w:rPr>
        <w:t xml:space="preserve"> conditions and facilities are well developed.</w:t>
      </w:r>
    </w:p>
    <w:p w14:paraId="171B982B" w14:textId="344598F6" w:rsidR="00740348" w:rsidRDefault="00740348" w:rsidP="00073847">
      <w:pPr>
        <w:spacing w:line="360" w:lineRule="auto"/>
        <w:jc w:val="center"/>
        <w:rPr>
          <w:rFonts w:ascii="Times New Roman" w:hAnsi="Times New Roman" w:cs="Times New Roman"/>
          <w:sz w:val="24"/>
          <w:szCs w:val="24"/>
        </w:rPr>
      </w:pPr>
      <w:r w:rsidRPr="002F28CE">
        <w:rPr>
          <w:rFonts w:ascii="Times New Roman" w:hAnsi="Times New Roman" w:cs="Times New Roman"/>
          <w:sz w:val="24"/>
          <w:szCs w:val="24"/>
        </w:rPr>
        <w:lastRenderedPageBreak/>
        <w:t xml:space="preserve">Insert Table </w:t>
      </w:r>
      <w:r>
        <w:rPr>
          <w:rFonts w:ascii="Times New Roman" w:hAnsi="Times New Roman" w:cs="Times New Roman"/>
          <w:sz w:val="24"/>
          <w:szCs w:val="24"/>
        </w:rPr>
        <w:t>8</w:t>
      </w:r>
      <w:r w:rsidRPr="002F28CE">
        <w:rPr>
          <w:rFonts w:ascii="Times New Roman" w:hAnsi="Times New Roman" w:cs="Times New Roman"/>
          <w:sz w:val="24"/>
          <w:szCs w:val="24"/>
        </w:rPr>
        <w:t xml:space="preserve"> here</w:t>
      </w:r>
    </w:p>
    <w:p w14:paraId="0AE666F0" w14:textId="17595CB3" w:rsidR="00EE316B" w:rsidRPr="00073847" w:rsidRDefault="00EE316B" w:rsidP="00EE316B">
      <w:pPr>
        <w:pStyle w:val="ListParagraph"/>
        <w:numPr>
          <w:ilvl w:val="0"/>
          <w:numId w:val="1"/>
        </w:numPr>
        <w:spacing w:line="360" w:lineRule="auto"/>
        <w:rPr>
          <w:rFonts w:ascii="Times New Roman" w:hAnsi="Times New Roman" w:cs="Times New Roman"/>
          <w:b/>
          <w:bCs/>
          <w:sz w:val="28"/>
          <w:szCs w:val="28"/>
        </w:rPr>
      </w:pPr>
      <w:r w:rsidRPr="00073847">
        <w:rPr>
          <w:rFonts w:ascii="Times New Roman" w:hAnsi="Times New Roman" w:cs="Times New Roman"/>
          <w:b/>
          <w:bCs/>
          <w:sz w:val="28"/>
          <w:szCs w:val="28"/>
        </w:rPr>
        <w:t>Robustness tests</w:t>
      </w:r>
    </w:p>
    <w:p w14:paraId="2320404F" w14:textId="4B7F1CCA" w:rsidR="00EE316B" w:rsidRPr="001E2770" w:rsidRDefault="00EE316B" w:rsidP="00EE316B">
      <w:pPr>
        <w:pStyle w:val="ListParagraph"/>
        <w:numPr>
          <w:ilvl w:val="1"/>
          <w:numId w:val="1"/>
        </w:numPr>
        <w:spacing w:line="360" w:lineRule="auto"/>
        <w:rPr>
          <w:rFonts w:ascii="Times New Roman" w:hAnsi="Times New Roman" w:cs="Times New Roman"/>
          <w:sz w:val="24"/>
          <w:szCs w:val="24"/>
        </w:rPr>
      </w:pPr>
      <w:r w:rsidRPr="001E2770">
        <w:rPr>
          <w:rFonts w:ascii="Times New Roman" w:hAnsi="Times New Roman" w:cs="Times New Roman"/>
          <w:sz w:val="24"/>
          <w:szCs w:val="24"/>
        </w:rPr>
        <w:t>Employee medical welfare and firm performance during COVID-19</w:t>
      </w:r>
    </w:p>
    <w:p w14:paraId="76FA78A3" w14:textId="7FD9D006" w:rsidR="00A93E65" w:rsidRPr="00A615FE" w:rsidRDefault="005715DF" w:rsidP="00A615FE">
      <w:pPr>
        <w:spacing w:line="480" w:lineRule="auto"/>
        <w:ind w:firstLineChars="200" w:firstLine="480"/>
        <w:jc w:val="both"/>
        <w:rPr>
          <w:rFonts w:ascii="Times New Roman" w:hAnsi="Times New Roman" w:cs="Times New Roman"/>
          <w:sz w:val="24"/>
          <w:szCs w:val="24"/>
        </w:rPr>
      </w:pPr>
      <w:r w:rsidRPr="00A615FE">
        <w:rPr>
          <w:rFonts w:ascii="Times New Roman" w:hAnsi="Times New Roman" w:cs="Times New Roman"/>
          <w:sz w:val="24"/>
          <w:szCs w:val="24"/>
        </w:rPr>
        <w:t xml:space="preserve">One of the key motivations for this study is the heightened concern for health </w:t>
      </w:r>
      <w:r w:rsidR="00DD4BD2">
        <w:rPr>
          <w:rFonts w:ascii="Times New Roman" w:hAnsi="Times New Roman" w:cs="Times New Roman"/>
          <w:sz w:val="24"/>
          <w:szCs w:val="24"/>
        </w:rPr>
        <w:t xml:space="preserve">and </w:t>
      </w:r>
      <w:r w:rsidRPr="00A615FE">
        <w:rPr>
          <w:rFonts w:ascii="Times New Roman" w:hAnsi="Times New Roman" w:cs="Times New Roman"/>
          <w:sz w:val="24"/>
          <w:szCs w:val="24"/>
        </w:rPr>
        <w:t xml:space="preserve">safety caused by the sudden outbreak of the COVID-19. </w:t>
      </w:r>
      <w:r w:rsidR="003C2B9A" w:rsidRPr="00A615FE">
        <w:rPr>
          <w:rFonts w:ascii="Times New Roman" w:hAnsi="Times New Roman" w:cs="Times New Roman"/>
          <w:sz w:val="24"/>
          <w:szCs w:val="24"/>
        </w:rPr>
        <w:t>We believe that the important impact of employee medical welfare is not only in terms of firm productivity, but also in terms of firm resilienc</w:t>
      </w:r>
      <w:r w:rsidR="00DD4BD2">
        <w:rPr>
          <w:rFonts w:ascii="Times New Roman" w:hAnsi="Times New Roman" w:cs="Times New Roman"/>
          <w:sz w:val="24"/>
          <w:szCs w:val="24"/>
        </w:rPr>
        <w:t>e</w:t>
      </w:r>
      <w:r w:rsidR="003C2B9A" w:rsidRPr="00A615FE">
        <w:rPr>
          <w:rFonts w:ascii="Times New Roman" w:hAnsi="Times New Roman" w:cs="Times New Roman"/>
          <w:sz w:val="24"/>
          <w:szCs w:val="24"/>
        </w:rPr>
        <w:t xml:space="preserve"> under great uncertainty.</w:t>
      </w:r>
    </w:p>
    <w:p w14:paraId="16813FE0" w14:textId="6482B6CD" w:rsidR="00CF39C0" w:rsidRPr="00A615FE" w:rsidRDefault="00C76CCD" w:rsidP="00A615FE">
      <w:pPr>
        <w:spacing w:line="480" w:lineRule="auto"/>
        <w:ind w:firstLineChars="200" w:firstLine="480"/>
        <w:jc w:val="both"/>
        <w:rPr>
          <w:rFonts w:ascii="Times New Roman" w:hAnsi="Times New Roman" w:cs="Times New Roman"/>
          <w:sz w:val="24"/>
          <w:szCs w:val="24"/>
        </w:rPr>
      </w:pPr>
      <w:r w:rsidRPr="00A615FE">
        <w:rPr>
          <w:rFonts w:ascii="Times New Roman" w:hAnsi="Times New Roman" w:cs="Times New Roman"/>
          <w:sz w:val="24"/>
          <w:szCs w:val="24"/>
        </w:rPr>
        <w:t>The</w:t>
      </w:r>
      <w:r w:rsidR="00DD4BD2">
        <w:rPr>
          <w:rFonts w:ascii="Times New Roman" w:hAnsi="Times New Roman" w:cs="Times New Roman"/>
          <w:sz w:val="24"/>
          <w:szCs w:val="24"/>
        </w:rPr>
        <w:t>refore</w:t>
      </w:r>
      <w:r w:rsidRPr="00A615FE">
        <w:rPr>
          <w:rFonts w:ascii="Times New Roman" w:hAnsi="Times New Roman" w:cs="Times New Roman"/>
          <w:sz w:val="24"/>
          <w:szCs w:val="24"/>
        </w:rPr>
        <w:t>, we conduct</w:t>
      </w:r>
      <w:r w:rsidR="00A93E65" w:rsidRPr="00A615FE">
        <w:rPr>
          <w:rFonts w:ascii="Times New Roman" w:hAnsi="Times New Roman" w:cs="Times New Roman"/>
          <w:sz w:val="24"/>
          <w:szCs w:val="24"/>
        </w:rPr>
        <w:t xml:space="preserve"> </w:t>
      </w:r>
      <w:r w:rsidR="00DD4BD2">
        <w:rPr>
          <w:rFonts w:ascii="Times New Roman" w:hAnsi="Times New Roman" w:cs="Times New Roman"/>
          <w:sz w:val="24"/>
          <w:szCs w:val="24"/>
        </w:rPr>
        <w:t>an</w:t>
      </w:r>
      <w:r w:rsidR="00DD4BD2" w:rsidRPr="00A615FE">
        <w:rPr>
          <w:rFonts w:ascii="Times New Roman" w:hAnsi="Times New Roman" w:cs="Times New Roman"/>
          <w:sz w:val="24"/>
          <w:szCs w:val="24"/>
        </w:rPr>
        <w:t xml:space="preserve"> </w:t>
      </w:r>
      <w:r w:rsidRPr="00A615FE">
        <w:rPr>
          <w:rFonts w:ascii="Times New Roman" w:hAnsi="Times New Roman" w:cs="Times New Roman"/>
          <w:sz w:val="24"/>
          <w:szCs w:val="24"/>
        </w:rPr>
        <w:t>analysis of employee medical welfare and firm stock performance and growth opportunities during COVID-1</w:t>
      </w:r>
      <w:r w:rsidR="00A93E65" w:rsidRPr="00A615FE">
        <w:rPr>
          <w:rFonts w:ascii="Times New Roman" w:hAnsi="Times New Roman" w:cs="Times New Roman"/>
          <w:sz w:val="24"/>
          <w:szCs w:val="24"/>
        </w:rPr>
        <w:t xml:space="preserve">9. </w:t>
      </w:r>
      <w:r w:rsidRPr="00A615FE">
        <w:rPr>
          <w:rFonts w:ascii="Times New Roman" w:hAnsi="Times New Roman" w:cs="Times New Roman"/>
          <w:sz w:val="24"/>
          <w:szCs w:val="24"/>
        </w:rPr>
        <w:t xml:space="preserve">Follow Shan and Tang (2022), </w:t>
      </w:r>
      <w:proofErr w:type="spellStart"/>
      <w:r w:rsidRPr="00A615FE">
        <w:rPr>
          <w:rFonts w:ascii="Times New Roman" w:hAnsi="Times New Roman" w:cs="Times New Roman"/>
          <w:sz w:val="24"/>
          <w:szCs w:val="24"/>
        </w:rPr>
        <w:t>Broadstock</w:t>
      </w:r>
      <w:proofErr w:type="spellEnd"/>
      <w:r w:rsidRPr="00A615FE">
        <w:rPr>
          <w:rFonts w:ascii="Times New Roman" w:hAnsi="Times New Roman" w:cs="Times New Roman"/>
          <w:sz w:val="24"/>
          <w:szCs w:val="24"/>
        </w:rPr>
        <w:t xml:space="preserve"> et al. (2021) and Yang and Yang (2021), </w:t>
      </w:r>
      <w:r w:rsidR="00C75258" w:rsidRPr="00712040">
        <w:rPr>
          <w:rFonts w:ascii="Times New Roman" w:hAnsi="Times New Roman" w:cs="Times New Roman"/>
          <w:color w:val="000000"/>
          <w:sz w:val="24"/>
          <w:szCs w:val="24"/>
        </w:rPr>
        <w:t xml:space="preserve">we </w:t>
      </w:r>
      <w:r w:rsidR="00C75258">
        <w:rPr>
          <w:rFonts w:ascii="Times New Roman" w:hAnsi="Times New Roman" w:cs="Times New Roman"/>
          <w:color w:val="000000"/>
          <w:sz w:val="24"/>
          <w:szCs w:val="24"/>
        </w:rPr>
        <w:t>construct an</w:t>
      </w:r>
      <w:r w:rsidR="00C75258" w:rsidRPr="00712040">
        <w:rPr>
          <w:rFonts w:ascii="Times New Roman" w:hAnsi="Times New Roman" w:cs="Times New Roman"/>
          <w:color w:val="000000"/>
          <w:sz w:val="24"/>
          <w:szCs w:val="24"/>
        </w:rPr>
        <w:t xml:space="preserve"> event study and </w:t>
      </w:r>
      <w:r w:rsidR="00C75258">
        <w:rPr>
          <w:rFonts w:ascii="Times New Roman" w:hAnsi="Times New Roman" w:cs="Times New Roman"/>
          <w:color w:val="000000"/>
          <w:sz w:val="24"/>
          <w:szCs w:val="24"/>
        </w:rPr>
        <w:t>estimate</w:t>
      </w:r>
      <w:r w:rsidR="00C75258" w:rsidRPr="00712040">
        <w:rPr>
          <w:rFonts w:ascii="Times New Roman" w:hAnsi="Times New Roman" w:cs="Times New Roman"/>
          <w:color w:val="000000"/>
          <w:sz w:val="24"/>
          <w:szCs w:val="24"/>
        </w:rPr>
        <w:t xml:space="preserve"> cumulative abnormal returns (CARs) for 3-, 5-, </w:t>
      </w:r>
      <w:r w:rsidR="00C75258">
        <w:rPr>
          <w:rFonts w:ascii="Times New Roman" w:hAnsi="Times New Roman" w:cs="Times New Roman"/>
          <w:color w:val="000000"/>
          <w:sz w:val="24"/>
          <w:szCs w:val="24"/>
        </w:rPr>
        <w:t xml:space="preserve">and </w:t>
      </w:r>
      <w:r w:rsidR="00C75258" w:rsidRPr="00712040">
        <w:rPr>
          <w:rFonts w:ascii="Times New Roman" w:hAnsi="Times New Roman" w:cs="Times New Roman"/>
          <w:color w:val="000000"/>
          <w:sz w:val="24"/>
          <w:szCs w:val="24"/>
        </w:rPr>
        <w:t>11-trading day</w:t>
      </w:r>
      <w:r w:rsidR="00C75258">
        <w:rPr>
          <w:rFonts w:ascii="Times New Roman" w:hAnsi="Times New Roman" w:cs="Times New Roman"/>
          <w:color w:val="000000"/>
          <w:sz w:val="24"/>
          <w:szCs w:val="24"/>
        </w:rPr>
        <w:t xml:space="preserve"> windows</w:t>
      </w:r>
      <w:r w:rsidR="00C75258" w:rsidRPr="00712040">
        <w:rPr>
          <w:rFonts w:ascii="Times New Roman" w:hAnsi="Times New Roman" w:cs="Times New Roman"/>
          <w:color w:val="000000"/>
          <w:sz w:val="24"/>
          <w:szCs w:val="24"/>
        </w:rPr>
        <w:t xml:space="preserve"> around the Wuhan lockdown on 23 January 2020</w:t>
      </w:r>
      <w:r w:rsidRPr="00A615FE">
        <w:rPr>
          <w:rFonts w:ascii="Times New Roman" w:hAnsi="Times New Roman" w:cs="Times New Roman"/>
          <w:sz w:val="24"/>
          <w:szCs w:val="24"/>
        </w:rPr>
        <w:t xml:space="preserve">. </w:t>
      </w:r>
      <w:r w:rsidR="00C3609A" w:rsidRPr="00A615FE">
        <w:rPr>
          <w:rFonts w:ascii="Times New Roman" w:hAnsi="Times New Roman" w:cs="Times New Roman"/>
          <w:sz w:val="24"/>
          <w:szCs w:val="24"/>
        </w:rPr>
        <w:t>The earliest appearance of patients with the onset of the outbreak in Wuhan has been traced back to 8 December</w:t>
      </w:r>
      <w:r w:rsidR="00CF39C0" w:rsidRPr="00A615FE">
        <w:rPr>
          <w:rFonts w:ascii="Times New Roman" w:hAnsi="Times New Roman" w:cs="Times New Roman"/>
          <w:sz w:val="24"/>
          <w:szCs w:val="24"/>
        </w:rPr>
        <w:t xml:space="preserve"> 2019</w:t>
      </w:r>
      <w:r w:rsidR="00C3609A" w:rsidRPr="00A615FE">
        <w:rPr>
          <w:rFonts w:ascii="Times New Roman" w:hAnsi="Times New Roman" w:cs="Times New Roman"/>
          <w:sz w:val="24"/>
          <w:szCs w:val="24"/>
        </w:rPr>
        <w:t xml:space="preserve"> and </w:t>
      </w:r>
      <w:r w:rsidR="00C75258">
        <w:rPr>
          <w:rFonts w:ascii="Times New Roman" w:hAnsi="Times New Roman" w:cs="Times New Roman"/>
          <w:sz w:val="24"/>
          <w:szCs w:val="24"/>
        </w:rPr>
        <w:t xml:space="preserve">the outbreak </w:t>
      </w:r>
      <w:r w:rsidR="00C3609A" w:rsidRPr="00A615FE">
        <w:rPr>
          <w:rFonts w:ascii="Times New Roman" w:hAnsi="Times New Roman" w:cs="Times New Roman"/>
          <w:sz w:val="24"/>
          <w:szCs w:val="24"/>
        </w:rPr>
        <w:t>gradually gain</w:t>
      </w:r>
      <w:r w:rsidR="00C75258">
        <w:rPr>
          <w:rFonts w:ascii="Times New Roman" w:hAnsi="Times New Roman" w:cs="Times New Roman"/>
          <w:sz w:val="24"/>
          <w:szCs w:val="24"/>
        </w:rPr>
        <w:t>ed</w:t>
      </w:r>
      <w:r w:rsidR="00C3609A" w:rsidRPr="00A615FE">
        <w:rPr>
          <w:rFonts w:ascii="Times New Roman" w:hAnsi="Times New Roman" w:cs="Times New Roman"/>
          <w:sz w:val="24"/>
          <w:szCs w:val="24"/>
        </w:rPr>
        <w:t xml:space="preserve"> attention</w:t>
      </w:r>
      <w:r w:rsidR="00C3609A" w:rsidRPr="00A615FE">
        <w:rPr>
          <w:rStyle w:val="FootnoteReference"/>
          <w:rFonts w:ascii="Times New Roman" w:hAnsi="Times New Roman" w:cs="Times New Roman"/>
          <w:sz w:val="24"/>
          <w:szCs w:val="24"/>
        </w:rPr>
        <w:footnoteReference w:id="9"/>
      </w:r>
      <w:r w:rsidR="00C3609A" w:rsidRPr="00A615FE">
        <w:rPr>
          <w:rFonts w:ascii="Times New Roman" w:hAnsi="Times New Roman" w:cs="Times New Roman"/>
          <w:sz w:val="24"/>
          <w:szCs w:val="24"/>
        </w:rPr>
        <w:t>.</w:t>
      </w:r>
      <w:r w:rsidR="00CF39C0" w:rsidRPr="00A615FE">
        <w:rPr>
          <w:rFonts w:ascii="Times New Roman" w:hAnsi="Times New Roman" w:cs="Times New Roman"/>
          <w:sz w:val="24"/>
          <w:szCs w:val="24"/>
        </w:rPr>
        <w:t xml:space="preserve"> </w:t>
      </w:r>
      <w:r w:rsidR="005236EB" w:rsidRPr="00A615FE">
        <w:rPr>
          <w:rFonts w:ascii="Times New Roman" w:hAnsi="Times New Roman" w:cs="Times New Roman"/>
          <w:sz w:val="24"/>
          <w:szCs w:val="24"/>
        </w:rPr>
        <w:t>To ensure that the estimation window is not affected by the COVID-19 pandemic in Wuhan, we choose an estimation window of 1 February to 30 November 2019 to ensure a reasonable calculation of the CARs</w:t>
      </w:r>
      <w:r w:rsidR="00C3609A" w:rsidRPr="00A615FE">
        <w:rPr>
          <w:rFonts w:ascii="Times New Roman" w:hAnsi="Times New Roman" w:cs="Times New Roman"/>
          <w:sz w:val="24"/>
          <w:szCs w:val="24"/>
        </w:rPr>
        <w:t>.</w:t>
      </w:r>
      <w:r w:rsidR="005236EB" w:rsidRPr="00A615FE">
        <w:rPr>
          <w:rFonts w:ascii="Times New Roman" w:hAnsi="Times New Roman" w:cs="Times New Roman"/>
          <w:sz w:val="24"/>
          <w:szCs w:val="24"/>
        </w:rPr>
        <w:t xml:space="preserve"> </w:t>
      </w:r>
      <w:r w:rsidR="001D6174" w:rsidRPr="00A615FE">
        <w:rPr>
          <w:rFonts w:ascii="Times New Roman" w:hAnsi="Times New Roman" w:cs="Times New Roman"/>
          <w:sz w:val="24"/>
          <w:szCs w:val="24"/>
        </w:rPr>
        <w:t>We control for a series of firm level characteristic</w:t>
      </w:r>
      <w:r w:rsidR="00C75258">
        <w:rPr>
          <w:rFonts w:ascii="Times New Roman" w:hAnsi="Times New Roman" w:cs="Times New Roman"/>
          <w:sz w:val="24"/>
          <w:szCs w:val="24"/>
        </w:rPr>
        <w:t>s</w:t>
      </w:r>
      <w:r w:rsidR="001D6174" w:rsidRPr="00A615FE">
        <w:rPr>
          <w:rFonts w:ascii="Times New Roman" w:hAnsi="Times New Roman" w:cs="Times New Roman"/>
          <w:sz w:val="24"/>
          <w:szCs w:val="24"/>
        </w:rPr>
        <w:t xml:space="preserve"> following </w:t>
      </w:r>
      <w:proofErr w:type="spellStart"/>
      <w:r w:rsidR="001D6174" w:rsidRPr="00A615FE">
        <w:rPr>
          <w:rFonts w:ascii="Times New Roman" w:hAnsi="Times New Roman" w:cs="Times New Roman"/>
          <w:sz w:val="24"/>
          <w:szCs w:val="24"/>
        </w:rPr>
        <w:t>Broadstock</w:t>
      </w:r>
      <w:proofErr w:type="spellEnd"/>
      <w:r w:rsidR="001D6174" w:rsidRPr="00A615FE">
        <w:rPr>
          <w:rFonts w:ascii="Times New Roman" w:hAnsi="Times New Roman" w:cs="Times New Roman"/>
          <w:sz w:val="24"/>
          <w:szCs w:val="24"/>
        </w:rPr>
        <w:t xml:space="preserve"> et al. (2021). </w:t>
      </w:r>
      <w:r w:rsidR="00CB469C" w:rsidRPr="00A615FE">
        <w:rPr>
          <w:rFonts w:ascii="Times New Roman" w:hAnsi="Times New Roman" w:cs="Times New Roman"/>
          <w:sz w:val="24"/>
          <w:szCs w:val="24"/>
        </w:rPr>
        <w:t xml:space="preserve">We also control for </w:t>
      </w:r>
      <w:r w:rsidR="00765F0F">
        <w:rPr>
          <w:rFonts w:ascii="Times New Roman" w:hAnsi="Times New Roman" w:cs="Times New Roman"/>
          <w:sz w:val="24"/>
          <w:szCs w:val="24"/>
        </w:rPr>
        <w:t xml:space="preserve">the </w:t>
      </w:r>
      <w:r w:rsidR="00CB469C" w:rsidRPr="00A615FE">
        <w:rPr>
          <w:rFonts w:ascii="Times New Roman" w:hAnsi="Times New Roman" w:cs="Times New Roman"/>
          <w:sz w:val="24"/>
          <w:szCs w:val="24"/>
        </w:rPr>
        <w:t xml:space="preserve">employee </w:t>
      </w:r>
      <w:r w:rsidR="001C27BD" w:rsidRPr="00A615FE">
        <w:rPr>
          <w:rFonts w:ascii="Times New Roman" w:hAnsi="Times New Roman" w:cs="Times New Roman"/>
          <w:sz w:val="24"/>
          <w:szCs w:val="24"/>
        </w:rPr>
        <w:t xml:space="preserve">treatment </w:t>
      </w:r>
      <w:r w:rsidR="007204A6" w:rsidRPr="00A615FE">
        <w:rPr>
          <w:rFonts w:ascii="Times New Roman" w:hAnsi="Times New Roman" w:cs="Times New Roman"/>
          <w:sz w:val="24"/>
          <w:szCs w:val="24"/>
        </w:rPr>
        <w:t xml:space="preserve">score from </w:t>
      </w:r>
      <w:r w:rsidR="00765F0F">
        <w:rPr>
          <w:rFonts w:ascii="Times New Roman" w:hAnsi="Times New Roman" w:cs="Times New Roman"/>
          <w:sz w:val="24"/>
          <w:szCs w:val="24"/>
        </w:rPr>
        <w:t xml:space="preserve">the </w:t>
      </w:r>
      <w:proofErr w:type="spellStart"/>
      <w:r w:rsidR="007204A6" w:rsidRPr="00A615FE">
        <w:rPr>
          <w:rFonts w:ascii="Times New Roman" w:hAnsi="Times New Roman" w:cs="Times New Roman"/>
          <w:sz w:val="24"/>
          <w:szCs w:val="24"/>
        </w:rPr>
        <w:t>Hexun</w:t>
      </w:r>
      <w:proofErr w:type="spellEnd"/>
      <w:r w:rsidR="007204A6" w:rsidRPr="00A615FE">
        <w:rPr>
          <w:rFonts w:ascii="Times New Roman" w:hAnsi="Times New Roman" w:cs="Times New Roman"/>
          <w:sz w:val="24"/>
          <w:szCs w:val="24"/>
        </w:rPr>
        <w:t xml:space="preserve"> database, as </w:t>
      </w:r>
      <w:proofErr w:type="spellStart"/>
      <w:r w:rsidR="007204A6" w:rsidRPr="00A615FE">
        <w:rPr>
          <w:rFonts w:ascii="Times New Roman" w:hAnsi="Times New Roman" w:cs="Times New Roman"/>
          <w:sz w:val="24"/>
          <w:szCs w:val="24"/>
        </w:rPr>
        <w:t>Broadstock</w:t>
      </w:r>
      <w:proofErr w:type="spellEnd"/>
      <w:r w:rsidR="007204A6" w:rsidRPr="00A615FE">
        <w:rPr>
          <w:rFonts w:ascii="Times New Roman" w:hAnsi="Times New Roman" w:cs="Times New Roman"/>
          <w:sz w:val="24"/>
          <w:szCs w:val="24"/>
        </w:rPr>
        <w:t xml:space="preserve"> et al. (2021) find the </w:t>
      </w:r>
      <w:r w:rsidR="00E9531C">
        <w:rPr>
          <w:rFonts w:ascii="Times New Roman" w:hAnsi="Times New Roman" w:cs="Times New Roman"/>
          <w:sz w:val="24"/>
          <w:szCs w:val="24"/>
        </w:rPr>
        <w:t xml:space="preserve">social </w:t>
      </w:r>
      <w:r w:rsidR="003719B4">
        <w:rPr>
          <w:rFonts w:ascii="Times New Roman" w:hAnsi="Times New Roman" w:cs="Times New Roman"/>
          <w:sz w:val="24"/>
          <w:szCs w:val="24"/>
        </w:rPr>
        <w:t>score</w:t>
      </w:r>
      <w:r w:rsidR="00A87531" w:rsidRPr="00A615FE">
        <w:rPr>
          <w:rFonts w:ascii="Times New Roman" w:hAnsi="Times New Roman" w:cs="Times New Roman"/>
          <w:sz w:val="24"/>
          <w:szCs w:val="24"/>
        </w:rPr>
        <w:t xml:space="preserve"> (including employee</w:t>
      </w:r>
      <w:r w:rsidR="00765F0F">
        <w:rPr>
          <w:rFonts w:ascii="Times New Roman" w:hAnsi="Times New Roman" w:cs="Times New Roman"/>
          <w:sz w:val="24"/>
          <w:szCs w:val="24"/>
        </w:rPr>
        <w:t>s</w:t>
      </w:r>
      <w:r w:rsidR="00A87531" w:rsidRPr="00A615FE">
        <w:rPr>
          <w:rFonts w:ascii="Times New Roman" w:hAnsi="Times New Roman" w:cs="Times New Roman"/>
          <w:sz w:val="24"/>
          <w:szCs w:val="24"/>
        </w:rPr>
        <w:t>)</w:t>
      </w:r>
      <w:r w:rsidR="00623AFE" w:rsidRPr="00A615FE">
        <w:rPr>
          <w:rFonts w:ascii="Times New Roman" w:hAnsi="Times New Roman" w:cs="Times New Roman"/>
          <w:sz w:val="24"/>
          <w:szCs w:val="24"/>
        </w:rPr>
        <w:t xml:space="preserve"> of </w:t>
      </w:r>
      <w:r w:rsidR="00765F0F">
        <w:rPr>
          <w:rFonts w:ascii="Times New Roman" w:hAnsi="Times New Roman" w:cs="Times New Roman"/>
          <w:sz w:val="24"/>
          <w:szCs w:val="24"/>
        </w:rPr>
        <w:t xml:space="preserve">the </w:t>
      </w:r>
      <w:r w:rsidR="00623AFE" w:rsidRPr="00A615FE">
        <w:rPr>
          <w:rFonts w:ascii="Times New Roman" w:hAnsi="Times New Roman" w:cs="Times New Roman"/>
          <w:sz w:val="24"/>
          <w:szCs w:val="24"/>
        </w:rPr>
        <w:t xml:space="preserve">ESG </w:t>
      </w:r>
      <w:r w:rsidR="003719B4">
        <w:rPr>
          <w:rFonts w:ascii="Times New Roman" w:hAnsi="Times New Roman" w:cs="Times New Roman"/>
          <w:sz w:val="24"/>
          <w:szCs w:val="24"/>
        </w:rPr>
        <w:t>index</w:t>
      </w:r>
      <w:r w:rsidR="00A87531" w:rsidRPr="00A615FE">
        <w:rPr>
          <w:rFonts w:ascii="Times New Roman" w:hAnsi="Times New Roman" w:cs="Times New Roman"/>
          <w:sz w:val="24"/>
          <w:szCs w:val="24"/>
        </w:rPr>
        <w:t xml:space="preserve"> is negative related to </w:t>
      </w:r>
      <w:r w:rsidR="001C27BD" w:rsidRPr="00A615FE">
        <w:rPr>
          <w:rFonts w:ascii="Times New Roman" w:hAnsi="Times New Roman" w:cs="Times New Roman"/>
          <w:sz w:val="24"/>
          <w:szCs w:val="24"/>
        </w:rPr>
        <w:t>firm stock performance in COVID-19.</w:t>
      </w:r>
    </w:p>
    <w:p w14:paraId="6680406E" w14:textId="525E5EBE" w:rsidR="00EE316B" w:rsidRDefault="00CB469C" w:rsidP="00A615FE">
      <w:pPr>
        <w:spacing w:line="480" w:lineRule="auto"/>
        <w:ind w:firstLineChars="200" w:firstLine="480"/>
        <w:jc w:val="both"/>
        <w:rPr>
          <w:rFonts w:ascii="Times New Roman" w:hAnsi="Times New Roman" w:cs="Times New Roman"/>
          <w:sz w:val="24"/>
          <w:szCs w:val="24"/>
        </w:rPr>
      </w:pPr>
      <w:r w:rsidRPr="00A615FE">
        <w:rPr>
          <w:rFonts w:ascii="Times New Roman" w:hAnsi="Times New Roman" w:cs="Times New Roman"/>
          <w:sz w:val="24"/>
          <w:szCs w:val="24"/>
        </w:rPr>
        <w:t>Table 9 report</w:t>
      </w:r>
      <w:r w:rsidR="00765F0F">
        <w:rPr>
          <w:rFonts w:ascii="Times New Roman" w:hAnsi="Times New Roman" w:cs="Times New Roman"/>
          <w:sz w:val="24"/>
          <w:szCs w:val="24"/>
        </w:rPr>
        <w:t>s</w:t>
      </w:r>
      <w:r w:rsidRPr="00A615FE">
        <w:rPr>
          <w:rFonts w:ascii="Times New Roman" w:hAnsi="Times New Roman" w:cs="Times New Roman"/>
          <w:sz w:val="24"/>
          <w:szCs w:val="24"/>
        </w:rPr>
        <w:t xml:space="preserve"> the results </w:t>
      </w:r>
      <w:r w:rsidR="001C27BD" w:rsidRPr="00A615FE">
        <w:rPr>
          <w:rFonts w:ascii="Times New Roman" w:hAnsi="Times New Roman" w:cs="Times New Roman"/>
          <w:sz w:val="24"/>
          <w:szCs w:val="24"/>
        </w:rPr>
        <w:t xml:space="preserve">of </w:t>
      </w:r>
      <w:r w:rsidR="00765F0F">
        <w:rPr>
          <w:rFonts w:ascii="Times New Roman" w:hAnsi="Times New Roman" w:cs="Times New Roman"/>
          <w:sz w:val="24"/>
          <w:szCs w:val="24"/>
        </w:rPr>
        <w:t>the event study</w:t>
      </w:r>
      <w:r w:rsidR="001C27BD" w:rsidRPr="00A615FE">
        <w:rPr>
          <w:rFonts w:ascii="Times New Roman" w:hAnsi="Times New Roman" w:cs="Times New Roman"/>
          <w:sz w:val="24"/>
          <w:szCs w:val="24"/>
        </w:rPr>
        <w:t xml:space="preserve">. </w:t>
      </w:r>
      <w:r w:rsidR="00C76CCD" w:rsidRPr="00A615FE">
        <w:rPr>
          <w:rFonts w:ascii="Times New Roman" w:hAnsi="Times New Roman" w:cs="Times New Roman"/>
          <w:sz w:val="24"/>
          <w:szCs w:val="24"/>
        </w:rPr>
        <w:t xml:space="preserve">We find employee medical welfare in 2019 is positively and significantly related to market adjusted return on 3 February 2020 (the first trading day after </w:t>
      </w:r>
      <w:r w:rsidR="006465F2">
        <w:rPr>
          <w:rFonts w:ascii="Times New Roman" w:hAnsi="Times New Roman" w:cs="Times New Roman"/>
          <w:sz w:val="24"/>
          <w:szCs w:val="24"/>
        </w:rPr>
        <w:t xml:space="preserve">the </w:t>
      </w:r>
      <w:r w:rsidR="00C76CCD" w:rsidRPr="00A615FE">
        <w:rPr>
          <w:rFonts w:ascii="Times New Roman" w:hAnsi="Times New Roman" w:cs="Times New Roman"/>
          <w:sz w:val="24"/>
          <w:szCs w:val="24"/>
        </w:rPr>
        <w:t>Wuhan lockdown) and CARs with different estimation windows</w:t>
      </w:r>
      <w:r w:rsidR="00566B3E">
        <w:rPr>
          <w:rFonts w:ascii="Times New Roman" w:hAnsi="Times New Roman" w:cs="Times New Roman"/>
          <w:sz w:val="24"/>
          <w:szCs w:val="24"/>
        </w:rPr>
        <w:t xml:space="preserve"> </w:t>
      </w:r>
      <w:r w:rsidR="00566B3E" w:rsidRPr="00566B3E">
        <w:rPr>
          <w:rFonts w:ascii="Times New Roman" w:hAnsi="Times New Roman" w:cs="Times New Roman"/>
          <w:sz w:val="24"/>
          <w:szCs w:val="24"/>
        </w:rPr>
        <w:t>for 3-, 5-, 11-trading days</w:t>
      </w:r>
      <w:r w:rsidR="00C76CCD" w:rsidRPr="00A615FE">
        <w:rPr>
          <w:rFonts w:ascii="Times New Roman" w:hAnsi="Times New Roman" w:cs="Times New Roman"/>
          <w:sz w:val="24"/>
          <w:szCs w:val="24"/>
        </w:rPr>
        <w:t xml:space="preserve">. </w:t>
      </w:r>
      <w:r w:rsidR="00AA1DD9" w:rsidRPr="00A615FE">
        <w:rPr>
          <w:rFonts w:ascii="Times New Roman" w:hAnsi="Times New Roman" w:cs="Times New Roman"/>
          <w:sz w:val="24"/>
          <w:szCs w:val="24"/>
        </w:rPr>
        <w:t xml:space="preserve">We also </w:t>
      </w:r>
      <w:r w:rsidR="0038698E" w:rsidRPr="00A615FE">
        <w:rPr>
          <w:rFonts w:ascii="Times New Roman" w:hAnsi="Times New Roman" w:cs="Times New Roman"/>
          <w:sz w:val="24"/>
          <w:szCs w:val="24"/>
        </w:rPr>
        <w:t xml:space="preserve">find that </w:t>
      </w:r>
      <w:r w:rsidR="006465F2">
        <w:rPr>
          <w:rFonts w:ascii="Times New Roman" w:hAnsi="Times New Roman" w:cs="Times New Roman"/>
          <w:sz w:val="24"/>
          <w:szCs w:val="24"/>
        </w:rPr>
        <w:t xml:space="preserve">the </w:t>
      </w:r>
      <w:proofErr w:type="spellStart"/>
      <w:r w:rsidR="0038698E" w:rsidRPr="00A615FE">
        <w:rPr>
          <w:rFonts w:ascii="Times New Roman" w:hAnsi="Times New Roman" w:cs="Times New Roman"/>
          <w:sz w:val="24"/>
          <w:szCs w:val="24"/>
        </w:rPr>
        <w:t>Hexun</w:t>
      </w:r>
      <w:proofErr w:type="spellEnd"/>
      <w:r w:rsidR="0038698E" w:rsidRPr="00A615FE">
        <w:rPr>
          <w:rFonts w:ascii="Times New Roman" w:hAnsi="Times New Roman" w:cs="Times New Roman"/>
          <w:sz w:val="24"/>
          <w:szCs w:val="24"/>
        </w:rPr>
        <w:t xml:space="preserve"> employee treatment score is negatively related </w:t>
      </w:r>
      <w:r w:rsidR="0038698E" w:rsidRPr="00A615FE">
        <w:rPr>
          <w:rFonts w:ascii="Times New Roman" w:hAnsi="Times New Roman" w:cs="Times New Roman"/>
          <w:sz w:val="24"/>
          <w:szCs w:val="24"/>
        </w:rPr>
        <w:lastRenderedPageBreak/>
        <w:t xml:space="preserve">to </w:t>
      </w:r>
      <w:r w:rsidR="00B86553" w:rsidRPr="00A615FE">
        <w:rPr>
          <w:rFonts w:ascii="Times New Roman" w:hAnsi="Times New Roman" w:cs="Times New Roman"/>
          <w:sz w:val="24"/>
          <w:szCs w:val="24"/>
        </w:rPr>
        <w:t>stock return</w:t>
      </w:r>
      <w:r w:rsidR="006465F2">
        <w:rPr>
          <w:rFonts w:ascii="Times New Roman" w:hAnsi="Times New Roman" w:cs="Times New Roman"/>
          <w:sz w:val="24"/>
          <w:szCs w:val="24"/>
        </w:rPr>
        <w:t>s</w:t>
      </w:r>
      <w:r w:rsidR="00B86553" w:rsidRPr="00A615FE">
        <w:rPr>
          <w:rFonts w:ascii="Times New Roman" w:hAnsi="Times New Roman" w:cs="Times New Roman"/>
          <w:sz w:val="24"/>
          <w:szCs w:val="24"/>
        </w:rPr>
        <w:t xml:space="preserve"> on </w:t>
      </w:r>
      <w:r w:rsidR="006465F2">
        <w:rPr>
          <w:rFonts w:ascii="Times New Roman" w:hAnsi="Times New Roman" w:cs="Times New Roman"/>
          <w:sz w:val="24"/>
          <w:szCs w:val="24"/>
        </w:rPr>
        <w:t xml:space="preserve">3 </w:t>
      </w:r>
      <w:r w:rsidR="00B86553" w:rsidRPr="00A615FE">
        <w:rPr>
          <w:rFonts w:ascii="Times New Roman" w:hAnsi="Times New Roman" w:cs="Times New Roman"/>
          <w:sz w:val="24"/>
          <w:szCs w:val="24"/>
        </w:rPr>
        <w:t>Feb</w:t>
      </w:r>
      <w:r w:rsidR="006465F2">
        <w:rPr>
          <w:rFonts w:ascii="Times New Roman" w:hAnsi="Times New Roman" w:cs="Times New Roman"/>
          <w:sz w:val="24"/>
          <w:szCs w:val="24"/>
        </w:rPr>
        <w:t>ruary</w:t>
      </w:r>
      <w:r w:rsidR="00B86553" w:rsidRPr="00A615FE">
        <w:rPr>
          <w:rFonts w:ascii="Times New Roman" w:hAnsi="Times New Roman" w:cs="Times New Roman"/>
          <w:sz w:val="24"/>
          <w:szCs w:val="24"/>
        </w:rPr>
        <w:t xml:space="preserve"> and CAR[-1,1], which is consistent </w:t>
      </w:r>
      <w:r w:rsidR="00A615FE" w:rsidRPr="00A615FE">
        <w:rPr>
          <w:rFonts w:ascii="Times New Roman" w:hAnsi="Times New Roman" w:cs="Times New Roman"/>
          <w:sz w:val="24"/>
          <w:szCs w:val="24"/>
        </w:rPr>
        <w:t>with previous finding</w:t>
      </w:r>
      <w:r w:rsidR="006465F2">
        <w:rPr>
          <w:rFonts w:ascii="Times New Roman" w:hAnsi="Times New Roman" w:cs="Times New Roman"/>
          <w:sz w:val="24"/>
          <w:szCs w:val="24"/>
        </w:rPr>
        <w:t>s</w:t>
      </w:r>
      <w:r w:rsidR="00A615FE" w:rsidRPr="00A615FE">
        <w:rPr>
          <w:rFonts w:ascii="Times New Roman" w:hAnsi="Times New Roman" w:cs="Times New Roman"/>
          <w:sz w:val="24"/>
          <w:szCs w:val="24"/>
        </w:rPr>
        <w:t xml:space="preserve"> (</w:t>
      </w:r>
      <w:proofErr w:type="spellStart"/>
      <w:r w:rsidR="00A615FE" w:rsidRPr="00A615FE">
        <w:rPr>
          <w:rFonts w:ascii="Times New Roman" w:hAnsi="Times New Roman" w:cs="Times New Roman"/>
          <w:sz w:val="24"/>
          <w:szCs w:val="24"/>
        </w:rPr>
        <w:t>Broadstock</w:t>
      </w:r>
      <w:proofErr w:type="spellEnd"/>
      <w:r w:rsidR="00A615FE" w:rsidRPr="00A615FE">
        <w:rPr>
          <w:rFonts w:ascii="Times New Roman" w:hAnsi="Times New Roman" w:cs="Times New Roman"/>
          <w:sz w:val="24"/>
          <w:szCs w:val="24"/>
        </w:rPr>
        <w:t xml:space="preserve"> et al., 2021)</w:t>
      </w:r>
      <w:r w:rsidR="00274FEF">
        <w:rPr>
          <w:rFonts w:ascii="Times New Roman" w:hAnsi="Times New Roman" w:cs="Times New Roman"/>
          <w:sz w:val="24"/>
          <w:szCs w:val="24"/>
        </w:rPr>
        <w:t xml:space="preserve">, as </w:t>
      </w:r>
      <w:r w:rsidR="00B41C02">
        <w:rPr>
          <w:rFonts w:ascii="Times New Roman" w:hAnsi="Times New Roman" w:cs="Times New Roman"/>
          <w:sz w:val="24"/>
          <w:szCs w:val="24"/>
        </w:rPr>
        <w:t xml:space="preserve">employee-friendly firms may furlough </w:t>
      </w:r>
      <w:r w:rsidR="00B41C02" w:rsidRPr="00B41C02">
        <w:rPr>
          <w:rFonts w:ascii="Times New Roman" w:hAnsi="Times New Roman" w:cs="Times New Roman"/>
          <w:sz w:val="24"/>
          <w:szCs w:val="24"/>
        </w:rPr>
        <w:t xml:space="preserve">staff during the crisis to steer the socially responsible </w:t>
      </w:r>
      <w:r w:rsidR="00B41C02">
        <w:rPr>
          <w:rFonts w:ascii="Times New Roman" w:hAnsi="Times New Roman" w:cs="Times New Roman"/>
          <w:sz w:val="24"/>
          <w:szCs w:val="24"/>
        </w:rPr>
        <w:t>resulting in high</w:t>
      </w:r>
      <w:r w:rsidR="00B41C02" w:rsidRPr="00B41C02">
        <w:rPr>
          <w:rFonts w:ascii="Times New Roman" w:hAnsi="Times New Roman" w:cs="Times New Roman"/>
          <w:sz w:val="24"/>
          <w:szCs w:val="24"/>
        </w:rPr>
        <w:t>-cost pressures.</w:t>
      </w:r>
      <w:r w:rsidR="00A615FE" w:rsidRPr="00A615FE">
        <w:rPr>
          <w:rFonts w:ascii="Times New Roman" w:hAnsi="Times New Roman" w:cs="Times New Roman"/>
          <w:sz w:val="24"/>
          <w:szCs w:val="24"/>
        </w:rPr>
        <w:t xml:space="preserve"> </w:t>
      </w:r>
      <w:r w:rsidR="00C76CCD" w:rsidRPr="00A615FE">
        <w:rPr>
          <w:rFonts w:ascii="Times New Roman" w:hAnsi="Times New Roman" w:cs="Times New Roman"/>
          <w:sz w:val="24"/>
          <w:szCs w:val="24"/>
        </w:rPr>
        <w:t xml:space="preserve">We further explore the importance of medical welfare by </w:t>
      </w:r>
      <w:r w:rsidR="006465F2">
        <w:rPr>
          <w:rFonts w:ascii="Times New Roman" w:hAnsi="Times New Roman" w:cs="Times New Roman"/>
          <w:sz w:val="24"/>
          <w:szCs w:val="24"/>
        </w:rPr>
        <w:t>employing</w:t>
      </w:r>
      <w:r w:rsidR="006465F2" w:rsidRPr="00A615FE">
        <w:rPr>
          <w:rFonts w:ascii="Times New Roman" w:hAnsi="Times New Roman" w:cs="Times New Roman"/>
          <w:sz w:val="24"/>
          <w:szCs w:val="24"/>
        </w:rPr>
        <w:t xml:space="preserve"> </w:t>
      </w:r>
      <w:r w:rsidR="00C76CCD" w:rsidRPr="00A615FE">
        <w:rPr>
          <w:rFonts w:ascii="Times New Roman" w:hAnsi="Times New Roman" w:cs="Times New Roman"/>
          <w:sz w:val="24"/>
          <w:szCs w:val="24"/>
        </w:rPr>
        <w:t>Tobin’s Q and find that firms with higher employee medical welfare expenditure ha</w:t>
      </w:r>
      <w:r w:rsidR="006465F2">
        <w:rPr>
          <w:rFonts w:ascii="Times New Roman" w:hAnsi="Times New Roman" w:cs="Times New Roman"/>
          <w:sz w:val="24"/>
          <w:szCs w:val="24"/>
        </w:rPr>
        <w:t>d</w:t>
      </w:r>
      <w:r w:rsidR="00C76CCD" w:rsidRPr="00A615FE">
        <w:rPr>
          <w:rFonts w:ascii="Times New Roman" w:hAnsi="Times New Roman" w:cs="Times New Roman"/>
          <w:sz w:val="24"/>
          <w:szCs w:val="24"/>
        </w:rPr>
        <w:t xml:space="preserve"> better firm growth opportunities during the year</w:t>
      </w:r>
      <w:r w:rsidR="006465F2">
        <w:rPr>
          <w:rFonts w:ascii="Times New Roman" w:hAnsi="Times New Roman" w:cs="Times New Roman"/>
          <w:sz w:val="24"/>
          <w:szCs w:val="24"/>
        </w:rPr>
        <w:t>s</w:t>
      </w:r>
      <w:r w:rsidR="00C76CCD" w:rsidRPr="00A615FE">
        <w:rPr>
          <w:rFonts w:ascii="Times New Roman" w:hAnsi="Times New Roman" w:cs="Times New Roman"/>
          <w:sz w:val="24"/>
          <w:szCs w:val="24"/>
        </w:rPr>
        <w:t xml:space="preserve"> 2020 and 2021 when COVID-19 </w:t>
      </w:r>
      <w:r w:rsidR="006465F2">
        <w:rPr>
          <w:rFonts w:ascii="Times New Roman" w:hAnsi="Times New Roman" w:cs="Times New Roman"/>
          <w:sz w:val="24"/>
          <w:szCs w:val="24"/>
        </w:rPr>
        <w:t xml:space="preserve">was </w:t>
      </w:r>
      <w:r w:rsidR="00C76CCD" w:rsidRPr="00A615FE">
        <w:rPr>
          <w:rFonts w:ascii="Times New Roman" w:hAnsi="Times New Roman" w:cs="Times New Roman"/>
          <w:sz w:val="24"/>
          <w:szCs w:val="24"/>
        </w:rPr>
        <w:t>spread</w:t>
      </w:r>
      <w:r w:rsidR="006465F2">
        <w:rPr>
          <w:rFonts w:ascii="Times New Roman" w:hAnsi="Times New Roman" w:cs="Times New Roman"/>
          <w:sz w:val="24"/>
          <w:szCs w:val="24"/>
        </w:rPr>
        <w:t>ing</w:t>
      </w:r>
      <w:r w:rsidR="00C76CCD" w:rsidRPr="00A615FE">
        <w:rPr>
          <w:rFonts w:ascii="Times New Roman" w:hAnsi="Times New Roman" w:cs="Times New Roman"/>
          <w:sz w:val="24"/>
          <w:szCs w:val="24"/>
        </w:rPr>
        <w:t xml:space="preserve"> in China.</w:t>
      </w:r>
    </w:p>
    <w:p w14:paraId="1FDD81CB" w14:textId="5074F3E6" w:rsidR="006009BD" w:rsidRDefault="006009BD" w:rsidP="006009BD">
      <w:pPr>
        <w:spacing w:line="360" w:lineRule="auto"/>
        <w:jc w:val="center"/>
        <w:rPr>
          <w:rFonts w:ascii="Times New Roman" w:hAnsi="Times New Roman" w:cs="Times New Roman"/>
          <w:sz w:val="24"/>
          <w:szCs w:val="24"/>
        </w:rPr>
      </w:pPr>
      <w:r w:rsidRPr="002F28CE">
        <w:rPr>
          <w:rFonts w:ascii="Times New Roman" w:hAnsi="Times New Roman" w:cs="Times New Roman"/>
          <w:sz w:val="24"/>
          <w:szCs w:val="24"/>
        </w:rPr>
        <w:t xml:space="preserve">Insert Table </w:t>
      </w:r>
      <w:r>
        <w:rPr>
          <w:rFonts w:ascii="Times New Roman" w:hAnsi="Times New Roman" w:cs="Times New Roman"/>
          <w:sz w:val="24"/>
          <w:szCs w:val="24"/>
        </w:rPr>
        <w:t>9</w:t>
      </w:r>
      <w:r w:rsidRPr="002F28CE">
        <w:rPr>
          <w:rFonts w:ascii="Times New Roman" w:hAnsi="Times New Roman" w:cs="Times New Roman"/>
          <w:sz w:val="24"/>
          <w:szCs w:val="24"/>
        </w:rPr>
        <w:t xml:space="preserve"> here</w:t>
      </w:r>
    </w:p>
    <w:p w14:paraId="31BD9FBD" w14:textId="2EBFF623" w:rsidR="006009BD" w:rsidRPr="006009BD" w:rsidRDefault="006009BD" w:rsidP="006009BD">
      <w:pPr>
        <w:pStyle w:val="ListParagraph"/>
        <w:numPr>
          <w:ilvl w:val="1"/>
          <w:numId w:val="1"/>
        </w:numPr>
        <w:spacing w:line="360" w:lineRule="auto"/>
        <w:rPr>
          <w:rFonts w:ascii="Times New Roman" w:hAnsi="Times New Roman" w:cs="Times New Roman"/>
          <w:sz w:val="24"/>
          <w:szCs w:val="24"/>
        </w:rPr>
      </w:pPr>
      <w:r w:rsidRPr="006009BD">
        <w:rPr>
          <w:rFonts w:ascii="Times New Roman" w:hAnsi="Times New Roman" w:cs="Times New Roman"/>
          <w:sz w:val="24"/>
          <w:szCs w:val="24"/>
        </w:rPr>
        <w:t>Alternative measurements of firm productivity</w:t>
      </w:r>
    </w:p>
    <w:p w14:paraId="740CEBD3" w14:textId="2D387F0D" w:rsidR="006009BD" w:rsidRDefault="003F4DA8" w:rsidP="00652EF0">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our baseline regression </w:t>
      </w:r>
      <w:r w:rsidR="0093207A">
        <w:rPr>
          <w:rFonts w:ascii="Times New Roman" w:hAnsi="Times New Roman" w:cs="Times New Roman"/>
          <w:sz w:val="24"/>
          <w:szCs w:val="24"/>
        </w:rPr>
        <w:t>in</w:t>
      </w:r>
      <w:r>
        <w:rPr>
          <w:rFonts w:ascii="Times New Roman" w:hAnsi="Times New Roman" w:cs="Times New Roman"/>
          <w:sz w:val="24"/>
          <w:szCs w:val="24"/>
        </w:rPr>
        <w:t xml:space="preserve"> Eq. (1), we use the total factor productivity </w:t>
      </w:r>
      <w:r w:rsidR="00442663">
        <w:rPr>
          <w:rFonts w:ascii="Times New Roman" w:hAnsi="Times New Roman" w:cs="Times New Roman"/>
          <w:sz w:val="24"/>
          <w:szCs w:val="24"/>
        </w:rPr>
        <w:t xml:space="preserve">as the proxy of firm productivity. </w:t>
      </w:r>
      <w:r w:rsidR="00647420">
        <w:rPr>
          <w:rFonts w:ascii="Times New Roman" w:hAnsi="Times New Roman" w:cs="Times New Roman"/>
          <w:sz w:val="24"/>
          <w:szCs w:val="24"/>
        </w:rPr>
        <w:t>F</w:t>
      </w:r>
      <w:r w:rsidR="006009BD" w:rsidRPr="006009BD">
        <w:rPr>
          <w:rFonts w:ascii="Times New Roman" w:hAnsi="Times New Roman" w:cs="Times New Roman"/>
          <w:sz w:val="24"/>
          <w:szCs w:val="24"/>
        </w:rPr>
        <w:t>ollowing past papers (</w:t>
      </w:r>
      <w:proofErr w:type="spellStart"/>
      <w:r w:rsidR="006009BD" w:rsidRPr="006009BD">
        <w:rPr>
          <w:rFonts w:ascii="Times New Roman" w:hAnsi="Times New Roman" w:cs="Times New Roman"/>
          <w:sz w:val="24"/>
          <w:szCs w:val="24"/>
        </w:rPr>
        <w:t>Faleye</w:t>
      </w:r>
      <w:proofErr w:type="spellEnd"/>
      <w:r w:rsidR="006009BD" w:rsidRPr="006009BD">
        <w:rPr>
          <w:rFonts w:ascii="Times New Roman" w:hAnsi="Times New Roman" w:cs="Times New Roman"/>
          <w:sz w:val="24"/>
          <w:szCs w:val="24"/>
        </w:rPr>
        <w:t xml:space="preserve"> et al., 2013; Dai et al., 2017; Krekel et al., 2019; Kale et al., 2019)</w:t>
      </w:r>
      <w:r w:rsidR="006465F2">
        <w:rPr>
          <w:rFonts w:ascii="Times New Roman" w:hAnsi="Times New Roman" w:cs="Times New Roman"/>
          <w:sz w:val="24"/>
          <w:szCs w:val="24"/>
        </w:rPr>
        <w:t>,</w:t>
      </w:r>
      <w:r w:rsidR="006009BD" w:rsidRPr="006009BD">
        <w:rPr>
          <w:rFonts w:ascii="Times New Roman" w:hAnsi="Times New Roman" w:cs="Times New Roman"/>
          <w:sz w:val="24"/>
          <w:szCs w:val="24"/>
        </w:rPr>
        <w:t xml:space="preserve"> we introduce sales per employee, net profits per employee and the forward value of TFP as </w:t>
      </w:r>
      <w:r w:rsidR="006465F2">
        <w:rPr>
          <w:rFonts w:ascii="Times New Roman" w:hAnsi="Times New Roman" w:cs="Times New Roman"/>
          <w:sz w:val="24"/>
          <w:szCs w:val="24"/>
        </w:rPr>
        <w:t>alternative proxies for productivity</w:t>
      </w:r>
      <w:r w:rsidR="006009BD" w:rsidRPr="006009BD">
        <w:rPr>
          <w:rFonts w:ascii="Times New Roman" w:hAnsi="Times New Roman" w:cs="Times New Roman"/>
          <w:sz w:val="24"/>
          <w:szCs w:val="24"/>
        </w:rPr>
        <w:t>.</w:t>
      </w:r>
      <w:r w:rsidR="00647420">
        <w:rPr>
          <w:rFonts w:ascii="Times New Roman" w:hAnsi="Times New Roman" w:cs="Times New Roman"/>
          <w:sz w:val="24"/>
          <w:szCs w:val="24"/>
        </w:rPr>
        <w:t xml:space="preserve"> </w:t>
      </w:r>
      <w:r w:rsidR="005E0708">
        <w:rPr>
          <w:rFonts w:ascii="Times New Roman" w:hAnsi="Times New Roman" w:cs="Times New Roman"/>
          <w:sz w:val="24"/>
          <w:szCs w:val="24"/>
        </w:rPr>
        <w:t>Using these different dependent variables</w:t>
      </w:r>
      <w:r w:rsidR="0007304F">
        <w:rPr>
          <w:rFonts w:ascii="Times New Roman" w:hAnsi="Times New Roman" w:cs="Times New Roman"/>
          <w:sz w:val="24"/>
          <w:szCs w:val="24"/>
        </w:rPr>
        <w:t>, we repeat the main regression in Eq</w:t>
      </w:r>
      <w:r w:rsidR="007D6ED2">
        <w:rPr>
          <w:rFonts w:ascii="Times New Roman" w:hAnsi="Times New Roman" w:cs="Times New Roman"/>
          <w:sz w:val="24"/>
          <w:szCs w:val="24"/>
        </w:rPr>
        <w:t>. (</w:t>
      </w:r>
      <w:r w:rsidR="0093207A">
        <w:rPr>
          <w:rFonts w:ascii="Times New Roman" w:hAnsi="Times New Roman" w:cs="Times New Roman"/>
          <w:sz w:val="24"/>
          <w:szCs w:val="24"/>
        </w:rPr>
        <w:t>1</w:t>
      </w:r>
      <w:r w:rsidR="007D6ED2">
        <w:rPr>
          <w:rFonts w:ascii="Times New Roman" w:hAnsi="Times New Roman" w:cs="Times New Roman"/>
          <w:sz w:val="24"/>
          <w:szCs w:val="24"/>
        </w:rPr>
        <w:t xml:space="preserve">). </w:t>
      </w:r>
      <w:r w:rsidR="0093207A">
        <w:rPr>
          <w:rFonts w:ascii="Times New Roman" w:hAnsi="Times New Roman" w:cs="Times New Roman"/>
          <w:sz w:val="24"/>
          <w:szCs w:val="24"/>
        </w:rPr>
        <w:t xml:space="preserve">The results in </w:t>
      </w:r>
      <w:r w:rsidR="00867954">
        <w:rPr>
          <w:rFonts w:ascii="Times New Roman" w:hAnsi="Times New Roman" w:cs="Times New Roman"/>
          <w:sz w:val="24"/>
          <w:szCs w:val="24"/>
        </w:rPr>
        <w:t xml:space="preserve">Table 10 </w:t>
      </w:r>
      <w:r w:rsidR="00DC4E33">
        <w:rPr>
          <w:rFonts w:ascii="Times New Roman" w:hAnsi="Times New Roman" w:cs="Times New Roman"/>
          <w:sz w:val="24"/>
          <w:szCs w:val="24"/>
        </w:rPr>
        <w:t>are mostly consistent with our original results.</w:t>
      </w:r>
    </w:p>
    <w:p w14:paraId="0D4D4CF0" w14:textId="7FDF9F38" w:rsidR="00DC4E33" w:rsidRDefault="00DC4E33" w:rsidP="00DC4E33">
      <w:pPr>
        <w:spacing w:line="360" w:lineRule="auto"/>
        <w:jc w:val="center"/>
        <w:rPr>
          <w:rFonts w:ascii="Times New Roman" w:hAnsi="Times New Roman" w:cs="Times New Roman"/>
          <w:sz w:val="24"/>
          <w:szCs w:val="24"/>
        </w:rPr>
      </w:pPr>
      <w:r w:rsidRPr="002F28CE">
        <w:rPr>
          <w:rFonts w:ascii="Times New Roman" w:hAnsi="Times New Roman" w:cs="Times New Roman"/>
          <w:sz w:val="24"/>
          <w:szCs w:val="24"/>
        </w:rPr>
        <w:t xml:space="preserve">Insert Table </w:t>
      </w:r>
      <w:r>
        <w:rPr>
          <w:rFonts w:ascii="Times New Roman" w:hAnsi="Times New Roman" w:cs="Times New Roman"/>
          <w:sz w:val="24"/>
          <w:szCs w:val="24"/>
        </w:rPr>
        <w:t>10</w:t>
      </w:r>
      <w:r w:rsidRPr="002F28CE">
        <w:rPr>
          <w:rFonts w:ascii="Times New Roman" w:hAnsi="Times New Roman" w:cs="Times New Roman"/>
          <w:sz w:val="24"/>
          <w:szCs w:val="24"/>
        </w:rPr>
        <w:t xml:space="preserve"> here</w:t>
      </w:r>
    </w:p>
    <w:p w14:paraId="7C8C3762" w14:textId="77777777" w:rsidR="00334616" w:rsidRPr="00073847" w:rsidRDefault="00334616" w:rsidP="00073847">
      <w:pPr>
        <w:spacing w:line="480" w:lineRule="auto"/>
        <w:rPr>
          <w:rFonts w:ascii="Times New Roman" w:hAnsi="Times New Roman" w:cs="Times New Roman"/>
          <w:b/>
          <w:bCs/>
          <w:color w:val="000000" w:themeColor="text1"/>
          <w:sz w:val="24"/>
          <w:szCs w:val="24"/>
        </w:rPr>
      </w:pPr>
    </w:p>
    <w:p w14:paraId="2B7C8D6D" w14:textId="2B90A008" w:rsidR="00C53C05" w:rsidRPr="00073847" w:rsidRDefault="00C53C05" w:rsidP="000A37DB">
      <w:pPr>
        <w:pStyle w:val="ListParagraph"/>
        <w:numPr>
          <w:ilvl w:val="0"/>
          <w:numId w:val="1"/>
        </w:numPr>
        <w:spacing w:line="480" w:lineRule="auto"/>
        <w:rPr>
          <w:rFonts w:ascii="Times New Roman" w:hAnsi="Times New Roman" w:cs="Times New Roman"/>
          <w:b/>
          <w:bCs/>
          <w:color w:val="000000" w:themeColor="text1"/>
          <w:sz w:val="28"/>
          <w:szCs w:val="28"/>
        </w:rPr>
      </w:pPr>
      <w:r w:rsidRPr="00073847">
        <w:rPr>
          <w:rFonts w:ascii="Times New Roman" w:hAnsi="Times New Roman" w:cs="Times New Roman"/>
          <w:b/>
          <w:bCs/>
          <w:color w:val="000000" w:themeColor="text1"/>
          <w:sz w:val="28"/>
          <w:szCs w:val="28"/>
        </w:rPr>
        <w:t>Future work plan</w:t>
      </w:r>
    </w:p>
    <w:p w14:paraId="2C25F821" w14:textId="54D94BC5" w:rsidR="003405A5" w:rsidRPr="003405A5" w:rsidRDefault="00AE2F0A" w:rsidP="003405A5">
      <w:pPr>
        <w:spacing w:line="480" w:lineRule="auto"/>
        <w:ind w:firstLineChars="200" w:firstLine="4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Section 7 </w:t>
      </w:r>
      <w:r w:rsidR="00DC33F3">
        <w:rPr>
          <w:rFonts w:ascii="Times New Roman" w:hAnsi="Times New Roman" w:cs="Times New Roman"/>
          <w:color w:val="000000" w:themeColor="text1"/>
          <w:sz w:val="24"/>
          <w:szCs w:val="24"/>
        </w:rPr>
        <w:t xml:space="preserve">discusses some potential plan of future work. First, </w:t>
      </w:r>
      <w:r w:rsidR="00C565AA">
        <w:rPr>
          <w:rFonts w:ascii="Times New Roman" w:hAnsi="Times New Roman" w:cs="Times New Roman"/>
          <w:color w:val="000000" w:themeColor="text1"/>
          <w:sz w:val="24"/>
          <w:szCs w:val="24"/>
        </w:rPr>
        <w:t>in addition to 2SLS</w:t>
      </w:r>
      <w:r w:rsidR="00B7341A">
        <w:rPr>
          <w:rFonts w:ascii="Times New Roman" w:hAnsi="Times New Roman" w:cs="Times New Roman"/>
          <w:color w:val="000000" w:themeColor="text1"/>
          <w:sz w:val="24"/>
          <w:szCs w:val="24"/>
        </w:rPr>
        <w:t xml:space="preserve">-IV test, </w:t>
      </w:r>
      <w:r w:rsidR="00B7341A" w:rsidRPr="00B7341A">
        <w:rPr>
          <w:rFonts w:ascii="Times New Roman" w:hAnsi="Times New Roman" w:cs="Times New Roman"/>
          <w:color w:val="000000" w:themeColor="text1"/>
          <w:sz w:val="24"/>
          <w:szCs w:val="24"/>
        </w:rPr>
        <w:t xml:space="preserve">we may further develop extra PSM and DID tests following Chinese </w:t>
      </w:r>
      <w:proofErr w:type="spellStart"/>
      <w:r w:rsidR="00B7341A" w:rsidRPr="00B7341A">
        <w:rPr>
          <w:rFonts w:ascii="Times New Roman" w:hAnsi="Times New Roman" w:cs="Times New Roman"/>
          <w:color w:val="000000" w:themeColor="text1"/>
          <w:sz w:val="24"/>
          <w:szCs w:val="24"/>
        </w:rPr>
        <w:t>labor</w:t>
      </w:r>
      <w:proofErr w:type="spellEnd"/>
      <w:r w:rsidR="00B7341A" w:rsidRPr="00B7341A">
        <w:rPr>
          <w:rFonts w:ascii="Times New Roman" w:hAnsi="Times New Roman" w:cs="Times New Roman"/>
          <w:color w:val="000000" w:themeColor="text1"/>
          <w:sz w:val="24"/>
          <w:szCs w:val="24"/>
        </w:rPr>
        <w:t xml:space="preserve"> market studies (e.g., Kong et al., 2020; Liu and Zhou, 2019)</w:t>
      </w:r>
      <w:r w:rsidR="00B7341A">
        <w:rPr>
          <w:rFonts w:ascii="Times New Roman" w:hAnsi="Times New Roman" w:cs="Times New Roman"/>
          <w:color w:val="000000" w:themeColor="text1"/>
          <w:sz w:val="24"/>
          <w:szCs w:val="24"/>
        </w:rPr>
        <w:t xml:space="preserve"> to </w:t>
      </w:r>
      <w:r w:rsidR="003E24AA">
        <w:rPr>
          <w:rFonts w:ascii="Times New Roman" w:hAnsi="Times New Roman" w:cs="Times New Roman"/>
          <w:color w:val="000000" w:themeColor="text1"/>
          <w:sz w:val="24"/>
          <w:szCs w:val="24"/>
        </w:rPr>
        <w:t xml:space="preserve">better </w:t>
      </w:r>
      <w:r w:rsidR="00B7341A">
        <w:rPr>
          <w:rFonts w:ascii="Times New Roman" w:hAnsi="Times New Roman" w:cs="Times New Roman"/>
          <w:color w:val="000000" w:themeColor="text1"/>
          <w:sz w:val="24"/>
          <w:szCs w:val="24"/>
        </w:rPr>
        <w:t>solve for the endogeneity concern</w:t>
      </w:r>
      <w:r w:rsidR="003E24AA">
        <w:rPr>
          <w:rFonts w:ascii="Times New Roman" w:hAnsi="Times New Roman" w:cs="Times New Roman"/>
          <w:color w:val="000000" w:themeColor="text1"/>
          <w:sz w:val="24"/>
          <w:szCs w:val="24"/>
        </w:rPr>
        <w:t xml:space="preserve"> in our sample</w:t>
      </w:r>
      <w:r w:rsidR="00B7341A">
        <w:rPr>
          <w:rFonts w:ascii="Times New Roman" w:hAnsi="Times New Roman" w:cs="Times New Roman"/>
          <w:color w:val="000000" w:themeColor="text1"/>
          <w:sz w:val="24"/>
          <w:szCs w:val="24"/>
        </w:rPr>
        <w:t>.</w:t>
      </w:r>
      <w:r w:rsidR="00D55E3C">
        <w:rPr>
          <w:rFonts w:ascii="Times New Roman" w:hAnsi="Times New Roman" w:cs="Times New Roman"/>
          <w:color w:val="000000" w:themeColor="text1"/>
          <w:sz w:val="24"/>
          <w:szCs w:val="24"/>
        </w:rPr>
        <w:t xml:space="preserve"> Second, we will develop more robustness tests in Section 6. </w:t>
      </w:r>
      <w:r w:rsidR="00864501">
        <w:rPr>
          <w:rFonts w:ascii="Times New Roman" w:hAnsi="Times New Roman" w:cs="Times New Roman"/>
          <w:color w:val="000000" w:themeColor="text1"/>
          <w:sz w:val="24"/>
          <w:szCs w:val="24"/>
        </w:rPr>
        <w:t>For example, we will a</w:t>
      </w:r>
      <w:r w:rsidR="00864501" w:rsidRPr="00864501">
        <w:rPr>
          <w:rFonts w:ascii="Times New Roman" w:hAnsi="Times New Roman" w:cs="Times New Roman"/>
          <w:color w:val="000000" w:themeColor="text1"/>
          <w:sz w:val="24"/>
          <w:szCs w:val="24"/>
        </w:rPr>
        <w:t xml:space="preserve">dd some </w:t>
      </w:r>
      <w:r w:rsidR="005F0D76">
        <w:rPr>
          <w:rFonts w:ascii="Times New Roman" w:hAnsi="Times New Roman" w:cs="Times New Roman"/>
          <w:color w:val="000000" w:themeColor="text1"/>
          <w:sz w:val="24"/>
          <w:szCs w:val="24"/>
        </w:rPr>
        <w:t xml:space="preserve">variables of </w:t>
      </w:r>
      <w:r w:rsidR="00864501" w:rsidRPr="00864501">
        <w:rPr>
          <w:rFonts w:ascii="Times New Roman" w:hAnsi="Times New Roman" w:cs="Times New Roman"/>
          <w:color w:val="000000" w:themeColor="text1"/>
          <w:sz w:val="24"/>
          <w:szCs w:val="24"/>
        </w:rPr>
        <w:t xml:space="preserve">employee welfare (e.g., pension, </w:t>
      </w:r>
      <w:r w:rsidR="00400D12">
        <w:rPr>
          <w:rFonts w:ascii="Times New Roman" w:hAnsi="Times New Roman" w:cs="Times New Roman"/>
          <w:color w:val="000000" w:themeColor="text1"/>
          <w:sz w:val="24"/>
          <w:szCs w:val="24"/>
        </w:rPr>
        <w:t xml:space="preserve">housing fund </w:t>
      </w:r>
      <w:r w:rsidR="00864501" w:rsidRPr="00864501">
        <w:rPr>
          <w:rFonts w:ascii="Times New Roman" w:hAnsi="Times New Roman" w:cs="Times New Roman"/>
          <w:color w:val="000000" w:themeColor="text1"/>
          <w:sz w:val="24"/>
          <w:szCs w:val="24"/>
        </w:rPr>
        <w:t xml:space="preserve">etc.) if </w:t>
      </w:r>
      <w:r w:rsidR="00864501">
        <w:rPr>
          <w:rFonts w:ascii="Times New Roman" w:hAnsi="Times New Roman" w:cs="Times New Roman"/>
          <w:color w:val="000000" w:themeColor="text1"/>
          <w:sz w:val="24"/>
          <w:szCs w:val="24"/>
        </w:rPr>
        <w:t xml:space="preserve">data </w:t>
      </w:r>
      <w:r w:rsidR="00FE2E43">
        <w:rPr>
          <w:rFonts w:ascii="Times New Roman" w:hAnsi="Times New Roman" w:cs="Times New Roman"/>
          <w:color w:val="000000" w:themeColor="text1"/>
          <w:sz w:val="24"/>
          <w:szCs w:val="24"/>
        </w:rPr>
        <w:t xml:space="preserve">are </w:t>
      </w:r>
      <w:r w:rsidR="00864501">
        <w:rPr>
          <w:rFonts w:ascii="Times New Roman" w:hAnsi="Times New Roman" w:cs="Times New Roman"/>
          <w:color w:val="000000" w:themeColor="text1"/>
          <w:sz w:val="24"/>
          <w:szCs w:val="24"/>
        </w:rPr>
        <w:t>available</w:t>
      </w:r>
      <w:r w:rsidR="00FE2E43">
        <w:rPr>
          <w:rFonts w:ascii="Times New Roman" w:hAnsi="Times New Roman" w:cs="Times New Roman"/>
          <w:color w:val="000000" w:themeColor="text1"/>
          <w:sz w:val="24"/>
          <w:szCs w:val="24"/>
        </w:rPr>
        <w:t xml:space="preserve"> and accessible</w:t>
      </w:r>
      <w:r w:rsidR="00864501" w:rsidRPr="00864501">
        <w:rPr>
          <w:rFonts w:ascii="Times New Roman" w:hAnsi="Times New Roman" w:cs="Times New Roman"/>
          <w:color w:val="000000" w:themeColor="text1"/>
          <w:sz w:val="24"/>
          <w:szCs w:val="24"/>
        </w:rPr>
        <w:t>, as additional independent variables (controls)</w:t>
      </w:r>
      <w:r w:rsidR="00214424">
        <w:rPr>
          <w:rFonts w:ascii="Times New Roman" w:hAnsi="Times New Roman" w:cs="Times New Roman"/>
          <w:color w:val="000000" w:themeColor="text1"/>
          <w:sz w:val="24"/>
          <w:szCs w:val="24"/>
        </w:rPr>
        <w:t xml:space="preserve">. Third, we </w:t>
      </w:r>
      <w:r w:rsidR="00B124EE">
        <w:rPr>
          <w:rFonts w:ascii="Times New Roman" w:hAnsi="Times New Roman" w:cs="Times New Roman"/>
          <w:color w:val="000000" w:themeColor="text1"/>
          <w:sz w:val="24"/>
          <w:szCs w:val="24"/>
        </w:rPr>
        <w:t>plan to add</w:t>
      </w:r>
      <w:r w:rsidR="00B124EE" w:rsidRPr="00B124EE">
        <w:rPr>
          <w:rFonts w:ascii="Times New Roman" w:hAnsi="Times New Roman" w:cs="Times New Roman"/>
          <w:color w:val="000000" w:themeColor="text1"/>
          <w:sz w:val="24"/>
          <w:szCs w:val="24"/>
        </w:rPr>
        <w:t xml:space="preserve"> SOE dummy and Political Connection dummy in the second step of Managerial Ability calculation</w:t>
      </w:r>
      <w:r w:rsidR="00B124EE">
        <w:rPr>
          <w:rFonts w:ascii="Times New Roman" w:hAnsi="Times New Roman" w:cs="Times New Roman"/>
          <w:color w:val="000000" w:themeColor="text1"/>
          <w:sz w:val="24"/>
          <w:szCs w:val="24"/>
        </w:rPr>
        <w:t xml:space="preserve"> in </w:t>
      </w:r>
      <w:r w:rsidR="00C4689D">
        <w:rPr>
          <w:rFonts w:ascii="Times New Roman" w:hAnsi="Times New Roman" w:cs="Times New Roman"/>
          <w:color w:val="000000" w:themeColor="text1"/>
          <w:sz w:val="24"/>
          <w:szCs w:val="24"/>
        </w:rPr>
        <w:t xml:space="preserve">Panel </w:t>
      </w:r>
      <w:r w:rsidR="00C4689D">
        <w:rPr>
          <w:rFonts w:ascii="Times New Roman" w:hAnsi="Times New Roman" w:cs="Times New Roman"/>
          <w:color w:val="000000" w:themeColor="text1"/>
          <w:sz w:val="24"/>
          <w:szCs w:val="24"/>
        </w:rPr>
        <w:lastRenderedPageBreak/>
        <w:t>A of Table 8</w:t>
      </w:r>
      <w:r w:rsidR="00B124EE" w:rsidRPr="00B124EE">
        <w:rPr>
          <w:rFonts w:ascii="Times New Roman" w:hAnsi="Times New Roman" w:cs="Times New Roman"/>
          <w:color w:val="000000" w:themeColor="text1"/>
          <w:sz w:val="24"/>
          <w:szCs w:val="24"/>
        </w:rPr>
        <w:t>, as SOEs and CEO political connection have very important roles in Chinese market</w:t>
      </w:r>
      <w:r w:rsidR="00C4689D">
        <w:rPr>
          <w:rFonts w:ascii="Times New Roman" w:hAnsi="Times New Roman" w:cs="Times New Roman"/>
          <w:color w:val="000000" w:themeColor="text1"/>
          <w:sz w:val="24"/>
          <w:szCs w:val="24"/>
        </w:rPr>
        <w:t xml:space="preserve"> </w:t>
      </w:r>
      <w:r w:rsidR="00AA0C01">
        <w:rPr>
          <w:rFonts w:ascii="Times New Roman" w:hAnsi="Times New Roman" w:cs="Times New Roman"/>
          <w:color w:val="000000" w:themeColor="text1"/>
          <w:sz w:val="24"/>
          <w:szCs w:val="24"/>
        </w:rPr>
        <w:t xml:space="preserve">that needed to be </w:t>
      </w:r>
      <w:r w:rsidR="003D0E42">
        <w:rPr>
          <w:rFonts w:ascii="Times New Roman" w:hAnsi="Times New Roman" w:cs="Times New Roman"/>
          <w:color w:val="000000" w:themeColor="text1"/>
          <w:sz w:val="24"/>
          <w:szCs w:val="24"/>
        </w:rPr>
        <w:t>considered</w:t>
      </w:r>
      <w:r w:rsidR="00AA0C01">
        <w:rPr>
          <w:rFonts w:ascii="Times New Roman" w:hAnsi="Times New Roman" w:cs="Times New Roman"/>
          <w:color w:val="000000" w:themeColor="text1"/>
          <w:sz w:val="24"/>
          <w:szCs w:val="24"/>
        </w:rPr>
        <w:t xml:space="preserve"> when </w:t>
      </w:r>
      <w:r w:rsidR="003D0E42">
        <w:rPr>
          <w:rFonts w:ascii="Times New Roman" w:hAnsi="Times New Roman" w:cs="Times New Roman"/>
          <w:color w:val="000000" w:themeColor="text1"/>
          <w:sz w:val="24"/>
          <w:szCs w:val="24"/>
        </w:rPr>
        <w:t>calculating</w:t>
      </w:r>
      <w:r w:rsidR="00AA0C01">
        <w:rPr>
          <w:rFonts w:ascii="Times New Roman" w:hAnsi="Times New Roman" w:cs="Times New Roman"/>
          <w:color w:val="000000" w:themeColor="text1"/>
          <w:sz w:val="24"/>
          <w:szCs w:val="24"/>
        </w:rPr>
        <w:t xml:space="preserve"> the managerial efficiency.</w:t>
      </w:r>
      <w:r w:rsidR="003405A5">
        <w:rPr>
          <w:rFonts w:ascii="Times New Roman" w:hAnsi="Times New Roman" w:cs="Times New Roman"/>
          <w:color w:val="000000" w:themeColor="text1"/>
          <w:sz w:val="24"/>
          <w:szCs w:val="24"/>
        </w:rPr>
        <w:t xml:space="preserve"> At last, we will extend our research by e</w:t>
      </w:r>
      <w:r w:rsidR="003405A5" w:rsidRPr="003405A5">
        <w:rPr>
          <w:rFonts w:ascii="Times New Roman" w:hAnsi="Times New Roman" w:cs="Times New Roman"/>
          <w:color w:val="000000" w:themeColor="text1"/>
          <w:sz w:val="24"/>
          <w:szCs w:val="24"/>
        </w:rPr>
        <w:t>xplori</w:t>
      </w:r>
      <w:r w:rsidR="003405A5">
        <w:rPr>
          <w:rFonts w:ascii="Times New Roman" w:hAnsi="Times New Roman" w:cs="Times New Roman"/>
          <w:color w:val="000000" w:themeColor="text1"/>
          <w:sz w:val="24"/>
          <w:szCs w:val="24"/>
        </w:rPr>
        <w:t>ng</w:t>
      </w:r>
      <w:r w:rsidR="003405A5" w:rsidRPr="003405A5">
        <w:rPr>
          <w:rFonts w:ascii="Times New Roman" w:hAnsi="Times New Roman" w:cs="Times New Roman"/>
          <w:color w:val="000000" w:themeColor="text1"/>
          <w:sz w:val="24"/>
          <w:szCs w:val="24"/>
        </w:rPr>
        <w:t xml:space="preserve"> what happens to </w:t>
      </w:r>
      <w:r w:rsidR="003405A5">
        <w:rPr>
          <w:rFonts w:ascii="Times New Roman" w:hAnsi="Times New Roman" w:cs="Times New Roman"/>
          <w:color w:val="000000" w:themeColor="text1"/>
          <w:sz w:val="24"/>
          <w:szCs w:val="24"/>
        </w:rPr>
        <w:t xml:space="preserve">the </w:t>
      </w:r>
      <w:r w:rsidR="003405A5" w:rsidRPr="003405A5">
        <w:rPr>
          <w:rFonts w:ascii="Times New Roman" w:hAnsi="Times New Roman" w:cs="Times New Roman"/>
          <w:color w:val="000000" w:themeColor="text1"/>
          <w:sz w:val="24"/>
          <w:szCs w:val="24"/>
        </w:rPr>
        <w:t xml:space="preserve">observations (firms) after the inflection point </w:t>
      </w:r>
      <w:r w:rsidR="003405A5">
        <w:rPr>
          <w:rFonts w:ascii="Times New Roman" w:hAnsi="Times New Roman" w:cs="Times New Roman"/>
          <w:color w:val="000000" w:themeColor="text1"/>
          <w:sz w:val="24"/>
          <w:szCs w:val="24"/>
        </w:rPr>
        <w:t>as predicted in Table 4</w:t>
      </w:r>
      <w:r w:rsidR="003405A5" w:rsidRPr="003405A5">
        <w:rPr>
          <w:rFonts w:ascii="Times New Roman" w:hAnsi="Times New Roman" w:cs="Times New Roman"/>
          <w:color w:val="000000" w:themeColor="text1"/>
          <w:sz w:val="24"/>
          <w:szCs w:val="24"/>
        </w:rPr>
        <w:t xml:space="preserve"> </w:t>
      </w:r>
      <w:r w:rsidR="003405A5">
        <w:rPr>
          <w:rFonts w:ascii="Times New Roman" w:hAnsi="Times New Roman" w:cs="Times New Roman"/>
          <w:color w:val="000000" w:themeColor="text1"/>
          <w:sz w:val="24"/>
          <w:szCs w:val="24"/>
        </w:rPr>
        <w:t>of</w:t>
      </w:r>
      <w:r w:rsidR="003405A5" w:rsidRPr="003405A5">
        <w:rPr>
          <w:rFonts w:ascii="Times New Roman" w:hAnsi="Times New Roman" w:cs="Times New Roman"/>
          <w:color w:val="000000" w:themeColor="text1"/>
          <w:sz w:val="24"/>
          <w:szCs w:val="24"/>
        </w:rPr>
        <w:t xml:space="preserve"> our </w:t>
      </w:r>
      <w:r w:rsidR="003405A5">
        <w:rPr>
          <w:rFonts w:ascii="Times New Roman" w:hAnsi="Times New Roman" w:cs="Times New Roman"/>
          <w:color w:val="000000" w:themeColor="text1"/>
          <w:sz w:val="24"/>
          <w:szCs w:val="24"/>
        </w:rPr>
        <w:t xml:space="preserve">inverse </w:t>
      </w:r>
      <w:r w:rsidR="003405A5" w:rsidRPr="003405A5">
        <w:rPr>
          <w:rFonts w:ascii="Times New Roman" w:hAnsi="Times New Roman" w:cs="Times New Roman"/>
          <w:color w:val="000000" w:themeColor="text1"/>
          <w:sz w:val="24"/>
          <w:szCs w:val="24"/>
        </w:rPr>
        <w:t>U-curve test</w:t>
      </w:r>
      <w:r w:rsidR="003405A5">
        <w:rPr>
          <w:rFonts w:ascii="Times New Roman" w:hAnsi="Times New Roman" w:cs="Times New Roman"/>
          <w:color w:val="000000" w:themeColor="text1"/>
          <w:sz w:val="24"/>
          <w:szCs w:val="24"/>
        </w:rPr>
        <w:t xml:space="preserve"> of employee medical welfare and firm productivity.</w:t>
      </w:r>
    </w:p>
    <w:p w14:paraId="1721D5A1" w14:textId="1DCB1904" w:rsidR="00B124EE" w:rsidRDefault="000A37DB" w:rsidP="000A37DB">
      <w:pPr>
        <w:pStyle w:val="ListParagraph"/>
        <w:numPr>
          <w:ilvl w:val="0"/>
          <w:numId w:val="1"/>
        </w:numPr>
        <w:spacing w:line="480" w:lineRule="auto"/>
        <w:jc w:val="both"/>
        <w:rPr>
          <w:rFonts w:ascii="Times New Roman" w:hAnsi="Times New Roman" w:cs="Times New Roman"/>
          <w:b/>
          <w:bCs/>
          <w:color w:val="000000" w:themeColor="text1"/>
          <w:sz w:val="28"/>
          <w:szCs w:val="28"/>
        </w:rPr>
      </w:pPr>
      <w:r w:rsidRPr="000A37DB">
        <w:rPr>
          <w:rFonts w:ascii="Times New Roman" w:hAnsi="Times New Roman" w:cs="Times New Roman"/>
          <w:b/>
          <w:bCs/>
          <w:color w:val="000000" w:themeColor="text1"/>
          <w:sz w:val="28"/>
          <w:szCs w:val="28"/>
        </w:rPr>
        <w:t>Conclusion</w:t>
      </w:r>
    </w:p>
    <w:p w14:paraId="734F97C0" w14:textId="159E02DB" w:rsidR="008C6541" w:rsidRPr="00154794" w:rsidRDefault="00F7216A" w:rsidP="00154794">
      <w:pPr>
        <w:spacing w:line="480" w:lineRule="auto"/>
        <w:ind w:firstLineChars="200" w:firstLine="480"/>
        <w:jc w:val="both"/>
        <w:rPr>
          <w:rFonts w:ascii="Times New Roman" w:hAnsi="Times New Roman" w:cs="Times New Roman"/>
          <w:color w:val="000000" w:themeColor="text1"/>
          <w:sz w:val="24"/>
          <w:szCs w:val="24"/>
        </w:rPr>
      </w:pPr>
      <w:r w:rsidRPr="00154794">
        <w:rPr>
          <w:rFonts w:ascii="Times New Roman" w:hAnsi="Times New Roman" w:cs="Times New Roman"/>
          <w:color w:val="000000" w:themeColor="text1"/>
          <w:sz w:val="24"/>
          <w:szCs w:val="24"/>
        </w:rPr>
        <w:t xml:space="preserve">This study </w:t>
      </w:r>
      <w:r w:rsidR="008463CF" w:rsidRPr="00154794">
        <w:rPr>
          <w:rFonts w:ascii="Times New Roman" w:hAnsi="Times New Roman" w:cs="Times New Roman"/>
          <w:color w:val="000000" w:themeColor="text1"/>
          <w:sz w:val="24"/>
          <w:szCs w:val="24"/>
        </w:rPr>
        <w:t>investigates</w:t>
      </w:r>
      <w:r w:rsidRPr="00154794">
        <w:rPr>
          <w:rFonts w:ascii="Times New Roman" w:hAnsi="Times New Roman" w:cs="Times New Roman"/>
          <w:color w:val="000000" w:themeColor="text1"/>
          <w:sz w:val="24"/>
          <w:szCs w:val="24"/>
        </w:rPr>
        <w:t xml:space="preserve"> </w:t>
      </w:r>
      <w:r w:rsidR="00C474AA" w:rsidRPr="00154794">
        <w:rPr>
          <w:rFonts w:ascii="Times New Roman" w:hAnsi="Times New Roman" w:cs="Times New Roman"/>
          <w:color w:val="000000" w:themeColor="text1"/>
          <w:sz w:val="24"/>
          <w:szCs w:val="24"/>
        </w:rPr>
        <w:t xml:space="preserve">the impact of employee medical welfare on firm productivity. Using data from 2011-2020, we </w:t>
      </w:r>
      <w:r w:rsidR="008463CF" w:rsidRPr="00154794">
        <w:rPr>
          <w:rFonts w:ascii="Times New Roman" w:hAnsi="Times New Roman" w:cs="Times New Roman"/>
          <w:color w:val="000000" w:themeColor="text1"/>
          <w:sz w:val="24"/>
          <w:szCs w:val="24"/>
        </w:rPr>
        <w:t xml:space="preserve">find </w:t>
      </w:r>
      <w:r w:rsidR="002505EF" w:rsidRPr="00154794">
        <w:rPr>
          <w:rFonts w:ascii="Times New Roman" w:hAnsi="Times New Roman" w:cs="Times New Roman"/>
          <w:color w:val="000000" w:themeColor="text1"/>
          <w:sz w:val="24"/>
          <w:szCs w:val="24"/>
        </w:rPr>
        <w:t>employee medical welfare significantly increases firm productivity.</w:t>
      </w:r>
      <w:r w:rsidR="004D500D" w:rsidRPr="00154794">
        <w:rPr>
          <w:rFonts w:ascii="Times New Roman" w:hAnsi="Times New Roman" w:cs="Times New Roman"/>
          <w:color w:val="000000" w:themeColor="text1"/>
          <w:sz w:val="24"/>
          <w:szCs w:val="24"/>
        </w:rPr>
        <w:t xml:space="preserve"> </w:t>
      </w:r>
      <w:r w:rsidR="00105902" w:rsidRPr="00154794">
        <w:rPr>
          <w:rFonts w:ascii="Times New Roman" w:hAnsi="Times New Roman" w:cs="Times New Roman"/>
          <w:color w:val="000000" w:themeColor="text1"/>
          <w:sz w:val="24"/>
          <w:szCs w:val="24"/>
        </w:rPr>
        <w:t>After</w:t>
      </w:r>
      <w:r w:rsidR="002505EF" w:rsidRPr="00154794">
        <w:rPr>
          <w:rFonts w:ascii="Times New Roman" w:hAnsi="Times New Roman" w:cs="Times New Roman"/>
          <w:color w:val="000000" w:themeColor="text1"/>
          <w:sz w:val="24"/>
          <w:szCs w:val="24"/>
        </w:rPr>
        <w:t xml:space="preserve"> solv</w:t>
      </w:r>
      <w:r w:rsidR="00105902" w:rsidRPr="00154794">
        <w:rPr>
          <w:rFonts w:ascii="Times New Roman" w:hAnsi="Times New Roman" w:cs="Times New Roman"/>
          <w:color w:val="000000" w:themeColor="text1"/>
          <w:sz w:val="24"/>
          <w:szCs w:val="24"/>
        </w:rPr>
        <w:t>ing</w:t>
      </w:r>
      <w:r w:rsidR="002505EF" w:rsidRPr="00154794">
        <w:rPr>
          <w:rFonts w:ascii="Times New Roman" w:hAnsi="Times New Roman" w:cs="Times New Roman"/>
          <w:color w:val="000000" w:themeColor="text1"/>
          <w:sz w:val="24"/>
          <w:szCs w:val="24"/>
        </w:rPr>
        <w:t xml:space="preserve"> issues with endogeneity, this relationship </w:t>
      </w:r>
      <w:r w:rsidR="00105902" w:rsidRPr="00154794">
        <w:rPr>
          <w:rFonts w:ascii="Times New Roman" w:hAnsi="Times New Roman" w:cs="Times New Roman"/>
          <w:color w:val="000000" w:themeColor="text1"/>
          <w:sz w:val="24"/>
          <w:szCs w:val="24"/>
        </w:rPr>
        <w:t>remains same</w:t>
      </w:r>
      <w:r w:rsidR="002505EF" w:rsidRPr="00154794">
        <w:rPr>
          <w:rFonts w:ascii="Times New Roman" w:hAnsi="Times New Roman" w:cs="Times New Roman"/>
          <w:color w:val="000000" w:themeColor="text1"/>
          <w:sz w:val="24"/>
          <w:szCs w:val="24"/>
        </w:rPr>
        <w:t xml:space="preserve">. </w:t>
      </w:r>
      <w:r w:rsidR="00D1762C" w:rsidRPr="00154794">
        <w:rPr>
          <w:rFonts w:ascii="Times New Roman" w:hAnsi="Times New Roman" w:cs="Times New Roman"/>
          <w:color w:val="000000" w:themeColor="text1"/>
          <w:sz w:val="24"/>
          <w:szCs w:val="24"/>
        </w:rPr>
        <w:t>Moreover, t</w:t>
      </w:r>
      <w:r w:rsidR="002505EF" w:rsidRPr="00154794">
        <w:rPr>
          <w:rFonts w:ascii="Times New Roman" w:hAnsi="Times New Roman" w:cs="Times New Roman"/>
          <w:color w:val="000000" w:themeColor="text1"/>
          <w:sz w:val="24"/>
          <w:szCs w:val="24"/>
        </w:rPr>
        <w:t xml:space="preserve">his effect is more pronounced for non-state-owned firms, and firms with more low-skilled employees and low R&amp;D intensity. </w:t>
      </w:r>
      <w:r w:rsidR="00F167B6" w:rsidRPr="00154794">
        <w:rPr>
          <w:rFonts w:ascii="Times New Roman" w:hAnsi="Times New Roman" w:cs="Times New Roman"/>
          <w:color w:val="000000" w:themeColor="text1"/>
          <w:sz w:val="24"/>
          <w:szCs w:val="24"/>
        </w:rPr>
        <w:t>Accordingly, SOEs experience more political pressure to</w:t>
      </w:r>
      <w:r w:rsidR="0066635B" w:rsidRPr="00154794">
        <w:rPr>
          <w:rFonts w:ascii="Times New Roman" w:hAnsi="Times New Roman" w:cs="Times New Roman"/>
          <w:color w:val="000000" w:themeColor="text1"/>
          <w:sz w:val="24"/>
          <w:szCs w:val="24"/>
        </w:rPr>
        <w:t xml:space="preserve"> keep</w:t>
      </w:r>
      <w:r w:rsidR="00F167B6" w:rsidRPr="00154794">
        <w:rPr>
          <w:rFonts w:ascii="Times New Roman" w:hAnsi="Times New Roman" w:cs="Times New Roman"/>
          <w:color w:val="000000" w:themeColor="text1"/>
          <w:sz w:val="24"/>
          <w:szCs w:val="24"/>
        </w:rPr>
        <w:t xml:space="preserve"> noneconomic objectives</w:t>
      </w:r>
      <w:r w:rsidR="0066635B" w:rsidRPr="00154794">
        <w:rPr>
          <w:rFonts w:ascii="Times New Roman" w:hAnsi="Times New Roman" w:cs="Times New Roman"/>
          <w:color w:val="000000" w:themeColor="text1"/>
          <w:sz w:val="24"/>
          <w:szCs w:val="24"/>
        </w:rPr>
        <w:t xml:space="preserve">, </w:t>
      </w:r>
      <w:r w:rsidR="00F167B6" w:rsidRPr="00154794">
        <w:rPr>
          <w:rFonts w:ascii="Times New Roman" w:hAnsi="Times New Roman" w:cs="Times New Roman"/>
          <w:color w:val="000000" w:themeColor="text1"/>
          <w:sz w:val="24"/>
          <w:szCs w:val="24"/>
        </w:rPr>
        <w:t xml:space="preserve">they always face over-employment </w:t>
      </w:r>
      <w:r w:rsidR="00123A05" w:rsidRPr="00154794">
        <w:rPr>
          <w:rFonts w:ascii="Times New Roman" w:hAnsi="Times New Roman" w:cs="Times New Roman"/>
          <w:color w:val="000000" w:themeColor="text1"/>
          <w:sz w:val="24"/>
          <w:szCs w:val="24"/>
        </w:rPr>
        <w:t xml:space="preserve">which </w:t>
      </w:r>
      <w:r w:rsidR="0066635B" w:rsidRPr="00154794">
        <w:rPr>
          <w:rFonts w:ascii="Times New Roman" w:hAnsi="Times New Roman" w:cs="Times New Roman"/>
          <w:color w:val="000000" w:themeColor="text1"/>
          <w:sz w:val="24"/>
          <w:szCs w:val="24"/>
        </w:rPr>
        <w:t>resul</w:t>
      </w:r>
      <w:r w:rsidR="00123A05" w:rsidRPr="00154794">
        <w:rPr>
          <w:rFonts w:ascii="Times New Roman" w:hAnsi="Times New Roman" w:cs="Times New Roman"/>
          <w:color w:val="000000" w:themeColor="text1"/>
          <w:sz w:val="24"/>
          <w:szCs w:val="24"/>
        </w:rPr>
        <w:t xml:space="preserve">t in less efficient </w:t>
      </w:r>
      <w:proofErr w:type="spellStart"/>
      <w:r w:rsidR="00123A05" w:rsidRPr="00154794">
        <w:rPr>
          <w:rFonts w:ascii="Times New Roman" w:hAnsi="Times New Roman" w:cs="Times New Roman"/>
          <w:color w:val="000000" w:themeColor="text1"/>
          <w:sz w:val="24"/>
          <w:szCs w:val="24"/>
        </w:rPr>
        <w:t>la</w:t>
      </w:r>
      <w:r w:rsidR="00EF63DB" w:rsidRPr="00154794">
        <w:rPr>
          <w:rFonts w:ascii="Times New Roman" w:hAnsi="Times New Roman" w:cs="Times New Roman"/>
          <w:color w:val="000000" w:themeColor="text1"/>
          <w:sz w:val="24"/>
          <w:szCs w:val="24"/>
        </w:rPr>
        <w:t>bor</w:t>
      </w:r>
      <w:proofErr w:type="spellEnd"/>
      <w:r w:rsidR="00123A05" w:rsidRPr="00154794">
        <w:rPr>
          <w:rFonts w:ascii="Times New Roman" w:hAnsi="Times New Roman" w:cs="Times New Roman"/>
          <w:color w:val="000000" w:themeColor="text1"/>
          <w:sz w:val="24"/>
          <w:szCs w:val="24"/>
        </w:rPr>
        <w:t xml:space="preserve"> investment</w:t>
      </w:r>
      <w:r w:rsidR="0066635B" w:rsidRPr="00154794">
        <w:rPr>
          <w:rFonts w:ascii="Times New Roman" w:hAnsi="Times New Roman" w:cs="Times New Roman"/>
          <w:color w:val="000000" w:themeColor="text1"/>
          <w:sz w:val="24"/>
          <w:szCs w:val="24"/>
        </w:rPr>
        <w:t xml:space="preserve">. </w:t>
      </w:r>
      <w:r w:rsidR="00123A05" w:rsidRPr="00154794">
        <w:rPr>
          <w:rFonts w:ascii="Times New Roman" w:hAnsi="Times New Roman" w:cs="Times New Roman"/>
          <w:color w:val="000000" w:themeColor="text1"/>
          <w:sz w:val="24"/>
          <w:szCs w:val="24"/>
        </w:rPr>
        <w:t>Also low-skilled employees</w:t>
      </w:r>
      <w:r w:rsidR="00EF63DB" w:rsidRPr="00154794">
        <w:rPr>
          <w:rFonts w:ascii="Times New Roman" w:hAnsi="Times New Roman" w:cs="Times New Roman"/>
          <w:color w:val="000000" w:themeColor="text1"/>
          <w:sz w:val="24"/>
          <w:szCs w:val="24"/>
        </w:rPr>
        <w:t xml:space="preserve"> without strong social </w:t>
      </w:r>
      <w:r w:rsidR="00342839" w:rsidRPr="00154794">
        <w:rPr>
          <w:rFonts w:ascii="Times New Roman" w:hAnsi="Times New Roman" w:cs="Times New Roman"/>
          <w:color w:val="000000" w:themeColor="text1"/>
          <w:sz w:val="24"/>
          <w:szCs w:val="24"/>
        </w:rPr>
        <w:t xml:space="preserve">capital connecting to better medical treatment </w:t>
      </w:r>
      <w:r w:rsidR="00052D1D" w:rsidRPr="00154794">
        <w:rPr>
          <w:rFonts w:ascii="Times New Roman" w:hAnsi="Times New Roman" w:cs="Times New Roman"/>
          <w:color w:val="000000" w:themeColor="text1"/>
          <w:sz w:val="24"/>
          <w:szCs w:val="24"/>
        </w:rPr>
        <w:t xml:space="preserve">reply on the medical insurance offered by the firm. </w:t>
      </w:r>
      <w:r w:rsidR="002505EF" w:rsidRPr="00154794">
        <w:rPr>
          <w:rFonts w:ascii="Times New Roman" w:hAnsi="Times New Roman" w:cs="Times New Roman"/>
          <w:color w:val="000000" w:themeColor="text1"/>
          <w:sz w:val="24"/>
          <w:szCs w:val="24"/>
        </w:rPr>
        <w:t xml:space="preserve">We further show that managerial ability and local medical development levels are two potential mechanisms through which employee medical welfare affects productivity. </w:t>
      </w:r>
    </w:p>
    <w:p w14:paraId="693938EB" w14:textId="33A3E981" w:rsidR="002505EF" w:rsidRPr="00154794" w:rsidRDefault="002505EF" w:rsidP="00154794">
      <w:pPr>
        <w:spacing w:line="480" w:lineRule="auto"/>
        <w:ind w:firstLineChars="200" w:firstLine="480"/>
        <w:jc w:val="both"/>
        <w:rPr>
          <w:rFonts w:ascii="Times New Roman" w:hAnsi="Times New Roman" w:cs="Times New Roman"/>
          <w:color w:val="000000" w:themeColor="text1"/>
          <w:sz w:val="24"/>
          <w:szCs w:val="24"/>
        </w:rPr>
      </w:pPr>
      <w:r w:rsidRPr="00154794">
        <w:rPr>
          <w:rFonts w:ascii="Times New Roman" w:hAnsi="Times New Roman" w:cs="Times New Roman"/>
          <w:color w:val="000000" w:themeColor="text1"/>
          <w:sz w:val="24"/>
          <w:szCs w:val="24"/>
        </w:rPr>
        <w:t xml:space="preserve">In addition, </w:t>
      </w:r>
      <w:r w:rsidR="004033D5" w:rsidRPr="00154794">
        <w:rPr>
          <w:rFonts w:ascii="Times New Roman" w:hAnsi="Times New Roman" w:cs="Times New Roman"/>
          <w:color w:val="000000" w:themeColor="text1"/>
          <w:sz w:val="24"/>
          <w:szCs w:val="24"/>
        </w:rPr>
        <w:t>to best of our knowledge, we conduct the first study of employee medical welfare and firm</w:t>
      </w:r>
      <w:r w:rsidR="00DC43D6" w:rsidRPr="00154794">
        <w:rPr>
          <w:rFonts w:ascii="Times New Roman" w:hAnsi="Times New Roman" w:cs="Times New Roman"/>
          <w:color w:val="000000" w:themeColor="text1"/>
          <w:sz w:val="24"/>
          <w:szCs w:val="24"/>
        </w:rPr>
        <w:t xml:space="preserve"> </w:t>
      </w:r>
      <w:r w:rsidR="004033D5" w:rsidRPr="00154794">
        <w:rPr>
          <w:rFonts w:ascii="Times New Roman" w:hAnsi="Times New Roman" w:cs="Times New Roman"/>
          <w:color w:val="000000" w:themeColor="text1"/>
          <w:sz w:val="24"/>
          <w:szCs w:val="24"/>
        </w:rPr>
        <w:t>performance</w:t>
      </w:r>
      <w:r w:rsidR="00DC43D6" w:rsidRPr="00154794">
        <w:rPr>
          <w:rFonts w:ascii="Times New Roman" w:hAnsi="Times New Roman" w:cs="Times New Roman"/>
          <w:color w:val="000000" w:themeColor="text1"/>
          <w:sz w:val="24"/>
          <w:szCs w:val="24"/>
        </w:rPr>
        <w:t xml:space="preserve"> during COVID-19 in China.</w:t>
      </w:r>
      <w:r w:rsidR="004033D5" w:rsidRPr="00154794">
        <w:rPr>
          <w:rFonts w:ascii="Times New Roman" w:hAnsi="Times New Roman" w:cs="Times New Roman"/>
          <w:color w:val="000000" w:themeColor="text1"/>
          <w:sz w:val="24"/>
          <w:szCs w:val="24"/>
        </w:rPr>
        <w:t xml:space="preserve"> </w:t>
      </w:r>
      <w:r w:rsidR="00DC43D6" w:rsidRPr="00154794">
        <w:rPr>
          <w:rFonts w:ascii="Times New Roman" w:hAnsi="Times New Roman" w:cs="Times New Roman"/>
          <w:color w:val="000000" w:themeColor="text1"/>
          <w:sz w:val="24"/>
          <w:szCs w:val="24"/>
        </w:rPr>
        <w:t>W</w:t>
      </w:r>
      <w:r w:rsidRPr="00154794">
        <w:rPr>
          <w:rFonts w:ascii="Times New Roman" w:hAnsi="Times New Roman" w:cs="Times New Roman"/>
          <w:color w:val="000000" w:themeColor="text1"/>
          <w:sz w:val="24"/>
          <w:szCs w:val="24"/>
        </w:rPr>
        <w:t xml:space="preserve">e find that firms with higher employee medical </w:t>
      </w:r>
      <w:r w:rsidR="007A3511" w:rsidRPr="00154794">
        <w:rPr>
          <w:rFonts w:ascii="Times New Roman" w:hAnsi="Times New Roman" w:cs="Times New Roman"/>
          <w:color w:val="000000" w:themeColor="text1"/>
          <w:sz w:val="24"/>
          <w:szCs w:val="24"/>
        </w:rPr>
        <w:t>welfare in 2019</w:t>
      </w:r>
      <w:r w:rsidRPr="00154794">
        <w:rPr>
          <w:rFonts w:ascii="Times New Roman" w:hAnsi="Times New Roman" w:cs="Times New Roman"/>
          <w:color w:val="000000" w:themeColor="text1"/>
          <w:sz w:val="24"/>
          <w:szCs w:val="24"/>
        </w:rPr>
        <w:t xml:space="preserve"> have better stock performance when COVID-19 virus suddenly spreads</w:t>
      </w:r>
      <w:r w:rsidR="007A3511" w:rsidRPr="00154794">
        <w:rPr>
          <w:rFonts w:ascii="Times New Roman" w:hAnsi="Times New Roman" w:cs="Times New Roman"/>
          <w:color w:val="000000" w:themeColor="text1"/>
          <w:sz w:val="24"/>
          <w:szCs w:val="24"/>
        </w:rPr>
        <w:t xml:space="preserve"> in early 2020</w:t>
      </w:r>
      <w:r w:rsidRPr="00154794">
        <w:rPr>
          <w:rFonts w:ascii="Times New Roman" w:hAnsi="Times New Roman" w:cs="Times New Roman"/>
          <w:color w:val="000000" w:themeColor="text1"/>
          <w:sz w:val="24"/>
          <w:szCs w:val="24"/>
        </w:rPr>
        <w:t>.</w:t>
      </w:r>
      <w:r w:rsidR="007D29B4" w:rsidRPr="00154794">
        <w:rPr>
          <w:rFonts w:ascii="Times New Roman" w:hAnsi="Times New Roman" w:cs="Times New Roman"/>
          <w:color w:val="000000" w:themeColor="text1"/>
          <w:sz w:val="24"/>
          <w:szCs w:val="24"/>
        </w:rPr>
        <w:t xml:space="preserve"> Also firms providing better employee medical welfare </w:t>
      </w:r>
      <w:r w:rsidR="00177B0A" w:rsidRPr="00154794">
        <w:rPr>
          <w:rFonts w:ascii="Times New Roman" w:hAnsi="Times New Roman" w:cs="Times New Roman"/>
          <w:color w:val="000000" w:themeColor="text1"/>
          <w:sz w:val="24"/>
          <w:szCs w:val="24"/>
        </w:rPr>
        <w:t>sho</w:t>
      </w:r>
      <w:r w:rsidR="001F0B14" w:rsidRPr="00154794">
        <w:rPr>
          <w:rFonts w:ascii="Times New Roman" w:hAnsi="Times New Roman" w:cs="Times New Roman"/>
          <w:color w:val="000000" w:themeColor="text1"/>
          <w:sz w:val="24"/>
          <w:szCs w:val="24"/>
        </w:rPr>
        <w:t>w</w:t>
      </w:r>
      <w:r w:rsidR="00177B0A" w:rsidRPr="00154794">
        <w:rPr>
          <w:rFonts w:ascii="Times New Roman" w:hAnsi="Times New Roman" w:cs="Times New Roman"/>
          <w:color w:val="000000" w:themeColor="text1"/>
          <w:sz w:val="24"/>
          <w:szCs w:val="24"/>
        </w:rPr>
        <w:t xml:space="preserve"> </w:t>
      </w:r>
      <w:r w:rsidR="004F3942" w:rsidRPr="00154794">
        <w:rPr>
          <w:rFonts w:ascii="Times New Roman" w:hAnsi="Times New Roman" w:cs="Times New Roman"/>
          <w:color w:val="000000" w:themeColor="text1"/>
          <w:sz w:val="24"/>
          <w:szCs w:val="24"/>
        </w:rPr>
        <w:t xml:space="preserve">strong growth </w:t>
      </w:r>
      <w:r w:rsidR="001F0B14" w:rsidRPr="00154794">
        <w:rPr>
          <w:rFonts w:ascii="Times New Roman" w:hAnsi="Times New Roman" w:cs="Times New Roman"/>
          <w:color w:val="000000" w:themeColor="text1"/>
          <w:sz w:val="24"/>
          <w:szCs w:val="24"/>
        </w:rPr>
        <w:t xml:space="preserve">prospects </w:t>
      </w:r>
      <w:r w:rsidR="00177B0A" w:rsidRPr="00154794">
        <w:rPr>
          <w:rFonts w:ascii="Times New Roman" w:hAnsi="Times New Roman" w:cs="Times New Roman"/>
          <w:color w:val="000000" w:themeColor="text1"/>
          <w:sz w:val="24"/>
          <w:szCs w:val="24"/>
        </w:rPr>
        <w:t>in the year of 2020 and 2021</w:t>
      </w:r>
      <w:r w:rsidR="004F3942" w:rsidRPr="00154794">
        <w:rPr>
          <w:rFonts w:ascii="Times New Roman" w:hAnsi="Times New Roman" w:cs="Times New Roman"/>
          <w:color w:val="000000" w:themeColor="text1"/>
          <w:sz w:val="24"/>
          <w:szCs w:val="24"/>
        </w:rPr>
        <w:t>.</w:t>
      </w:r>
      <w:r w:rsidR="00935EBF" w:rsidRPr="00154794">
        <w:rPr>
          <w:rFonts w:ascii="Times New Roman" w:hAnsi="Times New Roman" w:cs="Times New Roman"/>
          <w:color w:val="000000" w:themeColor="text1"/>
          <w:sz w:val="24"/>
          <w:szCs w:val="24"/>
        </w:rPr>
        <w:t xml:space="preserve"> </w:t>
      </w:r>
      <w:r w:rsidR="007C6338" w:rsidRPr="00154794">
        <w:rPr>
          <w:rFonts w:ascii="Times New Roman" w:hAnsi="Times New Roman" w:cs="Times New Roman"/>
          <w:color w:val="000000" w:themeColor="text1"/>
          <w:sz w:val="24"/>
          <w:szCs w:val="24"/>
        </w:rPr>
        <w:t>Our results are robust to a variety of model specifications and alternative measures. Overall,</w:t>
      </w:r>
      <w:r w:rsidR="004B7F00" w:rsidRPr="00154794">
        <w:rPr>
          <w:rFonts w:ascii="Times New Roman" w:hAnsi="Times New Roman" w:cs="Times New Roman"/>
          <w:color w:val="000000" w:themeColor="text1"/>
          <w:sz w:val="24"/>
          <w:szCs w:val="24"/>
        </w:rPr>
        <w:t xml:space="preserve"> we show that </w:t>
      </w:r>
      <w:r w:rsidR="00535F46" w:rsidRPr="00154794">
        <w:rPr>
          <w:rFonts w:ascii="Times New Roman" w:hAnsi="Times New Roman" w:cs="Times New Roman"/>
          <w:color w:val="000000" w:themeColor="text1"/>
          <w:sz w:val="24"/>
          <w:szCs w:val="24"/>
        </w:rPr>
        <w:t xml:space="preserve">human capital investment is a crucial </w:t>
      </w:r>
      <w:r w:rsidR="00F45792" w:rsidRPr="00154794">
        <w:rPr>
          <w:rFonts w:ascii="Times New Roman" w:hAnsi="Times New Roman" w:cs="Times New Roman"/>
          <w:color w:val="000000" w:themeColor="text1"/>
          <w:sz w:val="24"/>
          <w:szCs w:val="24"/>
        </w:rPr>
        <w:t xml:space="preserve">factor in current firms and employee welfare can effectively increase firm resiliency </w:t>
      </w:r>
      <w:r w:rsidR="00154794" w:rsidRPr="00154794">
        <w:rPr>
          <w:rFonts w:ascii="Times New Roman" w:hAnsi="Times New Roman" w:cs="Times New Roman"/>
          <w:color w:val="000000" w:themeColor="text1"/>
          <w:sz w:val="24"/>
          <w:szCs w:val="24"/>
        </w:rPr>
        <w:t>in face of great uncertainty.</w:t>
      </w:r>
    </w:p>
    <w:p w14:paraId="32DF627E" w14:textId="138E680E" w:rsidR="00D9371B" w:rsidRPr="004B7990" w:rsidRDefault="00D9371B" w:rsidP="00334616">
      <w:pPr>
        <w:rPr>
          <w:rFonts w:ascii="Times New Roman" w:hAnsi="Times New Roman" w:cs="Times New Roman"/>
          <w:b/>
          <w:bCs/>
          <w:sz w:val="28"/>
          <w:szCs w:val="28"/>
        </w:rPr>
      </w:pPr>
      <w:r w:rsidRPr="00D9371B">
        <w:rPr>
          <w:rFonts w:ascii="Times New Roman" w:hAnsi="Times New Roman" w:cs="Times New Roman"/>
          <w:b/>
          <w:bCs/>
          <w:sz w:val="28"/>
          <w:szCs w:val="28"/>
        </w:rPr>
        <w:lastRenderedPageBreak/>
        <w:t>Tables</w:t>
      </w:r>
    </w:p>
    <w:p w14:paraId="49C4DD88" w14:textId="4247D6B4" w:rsidR="00334616" w:rsidRDefault="00C36831" w:rsidP="00334616">
      <w:pPr>
        <w:rPr>
          <w:rFonts w:ascii="Times New Roman" w:hAnsi="Times New Roman" w:cs="Times New Roman"/>
          <w:b/>
          <w:bCs/>
          <w:sz w:val="24"/>
          <w:szCs w:val="24"/>
        </w:rPr>
      </w:pPr>
      <w:r w:rsidRPr="004148FB">
        <w:rPr>
          <w:rFonts w:ascii="Times New Roman" w:hAnsi="Times New Roman" w:cs="Times New Roman"/>
          <w:sz w:val="24"/>
          <w:szCs w:val="24"/>
        </w:rPr>
        <w:t xml:space="preserve"> </w:t>
      </w:r>
      <w:r w:rsidR="00334616" w:rsidRPr="00334616">
        <w:rPr>
          <w:rFonts w:ascii="Times New Roman" w:hAnsi="Times New Roman" w:cs="Times New Roman"/>
          <w:b/>
          <w:bCs/>
          <w:sz w:val="24"/>
          <w:szCs w:val="24"/>
        </w:rPr>
        <w:t>Table 1. Sample Distributions</w:t>
      </w:r>
    </w:p>
    <w:p w14:paraId="59049FEA" w14:textId="03828131" w:rsidR="00C70E69" w:rsidRPr="00C70E69" w:rsidRDefault="00C70E69" w:rsidP="00C70E69">
      <w:pPr>
        <w:jc w:val="both"/>
        <w:rPr>
          <w:rFonts w:ascii="Times New Roman" w:hAnsi="Times New Roman" w:cs="Times New Roman"/>
        </w:rPr>
      </w:pPr>
      <w:r w:rsidRPr="00334616">
        <w:rPr>
          <w:rFonts w:ascii="Times New Roman" w:hAnsi="Times New Roman" w:cs="Times New Roman"/>
        </w:rPr>
        <w:t>This table presents the mean of average employee medical welfare(EMW) and adjusted EMW by year, province and industry separately. Shanxi* refers to the province of Shanxi whose capital city is Xi'an.</w:t>
      </w:r>
    </w:p>
    <w:tbl>
      <w:tblPr>
        <w:tblStyle w:val="TableGrid"/>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842"/>
        <w:gridCol w:w="1701"/>
      </w:tblGrid>
      <w:tr w:rsidR="00334616" w:rsidRPr="00334616" w14:paraId="0B521EB7" w14:textId="77777777" w:rsidTr="00CC2926">
        <w:trPr>
          <w:trHeight w:val="300"/>
        </w:trPr>
        <w:tc>
          <w:tcPr>
            <w:tcW w:w="5529" w:type="dxa"/>
            <w:noWrap/>
            <w:hideMark/>
          </w:tcPr>
          <w:p w14:paraId="2073866C" w14:textId="77777777" w:rsidR="00334616" w:rsidRPr="00334616" w:rsidRDefault="00334616" w:rsidP="00334616">
            <w:pPr>
              <w:rPr>
                <w:rFonts w:ascii="Times New Roman" w:hAnsi="Times New Roman" w:cs="Times New Roman"/>
                <w:sz w:val="24"/>
                <w:szCs w:val="24"/>
              </w:rPr>
            </w:pPr>
          </w:p>
        </w:tc>
        <w:tc>
          <w:tcPr>
            <w:tcW w:w="1842" w:type="dxa"/>
            <w:noWrap/>
            <w:hideMark/>
          </w:tcPr>
          <w:p w14:paraId="0AF892D0"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EMW</w:t>
            </w:r>
          </w:p>
        </w:tc>
        <w:tc>
          <w:tcPr>
            <w:tcW w:w="1701" w:type="dxa"/>
          </w:tcPr>
          <w:p w14:paraId="7D24E42A" w14:textId="13D9D05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EMW</w:t>
            </w:r>
            <w:r w:rsidRPr="00292741">
              <w:rPr>
                <w:rFonts w:ascii="Times New Roman" w:hAnsi="Times New Roman" w:cs="Times New Roman"/>
                <w:sz w:val="24"/>
                <w:szCs w:val="24"/>
                <w:vertAlign w:val="subscript"/>
              </w:rPr>
              <w:t>adjusted</w:t>
            </w:r>
          </w:p>
        </w:tc>
      </w:tr>
      <w:tr w:rsidR="00334616" w:rsidRPr="00334616" w14:paraId="63CC5E8B" w14:textId="77777777" w:rsidTr="00CC2926">
        <w:trPr>
          <w:trHeight w:val="300"/>
        </w:trPr>
        <w:tc>
          <w:tcPr>
            <w:tcW w:w="5529" w:type="dxa"/>
            <w:noWrap/>
          </w:tcPr>
          <w:p w14:paraId="687104E8"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t>Panel A.</w:t>
            </w:r>
          </w:p>
        </w:tc>
        <w:tc>
          <w:tcPr>
            <w:tcW w:w="1842" w:type="dxa"/>
            <w:noWrap/>
          </w:tcPr>
          <w:p w14:paraId="52D61B7C" w14:textId="77777777" w:rsidR="00334616" w:rsidRPr="00334616" w:rsidRDefault="00334616" w:rsidP="00334616">
            <w:pPr>
              <w:jc w:val="center"/>
              <w:rPr>
                <w:rFonts w:ascii="Times New Roman" w:hAnsi="Times New Roman" w:cs="Times New Roman"/>
                <w:sz w:val="24"/>
                <w:szCs w:val="24"/>
              </w:rPr>
            </w:pPr>
          </w:p>
        </w:tc>
        <w:tc>
          <w:tcPr>
            <w:tcW w:w="1701" w:type="dxa"/>
          </w:tcPr>
          <w:p w14:paraId="7AE950C4" w14:textId="77777777" w:rsidR="00334616" w:rsidRPr="00334616" w:rsidRDefault="00334616" w:rsidP="00334616">
            <w:pPr>
              <w:jc w:val="center"/>
              <w:rPr>
                <w:rFonts w:ascii="Times New Roman" w:hAnsi="Times New Roman" w:cs="Times New Roman"/>
                <w:sz w:val="24"/>
                <w:szCs w:val="24"/>
              </w:rPr>
            </w:pPr>
          </w:p>
        </w:tc>
      </w:tr>
      <w:tr w:rsidR="00334616" w:rsidRPr="00334616" w14:paraId="6F4970FC" w14:textId="77777777" w:rsidTr="00CC2926">
        <w:trPr>
          <w:trHeight w:val="300"/>
        </w:trPr>
        <w:tc>
          <w:tcPr>
            <w:tcW w:w="5529" w:type="dxa"/>
            <w:noWrap/>
            <w:hideMark/>
          </w:tcPr>
          <w:p w14:paraId="3253F7B4" w14:textId="77777777" w:rsidR="00334616" w:rsidRPr="00334616" w:rsidRDefault="00334616" w:rsidP="00334616">
            <w:pPr>
              <w:rPr>
                <w:rFonts w:ascii="Times New Roman" w:hAnsi="Times New Roman" w:cs="Times New Roman"/>
              </w:rPr>
            </w:pPr>
            <w:r w:rsidRPr="00334616">
              <w:rPr>
                <w:rFonts w:ascii="Times New Roman" w:hAnsi="Times New Roman" w:cs="Times New Roman"/>
              </w:rPr>
              <w:t>Employee medical welfare across years</w:t>
            </w:r>
          </w:p>
        </w:tc>
        <w:tc>
          <w:tcPr>
            <w:tcW w:w="1842" w:type="dxa"/>
            <w:noWrap/>
            <w:hideMark/>
          </w:tcPr>
          <w:p w14:paraId="5A527BDF" w14:textId="77777777" w:rsidR="00334616" w:rsidRPr="00334616" w:rsidRDefault="00334616" w:rsidP="00334616">
            <w:pPr>
              <w:jc w:val="center"/>
              <w:rPr>
                <w:rFonts w:ascii="Times New Roman" w:hAnsi="Times New Roman" w:cs="Times New Roman"/>
                <w:sz w:val="24"/>
                <w:szCs w:val="24"/>
              </w:rPr>
            </w:pPr>
          </w:p>
        </w:tc>
        <w:tc>
          <w:tcPr>
            <w:tcW w:w="1701" w:type="dxa"/>
          </w:tcPr>
          <w:p w14:paraId="2966FECB" w14:textId="77777777" w:rsidR="00334616" w:rsidRPr="00334616" w:rsidRDefault="00334616" w:rsidP="00334616">
            <w:pPr>
              <w:jc w:val="center"/>
              <w:rPr>
                <w:rFonts w:ascii="Times New Roman" w:hAnsi="Times New Roman" w:cs="Times New Roman"/>
                <w:sz w:val="24"/>
                <w:szCs w:val="24"/>
              </w:rPr>
            </w:pPr>
          </w:p>
        </w:tc>
      </w:tr>
      <w:tr w:rsidR="00334616" w:rsidRPr="00334616" w14:paraId="1D873FEE" w14:textId="77777777" w:rsidTr="00CC2926">
        <w:trPr>
          <w:trHeight w:val="300"/>
        </w:trPr>
        <w:tc>
          <w:tcPr>
            <w:tcW w:w="5529" w:type="dxa"/>
            <w:noWrap/>
          </w:tcPr>
          <w:p w14:paraId="6F805912" w14:textId="77777777" w:rsidR="00334616" w:rsidRPr="00334616" w:rsidRDefault="00334616" w:rsidP="00334616">
            <w:pPr>
              <w:rPr>
                <w:rFonts w:ascii="Times New Roman" w:hAnsi="Times New Roman" w:cs="Times New Roman"/>
                <w:b/>
                <w:bCs/>
              </w:rPr>
            </w:pPr>
            <w:r w:rsidRPr="00334616">
              <w:rPr>
                <w:rFonts w:ascii="Times New Roman" w:hAnsi="Times New Roman" w:cs="Times New Roman"/>
                <w:b/>
                <w:bCs/>
              </w:rPr>
              <w:t>Year</w:t>
            </w:r>
          </w:p>
        </w:tc>
        <w:tc>
          <w:tcPr>
            <w:tcW w:w="1842" w:type="dxa"/>
            <w:noWrap/>
          </w:tcPr>
          <w:p w14:paraId="29E60C8A" w14:textId="77777777" w:rsidR="00334616" w:rsidRPr="00334616" w:rsidRDefault="00334616" w:rsidP="00334616">
            <w:pPr>
              <w:jc w:val="center"/>
              <w:rPr>
                <w:rFonts w:ascii="Times New Roman" w:hAnsi="Times New Roman" w:cs="Times New Roman"/>
                <w:sz w:val="24"/>
                <w:szCs w:val="24"/>
              </w:rPr>
            </w:pPr>
          </w:p>
        </w:tc>
        <w:tc>
          <w:tcPr>
            <w:tcW w:w="1701" w:type="dxa"/>
          </w:tcPr>
          <w:p w14:paraId="797BCD7D" w14:textId="77777777" w:rsidR="00334616" w:rsidRPr="00334616" w:rsidRDefault="00334616" w:rsidP="00334616">
            <w:pPr>
              <w:jc w:val="center"/>
              <w:rPr>
                <w:rFonts w:ascii="Times New Roman" w:hAnsi="Times New Roman" w:cs="Times New Roman"/>
                <w:sz w:val="24"/>
                <w:szCs w:val="24"/>
              </w:rPr>
            </w:pPr>
          </w:p>
        </w:tc>
      </w:tr>
      <w:tr w:rsidR="00334616" w:rsidRPr="00334616" w14:paraId="2B791700" w14:textId="77777777" w:rsidTr="00CC2926">
        <w:trPr>
          <w:trHeight w:val="300"/>
        </w:trPr>
        <w:tc>
          <w:tcPr>
            <w:tcW w:w="5529" w:type="dxa"/>
            <w:noWrap/>
            <w:hideMark/>
          </w:tcPr>
          <w:p w14:paraId="68AC4954"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2011</w:t>
            </w:r>
          </w:p>
        </w:tc>
        <w:tc>
          <w:tcPr>
            <w:tcW w:w="1842" w:type="dxa"/>
            <w:noWrap/>
            <w:hideMark/>
          </w:tcPr>
          <w:p w14:paraId="3485FA60"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3271.411</w:t>
            </w:r>
          </w:p>
        </w:tc>
        <w:tc>
          <w:tcPr>
            <w:tcW w:w="1701" w:type="dxa"/>
          </w:tcPr>
          <w:p w14:paraId="12E30D12"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1.387</w:t>
            </w:r>
          </w:p>
        </w:tc>
      </w:tr>
      <w:tr w:rsidR="00334616" w:rsidRPr="00334616" w14:paraId="56F7387B" w14:textId="77777777" w:rsidTr="00CC2926">
        <w:trPr>
          <w:trHeight w:val="300"/>
        </w:trPr>
        <w:tc>
          <w:tcPr>
            <w:tcW w:w="5529" w:type="dxa"/>
            <w:noWrap/>
            <w:hideMark/>
          </w:tcPr>
          <w:p w14:paraId="5F741BF6"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2012</w:t>
            </w:r>
          </w:p>
        </w:tc>
        <w:tc>
          <w:tcPr>
            <w:tcW w:w="1842" w:type="dxa"/>
            <w:noWrap/>
            <w:hideMark/>
          </w:tcPr>
          <w:p w14:paraId="046198B8"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3569.575</w:t>
            </w:r>
          </w:p>
        </w:tc>
        <w:tc>
          <w:tcPr>
            <w:tcW w:w="1701" w:type="dxa"/>
          </w:tcPr>
          <w:p w14:paraId="2F2C70F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1.250</w:t>
            </w:r>
          </w:p>
        </w:tc>
      </w:tr>
      <w:tr w:rsidR="00334616" w:rsidRPr="00334616" w14:paraId="0CF29993" w14:textId="77777777" w:rsidTr="00CC2926">
        <w:trPr>
          <w:trHeight w:val="300"/>
        </w:trPr>
        <w:tc>
          <w:tcPr>
            <w:tcW w:w="5529" w:type="dxa"/>
            <w:noWrap/>
            <w:hideMark/>
          </w:tcPr>
          <w:p w14:paraId="653EA4B7"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2013</w:t>
            </w:r>
          </w:p>
        </w:tc>
        <w:tc>
          <w:tcPr>
            <w:tcW w:w="1842" w:type="dxa"/>
            <w:noWrap/>
            <w:hideMark/>
          </w:tcPr>
          <w:p w14:paraId="2F41FF1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4045.851</w:t>
            </w:r>
          </w:p>
        </w:tc>
        <w:tc>
          <w:tcPr>
            <w:tcW w:w="1701" w:type="dxa"/>
          </w:tcPr>
          <w:p w14:paraId="11E4ADF7"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1.261</w:t>
            </w:r>
          </w:p>
        </w:tc>
      </w:tr>
      <w:tr w:rsidR="00334616" w:rsidRPr="00334616" w14:paraId="200A8618" w14:textId="77777777" w:rsidTr="00CC2926">
        <w:trPr>
          <w:trHeight w:val="300"/>
        </w:trPr>
        <w:tc>
          <w:tcPr>
            <w:tcW w:w="5529" w:type="dxa"/>
            <w:noWrap/>
            <w:hideMark/>
          </w:tcPr>
          <w:p w14:paraId="51FA62C2"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2014</w:t>
            </w:r>
          </w:p>
        </w:tc>
        <w:tc>
          <w:tcPr>
            <w:tcW w:w="1842" w:type="dxa"/>
            <w:noWrap/>
            <w:hideMark/>
          </w:tcPr>
          <w:p w14:paraId="0DAB9BD3"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3592.999</w:t>
            </w:r>
          </w:p>
        </w:tc>
        <w:tc>
          <w:tcPr>
            <w:tcW w:w="1701" w:type="dxa"/>
          </w:tcPr>
          <w:p w14:paraId="0B859DF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1.219</w:t>
            </w:r>
          </w:p>
        </w:tc>
      </w:tr>
      <w:tr w:rsidR="00334616" w:rsidRPr="00334616" w14:paraId="2F0D627C" w14:textId="77777777" w:rsidTr="00CC2926">
        <w:trPr>
          <w:trHeight w:val="300"/>
        </w:trPr>
        <w:tc>
          <w:tcPr>
            <w:tcW w:w="5529" w:type="dxa"/>
            <w:noWrap/>
            <w:hideMark/>
          </w:tcPr>
          <w:p w14:paraId="4EC70D60"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2015</w:t>
            </w:r>
          </w:p>
        </w:tc>
        <w:tc>
          <w:tcPr>
            <w:tcW w:w="1842" w:type="dxa"/>
            <w:noWrap/>
            <w:hideMark/>
          </w:tcPr>
          <w:p w14:paraId="455900BA"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3917.852</w:t>
            </w:r>
          </w:p>
        </w:tc>
        <w:tc>
          <w:tcPr>
            <w:tcW w:w="1701" w:type="dxa"/>
          </w:tcPr>
          <w:p w14:paraId="027DCC2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1.200</w:t>
            </w:r>
          </w:p>
        </w:tc>
      </w:tr>
      <w:tr w:rsidR="00334616" w:rsidRPr="00334616" w14:paraId="20960A42" w14:textId="77777777" w:rsidTr="00CC2926">
        <w:trPr>
          <w:trHeight w:val="300"/>
        </w:trPr>
        <w:tc>
          <w:tcPr>
            <w:tcW w:w="5529" w:type="dxa"/>
            <w:noWrap/>
            <w:hideMark/>
          </w:tcPr>
          <w:p w14:paraId="2F880DFC"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2016</w:t>
            </w:r>
          </w:p>
        </w:tc>
        <w:tc>
          <w:tcPr>
            <w:tcW w:w="1842" w:type="dxa"/>
            <w:noWrap/>
            <w:hideMark/>
          </w:tcPr>
          <w:p w14:paraId="118D4C59"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4201.884</w:t>
            </w:r>
          </w:p>
        </w:tc>
        <w:tc>
          <w:tcPr>
            <w:tcW w:w="1701" w:type="dxa"/>
          </w:tcPr>
          <w:p w14:paraId="74B6B6F7"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1.195</w:t>
            </w:r>
          </w:p>
        </w:tc>
      </w:tr>
      <w:tr w:rsidR="00334616" w:rsidRPr="00334616" w14:paraId="14AFA36C" w14:textId="77777777" w:rsidTr="00CC2926">
        <w:trPr>
          <w:trHeight w:val="300"/>
        </w:trPr>
        <w:tc>
          <w:tcPr>
            <w:tcW w:w="5529" w:type="dxa"/>
            <w:noWrap/>
            <w:hideMark/>
          </w:tcPr>
          <w:p w14:paraId="37144870"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2017</w:t>
            </w:r>
          </w:p>
        </w:tc>
        <w:tc>
          <w:tcPr>
            <w:tcW w:w="1842" w:type="dxa"/>
            <w:noWrap/>
            <w:hideMark/>
          </w:tcPr>
          <w:p w14:paraId="202BCEF3"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4540.932</w:t>
            </w:r>
          </w:p>
        </w:tc>
        <w:tc>
          <w:tcPr>
            <w:tcW w:w="1701" w:type="dxa"/>
          </w:tcPr>
          <w:p w14:paraId="4BAF0716"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1.216</w:t>
            </w:r>
          </w:p>
        </w:tc>
      </w:tr>
      <w:tr w:rsidR="00334616" w:rsidRPr="00334616" w14:paraId="0E92C88C" w14:textId="77777777" w:rsidTr="00CC2926">
        <w:trPr>
          <w:trHeight w:val="300"/>
        </w:trPr>
        <w:tc>
          <w:tcPr>
            <w:tcW w:w="5529" w:type="dxa"/>
            <w:noWrap/>
            <w:hideMark/>
          </w:tcPr>
          <w:p w14:paraId="311D2434"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2018</w:t>
            </w:r>
          </w:p>
        </w:tc>
        <w:tc>
          <w:tcPr>
            <w:tcW w:w="1842" w:type="dxa"/>
            <w:noWrap/>
            <w:hideMark/>
          </w:tcPr>
          <w:p w14:paraId="46029AAF"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4943.040</w:t>
            </w:r>
          </w:p>
        </w:tc>
        <w:tc>
          <w:tcPr>
            <w:tcW w:w="1701" w:type="dxa"/>
          </w:tcPr>
          <w:p w14:paraId="6CF50376"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1.181</w:t>
            </w:r>
          </w:p>
        </w:tc>
      </w:tr>
      <w:tr w:rsidR="00334616" w:rsidRPr="00334616" w14:paraId="69D504A5" w14:textId="77777777" w:rsidTr="00CC2926">
        <w:trPr>
          <w:trHeight w:val="300"/>
        </w:trPr>
        <w:tc>
          <w:tcPr>
            <w:tcW w:w="5529" w:type="dxa"/>
            <w:noWrap/>
            <w:hideMark/>
          </w:tcPr>
          <w:p w14:paraId="30244DF2"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2019</w:t>
            </w:r>
          </w:p>
        </w:tc>
        <w:tc>
          <w:tcPr>
            <w:tcW w:w="1842" w:type="dxa"/>
            <w:noWrap/>
            <w:hideMark/>
          </w:tcPr>
          <w:p w14:paraId="7BCF016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5124.773</w:t>
            </w:r>
          </w:p>
        </w:tc>
        <w:tc>
          <w:tcPr>
            <w:tcW w:w="1701" w:type="dxa"/>
          </w:tcPr>
          <w:p w14:paraId="4F7580A4"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1.218</w:t>
            </w:r>
          </w:p>
        </w:tc>
      </w:tr>
      <w:tr w:rsidR="00334616" w:rsidRPr="00334616" w14:paraId="2454FC72" w14:textId="77777777" w:rsidTr="00CC2926">
        <w:trPr>
          <w:trHeight w:val="300"/>
        </w:trPr>
        <w:tc>
          <w:tcPr>
            <w:tcW w:w="5529" w:type="dxa"/>
            <w:noWrap/>
            <w:hideMark/>
          </w:tcPr>
          <w:p w14:paraId="2C200B74"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2020</w:t>
            </w:r>
          </w:p>
        </w:tc>
        <w:tc>
          <w:tcPr>
            <w:tcW w:w="1842" w:type="dxa"/>
            <w:noWrap/>
            <w:hideMark/>
          </w:tcPr>
          <w:p w14:paraId="64642EFD"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4682.197</w:t>
            </w:r>
          </w:p>
        </w:tc>
        <w:tc>
          <w:tcPr>
            <w:tcW w:w="1701" w:type="dxa"/>
          </w:tcPr>
          <w:p w14:paraId="726B958B"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1.232</w:t>
            </w:r>
          </w:p>
        </w:tc>
      </w:tr>
      <w:tr w:rsidR="00334616" w:rsidRPr="00334616" w14:paraId="2843F240" w14:textId="77777777" w:rsidTr="00CC2926">
        <w:trPr>
          <w:trHeight w:val="300"/>
        </w:trPr>
        <w:tc>
          <w:tcPr>
            <w:tcW w:w="5529" w:type="dxa"/>
            <w:noWrap/>
          </w:tcPr>
          <w:p w14:paraId="6B655A22" w14:textId="77777777" w:rsidR="00334616" w:rsidRPr="00334616" w:rsidRDefault="00334616" w:rsidP="00334616">
            <w:pPr>
              <w:rPr>
                <w:rFonts w:ascii="Times New Roman" w:hAnsi="Times New Roman" w:cs="Times New Roman"/>
                <w:b/>
                <w:bCs/>
              </w:rPr>
            </w:pPr>
            <w:r w:rsidRPr="00334616">
              <w:rPr>
                <w:rFonts w:ascii="Times New Roman" w:hAnsi="Times New Roman" w:cs="Times New Roman"/>
                <w:b/>
                <w:bCs/>
              </w:rPr>
              <w:t>Panel B.</w:t>
            </w:r>
          </w:p>
        </w:tc>
        <w:tc>
          <w:tcPr>
            <w:tcW w:w="1842" w:type="dxa"/>
            <w:noWrap/>
          </w:tcPr>
          <w:p w14:paraId="2A3FB773" w14:textId="77777777" w:rsidR="00334616" w:rsidRPr="00334616" w:rsidRDefault="00334616" w:rsidP="00334616">
            <w:pPr>
              <w:jc w:val="center"/>
              <w:rPr>
                <w:rFonts w:ascii="Times New Roman" w:hAnsi="Times New Roman" w:cs="Times New Roman"/>
                <w:sz w:val="24"/>
                <w:szCs w:val="24"/>
              </w:rPr>
            </w:pPr>
          </w:p>
        </w:tc>
        <w:tc>
          <w:tcPr>
            <w:tcW w:w="1701" w:type="dxa"/>
          </w:tcPr>
          <w:p w14:paraId="696D7C3C" w14:textId="77777777" w:rsidR="00334616" w:rsidRPr="00334616" w:rsidRDefault="00334616" w:rsidP="00334616">
            <w:pPr>
              <w:jc w:val="center"/>
              <w:rPr>
                <w:rFonts w:ascii="Times New Roman" w:hAnsi="Times New Roman" w:cs="Times New Roman"/>
                <w:sz w:val="24"/>
                <w:szCs w:val="24"/>
              </w:rPr>
            </w:pPr>
          </w:p>
        </w:tc>
      </w:tr>
      <w:tr w:rsidR="00334616" w:rsidRPr="00334616" w14:paraId="6ABBC8B9" w14:textId="77777777" w:rsidTr="00CC2926">
        <w:trPr>
          <w:trHeight w:val="300"/>
        </w:trPr>
        <w:tc>
          <w:tcPr>
            <w:tcW w:w="5529" w:type="dxa"/>
            <w:noWrap/>
          </w:tcPr>
          <w:p w14:paraId="51B13CAB" w14:textId="77777777" w:rsidR="00334616" w:rsidRPr="00334616" w:rsidRDefault="00334616" w:rsidP="00334616">
            <w:pPr>
              <w:rPr>
                <w:rFonts w:ascii="Times New Roman" w:hAnsi="Times New Roman" w:cs="Times New Roman"/>
                <w:sz w:val="24"/>
                <w:szCs w:val="24"/>
              </w:rPr>
            </w:pPr>
            <w:r w:rsidRPr="00334616">
              <w:rPr>
                <w:rFonts w:ascii="Times New Roman" w:hAnsi="Times New Roman" w:cs="Times New Roman"/>
              </w:rPr>
              <w:t>Employee medical welfare across provinces</w:t>
            </w:r>
          </w:p>
        </w:tc>
        <w:tc>
          <w:tcPr>
            <w:tcW w:w="1842" w:type="dxa"/>
            <w:noWrap/>
          </w:tcPr>
          <w:p w14:paraId="17714789" w14:textId="77777777" w:rsidR="00334616" w:rsidRPr="00334616" w:rsidRDefault="00334616" w:rsidP="00334616">
            <w:pPr>
              <w:jc w:val="center"/>
              <w:rPr>
                <w:rFonts w:ascii="Times New Roman" w:hAnsi="Times New Roman" w:cs="Times New Roman"/>
                <w:sz w:val="24"/>
                <w:szCs w:val="24"/>
              </w:rPr>
            </w:pPr>
          </w:p>
        </w:tc>
        <w:tc>
          <w:tcPr>
            <w:tcW w:w="1701" w:type="dxa"/>
          </w:tcPr>
          <w:p w14:paraId="6FD21D52" w14:textId="77777777" w:rsidR="00334616" w:rsidRPr="00334616" w:rsidRDefault="00334616" w:rsidP="00334616">
            <w:pPr>
              <w:jc w:val="center"/>
              <w:rPr>
                <w:rFonts w:ascii="Times New Roman" w:hAnsi="Times New Roman" w:cs="Times New Roman"/>
                <w:sz w:val="24"/>
                <w:szCs w:val="24"/>
              </w:rPr>
            </w:pPr>
          </w:p>
        </w:tc>
      </w:tr>
      <w:tr w:rsidR="00334616" w:rsidRPr="00334616" w14:paraId="7ED520EA" w14:textId="77777777" w:rsidTr="00CC2926">
        <w:trPr>
          <w:trHeight w:val="300"/>
        </w:trPr>
        <w:tc>
          <w:tcPr>
            <w:tcW w:w="5529" w:type="dxa"/>
            <w:noWrap/>
            <w:hideMark/>
          </w:tcPr>
          <w:p w14:paraId="41105DD0"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t>Province</w:t>
            </w:r>
          </w:p>
        </w:tc>
        <w:tc>
          <w:tcPr>
            <w:tcW w:w="1842" w:type="dxa"/>
            <w:noWrap/>
            <w:hideMark/>
          </w:tcPr>
          <w:p w14:paraId="2BEBD107" w14:textId="77777777" w:rsidR="00334616" w:rsidRPr="00334616" w:rsidRDefault="00334616" w:rsidP="00334616">
            <w:pPr>
              <w:jc w:val="center"/>
              <w:rPr>
                <w:rFonts w:ascii="Times New Roman" w:hAnsi="Times New Roman" w:cs="Times New Roman"/>
                <w:sz w:val="24"/>
                <w:szCs w:val="24"/>
              </w:rPr>
            </w:pPr>
          </w:p>
        </w:tc>
        <w:tc>
          <w:tcPr>
            <w:tcW w:w="1701" w:type="dxa"/>
          </w:tcPr>
          <w:p w14:paraId="10BEB291" w14:textId="77777777" w:rsidR="00334616" w:rsidRPr="00334616" w:rsidRDefault="00334616" w:rsidP="00334616">
            <w:pPr>
              <w:jc w:val="center"/>
              <w:rPr>
                <w:rFonts w:ascii="Times New Roman" w:hAnsi="Times New Roman" w:cs="Times New Roman"/>
                <w:sz w:val="24"/>
                <w:szCs w:val="24"/>
              </w:rPr>
            </w:pPr>
          </w:p>
        </w:tc>
      </w:tr>
      <w:tr w:rsidR="00334616" w:rsidRPr="00334616" w14:paraId="1F2D8FC1" w14:textId="77777777" w:rsidTr="00CC2926">
        <w:trPr>
          <w:trHeight w:val="300"/>
        </w:trPr>
        <w:tc>
          <w:tcPr>
            <w:tcW w:w="5529" w:type="dxa"/>
            <w:noWrap/>
            <w:hideMark/>
          </w:tcPr>
          <w:p w14:paraId="515CB2B5"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Anhui</w:t>
            </w:r>
          </w:p>
        </w:tc>
        <w:tc>
          <w:tcPr>
            <w:tcW w:w="1842" w:type="dxa"/>
            <w:noWrap/>
            <w:hideMark/>
          </w:tcPr>
          <w:p w14:paraId="6C40B3C6"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3608.849</w:t>
            </w:r>
          </w:p>
        </w:tc>
        <w:tc>
          <w:tcPr>
            <w:tcW w:w="1701" w:type="dxa"/>
          </w:tcPr>
          <w:p w14:paraId="093DB3F6"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1.034</w:t>
            </w:r>
          </w:p>
        </w:tc>
      </w:tr>
      <w:tr w:rsidR="00334616" w:rsidRPr="00334616" w14:paraId="47CA5231" w14:textId="77777777" w:rsidTr="00CC2926">
        <w:trPr>
          <w:trHeight w:val="300"/>
        </w:trPr>
        <w:tc>
          <w:tcPr>
            <w:tcW w:w="5529" w:type="dxa"/>
            <w:noWrap/>
            <w:hideMark/>
          </w:tcPr>
          <w:p w14:paraId="31F0991C"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Beijing</w:t>
            </w:r>
          </w:p>
        </w:tc>
        <w:tc>
          <w:tcPr>
            <w:tcW w:w="1842" w:type="dxa"/>
            <w:noWrap/>
            <w:hideMark/>
          </w:tcPr>
          <w:p w14:paraId="762E9146"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7132.189</w:t>
            </w:r>
          </w:p>
        </w:tc>
        <w:tc>
          <w:tcPr>
            <w:tcW w:w="1701" w:type="dxa"/>
          </w:tcPr>
          <w:p w14:paraId="73881CEB"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1.770</w:t>
            </w:r>
          </w:p>
        </w:tc>
      </w:tr>
      <w:tr w:rsidR="00334616" w:rsidRPr="00334616" w14:paraId="3008E14E" w14:textId="77777777" w:rsidTr="00CC2926">
        <w:trPr>
          <w:trHeight w:val="300"/>
        </w:trPr>
        <w:tc>
          <w:tcPr>
            <w:tcW w:w="5529" w:type="dxa"/>
            <w:noWrap/>
            <w:hideMark/>
          </w:tcPr>
          <w:p w14:paraId="37BFEE27"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Fujian</w:t>
            </w:r>
          </w:p>
        </w:tc>
        <w:tc>
          <w:tcPr>
            <w:tcW w:w="1842" w:type="dxa"/>
            <w:noWrap/>
            <w:hideMark/>
          </w:tcPr>
          <w:p w14:paraId="59202B87"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3003.110</w:t>
            </w:r>
          </w:p>
        </w:tc>
        <w:tc>
          <w:tcPr>
            <w:tcW w:w="1701" w:type="dxa"/>
          </w:tcPr>
          <w:p w14:paraId="4232C052"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0.817</w:t>
            </w:r>
          </w:p>
        </w:tc>
      </w:tr>
      <w:tr w:rsidR="00334616" w:rsidRPr="00334616" w14:paraId="7A51D7B2" w14:textId="77777777" w:rsidTr="00CC2926">
        <w:trPr>
          <w:trHeight w:val="300"/>
        </w:trPr>
        <w:tc>
          <w:tcPr>
            <w:tcW w:w="5529" w:type="dxa"/>
            <w:noWrap/>
            <w:hideMark/>
          </w:tcPr>
          <w:p w14:paraId="5FB84D2B"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Gansu</w:t>
            </w:r>
          </w:p>
        </w:tc>
        <w:tc>
          <w:tcPr>
            <w:tcW w:w="1842" w:type="dxa"/>
            <w:noWrap/>
            <w:hideMark/>
          </w:tcPr>
          <w:p w14:paraId="3C7550AD"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3509.385</w:t>
            </w:r>
          </w:p>
        </w:tc>
        <w:tc>
          <w:tcPr>
            <w:tcW w:w="1701" w:type="dxa"/>
          </w:tcPr>
          <w:p w14:paraId="7BA4BF7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1.042</w:t>
            </w:r>
          </w:p>
        </w:tc>
      </w:tr>
      <w:tr w:rsidR="00334616" w:rsidRPr="00334616" w14:paraId="40B15AD6" w14:textId="77777777" w:rsidTr="00CC2926">
        <w:trPr>
          <w:trHeight w:val="300"/>
        </w:trPr>
        <w:tc>
          <w:tcPr>
            <w:tcW w:w="5529" w:type="dxa"/>
            <w:noWrap/>
            <w:hideMark/>
          </w:tcPr>
          <w:p w14:paraId="30CCD2F5"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Guangdong</w:t>
            </w:r>
          </w:p>
        </w:tc>
        <w:tc>
          <w:tcPr>
            <w:tcW w:w="1842" w:type="dxa"/>
            <w:noWrap/>
            <w:hideMark/>
          </w:tcPr>
          <w:p w14:paraId="3CC5CE41"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2984.951</w:t>
            </w:r>
          </w:p>
        </w:tc>
        <w:tc>
          <w:tcPr>
            <w:tcW w:w="1701" w:type="dxa"/>
          </w:tcPr>
          <w:p w14:paraId="0B8677DF"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0.824</w:t>
            </w:r>
          </w:p>
        </w:tc>
      </w:tr>
      <w:tr w:rsidR="00334616" w:rsidRPr="00334616" w14:paraId="6991AD42" w14:textId="77777777" w:rsidTr="00CC2926">
        <w:trPr>
          <w:trHeight w:val="300"/>
        </w:trPr>
        <w:tc>
          <w:tcPr>
            <w:tcW w:w="5529" w:type="dxa"/>
            <w:noWrap/>
            <w:hideMark/>
          </w:tcPr>
          <w:p w14:paraId="6EF69FC0"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Guangxi</w:t>
            </w:r>
          </w:p>
        </w:tc>
        <w:tc>
          <w:tcPr>
            <w:tcW w:w="1842" w:type="dxa"/>
            <w:noWrap/>
            <w:hideMark/>
          </w:tcPr>
          <w:p w14:paraId="065B8B0E"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4406.945</w:t>
            </w:r>
          </w:p>
        </w:tc>
        <w:tc>
          <w:tcPr>
            <w:tcW w:w="1701" w:type="dxa"/>
          </w:tcPr>
          <w:p w14:paraId="00F246C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1.177</w:t>
            </w:r>
          </w:p>
        </w:tc>
      </w:tr>
      <w:tr w:rsidR="00334616" w:rsidRPr="00334616" w14:paraId="678E3893" w14:textId="77777777" w:rsidTr="00CC2926">
        <w:trPr>
          <w:trHeight w:val="300"/>
        </w:trPr>
        <w:tc>
          <w:tcPr>
            <w:tcW w:w="5529" w:type="dxa"/>
            <w:noWrap/>
            <w:hideMark/>
          </w:tcPr>
          <w:p w14:paraId="14B0B7F0"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Guizhou</w:t>
            </w:r>
          </w:p>
        </w:tc>
        <w:tc>
          <w:tcPr>
            <w:tcW w:w="1842" w:type="dxa"/>
            <w:noWrap/>
            <w:hideMark/>
          </w:tcPr>
          <w:p w14:paraId="5A8D33E6"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4264.892</w:t>
            </w:r>
          </w:p>
        </w:tc>
        <w:tc>
          <w:tcPr>
            <w:tcW w:w="1701" w:type="dxa"/>
          </w:tcPr>
          <w:p w14:paraId="760CE3DB"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1.251</w:t>
            </w:r>
          </w:p>
        </w:tc>
      </w:tr>
      <w:tr w:rsidR="00334616" w:rsidRPr="00334616" w14:paraId="183AC366" w14:textId="77777777" w:rsidTr="00CC2926">
        <w:trPr>
          <w:trHeight w:val="300"/>
        </w:trPr>
        <w:tc>
          <w:tcPr>
            <w:tcW w:w="5529" w:type="dxa"/>
            <w:noWrap/>
            <w:hideMark/>
          </w:tcPr>
          <w:p w14:paraId="561D4E85"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Hainan</w:t>
            </w:r>
          </w:p>
        </w:tc>
        <w:tc>
          <w:tcPr>
            <w:tcW w:w="1842" w:type="dxa"/>
            <w:noWrap/>
            <w:hideMark/>
          </w:tcPr>
          <w:p w14:paraId="3D5A2C78"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4189.091</w:t>
            </w:r>
          </w:p>
        </w:tc>
        <w:tc>
          <w:tcPr>
            <w:tcW w:w="1701" w:type="dxa"/>
          </w:tcPr>
          <w:p w14:paraId="4768BD80"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1.073</w:t>
            </w:r>
          </w:p>
        </w:tc>
      </w:tr>
      <w:tr w:rsidR="00334616" w:rsidRPr="00334616" w14:paraId="4163D7A7" w14:textId="77777777" w:rsidTr="00CC2926">
        <w:trPr>
          <w:trHeight w:val="300"/>
        </w:trPr>
        <w:tc>
          <w:tcPr>
            <w:tcW w:w="5529" w:type="dxa"/>
            <w:noWrap/>
            <w:hideMark/>
          </w:tcPr>
          <w:p w14:paraId="2166E91D"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Hebei</w:t>
            </w:r>
          </w:p>
        </w:tc>
        <w:tc>
          <w:tcPr>
            <w:tcW w:w="1842" w:type="dxa"/>
            <w:noWrap/>
            <w:hideMark/>
          </w:tcPr>
          <w:p w14:paraId="0409B4D6"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4549.824</w:t>
            </w:r>
          </w:p>
        </w:tc>
        <w:tc>
          <w:tcPr>
            <w:tcW w:w="1701" w:type="dxa"/>
          </w:tcPr>
          <w:p w14:paraId="036B2B2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1.323</w:t>
            </w:r>
          </w:p>
        </w:tc>
      </w:tr>
      <w:tr w:rsidR="00334616" w:rsidRPr="00334616" w14:paraId="5049096A" w14:textId="77777777" w:rsidTr="00CC2926">
        <w:trPr>
          <w:trHeight w:val="300"/>
        </w:trPr>
        <w:tc>
          <w:tcPr>
            <w:tcW w:w="5529" w:type="dxa"/>
            <w:noWrap/>
            <w:hideMark/>
          </w:tcPr>
          <w:p w14:paraId="2E550300"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Henan</w:t>
            </w:r>
          </w:p>
        </w:tc>
        <w:tc>
          <w:tcPr>
            <w:tcW w:w="1842" w:type="dxa"/>
            <w:noWrap/>
            <w:hideMark/>
          </w:tcPr>
          <w:p w14:paraId="0E60EEF8"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3299.480</w:t>
            </w:r>
          </w:p>
        </w:tc>
        <w:tc>
          <w:tcPr>
            <w:tcW w:w="1701" w:type="dxa"/>
          </w:tcPr>
          <w:p w14:paraId="37BC5D03"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0.955</w:t>
            </w:r>
          </w:p>
        </w:tc>
      </w:tr>
      <w:tr w:rsidR="00334616" w:rsidRPr="00334616" w14:paraId="45A57961" w14:textId="77777777" w:rsidTr="00CC2926">
        <w:trPr>
          <w:trHeight w:val="300"/>
        </w:trPr>
        <w:tc>
          <w:tcPr>
            <w:tcW w:w="5529" w:type="dxa"/>
            <w:noWrap/>
            <w:hideMark/>
          </w:tcPr>
          <w:p w14:paraId="1CFB12BC"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Heilongjiang</w:t>
            </w:r>
          </w:p>
        </w:tc>
        <w:tc>
          <w:tcPr>
            <w:tcW w:w="1842" w:type="dxa"/>
            <w:noWrap/>
            <w:hideMark/>
          </w:tcPr>
          <w:p w14:paraId="670A6700"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4582.140</w:t>
            </w:r>
          </w:p>
        </w:tc>
        <w:tc>
          <w:tcPr>
            <w:tcW w:w="1701" w:type="dxa"/>
          </w:tcPr>
          <w:p w14:paraId="151E4764"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1.367</w:t>
            </w:r>
          </w:p>
        </w:tc>
      </w:tr>
      <w:tr w:rsidR="00334616" w:rsidRPr="00334616" w14:paraId="23AC369C" w14:textId="77777777" w:rsidTr="00CC2926">
        <w:trPr>
          <w:trHeight w:val="300"/>
        </w:trPr>
        <w:tc>
          <w:tcPr>
            <w:tcW w:w="5529" w:type="dxa"/>
            <w:noWrap/>
            <w:hideMark/>
          </w:tcPr>
          <w:p w14:paraId="782E64F6"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Hubei</w:t>
            </w:r>
          </w:p>
        </w:tc>
        <w:tc>
          <w:tcPr>
            <w:tcW w:w="1842" w:type="dxa"/>
            <w:noWrap/>
            <w:hideMark/>
          </w:tcPr>
          <w:p w14:paraId="26E432B2"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4216.962</w:t>
            </w:r>
          </w:p>
        </w:tc>
        <w:tc>
          <w:tcPr>
            <w:tcW w:w="1701" w:type="dxa"/>
          </w:tcPr>
          <w:p w14:paraId="1B799DE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1.151</w:t>
            </w:r>
          </w:p>
        </w:tc>
      </w:tr>
      <w:tr w:rsidR="00334616" w:rsidRPr="00334616" w14:paraId="404047A2" w14:textId="77777777" w:rsidTr="00CC2926">
        <w:trPr>
          <w:trHeight w:val="300"/>
        </w:trPr>
        <w:tc>
          <w:tcPr>
            <w:tcW w:w="5529" w:type="dxa"/>
            <w:noWrap/>
            <w:hideMark/>
          </w:tcPr>
          <w:p w14:paraId="20B7CA47"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Hunan</w:t>
            </w:r>
          </w:p>
        </w:tc>
        <w:tc>
          <w:tcPr>
            <w:tcW w:w="1842" w:type="dxa"/>
            <w:noWrap/>
            <w:hideMark/>
          </w:tcPr>
          <w:p w14:paraId="45D7C3D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3382.688</w:t>
            </w:r>
          </w:p>
        </w:tc>
        <w:tc>
          <w:tcPr>
            <w:tcW w:w="1701" w:type="dxa"/>
          </w:tcPr>
          <w:p w14:paraId="0180AB82"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0.997</w:t>
            </w:r>
          </w:p>
        </w:tc>
      </w:tr>
      <w:tr w:rsidR="00334616" w:rsidRPr="00334616" w14:paraId="33CB2EE8" w14:textId="77777777" w:rsidTr="00CC2926">
        <w:trPr>
          <w:trHeight w:val="300"/>
        </w:trPr>
        <w:tc>
          <w:tcPr>
            <w:tcW w:w="5529" w:type="dxa"/>
            <w:noWrap/>
            <w:hideMark/>
          </w:tcPr>
          <w:p w14:paraId="7D08EE89"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Jilin</w:t>
            </w:r>
          </w:p>
        </w:tc>
        <w:tc>
          <w:tcPr>
            <w:tcW w:w="1842" w:type="dxa"/>
            <w:noWrap/>
            <w:hideMark/>
          </w:tcPr>
          <w:p w14:paraId="5AB3FD8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4498.082</w:t>
            </w:r>
          </w:p>
        </w:tc>
        <w:tc>
          <w:tcPr>
            <w:tcW w:w="1701" w:type="dxa"/>
          </w:tcPr>
          <w:p w14:paraId="4611CBFB"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1.238</w:t>
            </w:r>
          </w:p>
        </w:tc>
      </w:tr>
      <w:tr w:rsidR="00334616" w:rsidRPr="00334616" w14:paraId="0A07E78C" w14:textId="77777777" w:rsidTr="00CC2926">
        <w:trPr>
          <w:trHeight w:val="300"/>
        </w:trPr>
        <w:tc>
          <w:tcPr>
            <w:tcW w:w="5529" w:type="dxa"/>
            <w:noWrap/>
            <w:hideMark/>
          </w:tcPr>
          <w:p w14:paraId="14D34224"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Jiangsu</w:t>
            </w:r>
          </w:p>
        </w:tc>
        <w:tc>
          <w:tcPr>
            <w:tcW w:w="1842" w:type="dxa"/>
            <w:noWrap/>
            <w:hideMark/>
          </w:tcPr>
          <w:p w14:paraId="079D19FA"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3998.192</w:t>
            </w:r>
          </w:p>
        </w:tc>
        <w:tc>
          <w:tcPr>
            <w:tcW w:w="1701" w:type="dxa"/>
          </w:tcPr>
          <w:p w14:paraId="30FA367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1.19</w:t>
            </w:r>
          </w:p>
        </w:tc>
      </w:tr>
      <w:tr w:rsidR="00334616" w:rsidRPr="00334616" w14:paraId="6E0F4725" w14:textId="77777777" w:rsidTr="00CC2926">
        <w:trPr>
          <w:trHeight w:val="300"/>
        </w:trPr>
        <w:tc>
          <w:tcPr>
            <w:tcW w:w="5529" w:type="dxa"/>
            <w:noWrap/>
            <w:hideMark/>
          </w:tcPr>
          <w:p w14:paraId="6C4A8C72"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Jiangxi</w:t>
            </w:r>
          </w:p>
        </w:tc>
        <w:tc>
          <w:tcPr>
            <w:tcW w:w="1842" w:type="dxa"/>
            <w:noWrap/>
            <w:hideMark/>
          </w:tcPr>
          <w:p w14:paraId="02FAE02A"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3162.893</w:t>
            </w:r>
          </w:p>
        </w:tc>
        <w:tc>
          <w:tcPr>
            <w:tcW w:w="1701" w:type="dxa"/>
          </w:tcPr>
          <w:p w14:paraId="6D764A5A"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0.95</w:t>
            </w:r>
          </w:p>
        </w:tc>
      </w:tr>
      <w:tr w:rsidR="00334616" w:rsidRPr="00334616" w14:paraId="3ABB8AD8" w14:textId="77777777" w:rsidTr="00CC2926">
        <w:trPr>
          <w:trHeight w:val="300"/>
        </w:trPr>
        <w:tc>
          <w:tcPr>
            <w:tcW w:w="5529" w:type="dxa"/>
            <w:noWrap/>
            <w:hideMark/>
          </w:tcPr>
          <w:p w14:paraId="5B294F4D"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Liaoning</w:t>
            </w:r>
          </w:p>
        </w:tc>
        <w:tc>
          <w:tcPr>
            <w:tcW w:w="1842" w:type="dxa"/>
            <w:noWrap/>
            <w:hideMark/>
          </w:tcPr>
          <w:p w14:paraId="5AD4165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5129.681</w:t>
            </w:r>
          </w:p>
        </w:tc>
        <w:tc>
          <w:tcPr>
            <w:tcW w:w="1701" w:type="dxa"/>
          </w:tcPr>
          <w:p w14:paraId="156ABC03"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1.373</w:t>
            </w:r>
          </w:p>
        </w:tc>
      </w:tr>
      <w:tr w:rsidR="00334616" w:rsidRPr="00334616" w14:paraId="14A5C1A2" w14:textId="77777777" w:rsidTr="00CC2926">
        <w:trPr>
          <w:trHeight w:val="300"/>
        </w:trPr>
        <w:tc>
          <w:tcPr>
            <w:tcW w:w="5529" w:type="dxa"/>
            <w:noWrap/>
            <w:hideMark/>
          </w:tcPr>
          <w:p w14:paraId="47CA4C72" w14:textId="77777777" w:rsidR="00334616" w:rsidRPr="00334616" w:rsidRDefault="00334616" w:rsidP="00334616">
            <w:pPr>
              <w:rPr>
                <w:rFonts w:ascii="Times New Roman" w:hAnsi="Times New Roman" w:cs="Times New Roman"/>
                <w:i/>
                <w:iCs/>
                <w:sz w:val="24"/>
                <w:szCs w:val="24"/>
              </w:rPr>
            </w:pPr>
            <w:proofErr w:type="spellStart"/>
            <w:r w:rsidRPr="00334616">
              <w:rPr>
                <w:rFonts w:ascii="Times New Roman" w:hAnsi="Times New Roman" w:cs="Times New Roman"/>
                <w:i/>
                <w:iCs/>
                <w:sz w:val="24"/>
                <w:szCs w:val="24"/>
              </w:rPr>
              <w:t>Neimenggu</w:t>
            </w:r>
            <w:proofErr w:type="spellEnd"/>
          </w:p>
        </w:tc>
        <w:tc>
          <w:tcPr>
            <w:tcW w:w="1842" w:type="dxa"/>
            <w:noWrap/>
            <w:hideMark/>
          </w:tcPr>
          <w:p w14:paraId="36E3924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4686.167</w:t>
            </w:r>
          </w:p>
        </w:tc>
        <w:tc>
          <w:tcPr>
            <w:tcW w:w="1701" w:type="dxa"/>
          </w:tcPr>
          <w:p w14:paraId="53704221"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1.454</w:t>
            </w:r>
          </w:p>
        </w:tc>
      </w:tr>
      <w:tr w:rsidR="00334616" w:rsidRPr="00334616" w14:paraId="3F94001D" w14:textId="77777777" w:rsidTr="00CC2926">
        <w:trPr>
          <w:trHeight w:val="300"/>
        </w:trPr>
        <w:tc>
          <w:tcPr>
            <w:tcW w:w="5529" w:type="dxa"/>
            <w:noWrap/>
            <w:hideMark/>
          </w:tcPr>
          <w:p w14:paraId="36022EEE"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Ningxia</w:t>
            </w:r>
          </w:p>
        </w:tc>
        <w:tc>
          <w:tcPr>
            <w:tcW w:w="1842" w:type="dxa"/>
            <w:noWrap/>
            <w:hideMark/>
          </w:tcPr>
          <w:p w14:paraId="0CCF3A74"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3955.785</w:t>
            </w:r>
          </w:p>
        </w:tc>
        <w:tc>
          <w:tcPr>
            <w:tcW w:w="1701" w:type="dxa"/>
          </w:tcPr>
          <w:p w14:paraId="05022D64"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1.135</w:t>
            </w:r>
          </w:p>
        </w:tc>
      </w:tr>
      <w:tr w:rsidR="00334616" w:rsidRPr="00334616" w14:paraId="6798CA12" w14:textId="77777777" w:rsidTr="00CC2926">
        <w:trPr>
          <w:trHeight w:val="300"/>
        </w:trPr>
        <w:tc>
          <w:tcPr>
            <w:tcW w:w="5529" w:type="dxa"/>
            <w:noWrap/>
            <w:hideMark/>
          </w:tcPr>
          <w:p w14:paraId="2BD52783"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Qinghai</w:t>
            </w:r>
          </w:p>
        </w:tc>
        <w:tc>
          <w:tcPr>
            <w:tcW w:w="1842" w:type="dxa"/>
            <w:noWrap/>
            <w:hideMark/>
          </w:tcPr>
          <w:p w14:paraId="2B59914D"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4191.295</w:t>
            </w:r>
          </w:p>
        </w:tc>
        <w:tc>
          <w:tcPr>
            <w:tcW w:w="1701" w:type="dxa"/>
          </w:tcPr>
          <w:p w14:paraId="2628001B"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1.207</w:t>
            </w:r>
          </w:p>
        </w:tc>
      </w:tr>
      <w:tr w:rsidR="00334616" w:rsidRPr="00334616" w14:paraId="491ADD4D" w14:textId="77777777" w:rsidTr="00CC2926">
        <w:trPr>
          <w:trHeight w:val="300"/>
        </w:trPr>
        <w:tc>
          <w:tcPr>
            <w:tcW w:w="5529" w:type="dxa"/>
            <w:noWrap/>
            <w:hideMark/>
          </w:tcPr>
          <w:p w14:paraId="6B8D1291"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Shandong</w:t>
            </w:r>
          </w:p>
        </w:tc>
        <w:tc>
          <w:tcPr>
            <w:tcW w:w="1842" w:type="dxa"/>
            <w:noWrap/>
            <w:hideMark/>
          </w:tcPr>
          <w:p w14:paraId="1E0E3273"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3894.435</w:t>
            </w:r>
          </w:p>
        </w:tc>
        <w:tc>
          <w:tcPr>
            <w:tcW w:w="1701" w:type="dxa"/>
          </w:tcPr>
          <w:p w14:paraId="21B21D4D"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1.160</w:t>
            </w:r>
          </w:p>
        </w:tc>
      </w:tr>
      <w:tr w:rsidR="00334616" w:rsidRPr="00334616" w14:paraId="4A892F21" w14:textId="77777777" w:rsidTr="00CC2926">
        <w:trPr>
          <w:trHeight w:val="300"/>
        </w:trPr>
        <w:tc>
          <w:tcPr>
            <w:tcW w:w="5529" w:type="dxa"/>
            <w:noWrap/>
            <w:hideMark/>
          </w:tcPr>
          <w:p w14:paraId="26A8B402"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Shanxi</w:t>
            </w:r>
          </w:p>
        </w:tc>
        <w:tc>
          <w:tcPr>
            <w:tcW w:w="1842" w:type="dxa"/>
            <w:noWrap/>
            <w:hideMark/>
          </w:tcPr>
          <w:p w14:paraId="310E6CD2"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4085.554</w:t>
            </w:r>
          </w:p>
        </w:tc>
        <w:tc>
          <w:tcPr>
            <w:tcW w:w="1701" w:type="dxa"/>
          </w:tcPr>
          <w:p w14:paraId="117181B1"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1.070</w:t>
            </w:r>
          </w:p>
        </w:tc>
      </w:tr>
      <w:tr w:rsidR="00334616" w:rsidRPr="00334616" w14:paraId="70FB6329" w14:textId="77777777" w:rsidTr="00CC2926">
        <w:trPr>
          <w:trHeight w:val="300"/>
        </w:trPr>
        <w:tc>
          <w:tcPr>
            <w:tcW w:w="5529" w:type="dxa"/>
            <w:noWrap/>
            <w:hideMark/>
          </w:tcPr>
          <w:p w14:paraId="0BE1D7F0"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Shanxi*</w:t>
            </w:r>
          </w:p>
        </w:tc>
        <w:tc>
          <w:tcPr>
            <w:tcW w:w="1842" w:type="dxa"/>
            <w:noWrap/>
            <w:hideMark/>
          </w:tcPr>
          <w:p w14:paraId="7225C89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4156.936</w:t>
            </w:r>
          </w:p>
        </w:tc>
        <w:tc>
          <w:tcPr>
            <w:tcW w:w="1701" w:type="dxa"/>
          </w:tcPr>
          <w:p w14:paraId="2E8CF763"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1.190</w:t>
            </w:r>
          </w:p>
        </w:tc>
      </w:tr>
      <w:tr w:rsidR="00334616" w:rsidRPr="00334616" w14:paraId="723C732F" w14:textId="77777777" w:rsidTr="00CC2926">
        <w:trPr>
          <w:trHeight w:val="300"/>
        </w:trPr>
        <w:tc>
          <w:tcPr>
            <w:tcW w:w="5529" w:type="dxa"/>
            <w:noWrap/>
            <w:hideMark/>
          </w:tcPr>
          <w:p w14:paraId="7717FFB2"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lastRenderedPageBreak/>
              <w:t>Shanghai</w:t>
            </w:r>
          </w:p>
        </w:tc>
        <w:tc>
          <w:tcPr>
            <w:tcW w:w="1842" w:type="dxa"/>
            <w:noWrap/>
            <w:hideMark/>
          </w:tcPr>
          <w:p w14:paraId="6EB94DC4"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7103.080</w:t>
            </w:r>
          </w:p>
        </w:tc>
        <w:tc>
          <w:tcPr>
            <w:tcW w:w="1701" w:type="dxa"/>
          </w:tcPr>
          <w:p w14:paraId="55E94D04"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1.864</w:t>
            </w:r>
          </w:p>
        </w:tc>
      </w:tr>
      <w:tr w:rsidR="00334616" w:rsidRPr="00334616" w14:paraId="28751EA9" w14:textId="77777777" w:rsidTr="00CC2926">
        <w:trPr>
          <w:trHeight w:val="300"/>
        </w:trPr>
        <w:tc>
          <w:tcPr>
            <w:tcW w:w="5529" w:type="dxa"/>
            <w:noWrap/>
            <w:hideMark/>
          </w:tcPr>
          <w:p w14:paraId="141BBF06"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Sichuan</w:t>
            </w:r>
          </w:p>
        </w:tc>
        <w:tc>
          <w:tcPr>
            <w:tcW w:w="1842" w:type="dxa"/>
            <w:noWrap/>
            <w:hideMark/>
          </w:tcPr>
          <w:p w14:paraId="077C00DB"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3956.766</w:t>
            </w:r>
          </w:p>
        </w:tc>
        <w:tc>
          <w:tcPr>
            <w:tcW w:w="1701" w:type="dxa"/>
          </w:tcPr>
          <w:p w14:paraId="3B398376"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1.097</w:t>
            </w:r>
          </w:p>
        </w:tc>
      </w:tr>
      <w:tr w:rsidR="00334616" w:rsidRPr="00334616" w14:paraId="34093D4D" w14:textId="77777777" w:rsidTr="00CC2926">
        <w:trPr>
          <w:trHeight w:val="300"/>
        </w:trPr>
        <w:tc>
          <w:tcPr>
            <w:tcW w:w="5529" w:type="dxa"/>
            <w:noWrap/>
            <w:hideMark/>
          </w:tcPr>
          <w:p w14:paraId="3025F63D"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Tianjin</w:t>
            </w:r>
          </w:p>
        </w:tc>
        <w:tc>
          <w:tcPr>
            <w:tcW w:w="1842" w:type="dxa"/>
            <w:noWrap/>
            <w:hideMark/>
          </w:tcPr>
          <w:p w14:paraId="3B64488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7674.894</w:t>
            </w:r>
          </w:p>
        </w:tc>
        <w:tc>
          <w:tcPr>
            <w:tcW w:w="1701" w:type="dxa"/>
          </w:tcPr>
          <w:p w14:paraId="113EDF4D"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1.949</w:t>
            </w:r>
          </w:p>
        </w:tc>
      </w:tr>
      <w:tr w:rsidR="00334616" w:rsidRPr="00334616" w14:paraId="4E4CDC16" w14:textId="77777777" w:rsidTr="00CC2926">
        <w:trPr>
          <w:trHeight w:val="300"/>
        </w:trPr>
        <w:tc>
          <w:tcPr>
            <w:tcW w:w="5529" w:type="dxa"/>
            <w:noWrap/>
            <w:hideMark/>
          </w:tcPr>
          <w:p w14:paraId="618192E1"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Xizang</w:t>
            </w:r>
          </w:p>
        </w:tc>
        <w:tc>
          <w:tcPr>
            <w:tcW w:w="1842" w:type="dxa"/>
            <w:noWrap/>
            <w:hideMark/>
          </w:tcPr>
          <w:p w14:paraId="42ECAEC2"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5090.221</w:t>
            </w:r>
          </w:p>
        </w:tc>
        <w:tc>
          <w:tcPr>
            <w:tcW w:w="1701" w:type="dxa"/>
          </w:tcPr>
          <w:p w14:paraId="0CF92D5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1.401</w:t>
            </w:r>
          </w:p>
        </w:tc>
      </w:tr>
      <w:tr w:rsidR="00334616" w:rsidRPr="00334616" w14:paraId="4BFD811C" w14:textId="77777777" w:rsidTr="00CC2926">
        <w:trPr>
          <w:trHeight w:val="300"/>
        </w:trPr>
        <w:tc>
          <w:tcPr>
            <w:tcW w:w="5529" w:type="dxa"/>
            <w:noWrap/>
            <w:hideMark/>
          </w:tcPr>
          <w:p w14:paraId="75A41965"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Xinjiang</w:t>
            </w:r>
          </w:p>
        </w:tc>
        <w:tc>
          <w:tcPr>
            <w:tcW w:w="1842" w:type="dxa"/>
            <w:noWrap/>
            <w:hideMark/>
          </w:tcPr>
          <w:p w14:paraId="336F3CFD"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5013.157</w:t>
            </w:r>
          </w:p>
        </w:tc>
        <w:tc>
          <w:tcPr>
            <w:tcW w:w="1701" w:type="dxa"/>
          </w:tcPr>
          <w:p w14:paraId="4D83952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1.506</w:t>
            </w:r>
          </w:p>
        </w:tc>
      </w:tr>
      <w:tr w:rsidR="00334616" w:rsidRPr="00334616" w14:paraId="0EFBDB06" w14:textId="77777777" w:rsidTr="00CC2926">
        <w:trPr>
          <w:trHeight w:val="300"/>
        </w:trPr>
        <w:tc>
          <w:tcPr>
            <w:tcW w:w="5529" w:type="dxa"/>
            <w:noWrap/>
            <w:hideMark/>
          </w:tcPr>
          <w:p w14:paraId="574EF2C0"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Yunnan</w:t>
            </w:r>
          </w:p>
        </w:tc>
        <w:tc>
          <w:tcPr>
            <w:tcW w:w="1842" w:type="dxa"/>
            <w:noWrap/>
            <w:hideMark/>
          </w:tcPr>
          <w:p w14:paraId="0AC398F4"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5526.717</w:t>
            </w:r>
          </w:p>
        </w:tc>
        <w:tc>
          <w:tcPr>
            <w:tcW w:w="1701" w:type="dxa"/>
          </w:tcPr>
          <w:p w14:paraId="0CCF7D0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1.599</w:t>
            </w:r>
          </w:p>
        </w:tc>
      </w:tr>
      <w:tr w:rsidR="00334616" w:rsidRPr="00334616" w14:paraId="77C707A7" w14:textId="77777777" w:rsidTr="00CC2926">
        <w:trPr>
          <w:trHeight w:val="300"/>
        </w:trPr>
        <w:tc>
          <w:tcPr>
            <w:tcW w:w="5529" w:type="dxa"/>
            <w:noWrap/>
            <w:hideMark/>
          </w:tcPr>
          <w:p w14:paraId="6F0E1D1D"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Zhejiang</w:t>
            </w:r>
          </w:p>
        </w:tc>
        <w:tc>
          <w:tcPr>
            <w:tcW w:w="1842" w:type="dxa"/>
            <w:noWrap/>
            <w:hideMark/>
          </w:tcPr>
          <w:p w14:paraId="0B7FDA9F"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3814.693</w:t>
            </w:r>
          </w:p>
        </w:tc>
        <w:tc>
          <w:tcPr>
            <w:tcW w:w="1701" w:type="dxa"/>
          </w:tcPr>
          <w:p w14:paraId="42F2CD9E"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1.085</w:t>
            </w:r>
          </w:p>
        </w:tc>
      </w:tr>
      <w:tr w:rsidR="00334616" w:rsidRPr="00334616" w14:paraId="577DBEEB" w14:textId="77777777" w:rsidTr="00CC2926">
        <w:trPr>
          <w:trHeight w:val="300"/>
        </w:trPr>
        <w:tc>
          <w:tcPr>
            <w:tcW w:w="5529" w:type="dxa"/>
            <w:noWrap/>
            <w:hideMark/>
          </w:tcPr>
          <w:p w14:paraId="297D8908"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Chongqing</w:t>
            </w:r>
          </w:p>
        </w:tc>
        <w:tc>
          <w:tcPr>
            <w:tcW w:w="1842" w:type="dxa"/>
            <w:noWrap/>
            <w:hideMark/>
          </w:tcPr>
          <w:p w14:paraId="4FFEB905"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6113.213</w:t>
            </w:r>
          </w:p>
        </w:tc>
        <w:tc>
          <w:tcPr>
            <w:tcW w:w="1701" w:type="dxa"/>
          </w:tcPr>
          <w:p w14:paraId="7A0CC8B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1.535</w:t>
            </w:r>
          </w:p>
        </w:tc>
      </w:tr>
      <w:tr w:rsidR="00334616" w:rsidRPr="00334616" w14:paraId="0CE85122" w14:textId="77777777" w:rsidTr="00CC2926">
        <w:trPr>
          <w:trHeight w:val="300"/>
        </w:trPr>
        <w:tc>
          <w:tcPr>
            <w:tcW w:w="5529" w:type="dxa"/>
            <w:noWrap/>
          </w:tcPr>
          <w:p w14:paraId="0E12297F"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t>Panel C.</w:t>
            </w:r>
          </w:p>
        </w:tc>
        <w:tc>
          <w:tcPr>
            <w:tcW w:w="1842" w:type="dxa"/>
            <w:noWrap/>
          </w:tcPr>
          <w:p w14:paraId="69CEA4BB" w14:textId="77777777" w:rsidR="00334616" w:rsidRPr="00334616" w:rsidRDefault="00334616" w:rsidP="00334616">
            <w:pPr>
              <w:jc w:val="center"/>
              <w:rPr>
                <w:rFonts w:ascii="Times New Roman" w:hAnsi="Times New Roman" w:cs="Times New Roman"/>
                <w:sz w:val="24"/>
                <w:szCs w:val="24"/>
              </w:rPr>
            </w:pPr>
          </w:p>
        </w:tc>
        <w:tc>
          <w:tcPr>
            <w:tcW w:w="1701" w:type="dxa"/>
          </w:tcPr>
          <w:p w14:paraId="37929198" w14:textId="77777777" w:rsidR="00334616" w:rsidRPr="00334616" w:rsidRDefault="00334616" w:rsidP="00334616">
            <w:pPr>
              <w:jc w:val="center"/>
              <w:rPr>
                <w:rFonts w:ascii="Times New Roman" w:hAnsi="Times New Roman" w:cs="Times New Roman"/>
                <w:sz w:val="24"/>
                <w:szCs w:val="24"/>
              </w:rPr>
            </w:pPr>
          </w:p>
        </w:tc>
      </w:tr>
      <w:tr w:rsidR="00334616" w:rsidRPr="00334616" w14:paraId="62869012" w14:textId="77777777" w:rsidTr="00CC2926">
        <w:trPr>
          <w:trHeight w:val="300"/>
        </w:trPr>
        <w:tc>
          <w:tcPr>
            <w:tcW w:w="5529" w:type="dxa"/>
            <w:noWrap/>
          </w:tcPr>
          <w:p w14:paraId="477D41D2" w14:textId="77777777" w:rsidR="00334616" w:rsidRPr="00334616" w:rsidRDefault="00334616" w:rsidP="00334616">
            <w:pPr>
              <w:rPr>
                <w:rFonts w:ascii="Times New Roman" w:hAnsi="Times New Roman" w:cs="Times New Roman"/>
                <w:sz w:val="24"/>
                <w:szCs w:val="24"/>
              </w:rPr>
            </w:pPr>
            <w:r w:rsidRPr="00334616">
              <w:rPr>
                <w:rFonts w:ascii="Times New Roman" w:hAnsi="Times New Roman" w:cs="Times New Roman"/>
              </w:rPr>
              <w:t>Employee medical welfare across industries</w:t>
            </w:r>
          </w:p>
        </w:tc>
        <w:tc>
          <w:tcPr>
            <w:tcW w:w="1842" w:type="dxa"/>
            <w:noWrap/>
          </w:tcPr>
          <w:p w14:paraId="2B52DF2C" w14:textId="77777777" w:rsidR="00334616" w:rsidRPr="00334616" w:rsidRDefault="00334616" w:rsidP="00334616">
            <w:pPr>
              <w:jc w:val="center"/>
              <w:rPr>
                <w:rFonts w:ascii="Times New Roman" w:hAnsi="Times New Roman" w:cs="Times New Roman"/>
                <w:sz w:val="24"/>
                <w:szCs w:val="24"/>
              </w:rPr>
            </w:pPr>
          </w:p>
        </w:tc>
        <w:tc>
          <w:tcPr>
            <w:tcW w:w="1701" w:type="dxa"/>
          </w:tcPr>
          <w:p w14:paraId="25485235" w14:textId="77777777" w:rsidR="00334616" w:rsidRPr="00334616" w:rsidRDefault="00334616" w:rsidP="00334616">
            <w:pPr>
              <w:jc w:val="center"/>
              <w:rPr>
                <w:rFonts w:ascii="Times New Roman" w:hAnsi="Times New Roman" w:cs="Times New Roman"/>
                <w:sz w:val="24"/>
                <w:szCs w:val="24"/>
              </w:rPr>
            </w:pPr>
          </w:p>
        </w:tc>
      </w:tr>
      <w:tr w:rsidR="00334616" w:rsidRPr="00334616" w14:paraId="69185191" w14:textId="77777777" w:rsidTr="00CC2926">
        <w:trPr>
          <w:trHeight w:val="300"/>
        </w:trPr>
        <w:tc>
          <w:tcPr>
            <w:tcW w:w="5529" w:type="dxa"/>
            <w:noWrap/>
            <w:hideMark/>
          </w:tcPr>
          <w:p w14:paraId="5F51F40E"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t>Industry</w:t>
            </w:r>
          </w:p>
        </w:tc>
        <w:tc>
          <w:tcPr>
            <w:tcW w:w="1842" w:type="dxa"/>
            <w:noWrap/>
            <w:hideMark/>
          </w:tcPr>
          <w:p w14:paraId="660C9E0B" w14:textId="77777777" w:rsidR="00334616" w:rsidRPr="00334616" w:rsidRDefault="00334616" w:rsidP="00334616">
            <w:pPr>
              <w:jc w:val="center"/>
              <w:rPr>
                <w:rFonts w:ascii="Times New Roman" w:hAnsi="Times New Roman" w:cs="Times New Roman"/>
                <w:sz w:val="24"/>
                <w:szCs w:val="24"/>
              </w:rPr>
            </w:pPr>
          </w:p>
        </w:tc>
        <w:tc>
          <w:tcPr>
            <w:tcW w:w="1701" w:type="dxa"/>
          </w:tcPr>
          <w:p w14:paraId="0D17E77D" w14:textId="77777777" w:rsidR="00334616" w:rsidRPr="00334616" w:rsidRDefault="00334616" w:rsidP="00334616">
            <w:pPr>
              <w:jc w:val="center"/>
              <w:rPr>
                <w:rFonts w:ascii="Times New Roman" w:hAnsi="Times New Roman" w:cs="Times New Roman"/>
                <w:sz w:val="24"/>
                <w:szCs w:val="24"/>
              </w:rPr>
            </w:pPr>
          </w:p>
        </w:tc>
      </w:tr>
      <w:tr w:rsidR="00334616" w:rsidRPr="00334616" w14:paraId="4F82A411" w14:textId="77777777" w:rsidTr="00CC2926">
        <w:trPr>
          <w:trHeight w:val="300"/>
        </w:trPr>
        <w:tc>
          <w:tcPr>
            <w:tcW w:w="5529" w:type="dxa"/>
            <w:noWrap/>
            <w:hideMark/>
          </w:tcPr>
          <w:p w14:paraId="64FE197D"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Agriculture, Forestry, Animal Husbandry, and Fishery</w:t>
            </w:r>
          </w:p>
        </w:tc>
        <w:tc>
          <w:tcPr>
            <w:tcW w:w="1842" w:type="dxa"/>
            <w:noWrap/>
            <w:hideMark/>
          </w:tcPr>
          <w:p w14:paraId="0324CD3F"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2606.686</w:t>
            </w:r>
          </w:p>
        </w:tc>
        <w:tc>
          <w:tcPr>
            <w:tcW w:w="1701" w:type="dxa"/>
          </w:tcPr>
          <w:p w14:paraId="35E28E87"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1.061</w:t>
            </w:r>
          </w:p>
        </w:tc>
      </w:tr>
      <w:tr w:rsidR="00334616" w:rsidRPr="00334616" w14:paraId="335A5EE1" w14:textId="77777777" w:rsidTr="00CC2926">
        <w:trPr>
          <w:trHeight w:val="300"/>
        </w:trPr>
        <w:tc>
          <w:tcPr>
            <w:tcW w:w="5529" w:type="dxa"/>
            <w:noWrap/>
            <w:hideMark/>
          </w:tcPr>
          <w:p w14:paraId="61DCF48B"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Mining</w:t>
            </w:r>
          </w:p>
        </w:tc>
        <w:tc>
          <w:tcPr>
            <w:tcW w:w="1842" w:type="dxa"/>
            <w:noWrap/>
            <w:hideMark/>
          </w:tcPr>
          <w:p w14:paraId="749E6690"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5670.039</w:t>
            </w:r>
          </w:p>
        </w:tc>
        <w:tc>
          <w:tcPr>
            <w:tcW w:w="1701" w:type="dxa"/>
          </w:tcPr>
          <w:p w14:paraId="7BD19BFE"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1.163</w:t>
            </w:r>
          </w:p>
        </w:tc>
      </w:tr>
      <w:tr w:rsidR="00334616" w:rsidRPr="00334616" w14:paraId="540BEC8D" w14:textId="77777777" w:rsidTr="00CC2926">
        <w:trPr>
          <w:trHeight w:val="300"/>
        </w:trPr>
        <w:tc>
          <w:tcPr>
            <w:tcW w:w="5529" w:type="dxa"/>
            <w:noWrap/>
            <w:hideMark/>
          </w:tcPr>
          <w:p w14:paraId="2CF69E1A"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Manufacturing</w:t>
            </w:r>
          </w:p>
        </w:tc>
        <w:tc>
          <w:tcPr>
            <w:tcW w:w="1842" w:type="dxa"/>
            <w:noWrap/>
            <w:hideMark/>
          </w:tcPr>
          <w:p w14:paraId="0C1C2669"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3562.490</w:t>
            </w:r>
          </w:p>
        </w:tc>
        <w:tc>
          <w:tcPr>
            <w:tcW w:w="1701" w:type="dxa"/>
          </w:tcPr>
          <w:p w14:paraId="2EFA5141"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1.209</w:t>
            </w:r>
          </w:p>
        </w:tc>
      </w:tr>
      <w:tr w:rsidR="00334616" w:rsidRPr="00334616" w14:paraId="7A023EB0" w14:textId="77777777" w:rsidTr="00CC2926">
        <w:trPr>
          <w:trHeight w:val="300"/>
        </w:trPr>
        <w:tc>
          <w:tcPr>
            <w:tcW w:w="5529" w:type="dxa"/>
            <w:noWrap/>
            <w:hideMark/>
          </w:tcPr>
          <w:p w14:paraId="687EB111"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Electricity, Gas and Water</w:t>
            </w:r>
          </w:p>
        </w:tc>
        <w:tc>
          <w:tcPr>
            <w:tcW w:w="1842" w:type="dxa"/>
            <w:noWrap/>
            <w:hideMark/>
          </w:tcPr>
          <w:p w14:paraId="5F5BBCD4"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7302.882</w:t>
            </w:r>
          </w:p>
        </w:tc>
        <w:tc>
          <w:tcPr>
            <w:tcW w:w="1701" w:type="dxa"/>
          </w:tcPr>
          <w:p w14:paraId="5D68012F"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1.232</w:t>
            </w:r>
          </w:p>
        </w:tc>
      </w:tr>
      <w:tr w:rsidR="00334616" w:rsidRPr="00334616" w14:paraId="183381C3" w14:textId="77777777" w:rsidTr="00CC2926">
        <w:trPr>
          <w:trHeight w:val="300"/>
        </w:trPr>
        <w:tc>
          <w:tcPr>
            <w:tcW w:w="5529" w:type="dxa"/>
            <w:noWrap/>
            <w:hideMark/>
          </w:tcPr>
          <w:p w14:paraId="432BE53E"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Construction</w:t>
            </w:r>
          </w:p>
        </w:tc>
        <w:tc>
          <w:tcPr>
            <w:tcW w:w="1842" w:type="dxa"/>
            <w:noWrap/>
            <w:hideMark/>
          </w:tcPr>
          <w:p w14:paraId="06064661"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5355.786</w:t>
            </w:r>
          </w:p>
        </w:tc>
        <w:tc>
          <w:tcPr>
            <w:tcW w:w="1701" w:type="dxa"/>
          </w:tcPr>
          <w:p w14:paraId="39C6BC53"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1.224</w:t>
            </w:r>
          </w:p>
        </w:tc>
      </w:tr>
      <w:tr w:rsidR="00334616" w:rsidRPr="00334616" w14:paraId="34E7CF96" w14:textId="77777777" w:rsidTr="00CC2926">
        <w:trPr>
          <w:trHeight w:val="300"/>
        </w:trPr>
        <w:tc>
          <w:tcPr>
            <w:tcW w:w="5529" w:type="dxa"/>
            <w:noWrap/>
            <w:hideMark/>
          </w:tcPr>
          <w:p w14:paraId="0B05E5DE"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Wholesale and Resale Trade</w:t>
            </w:r>
          </w:p>
        </w:tc>
        <w:tc>
          <w:tcPr>
            <w:tcW w:w="1842" w:type="dxa"/>
            <w:noWrap/>
            <w:hideMark/>
          </w:tcPr>
          <w:p w14:paraId="7C5028D2"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4899.794</w:t>
            </w:r>
          </w:p>
        </w:tc>
        <w:tc>
          <w:tcPr>
            <w:tcW w:w="1701" w:type="dxa"/>
          </w:tcPr>
          <w:p w14:paraId="2A3B02D1"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1.298</w:t>
            </w:r>
          </w:p>
        </w:tc>
      </w:tr>
      <w:tr w:rsidR="00334616" w:rsidRPr="00334616" w14:paraId="6F9FBA7D" w14:textId="77777777" w:rsidTr="00CC2926">
        <w:trPr>
          <w:trHeight w:val="300"/>
        </w:trPr>
        <w:tc>
          <w:tcPr>
            <w:tcW w:w="5529" w:type="dxa"/>
            <w:noWrap/>
            <w:hideMark/>
          </w:tcPr>
          <w:p w14:paraId="3C138828"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Transportation</w:t>
            </w:r>
          </w:p>
        </w:tc>
        <w:tc>
          <w:tcPr>
            <w:tcW w:w="1842" w:type="dxa"/>
            <w:noWrap/>
            <w:hideMark/>
          </w:tcPr>
          <w:p w14:paraId="545B3821"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6085.947</w:t>
            </w:r>
          </w:p>
        </w:tc>
        <w:tc>
          <w:tcPr>
            <w:tcW w:w="1701" w:type="dxa"/>
          </w:tcPr>
          <w:p w14:paraId="4A851C69"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1.129</w:t>
            </w:r>
          </w:p>
        </w:tc>
      </w:tr>
      <w:tr w:rsidR="00334616" w:rsidRPr="00334616" w14:paraId="2C06C477" w14:textId="77777777" w:rsidTr="00CC2926">
        <w:trPr>
          <w:trHeight w:val="300"/>
        </w:trPr>
        <w:tc>
          <w:tcPr>
            <w:tcW w:w="5529" w:type="dxa"/>
            <w:noWrap/>
            <w:hideMark/>
          </w:tcPr>
          <w:p w14:paraId="5DC23F26"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Accommodation and Catering</w:t>
            </w:r>
          </w:p>
        </w:tc>
        <w:tc>
          <w:tcPr>
            <w:tcW w:w="1842" w:type="dxa"/>
            <w:noWrap/>
            <w:hideMark/>
          </w:tcPr>
          <w:p w14:paraId="7FFD8AD0"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4695.177</w:t>
            </w:r>
          </w:p>
        </w:tc>
        <w:tc>
          <w:tcPr>
            <w:tcW w:w="1701" w:type="dxa"/>
          </w:tcPr>
          <w:p w14:paraId="3CC350FD"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1.025</w:t>
            </w:r>
          </w:p>
        </w:tc>
      </w:tr>
      <w:tr w:rsidR="00334616" w:rsidRPr="00334616" w14:paraId="60EDCF2C" w14:textId="77777777" w:rsidTr="00CC2926">
        <w:trPr>
          <w:trHeight w:val="300"/>
        </w:trPr>
        <w:tc>
          <w:tcPr>
            <w:tcW w:w="5529" w:type="dxa"/>
            <w:noWrap/>
            <w:hideMark/>
          </w:tcPr>
          <w:p w14:paraId="1AABD8CF"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Information Technology</w:t>
            </w:r>
          </w:p>
        </w:tc>
        <w:tc>
          <w:tcPr>
            <w:tcW w:w="1842" w:type="dxa"/>
            <w:noWrap/>
            <w:hideMark/>
          </w:tcPr>
          <w:p w14:paraId="4DA92CEE"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5963.622</w:t>
            </w:r>
          </w:p>
        </w:tc>
        <w:tc>
          <w:tcPr>
            <w:tcW w:w="1701" w:type="dxa"/>
          </w:tcPr>
          <w:p w14:paraId="6E2D74F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1.177</w:t>
            </w:r>
          </w:p>
        </w:tc>
      </w:tr>
      <w:tr w:rsidR="00334616" w:rsidRPr="00334616" w14:paraId="580521B2" w14:textId="77777777" w:rsidTr="00CC2926">
        <w:trPr>
          <w:trHeight w:val="300"/>
        </w:trPr>
        <w:tc>
          <w:tcPr>
            <w:tcW w:w="5529" w:type="dxa"/>
            <w:noWrap/>
            <w:hideMark/>
          </w:tcPr>
          <w:p w14:paraId="1E31ACEB"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Real estate</w:t>
            </w:r>
          </w:p>
        </w:tc>
        <w:tc>
          <w:tcPr>
            <w:tcW w:w="1842" w:type="dxa"/>
            <w:noWrap/>
            <w:hideMark/>
          </w:tcPr>
          <w:p w14:paraId="72C3765B"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6414.178</w:t>
            </w:r>
          </w:p>
        </w:tc>
        <w:tc>
          <w:tcPr>
            <w:tcW w:w="1701" w:type="dxa"/>
          </w:tcPr>
          <w:p w14:paraId="4FA069BC"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1.195</w:t>
            </w:r>
          </w:p>
        </w:tc>
      </w:tr>
      <w:tr w:rsidR="00334616" w:rsidRPr="00334616" w14:paraId="0B9D9AC8" w14:textId="77777777" w:rsidTr="00CC2926">
        <w:trPr>
          <w:trHeight w:val="300"/>
        </w:trPr>
        <w:tc>
          <w:tcPr>
            <w:tcW w:w="5529" w:type="dxa"/>
            <w:noWrap/>
            <w:hideMark/>
          </w:tcPr>
          <w:p w14:paraId="57EA7FAE"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Leasing and Business Services</w:t>
            </w:r>
          </w:p>
        </w:tc>
        <w:tc>
          <w:tcPr>
            <w:tcW w:w="1842" w:type="dxa"/>
            <w:noWrap/>
            <w:hideMark/>
          </w:tcPr>
          <w:p w14:paraId="5A312421"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5522.616</w:t>
            </w:r>
          </w:p>
        </w:tc>
        <w:tc>
          <w:tcPr>
            <w:tcW w:w="1701" w:type="dxa"/>
          </w:tcPr>
          <w:p w14:paraId="2A43F1BD"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1.240</w:t>
            </w:r>
          </w:p>
        </w:tc>
      </w:tr>
      <w:tr w:rsidR="00334616" w:rsidRPr="00334616" w14:paraId="642252E8" w14:textId="77777777" w:rsidTr="00CC2926">
        <w:trPr>
          <w:trHeight w:val="300"/>
        </w:trPr>
        <w:tc>
          <w:tcPr>
            <w:tcW w:w="5529" w:type="dxa"/>
            <w:noWrap/>
            <w:hideMark/>
          </w:tcPr>
          <w:p w14:paraId="3847AA32"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Scientific Research and Services</w:t>
            </w:r>
          </w:p>
        </w:tc>
        <w:tc>
          <w:tcPr>
            <w:tcW w:w="1842" w:type="dxa"/>
            <w:noWrap/>
            <w:hideMark/>
          </w:tcPr>
          <w:p w14:paraId="30591B34"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6497.360</w:t>
            </w:r>
          </w:p>
        </w:tc>
        <w:tc>
          <w:tcPr>
            <w:tcW w:w="1701" w:type="dxa"/>
          </w:tcPr>
          <w:p w14:paraId="657567F7"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1.130</w:t>
            </w:r>
          </w:p>
        </w:tc>
      </w:tr>
      <w:tr w:rsidR="00334616" w:rsidRPr="00334616" w14:paraId="497864D0" w14:textId="77777777" w:rsidTr="00CC2926">
        <w:trPr>
          <w:trHeight w:val="300"/>
        </w:trPr>
        <w:tc>
          <w:tcPr>
            <w:tcW w:w="5529" w:type="dxa"/>
            <w:noWrap/>
            <w:hideMark/>
          </w:tcPr>
          <w:p w14:paraId="13D388DE"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Public Facilities Management</w:t>
            </w:r>
          </w:p>
        </w:tc>
        <w:tc>
          <w:tcPr>
            <w:tcW w:w="1842" w:type="dxa"/>
            <w:noWrap/>
            <w:hideMark/>
          </w:tcPr>
          <w:p w14:paraId="3536666B"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4266.961</w:t>
            </w:r>
          </w:p>
        </w:tc>
        <w:tc>
          <w:tcPr>
            <w:tcW w:w="1701" w:type="dxa"/>
          </w:tcPr>
          <w:p w14:paraId="0303F270"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1.207</w:t>
            </w:r>
          </w:p>
        </w:tc>
      </w:tr>
      <w:tr w:rsidR="00334616" w:rsidRPr="00334616" w14:paraId="1E1C74C8" w14:textId="77777777" w:rsidTr="00CC2926">
        <w:trPr>
          <w:trHeight w:val="300"/>
        </w:trPr>
        <w:tc>
          <w:tcPr>
            <w:tcW w:w="5529" w:type="dxa"/>
            <w:noWrap/>
            <w:hideMark/>
          </w:tcPr>
          <w:p w14:paraId="2AC06D43"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Education</w:t>
            </w:r>
          </w:p>
        </w:tc>
        <w:tc>
          <w:tcPr>
            <w:tcW w:w="1842" w:type="dxa"/>
            <w:noWrap/>
            <w:hideMark/>
          </w:tcPr>
          <w:p w14:paraId="332C6AD3"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5384.953</w:t>
            </w:r>
          </w:p>
        </w:tc>
        <w:tc>
          <w:tcPr>
            <w:tcW w:w="1701" w:type="dxa"/>
          </w:tcPr>
          <w:p w14:paraId="4A0ADF11"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1.026</w:t>
            </w:r>
          </w:p>
        </w:tc>
      </w:tr>
      <w:tr w:rsidR="00334616" w:rsidRPr="00334616" w14:paraId="36EABBE6" w14:textId="77777777" w:rsidTr="00CC2926">
        <w:trPr>
          <w:trHeight w:val="300"/>
        </w:trPr>
        <w:tc>
          <w:tcPr>
            <w:tcW w:w="5529" w:type="dxa"/>
            <w:noWrap/>
            <w:hideMark/>
          </w:tcPr>
          <w:p w14:paraId="44B8DBD2"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Health and Social Service</w:t>
            </w:r>
          </w:p>
        </w:tc>
        <w:tc>
          <w:tcPr>
            <w:tcW w:w="1842" w:type="dxa"/>
            <w:noWrap/>
            <w:hideMark/>
          </w:tcPr>
          <w:p w14:paraId="02D5E5DA"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3655.073</w:t>
            </w:r>
          </w:p>
        </w:tc>
        <w:tc>
          <w:tcPr>
            <w:tcW w:w="1701" w:type="dxa"/>
          </w:tcPr>
          <w:p w14:paraId="62DF9883"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1.104</w:t>
            </w:r>
          </w:p>
        </w:tc>
      </w:tr>
      <w:tr w:rsidR="00334616" w:rsidRPr="00334616" w14:paraId="3A654C73" w14:textId="77777777" w:rsidTr="00CC2926">
        <w:trPr>
          <w:trHeight w:val="300"/>
        </w:trPr>
        <w:tc>
          <w:tcPr>
            <w:tcW w:w="5529" w:type="dxa"/>
            <w:noWrap/>
            <w:hideMark/>
          </w:tcPr>
          <w:p w14:paraId="66373D05"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Culture, Sports and Entertainment</w:t>
            </w:r>
          </w:p>
        </w:tc>
        <w:tc>
          <w:tcPr>
            <w:tcW w:w="1842" w:type="dxa"/>
            <w:noWrap/>
            <w:hideMark/>
          </w:tcPr>
          <w:p w14:paraId="702CDA2E"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6355.531</w:t>
            </w:r>
          </w:p>
        </w:tc>
        <w:tc>
          <w:tcPr>
            <w:tcW w:w="1701" w:type="dxa"/>
          </w:tcPr>
          <w:p w14:paraId="03BB1019"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1.138</w:t>
            </w:r>
          </w:p>
        </w:tc>
      </w:tr>
      <w:tr w:rsidR="00334616" w:rsidRPr="00334616" w14:paraId="77163B26" w14:textId="77777777" w:rsidTr="00CC2926">
        <w:trPr>
          <w:trHeight w:val="300"/>
        </w:trPr>
        <w:tc>
          <w:tcPr>
            <w:tcW w:w="5529" w:type="dxa"/>
            <w:noWrap/>
            <w:hideMark/>
          </w:tcPr>
          <w:p w14:paraId="5B32A88C" w14:textId="77777777" w:rsidR="00334616" w:rsidRPr="00334616" w:rsidRDefault="00334616" w:rsidP="00334616">
            <w:pPr>
              <w:rPr>
                <w:rFonts w:ascii="Times New Roman" w:hAnsi="Times New Roman" w:cs="Times New Roman"/>
                <w:i/>
                <w:iCs/>
                <w:sz w:val="24"/>
                <w:szCs w:val="24"/>
              </w:rPr>
            </w:pPr>
            <w:r w:rsidRPr="00334616">
              <w:rPr>
                <w:rFonts w:ascii="Times New Roman" w:hAnsi="Times New Roman" w:cs="Times New Roman"/>
                <w:i/>
                <w:iCs/>
                <w:sz w:val="24"/>
                <w:szCs w:val="24"/>
              </w:rPr>
              <w:t>Comprehensive</w:t>
            </w:r>
          </w:p>
        </w:tc>
        <w:tc>
          <w:tcPr>
            <w:tcW w:w="1842" w:type="dxa"/>
            <w:noWrap/>
            <w:hideMark/>
          </w:tcPr>
          <w:p w14:paraId="4178FBB8"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4864.569</w:t>
            </w:r>
          </w:p>
        </w:tc>
        <w:tc>
          <w:tcPr>
            <w:tcW w:w="1701" w:type="dxa"/>
          </w:tcPr>
          <w:p w14:paraId="595D9B28" w14:textId="77777777" w:rsidR="00334616" w:rsidRPr="00334616" w:rsidRDefault="00334616" w:rsidP="00334616">
            <w:pPr>
              <w:jc w:val="center"/>
              <w:rPr>
                <w:rFonts w:ascii="Times New Roman" w:hAnsi="Times New Roman" w:cs="Times New Roman"/>
                <w:sz w:val="24"/>
                <w:szCs w:val="24"/>
              </w:rPr>
            </w:pPr>
            <w:r w:rsidRPr="00334616">
              <w:rPr>
                <w:rFonts w:ascii="Times New Roman" w:hAnsi="Times New Roman" w:cs="Times New Roman"/>
                <w:sz w:val="24"/>
                <w:szCs w:val="24"/>
              </w:rPr>
              <w:t>1.453</w:t>
            </w:r>
          </w:p>
        </w:tc>
      </w:tr>
    </w:tbl>
    <w:p w14:paraId="41F3D53A" w14:textId="77777777" w:rsidR="00C70E69" w:rsidRPr="00334616" w:rsidRDefault="00C70E69" w:rsidP="00334616"/>
    <w:p w14:paraId="678E8CDC"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49CEEFFC"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09634708"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21597D68"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2DF29ACB"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77AB9C2D"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6A93DE97"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3C27F926"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33F58B8F"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52D1C4BD" w14:textId="77777777"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37CA0BBD" w14:textId="6F9C1D35" w:rsidR="003C637C" w:rsidRDefault="003C637C" w:rsidP="00334616">
      <w:pPr>
        <w:widowControl w:val="0"/>
        <w:autoSpaceDE w:val="0"/>
        <w:autoSpaceDN w:val="0"/>
        <w:adjustRightInd w:val="0"/>
        <w:spacing w:after="0" w:line="240" w:lineRule="auto"/>
        <w:rPr>
          <w:rFonts w:ascii="Times New Roman" w:hAnsi="Times New Roman" w:cs="Times New Roman"/>
          <w:b/>
          <w:bCs/>
          <w:sz w:val="24"/>
          <w:szCs w:val="24"/>
        </w:rPr>
      </w:pPr>
    </w:p>
    <w:p w14:paraId="53195E48" w14:textId="0F42DCE1" w:rsidR="005A7D17" w:rsidRDefault="005A7D17" w:rsidP="00334616">
      <w:pPr>
        <w:widowControl w:val="0"/>
        <w:autoSpaceDE w:val="0"/>
        <w:autoSpaceDN w:val="0"/>
        <w:adjustRightInd w:val="0"/>
        <w:spacing w:after="0" w:line="240" w:lineRule="auto"/>
        <w:rPr>
          <w:rFonts w:ascii="Times New Roman" w:hAnsi="Times New Roman" w:cs="Times New Roman"/>
          <w:b/>
          <w:bCs/>
          <w:sz w:val="24"/>
          <w:szCs w:val="24"/>
        </w:rPr>
      </w:pPr>
    </w:p>
    <w:p w14:paraId="13206CB9" w14:textId="5DF7A589" w:rsidR="005A7D17" w:rsidRDefault="005A7D17" w:rsidP="00334616">
      <w:pPr>
        <w:widowControl w:val="0"/>
        <w:autoSpaceDE w:val="0"/>
        <w:autoSpaceDN w:val="0"/>
        <w:adjustRightInd w:val="0"/>
        <w:spacing w:after="0" w:line="240" w:lineRule="auto"/>
        <w:rPr>
          <w:rFonts w:ascii="Times New Roman" w:hAnsi="Times New Roman" w:cs="Times New Roman"/>
          <w:b/>
          <w:bCs/>
          <w:sz w:val="24"/>
          <w:szCs w:val="24"/>
        </w:rPr>
      </w:pPr>
    </w:p>
    <w:p w14:paraId="009658AF" w14:textId="22D4D1DF" w:rsidR="005A7D17" w:rsidRDefault="005A7D17" w:rsidP="00334616">
      <w:pPr>
        <w:widowControl w:val="0"/>
        <w:autoSpaceDE w:val="0"/>
        <w:autoSpaceDN w:val="0"/>
        <w:adjustRightInd w:val="0"/>
        <w:spacing w:after="0" w:line="240" w:lineRule="auto"/>
        <w:rPr>
          <w:rFonts w:ascii="Times New Roman" w:hAnsi="Times New Roman" w:cs="Times New Roman"/>
          <w:b/>
          <w:bCs/>
          <w:sz w:val="24"/>
          <w:szCs w:val="24"/>
        </w:rPr>
      </w:pPr>
    </w:p>
    <w:p w14:paraId="59841680" w14:textId="3B602493" w:rsidR="005A7D17" w:rsidRDefault="005A7D17" w:rsidP="00334616">
      <w:pPr>
        <w:widowControl w:val="0"/>
        <w:autoSpaceDE w:val="0"/>
        <w:autoSpaceDN w:val="0"/>
        <w:adjustRightInd w:val="0"/>
        <w:spacing w:after="0" w:line="240" w:lineRule="auto"/>
        <w:rPr>
          <w:rFonts w:ascii="Times New Roman" w:hAnsi="Times New Roman" w:cs="Times New Roman"/>
          <w:b/>
          <w:bCs/>
          <w:sz w:val="24"/>
          <w:szCs w:val="24"/>
        </w:rPr>
      </w:pPr>
    </w:p>
    <w:p w14:paraId="7267E521" w14:textId="16CE1901" w:rsidR="005A7D17" w:rsidRDefault="005A7D17" w:rsidP="00334616">
      <w:pPr>
        <w:widowControl w:val="0"/>
        <w:autoSpaceDE w:val="0"/>
        <w:autoSpaceDN w:val="0"/>
        <w:adjustRightInd w:val="0"/>
        <w:spacing w:after="0" w:line="240" w:lineRule="auto"/>
        <w:rPr>
          <w:rFonts w:ascii="Times New Roman" w:hAnsi="Times New Roman" w:cs="Times New Roman"/>
          <w:b/>
          <w:bCs/>
          <w:sz w:val="24"/>
          <w:szCs w:val="24"/>
        </w:rPr>
      </w:pPr>
    </w:p>
    <w:p w14:paraId="7BA1F222" w14:textId="0ED2FA17" w:rsidR="005A7D17" w:rsidRDefault="005A7D17" w:rsidP="00334616">
      <w:pPr>
        <w:widowControl w:val="0"/>
        <w:autoSpaceDE w:val="0"/>
        <w:autoSpaceDN w:val="0"/>
        <w:adjustRightInd w:val="0"/>
        <w:spacing w:after="0" w:line="240" w:lineRule="auto"/>
        <w:rPr>
          <w:rFonts w:ascii="Times New Roman" w:hAnsi="Times New Roman" w:cs="Times New Roman"/>
          <w:b/>
          <w:bCs/>
          <w:sz w:val="24"/>
          <w:szCs w:val="24"/>
        </w:rPr>
      </w:pPr>
    </w:p>
    <w:p w14:paraId="4ED10205" w14:textId="77777777" w:rsidR="005A7D17" w:rsidRDefault="005A7D17" w:rsidP="00334616">
      <w:pPr>
        <w:widowControl w:val="0"/>
        <w:autoSpaceDE w:val="0"/>
        <w:autoSpaceDN w:val="0"/>
        <w:adjustRightInd w:val="0"/>
        <w:spacing w:after="0" w:line="240" w:lineRule="auto"/>
        <w:rPr>
          <w:rFonts w:ascii="Times New Roman" w:hAnsi="Times New Roman" w:cs="Times New Roman"/>
          <w:b/>
          <w:bCs/>
          <w:sz w:val="24"/>
          <w:szCs w:val="24"/>
        </w:rPr>
      </w:pPr>
    </w:p>
    <w:p w14:paraId="43CD2612" w14:textId="54756C56" w:rsidR="00334616" w:rsidRDefault="00334616" w:rsidP="00334616">
      <w:pPr>
        <w:widowControl w:val="0"/>
        <w:autoSpaceDE w:val="0"/>
        <w:autoSpaceDN w:val="0"/>
        <w:adjustRightInd w:val="0"/>
        <w:spacing w:after="0" w:line="240" w:lineRule="auto"/>
        <w:rPr>
          <w:rFonts w:ascii="Times New Roman" w:hAnsi="Times New Roman" w:cs="Times New Roman"/>
          <w:b/>
          <w:bCs/>
          <w:sz w:val="24"/>
          <w:szCs w:val="24"/>
        </w:rPr>
      </w:pPr>
      <w:r w:rsidRPr="00334616">
        <w:rPr>
          <w:rFonts w:ascii="Times New Roman" w:hAnsi="Times New Roman" w:cs="Times New Roman"/>
          <w:b/>
          <w:bCs/>
          <w:sz w:val="24"/>
          <w:szCs w:val="24"/>
        </w:rPr>
        <w:lastRenderedPageBreak/>
        <w:t>Table 2. Summary statistics</w:t>
      </w:r>
    </w:p>
    <w:p w14:paraId="1E9E68E8" w14:textId="0C208DA4" w:rsidR="00C70E69" w:rsidRPr="00C70E69" w:rsidRDefault="00C70E69" w:rsidP="00C70E69">
      <w:pPr>
        <w:jc w:val="both"/>
        <w:rPr>
          <w:rFonts w:ascii="Times New Roman" w:hAnsi="Times New Roman" w:cs="Times New Roman"/>
        </w:rPr>
      </w:pPr>
      <w:r w:rsidRPr="00334616">
        <w:rPr>
          <w:rFonts w:ascii="Times New Roman" w:hAnsi="Times New Roman" w:cs="Times New Roman"/>
        </w:rPr>
        <w:t>This table presents summary statistics for main variables in our samples. All variables are defined in Appendix A1.</w:t>
      </w:r>
    </w:p>
    <w:tbl>
      <w:tblPr>
        <w:tblW w:w="5268" w:type="pct"/>
        <w:jc w:val="center"/>
        <w:tblLayout w:type="fixed"/>
        <w:tblCellMar>
          <w:left w:w="75" w:type="dxa"/>
          <w:right w:w="75" w:type="dxa"/>
        </w:tblCellMar>
        <w:tblLook w:val="0000" w:firstRow="0" w:lastRow="0" w:firstColumn="0" w:lastColumn="0" w:noHBand="0" w:noVBand="0"/>
      </w:tblPr>
      <w:tblGrid>
        <w:gridCol w:w="2601"/>
        <w:gridCol w:w="1128"/>
        <w:gridCol w:w="1128"/>
        <w:gridCol w:w="1128"/>
        <w:gridCol w:w="1128"/>
        <w:gridCol w:w="1128"/>
        <w:gridCol w:w="1269"/>
      </w:tblGrid>
      <w:tr w:rsidR="00334616" w:rsidRPr="00334616" w14:paraId="32D6F52E" w14:textId="77777777" w:rsidTr="00CC2926">
        <w:trPr>
          <w:jc w:val="center"/>
        </w:trPr>
        <w:tc>
          <w:tcPr>
            <w:tcW w:w="1368" w:type="pct"/>
            <w:tcBorders>
              <w:top w:val="single" w:sz="6" w:space="0" w:color="auto"/>
              <w:left w:val="nil"/>
              <w:bottom w:val="nil"/>
              <w:right w:val="nil"/>
            </w:tcBorders>
          </w:tcPr>
          <w:p w14:paraId="303A5D6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b/>
                <w:bCs/>
              </w:rPr>
            </w:pPr>
          </w:p>
        </w:tc>
        <w:tc>
          <w:tcPr>
            <w:tcW w:w="593" w:type="pct"/>
            <w:tcBorders>
              <w:top w:val="single" w:sz="6" w:space="0" w:color="auto"/>
              <w:left w:val="nil"/>
              <w:bottom w:val="nil"/>
              <w:right w:val="nil"/>
            </w:tcBorders>
          </w:tcPr>
          <w:p w14:paraId="4A1D07B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(1)</w:t>
            </w:r>
          </w:p>
        </w:tc>
        <w:tc>
          <w:tcPr>
            <w:tcW w:w="593" w:type="pct"/>
            <w:tcBorders>
              <w:top w:val="single" w:sz="6" w:space="0" w:color="auto"/>
              <w:left w:val="nil"/>
              <w:bottom w:val="nil"/>
              <w:right w:val="nil"/>
            </w:tcBorders>
          </w:tcPr>
          <w:p w14:paraId="56BEABA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(2)</w:t>
            </w:r>
          </w:p>
        </w:tc>
        <w:tc>
          <w:tcPr>
            <w:tcW w:w="593" w:type="pct"/>
            <w:tcBorders>
              <w:top w:val="single" w:sz="6" w:space="0" w:color="auto"/>
              <w:left w:val="nil"/>
              <w:bottom w:val="nil"/>
              <w:right w:val="nil"/>
            </w:tcBorders>
          </w:tcPr>
          <w:p w14:paraId="6BCC4F9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(3)</w:t>
            </w:r>
          </w:p>
        </w:tc>
        <w:tc>
          <w:tcPr>
            <w:tcW w:w="593" w:type="pct"/>
            <w:tcBorders>
              <w:top w:val="single" w:sz="6" w:space="0" w:color="auto"/>
              <w:left w:val="nil"/>
              <w:bottom w:val="nil"/>
              <w:right w:val="nil"/>
            </w:tcBorders>
          </w:tcPr>
          <w:p w14:paraId="1816C5A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(4)</w:t>
            </w:r>
          </w:p>
        </w:tc>
        <w:tc>
          <w:tcPr>
            <w:tcW w:w="593" w:type="pct"/>
            <w:tcBorders>
              <w:top w:val="single" w:sz="6" w:space="0" w:color="auto"/>
              <w:left w:val="nil"/>
              <w:bottom w:val="nil"/>
              <w:right w:val="nil"/>
            </w:tcBorders>
          </w:tcPr>
          <w:p w14:paraId="3CA9512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(5)</w:t>
            </w:r>
          </w:p>
        </w:tc>
        <w:tc>
          <w:tcPr>
            <w:tcW w:w="667" w:type="pct"/>
            <w:tcBorders>
              <w:top w:val="single" w:sz="6" w:space="0" w:color="auto"/>
              <w:left w:val="nil"/>
              <w:bottom w:val="nil"/>
              <w:right w:val="nil"/>
            </w:tcBorders>
          </w:tcPr>
          <w:p w14:paraId="469A91C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(6)</w:t>
            </w:r>
          </w:p>
        </w:tc>
      </w:tr>
      <w:tr w:rsidR="00334616" w:rsidRPr="00334616" w14:paraId="106FAF8F" w14:textId="77777777" w:rsidTr="00CC2926">
        <w:trPr>
          <w:jc w:val="center"/>
        </w:trPr>
        <w:tc>
          <w:tcPr>
            <w:tcW w:w="1368" w:type="pct"/>
            <w:tcBorders>
              <w:top w:val="nil"/>
              <w:left w:val="nil"/>
              <w:bottom w:val="single" w:sz="6" w:space="0" w:color="auto"/>
              <w:right w:val="nil"/>
            </w:tcBorders>
          </w:tcPr>
          <w:p w14:paraId="7B88AB8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b/>
                <w:bCs/>
              </w:rPr>
            </w:pPr>
            <w:r w:rsidRPr="00334616">
              <w:rPr>
                <w:rFonts w:ascii="Times New Roman" w:hAnsi="Times New Roman" w:cs="Times New Roman"/>
                <w:b/>
                <w:bCs/>
              </w:rPr>
              <w:t>VARIABLES</w:t>
            </w:r>
          </w:p>
        </w:tc>
        <w:tc>
          <w:tcPr>
            <w:tcW w:w="593" w:type="pct"/>
            <w:tcBorders>
              <w:top w:val="nil"/>
              <w:left w:val="nil"/>
              <w:bottom w:val="single" w:sz="6" w:space="0" w:color="auto"/>
              <w:right w:val="nil"/>
            </w:tcBorders>
          </w:tcPr>
          <w:p w14:paraId="4529D86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Obs.</w:t>
            </w:r>
          </w:p>
        </w:tc>
        <w:tc>
          <w:tcPr>
            <w:tcW w:w="593" w:type="pct"/>
            <w:tcBorders>
              <w:top w:val="nil"/>
              <w:left w:val="nil"/>
              <w:bottom w:val="single" w:sz="6" w:space="0" w:color="auto"/>
              <w:right w:val="nil"/>
            </w:tcBorders>
          </w:tcPr>
          <w:p w14:paraId="71609AD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Mean</w:t>
            </w:r>
          </w:p>
        </w:tc>
        <w:tc>
          <w:tcPr>
            <w:tcW w:w="593" w:type="pct"/>
            <w:tcBorders>
              <w:top w:val="nil"/>
              <w:left w:val="nil"/>
              <w:bottom w:val="single" w:sz="6" w:space="0" w:color="auto"/>
              <w:right w:val="nil"/>
            </w:tcBorders>
          </w:tcPr>
          <w:p w14:paraId="22215B1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Std. Dev.</w:t>
            </w:r>
          </w:p>
        </w:tc>
        <w:tc>
          <w:tcPr>
            <w:tcW w:w="593" w:type="pct"/>
            <w:tcBorders>
              <w:top w:val="nil"/>
              <w:left w:val="nil"/>
              <w:bottom w:val="single" w:sz="6" w:space="0" w:color="auto"/>
              <w:right w:val="nil"/>
            </w:tcBorders>
          </w:tcPr>
          <w:p w14:paraId="74B0365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Min</w:t>
            </w:r>
          </w:p>
        </w:tc>
        <w:tc>
          <w:tcPr>
            <w:tcW w:w="593" w:type="pct"/>
            <w:tcBorders>
              <w:top w:val="nil"/>
              <w:left w:val="nil"/>
              <w:bottom w:val="single" w:sz="6" w:space="0" w:color="auto"/>
              <w:right w:val="nil"/>
            </w:tcBorders>
          </w:tcPr>
          <w:p w14:paraId="27211E7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Median</w:t>
            </w:r>
          </w:p>
        </w:tc>
        <w:tc>
          <w:tcPr>
            <w:tcW w:w="667" w:type="pct"/>
            <w:tcBorders>
              <w:top w:val="nil"/>
              <w:left w:val="nil"/>
              <w:bottom w:val="single" w:sz="6" w:space="0" w:color="auto"/>
              <w:right w:val="nil"/>
            </w:tcBorders>
          </w:tcPr>
          <w:p w14:paraId="3C9A8F1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rPr>
            </w:pPr>
            <w:r w:rsidRPr="00334616">
              <w:rPr>
                <w:rFonts w:ascii="Times New Roman" w:hAnsi="Times New Roman" w:cs="Times New Roman"/>
                <w:b/>
                <w:bCs/>
              </w:rPr>
              <w:t>Max</w:t>
            </w:r>
          </w:p>
        </w:tc>
      </w:tr>
      <w:tr w:rsidR="00334616" w:rsidRPr="00334616" w14:paraId="1752BFCE" w14:textId="77777777" w:rsidTr="00CC2926">
        <w:trPr>
          <w:jc w:val="center"/>
        </w:trPr>
        <w:tc>
          <w:tcPr>
            <w:tcW w:w="1368" w:type="pct"/>
            <w:tcBorders>
              <w:top w:val="nil"/>
              <w:left w:val="nil"/>
              <w:bottom w:val="nil"/>
              <w:right w:val="nil"/>
            </w:tcBorders>
          </w:tcPr>
          <w:p w14:paraId="27AECAC1"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TFP</w:t>
            </w:r>
          </w:p>
        </w:tc>
        <w:tc>
          <w:tcPr>
            <w:tcW w:w="593" w:type="pct"/>
            <w:tcBorders>
              <w:top w:val="nil"/>
              <w:left w:val="nil"/>
              <w:bottom w:val="nil"/>
              <w:right w:val="nil"/>
            </w:tcBorders>
          </w:tcPr>
          <w:p w14:paraId="77A524B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157EF2E0"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0.015</w:t>
            </w:r>
          </w:p>
        </w:tc>
        <w:tc>
          <w:tcPr>
            <w:tcW w:w="593" w:type="pct"/>
            <w:tcBorders>
              <w:top w:val="nil"/>
              <w:left w:val="nil"/>
              <w:bottom w:val="nil"/>
              <w:right w:val="nil"/>
            </w:tcBorders>
          </w:tcPr>
          <w:p w14:paraId="4238463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0.287</w:t>
            </w:r>
          </w:p>
        </w:tc>
        <w:tc>
          <w:tcPr>
            <w:tcW w:w="593" w:type="pct"/>
            <w:tcBorders>
              <w:top w:val="nil"/>
              <w:left w:val="nil"/>
              <w:bottom w:val="nil"/>
              <w:right w:val="nil"/>
            </w:tcBorders>
          </w:tcPr>
          <w:p w14:paraId="03EB0A8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-3.078</w:t>
            </w:r>
          </w:p>
        </w:tc>
        <w:tc>
          <w:tcPr>
            <w:tcW w:w="593" w:type="pct"/>
            <w:tcBorders>
              <w:top w:val="nil"/>
              <w:left w:val="nil"/>
              <w:bottom w:val="nil"/>
              <w:right w:val="nil"/>
            </w:tcBorders>
          </w:tcPr>
          <w:p w14:paraId="6AFF55E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0.000</w:t>
            </w:r>
          </w:p>
        </w:tc>
        <w:tc>
          <w:tcPr>
            <w:tcW w:w="667" w:type="pct"/>
            <w:tcBorders>
              <w:top w:val="nil"/>
              <w:left w:val="nil"/>
              <w:bottom w:val="nil"/>
              <w:right w:val="nil"/>
            </w:tcBorders>
          </w:tcPr>
          <w:p w14:paraId="6090351F"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2.235</w:t>
            </w:r>
          </w:p>
        </w:tc>
      </w:tr>
      <w:tr w:rsidR="00334616" w:rsidRPr="00334616" w14:paraId="7C0E3DC9" w14:textId="77777777" w:rsidTr="00CC2926">
        <w:trPr>
          <w:jc w:val="center"/>
        </w:trPr>
        <w:tc>
          <w:tcPr>
            <w:tcW w:w="1368" w:type="pct"/>
            <w:tcBorders>
              <w:top w:val="nil"/>
              <w:left w:val="nil"/>
              <w:bottom w:val="nil"/>
              <w:right w:val="nil"/>
            </w:tcBorders>
          </w:tcPr>
          <w:p w14:paraId="5C94F7A2"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 xml:space="preserve">EMW </w:t>
            </w:r>
          </w:p>
        </w:tc>
        <w:tc>
          <w:tcPr>
            <w:tcW w:w="593" w:type="pct"/>
            <w:tcBorders>
              <w:top w:val="nil"/>
              <w:left w:val="nil"/>
              <w:bottom w:val="nil"/>
              <w:right w:val="nil"/>
            </w:tcBorders>
          </w:tcPr>
          <w:p w14:paraId="59ECEBB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711C0B4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4,425</w:t>
            </w:r>
          </w:p>
        </w:tc>
        <w:tc>
          <w:tcPr>
            <w:tcW w:w="593" w:type="pct"/>
            <w:tcBorders>
              <w:top w:val="nil"/>
              <w:left w:val="nil"/>
              <w:bottom w:val="nil"/>
              <w:right w:val="nil"/>
            </w:tcBorders>
          </w:tcPr>
          <w:p w14:paraId="5BEA3C7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3,173</w:t>
            </w:r>
          </w:p>
        </w:tc>
        <w:tc>
          <w:tcPr>
            <w:tcW w:w="593" w:type="pct"/>
            <w:tcBorders>
              <w:top w:val="nil"/>
              <w:left w:val="nil"/>
              <w:bottom w:val="nil"/>
              <w:right w:val="nil"/>
            </w:tcBorders>
          </w:tcPr>
          <w:p w14:paraId="441DD986"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400.943</w:t>
            </w:r>
          </w:p>
        </w:tc>
        <w:tc>
          <w:tcPr>
            <w:tcW w:w="593" w:type="pct"/>
            <w:tcBorders>
              <w:top w:val="nil"/>
              <w:left w:val="nil"/>
              <w:bottom w:val="nil"/>
              <w:right w:val="nil"/>
            </w:tcBorders>
          </w:tcPr>
          <w:p w14:paraId="482ECA0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3,489.973</w:t>
            </w:r>
          </w:p>
        </w:tc>
        <w:tc>
          <w:tcPr>
            <w:tcW w:w="667" w:type="pct"/>
            <w:tcBorders>
              <w:top w:val="nil"/>
              <w:left w:val="nil"/>
              <w:bottom w:val="nil"/>
              <w:right w:val="nil"/>
            </w:tcBorders>
          </w:tcPr>
          <w:p w14:paraId="4609ABBD"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17,532</w:t>
            </w:r>
          </w:p>
        </w:tc>
      </w:tr>
      <w:tr w:rsidR="00334616" w:rsidRPr="00334616" w14:paraId="52E8BB13" w14:textId="77777777" w:rsidTr="00CC2926">
        <w:trPr>
          <w:jc w:val="center"/>
        </w:trPr>
        <w:tc>
          <w:tcPr>
            <w:tcW w:w="1368" w:type="pct"/>
            <w:tcBorders>
              <w:top w:val="nil"/>
              <w:left w:val="nil"/>
              <w:bottom w:val="nil"/>
              <w:right w:val="nil"/>
            </w:tcBorders>
          </w:tcPr>
          <w:p w14:paraId="496536D7"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LnEMW</w:t>
            </w:r>
          </w:p>
        </w:tc>
        <w:tc>
          <w:tcPr>
            <w:tcW w:w="593" w:type="pct"/>
            <w:tcBorders>
              <w:top w:val="nil"/>
              <w:left w:val="nil"/>
              <w:bottom w:val="nil"/>
              <w:right w:val="nil"/>
            </w:tcBorders>
          </w:tcPr>
          <w:p w14:paraId="4AF5A27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4C663FDD"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8.167</w:t>
            </w:r>
          </w:p>
        </w:tc>
        <w:tc>
          <w:tcPr>
            <w:tcW w:w="593" w:type="pct"/>
            <w:tcBorders>
              <w:top w:val="nil"/>
              <w:left w:val="nil"/>
              <w:bottom w:val="nil"/>
              <w:right w:val="nil"/>
            </w:tcBorders>
          </w:tcPr>
          <w:p w14:paraId="09ACE79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0.693</w:t>
            </w:r>
          </w:p>
        </w:tc>
        <w:tc>
          <w:tcPr>
            <w:tcW w:w="593" w:type="pct"/>
            <w:tcBorders>
              <w:top w:val="nil"/>
              <w:left w:val="nil"/>
              <w:bottom w:val="nil"/>
              <w:right w:val="nil"/>
            </w:tcBorders>
          </w:tcPr>
          <w:p w14:paraId="493C56D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5.994</w:t>
            </w:r>
          </w:p>
        </w:tc>
        <w:tc>
          <w:tcPr>
            <w:tcW w:w="593" w:type="pct"/>
            <w:tcBorders>
              <w:top w:val="nil"/>
              <w:left w:val="nil"/>
              <w:bottom w:val="nil"/>
              <w:right w:val="nil"/>
            </w:tcBorders>
          </w:tcPr>
          <w:p w14:paraId="2ADBE2D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8.158</w:t>
            </w:r>
          </w:p>
        </w:tc>
        <w:tc>
          <w:tcPr>
            <w:tcW w:w="667" w:type="pct"/>
            <w:tcBorders>
              <w:top w:val="nil"/>
              <w:left w:val="nil"/>
              <w:bottom w:val="nil"/>
              <w:right w:val="nil"/>
            </w:tcBorders>
          </w:tcPr>
          <w:p w14:paraId="509A84E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9.772</w:t>
            </w:r>
          </w:p>
        </w:tc>
      </w:tr>
      <w:tr w:rsidR="00334616" w:rsidRPr="00334616" w14:paraId="12889228" w14:textId="77777777" w:rsidTr="00CC2926">
        <w:trPr>
          <w:jc w:val="center"/>
        </w:trPr>
        <w:tc>
          <w:tcPr>
            <w:tcW w:w="1368" w:type="pct"/>
            <w:tcBorders>
              <w:top w:val="nil"/>
              <w:left w:val="nil"/>
              <w:bottom w:val="nil"/>
              <w:right w:val="nil"/>
            </w:tcBorders>
          </w:tcPr>
          <w:p w14:paraId="455DB419"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Ln</w:t>
            </w:r>
            <w:r w:rsidRPr="00334616">
              <w:rPr>
                <w:rFonts w:ascii="Times New Roman" w:hAnsi="Times New Roman" w:cs="Times New Roman" w:hint="eastAsia"/>
                <w:i/>
                <w:iCs/>
              </w:rPr>
              <w:t>E</w:t>
            </w:r>
            <w:r w:rsidRPr="00334616">
              <w:rPr>
                <w:rFonts w:ascii="Times New Roman" w:hAnsi="Times New Roman" w:cs="Times New Roman"/>
                <w:i/>
                <w:iCs/>
              </w:rPr>
              <w:t>MW</w:t>
            </w:r>
            <w:r w:rsidRPr="00334616">
              <w:rPr>
                <w:rFonts w:ascii="Times New Roman" w:hAnsi="Times New Roman" w:cs="Times New Roman"/>
                <w:i/>
                <w:iCs/>
                <w:vertAlign w:val="subscript"/>
              </w:rPr>
              <w:t>adjusted</w:t>
            </w:r>
          </w:p>
        </w:tc>
        <w:tc>
          <w:tcPr>
            <w:tcW w:w="593" w:type="pct"/>
            <w:tcBorders>
              <w:top w:val="nil"/>
              <w:left w:val="nil"/>
              <w:bottom w:val="nil"/>
              <w:right w:val="nil"/>
            </w:tcBorders>
          </w:tcPr>
          <w:p w14:paraId="36D30803"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58E7284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0.005</w:t>
            </w:r>
          </w:p>
        </w:tc>
        <w:tc>
          <w:tcPr>
            <w:tcW w:w="593" w:type="pct"/>
            <w:tcBorders>
              <w:top w:val="nil"/>
              <w:left w:val="nil"/>
              <w:bottom w:val="nil"/>
              <w:right w:val="nil"/>
            </w:tcBorders>
          </w:tcPr>
          <w:p w14:paraId="370095FD"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0.632</w:t>
            </w:r>
          </w:p>
        </w:tc>
        <w:tc>
          <w:tcPr>
            <w:tcW w:w="593" w:type="pct"/>
            <w:tcBorders>
              <w:top w:val="nil"/>
              <w:left w:val="nil"/>
              <w:bottom w:val="nil"/>
              <w:right w:val="nil"/>
            </w:tcBorders>
          </w:tcPr>
          <w:p w14:paraId="2C86EA38"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-2.867</w:t>
            </w:r>
          </w:p>
        </w:tc>
        <w:tc>
          <w:tcPr>
            <w:tcW w:w="593" w:type="pct"/>
            <w:tcBorders>
              <w:top w:val="nil"/>
              <w:left w:val="nil"/>
              <w:bottom w:val="nil"/>
              <w:right w:val="nil"/>
            </w:tcBorders>
          </w:tcPr>
          <w:p w14:paraId="4ED441F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0.000</w:t>
            </w:r>
          </w:p>
        </w:tc>
        <w:tc>
          <w:tcPr>
            <w:tcW w:w="667" w:type="pct"/>
            <w:tcBorders>
              <w:top w:val="nil"/>
              <w:left w:val="nil"/>
              <w:bottom w:val="nil"/>
              <w:right w:val="nil"/>
            </w:tcBorders>
          </w:tcPr>
          <w:p w14:paraId="3FF419A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2.295</w:t>
            </w:r>
          </w:p>
        </w:tc>
      </w:tr>
      <w:tr w:rsidR="00334616" w:rsidRPr="00334616" w14:paraId="0C597323" w14:textId="77777777" w:rsidTr="00CC2926">
        <w:trPr>
          <w:jc w:val="center"/>
        </w:trPr>
        <w:tc>
          <w:tcPr>
            <w:tcW w:w="1368" w:type="pct"/>
            <w:tcBorders>
              <w:top w:val="nil"/>
              <w:left w:val="nil"/>
              <w:bottom w:val="nil"/>
              <w:right w:val="nil"/>
            </w:tcBorders>
          </w:tcPr>
          <w:p w14:paraId="1C5BB963"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Firm Size</w:t>
            </w:r>
          </w:p>
        </w:tc>
        <w:tc>
          <w:tcPr>
            <w:tcW w:w="593" w:type="pct"/>
            <w:tcBorders>
              <w:top w:val="nil"/>
              <w:left w:val="nil"/>
              <w:bottom w:val="nil"/>
              <w:right w:val="nil"/>
            </w:tcBorders>
          </w:tcPr>
          <w:p w14:paraId="05E3CEEE"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0F862A46"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22.384</w:t>
            </w:r>
          </w:p>
        </w:tc>
        <w:tc>
          <w:tcPr>
            <w:tcW w:w="593" w:type="pct"/>
            <w:tcBorders>
              <w:top w:val="nil"/>
              <w:left w:val="nil"/>
              <w:bottom w:val="nil"/>
              <w:right w:val="nil"/>
            </w:tcBorders>
          </w:tcPr>
          <w:p w14:paraId="2910808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1.266</w:t>
            </w:r>
          </w:p>
        </w:tc>
        <w:tc>
          <w:tcPr>
            <w:tcW w:w="593" w:type="pct"/>
            <w:tcBorders>
              <w:top w:val="nil"/>
              <w:left w:val="nil"/>
              <w:bottom w:val="nil"/>
              <w:right w:val="nil"/>
            </w:tcBorders>
          </w:tcPr>
          <w:p w14:paraId="7920286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19.972</w:t>
            </w:r>
          </w:p>
        </w:tc>
        <w:tc>
          <w:tcPr>
            <w:tcW w:w="593" w:type="pct"/>
            <w:tcBorders>
              <w:top w:val="nil"/>
              <w:left w:val="nil"/>
              <w:bottom w:val="nil"/>
              <w:right w:val="nil"/>
            </w:tcBorders>
          </w:tcPr>
          <w:p w14:paraId="61BB552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22.217</w:t>
            </w:r>
          </w:p>
        </w:tc>
        <w:tc>
          <w:tcPr>
            <w:tcW w:w="667" w:type="pct"/>
            <w:tcBorders>
              <w:top w:val="nil"/>
              <w:left w:val="nil"/>
              <w:bottom w:val="nil"/>
              <w:right w:val="nil"/>
            </w:tcBorders>
          </w:tcPr>
          <w:p w14:paraId="6ABDBF1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26.305</w:t>
            </w:r>
          </w:p>
        </w:tc>
      </w:tr>
      <w:tr w:rsidR="00334616" w:rsidRPr="00334616" w14:paraId="58F47C31" w14:textId="77777777" w:rsidTr="00CC2926">
        <w:trPr>
          <w:jc w:val="center"/>
        </w:trPr>
        <w:tc>
          <w:tcPr>
            <w:tcW w:w="1368" w:type="pct"/>
            <w:tcBorders>
              <w:top w:val="nil"/>
              <w:left w:val="nil"/>
              <w:bottom w:val="nil"/>
              <w:right w:val="nil"/>
            </w:tcBorders>
          </w:tcPr>
          <w:p w14:paraId="5EA2B0A6"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Firm Age</w:t>
            </w:r>
          </w:p>
        </w:tc>
        <w:tc>
          <w:tcPr>
            <w:tcW w:w="593" w:type="pct"/>
            <w:tcBorders>
              <w:top w:val="nil"/>
              <w:left w:val="nil"/>
              <w:bottom w:val="nil"/>
              <w:right w:val="nil"/>
            </w:tcBorders>
          </w:tcPr>
          <w:p w14:paraId="225FAD38"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4B84F9CF"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2.868</w:t>
            </w:r>
          </w:p>
        </w:tc>
        <w:tc>
          <w:tcPr>
            <w:tcW w:w="593" w:type="pct"/>
            <w:tcBorders>
              <w:top w:val="nil"/>
              <w:left w:val="nil"/>
              <w:bottom w:val="nil"/>
              <w:right w:val="nil"/>
            </w:tcBorders>
          </w:tcPr>
          <w:p w14:paraId="47706A7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0.313</w:t>
            </w:r>
          </w:p>
        </w:tc>
        <w:tc>
          <w:tcPr>
            <w:tcW w:w="593" w:type="pct"/>
            <w:tcBorders>
              <w:top w:val="nil"/>
              <w:left w:val="nil"/>
              <w:bottom w:val="nil"/>
              <w:right w:val="nil"/>
            </w:tcBorders>
          </w:tcPr>
          <w:p w14:paraId="3EB04EA3"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1.946</w:t>
            </w:r>
          </w:p>
        </w:tc>
        <w:tc>
          <w:tcPr>
            <w:tcW w:w="593" w:type="pct"/>
            <w:tcBorders>
              <w:top w:val="nil"/>
              <w:left w:val="nil"/>
              <w:bottom w:val="nil"/>
              <w:right w:val="nil"/>
            </w:tcBorders>
          </w:tcPr>
          <w:p w14:paraId="0CC5980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2.890</w:t>
            </w:r>
          </w:p>
        </w:tc>
        <w:tc>
          <w:tcPr>
            <w:tcW w:w="667" w:type="pct"/>
            <w:tcBorders>
              <w:top w:val="nil"/>
              <w:left w:val="nil"/>
              <w:bottom w:val="nil"/>
              <w:right w:val="nil"/>
            </w:tcBorders>
          </w:tcPr>
          <w:p w14:paraId="13665C6D"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3.466</w:t>
            </w:r>
          </w:p>
        </w:tc>
      </w:tr>
      <w:tr w:rsidR="00334616" w:rsidRPr="00334616" w14:paraId="2DA4BFAC" w14:textId="77777777" w:rsidTr="00CC2926">
        <w:trPr>
          <w:jc w:val="center"/>
        </w:trPr>
        <w:tc>
          <w:tcPr>
            <w:tcW w:w="1368" w:type="pct"/>
            <w:tcBorders>
              <w:top w:val="nil"/>
              <w:left w:val="nil"/>
              <w:bottom w:val="nil"/>
              <w:right w:val="nil"/>
            </w:tcBorders>
          </w:tcPr>
          <w:p w14:paraId="364D3F4A"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Leverage</w:t>
            </w:r>
          </w:p>
        </w:tc>
        <w:tc>
          <w:tcPr>
            <w:tcW w:w="593" w:type="pct"/>
            <w:tcBorders>
              <w:top w:val="nil"/>
              <w:left w:val="nil"/>
              <w:bottom w:val="nil"/>
              <w:right w:val="nil"/>
            </w:tcBorders>
          </w:tcPr>
          <w:p w14:paraId="4C81CB68"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2A65203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0.426</w:t>
            </w:r>
          </w:p>
        </w:tc>
        <w:tc>
          <w:tcPr>
            <w:tcW w:w="593" w:type="pct"/>
            <w:tcBorders>
              <w:top w:val="nil"/>
              <w:left w:val="nil"/>
              <w:bottom w:val="nil"/>
              <w:right w:val="nil"/>
            </w:tcBorders>
          </w:tcPr>
          <w:p w14:paraId="0492744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0.196</w:t>
            </w:r>
          </w:p>
        </w:tc>
        <w:tc>
          <w:tcPr>
            <w:tcW w:w="593" w:type="pct"/>
            <w:tcBorders>
              <w:top w:val="nil"/>
              <w:left w:val="nil"/>
              <w:bottom w:val="nil"/>
              <w:right w:val="nil"/>
            </w:tcBorders>
          </w:tcPr>
          <w:p w14:paraId="01831FB6"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0.059</w:t>
            </w:r>
          </w:p>
        </w:tc>
        <w:tc>
          <w:tcPr>
            <w:tcW w:w="593" w:type="pct"/>
            <w:tcBorders>
              <w:top w:val="nil"/>
              <w:left w:val="nil"/>
              <w:bottom w:val="nil"/>
              <w:right w:val="nil"/>
            </w:tcBorders>
          </w:tcPr>
          <w:p w14:paraId="1E6435C7"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0.419</w:t>
            </w:r>
          </w:p>
        </w:tc>
        <w:tc>
          <w:tcPr>
            <w:tcW w:w="667" w:type="pct"/>
            <w:tcBorders>
              <w:top w:val="nil"/>
              <w:left w:val="nil"/>
              <w:bottom w:val="nil"/>
              <w:right w:val="nil"/>
            </w:tcBorders>
          </w:tcPr>
          <w:p w14:paraId="056FD0A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0.862</w:t>
            </w:r>
          </w:p>
        </w:tc>
      </w:tr>
      <w:tr w:rsidR="00334616" w:rsidRPr="00334616" w14:paraId="06516B7E" w14:textId="77777777" w:rsidTr="00CC2926">
        <w:trPr>
          <w:jc w:val="center"/>
        </w:trPr>
        <w:tc>
          <w:tcPr>
            <w:tcW w:w="1368" w:type="pct"/>
            <w:tcBorders>
              <w:top w:val="nil"/>
              <w:left w:val="nil"/>
              <w:bottom w:val="nil"/>
              <w:right w:val="nil"/>
            </w:tcBorders>
          </w:tcPr>
          <w:p w14:paraId="2459E445"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SA</w:t>
            </w:r>
          </w:p>
        </w:tc>
        <w:tc>
          <w:tcPr>
            <w:tcW w:w="593" w:type="pct"/>
            <w:tcBorders>
              <w:top w:val="nil"/>
              <w:left w:val="nil"/>
              <w:bottom w:val="nil"/>
              <w:right w:val="nil"/>
            </w:tcBorders>
          </w:tcPr>
          <w:p w14:paraId="2796DE6E"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61DFFC5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-3.825</w:t>
            </w:r>
          </w:p>
        </w:tc>
        <w:tc>
          <w:tcPr>
            <w:tcW w:w="593" w:type="pct"/>
            <w:tcBorders>
              <w:top w:val="nil"/>
              <w:left w:val="nil"/>
              <w:bottom w:val="nil"/>
              <w:right w:val="nil"/>
            </w:tcBorders>
          </w:tcPr>
          <w:p w14:paraId="68E1482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0.235</w:t>
            </w:r>
          </w:p>
        </w:tc>
        <w:tc>
          <w:tcPr>
            <w:tcW w:w="593" w:type="pct"/>
            <w:tcBorders>
              <w:top w:val="nil"/>
              <w:left w:val="nil"/>
              <w:bottom w:val="nil"/>
              <w:right w:val="nil"/>
            </w:tcBorders>
          </w:tcPr>
          <w:p w14:paraId="259AB3F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-4.393</w:t>
            </w:r>
          </w:p>
        </w:tc>
        <w:tc>
          <w:tcPr>
            <w:tcW w:w="593" w:type="pct"/>
            <w:tcBorders>
              <w:top w:val="nil"/>
              <w:left w:val="nil"/>
              <w:bottom w:val="nil"/>
              <w:right w:val="nil"/>
            </w:tcBorders>
          </w:tcPr>
          <w:p w14:paraId="3AF7383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-3.830</w:t>
            </w:r>
          </w:p>
        </w:tc>
        <w:tc>
          <w:tcPr>
            <w:tcW w:w="667" w:type="pct"/>
            <w:tcBorders>
              <w:top w:val="nil"/>
              <w:left w:val="nil"/>
              <w:bottom w:val="nil"/>
              <w:right w:val="nil"/>
            </w:tcBorders>
          </w:tcPr>
          <w:p w14:paraId="3933766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-3.122</w:t>
            </w:r>
          </w:p>
        </w:tc>
      </w:tr>
      <w:tr w:rsidR="00334616" w:rsidRPr="00334616" w14:paraId="27CBE67B" w14:textId="77777777" w:rsidTr="00CC2926">
        <w:trPr>
          <w:jc w:val="center"/>
        </w:trPr>
        <w:tc>
          <w:tcPr>
            <w:tcW w:w="1368" w:type="pct"/>
            <w:tcBorders>
              <w:top w:val="nil"/>
              <w:left w:val="nil"/>
              <w:bottom w:val="nil"/>
              <w:right w:val="nil"/>
            </w:tcBorders>
          </w:tcPr>
          <w:p w14:paraId="7C9564BC"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Tobin’s Q</w:t>
            </w:r>
          </w:p>
        </w:tc>
        <w:tc>
          <w:tcPr>
            <w:tcW w:w="593" w:type="pct"/>
            <w:tcBorders>
              <w:top w:val="nil"/>
              <w:left w:val="nil"/>
              <w:bottom w:val="nil"/>
              <w:right w:val="nil"/>
            </w:tcBorders>
          </w:tcPr>
          <w:p w14:paraId="0A4687B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4ED073D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2.068</w:t>
            </w:r>
          </w:p>
        </w:tc>
        <w:tc>
          <w:tcPr>
            <w:tcW w:w="593" w:type="pct"/>
            <w:tcBorders>
              <w:top w:val="nil"/>
              <w:left w:val="nil"/>
              <w:bottom w:val="nil"/>
              <w:right w:val="nil"/>
            </w:tcBorders>
          </w:tcPr>
          <w:p w14:paraId="2DF886C0"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1.323</w:t>
            </w:r>
          </w:p>
        </w:tc>
        <w:tc>
          <w:tcPr>
            <w:tcW w:w="593" w:type="pct"/>
            <w:tcBorders>
              <w:top w:val="nil"/>
              <w:left w:val="nil"/>
              <w:bottom w:val="nil"/>
              <w:right w:val="nil"/>
            </w:tcBorders>
          </w:tcPr>
          <w:p w14:paraId="32563B7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0.851</w:t>
            </w:r>
          </w:p>
        </w:tc>
        <w:tc>
          <w:tcPr>
            <w:tcW w:w="593" w:type="pct"/>
            <w:tcBorders>
              <w:top w:val="nil"/>
              <w:left w:val="nil"/>
              <w:bottom w:val="nil"/>
              <w:right w:val="nil"/>
            </w:tcBorders>
          </w:tcPr>
          <w:p w14:paraId="3133CAD3"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1.640</w:t>
            </w:r>
          </w:p>
        </w:tc>
        <w:tc>
          <w:tcPr>
            <w:tcW w:w="667" w:type="pct"/>
            <w:tcBorders>
              <w:top w:val="nil"/>
              <w:left w:val="nil"/>
              <w:bottom w:val="nil"/>
              <w:right w:val="nil"/>
            </w:tcBorders>
          </w:tcPr>
          <w:p w14:paraId="2AF8D9E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8.446</w:t>
            </w:r>
          </w:p>
        </w:tc>
      </w:tr>
      <w:tr w:rsidR="00334616" w:rsidRPr="00334616" w14:paraId="265497F8" w14:textId="77777777" w:rsidTr="00CC2926">
        <w:trPr>
          <w:jc w:val="center"/>
        </w:trPr>
        <w:tc>
          <w:tcPr>
            <w:tcW w:w="1368" w:type="pct"/>
            <w:tcBorders>
              <w:top w:val="nil"/>
              <w:left w:val="nil"/>
              <w:bottom w:val="nil"/>
              <w:right w:val="nil"/>
            </w:tcBorders>
          </w:tcPr>
          <w:p w14:paraId="5455D0AD"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ROA</w:t>
            </w:r>
          </w:p>
        </w:tc>
        <w:tc>
          <w:tcPr>
            <w:tcW w:w="593" w:type="pct"/>
            <w:tcBorders>
              <w:top w:val="nil"/>
              <w:left w:val="nil"/>
              <w:bottom w:val="nil"/>
              <w:right w:val="nil"/>
            </w:tcBorders>
          </w:tcPr>
          <w:p w14:paraId="7B336E70"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7F20A69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0.051</w:t>
            </w:r>
          </w:p>
        </w:tc>
        <w:tc>
          <w:tcPr>
            <w:tcW w:w="593" w:type="pct"/>
            <w:tcBorders>
              <w:top w:val="nil"/>
              <w:left w:val="nil"/>
              <w:bottom w:val="nil"/>
              <w:right w:val="nil"/>
            </w:tcBorders>
          </w:tcPr>
          <w:p w14:paraId="22A4AC7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0.043</w:t>
            </w:r>
          </w:p>
        </w:tc>
        <w:tc>
          <w:tcPr>
            <w:tcW w:w="593" w:type="pct"/>
            <w:tcBorders>
              <w:top w:val="nil"/>
              <w:left w:val="nil"/>
              <w:bottom w:val="nil"/>
              <w:right w:val="nil"/>
            </w:tcBorders>
          </w:tcPr>
          <w:p w14:paraId="22799D43"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-0.016</w:t>
            </w:r>
          </w:p>
        </w:tc>
        <w:tc>
          <w:tcPr>
            <w:tcW w:w="593" w:type="pct"/>
            <w:tcBorders>
              <w:top w:val="nil"/>
              <w:left w:val="nil"/>
              <w:bottom w:val="nil"/>
              <w:right w:val="nil"/>
            </w:tcBorders>
          </w:tcPr>
          <w:p w14:paraId="2E92DE1F"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rPr>
            </w:pPr>
            <w:r w:rsidRPr="00334616">
              <w:rPr>
                <w:rFonts w:ascii="Times New Roman" w:hAnsi="Times New Roman" w:cs="Times New Roman"/>
              </w:rPr>
              <w:t xml:space="preserve">     0.040  </w:t>
            </w:r>
          </w:p>
        </w:tc>
        <w:tc>
          <w:tcPr>
            <w:tcW w:w="667" w:type="pct"/>
            <w:tcBorders>
              <w:top w:val="nil"/>
              <w:left w:val="nil"/>
              <w:bottom w:val="nil"/>
              <w:right w:val="nil"/>
            </w:tcBorders>
          </w:tcPr>
          <w:p w14:paraId="53600960"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0.213</w:t>
            </w:r>
          </w:p>
        </w:tc>
      </w:tr>
      <w:tr w:rsidR="00334616" w:rsidRPr="00334616" w14:paraId="5C085A78" w14:textId="77777777" w:rsidTr="00CC2926">
        <w:trPr>
          <w:jc w:val="center"/>
        </w:trPr>
        <w:tc>
          <w:tcPr>
            <w:tcW w:w="1368" w:type="pct"/>
            <w:tcBorders>
              <w:top w:val="nil"/>
              <w:left w:val="nil"/>
              <w:bottom w:val="nil"/>
              <w:right w:val="nil"/>
            </w:tcBorders>
          </w:tcPr>
          <w:p w14:paraId="1656D4BF"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SOE</w:t>
            </w:r>
          </w:p>
        </w:tc>
        <w:tc>
          <w:tcPr>
            <w:tcW w:w="593" w:type="pct"/>
            <w:tcBorders>
              <w:top w:val="nil"/>
              <w:left w:val="nil"/>
              <w:bottom w:val="nil"/>
              <w:right w:val="nil"/>
            </w:tcBorders>
          </w:tcPr>
          <w:p w14:paraId="1C2C5A16"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6C88C86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0.360</w:t>
            </w:r>
          </w:p>
        </w:tc>
        <w:tc>
          <w:tcPr>
            <w:tcW w:w="593" w:type="pct"/>
            <w:tcBorders>
              <w:top w:val="nil"/>
              <w:left w:val="nil"/>
              <w:bottom w:val="nil"/>
              <w:right w:val="nil"/>
            </w:tcBorders>
          </w:tcPr>
          <w:p w14:paraId="567CB2B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0.480</w:t>
            </w:r>
          </w:p>
        </w:tc>
        <w:tc>
          <w:tcPr>
            <w:tcW w:w="593" w:type="pct"/>
            <w:tcBorders>
              <w:top w:val="nil"/>
              <w:left w:val="nil"/>
              <w:bottom w:val="nil"/>
              <w:right w:val="nil"/>
            </w:tcBorders>
          </w:tcPr>
          <w:p w14:paraId="08E00EA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0.000</w:t>
            </w:r>
          </w:p>
        </w:tc>
        <w:tc>
          <w:tcPr>
            <w:tcW w:w="593" w:type="pct"/>
            <w:tcBorders>
              <w:top w:val="nil"/>
              <w:left w:val="nil"/>
              <w:bottom w:val="nil"/>
              <w:right w:val="nil"/>
            </w:tcBorders>
          </w:tcPr>
          <w:p w14:paraId="169E50FE"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0.000</w:t>
            </w:r>
          </w:p>
        </w:tc>
        <w:tc>
          <w:tcPr>
            <w:tcW w:w="667" w:type="pct"/>
            <w:tcBorders>
              <w:top w:val="nil"/>
              <w:left w:val="nil"/>
              <w:bottom w:val="nil"/>
              <w:right w:val="nil"/>
            </w:tcBorders>
          </w:tcPr>
          <w:p w14:paraId="5295E89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1.000</w:t>
            </w:r>
          </w:p>
        </w:tc>
      </w:tr>
      <w:tr w:rsidR="00334616" w:rsidRPr="00334616" w14:paraId="10F0C5AB" w14:textId="77777777" w:rsidTr="00CC2926">
        <w:trPr>
          <w:jc w:val="center"/>
        </w:trPr>
        <w:tc>
          <w:tcPr>
            <w:tcW w:w="1368" w:type="pct"/>
            <w:tcBorders>
              <w:top w:val="nil"/>
              <w:left w:val="nil"/>
              <w:bottom w:val="nil"/>
              <w:right w:val="nil"/>
            </w:tcBorders>
          </w:tcPr>
          <w:p w14:paraId="47838C3A"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Compensation</w:t>
            </w:r>
          </w:p>
        </w:tc>
        <w:tc>
          <w:tcPr>
            <w:tcW w:w="593" w:type="pct"/>
            <w:tcBorders>
              <w:top w:val="nil"/>
              <w:left w:val="nil"/>
              <w:bottom w:val="nil"/>
              <w:right w:val="nil"/>
            </w:tcBorders>
          </w:tcPr>
          <w:p w14:paraId="1CA776B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5F824F07"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1.129</w:t>
            </w:r>
          </w:p>
        </w:tc>
        <w:tc>
          <w:tcPr>
            <w:tcW w:w="593" w:type="pct"/>
            <w:tcBorders>
              <w:top w:val="nil"/>
              <w:left w:val="nil"/>
              <w:bottom w:val="nil"/>
              <w:right w:val="nil"/>
            </w:tcBorders>
          </w:tcPr>
          <w:p w14:paraId="251EA5BF"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0.533</w:t>
            </w:r>
          </w:p>
        </w:tc>
        <w:tc>
          <w:tcPr>
            <w:tcW w:w="593" w:type="pct"/>
            <w:tcBorders>
              <w:top w:val="nil"/>
              <w:left w:val="nil"/>
              <w:bottom w:val="nil"/>
              <w:right w:val="nil"/>
            </w:tcBorders>
          </w:tcPr>
          <w:p w14:paraId="23C960F0"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0.229</w:t>
            </w:r>
          </w:p>
        </w:tc>
        <w:tc>
          <w:tcPr>
            <w:tcW w:w="593" w:type="pct"/>
            <w:tcBorders>
              <w:top w:val="nil"/>
              <w:left w:val="nil"/>
              <w:bottom w:val="nil"/>
              <w:right w:val="nil"/>
            </w:tcBorders>
          </w:tcPr>
          <w:p w14:paraId="7F9894C6"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1.000</w:t>
            </w:r>
          </w:p>
        </w:tc>
        <w:tc>
          <w:tcPr>
            <w:tcW w:w="667" w:type="pct"/>
            <w:tcBorders>
              <w:top w:val="nil"/>
              <w:left w:val="nil"/>
              <w:bottom w:val="nil"/>
              <w:right w:val="nil"/>
            </w:tcBorders>
          </w:tcPr>
          <w:p w14:paraId="1B907BF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6.965</w:t>
            </w:r>
          </w:p>
        </w:tc>
      </w:tr>
      <w:tr w:rsidR="00334616" w:rsidRPr="00334616" w14:paraId="690D1964" w14:textId="77777777" w:rsidTr="00CC2926">
        <w:trPr>
          <w:jc w:val="center"/>
        </w:trPr>
        <w:tc>
          <w:tcPr>
            <w:tcW w:w="1368" w:type="pct"/>
            <w:tcBorders>
              <w:top w:val="nil"/>
              <w:left w:val="nil"/>
              <w:bottom w:val="nil"/>
              <w:right w:val="nil"/>
            </w:tcBorders>
          </w:tcPr>
          <w:p w14:paraId="7FDBEC29"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Board Independence</w:t>
            </w:r>
          </w:p>
        </w:tc>
        <w:tc>
          <w:tcPr>
            <w:tcW w:w="593" w:type="pct"/>
            <w:tcBorders>
              <w:top w:val="nil"/>
              <w:left w:val="nil"/>
              <w:bottom w:val="nil"/>
              <w:right w:val="nil"/>
            </w:tcBorders>
          </w:tcPr>
          <w:p w14:paraId="32FFE63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1E2EC50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0.376</w:t>
            </w:r>
          </w:p>
        </w:tc>
        <w:tc>
          <w:tcPr>
            <w:tcW w:w="593" w:type="pct"/>
            <w:tcBorders>
              <w:top w:val="nil"/>
              <w:left w:val="nil"/>
              <w:bottom w:val="nil"/>
              <w:right w:val="nil"/>
            </w:tcBorders>
          </w:tcPr>
          <w:p w14:paraId="0349BEF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0.056</w:t>
            </w:r>
          </w:p>
        </w:tc>
        <w:tc>
          <w:tcPr>
            <w:tcW w:w="593" w:type="pct"/>
            <w:tcBorders>
              <w:top w:val="nil"/>
              <w:left w:val="nil"/>
              <w:bottom w:val="nil"/>
              <w:right w:val="nil"/>
            </w:tcBorders>
          </w:tcPr>
          <w:p w14:paraId="3F2EE0C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0.200</w:t>
            </w:r>
          </w:p>
        </w:tc>
        <w:tc>
          <w:tcPr>
            <w:tcW w:w="593" w:type="pct"/>
            <w:tcBorders>
              <w:top w:val="nil"/>
              <w:left w:val="nil"/>
              <w:bottom w:val="nil"/>
              <w:right w:val="nil"/>
            </w:tcBorders>
          </w:tcPr>
          <w:p w14:paraId="0471A86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0.364</w:t>
            </w:r>
          </w:p>
        </w:tc>
        <w:tc>
          <w:tcPr>
            <w:tcW w:w="667" w:type="pct"/>
            <w:tcBorders>
              <w:top w:val="nil"/>
              <w:left w:val="nil"/>
              <w:bottom w:val="nil"/>
              <w:right w:val="nil"/>
            </w:tcBorders>
          </w:tcPr>
          <w:p w14:paraId="1756692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0.750</w:t>
            </w:r>
          </w:p>
        </w:tc>
      </w:tr>
      <w:tr w:rsidR="00334616" w:rsidRPr="00334616" w14:paraId="23BCFD8F" w14:textId="77777777" w:rsidTr="00CC2926">
        <w:trPr>
          <w:jc w:val="center"/>
        </w:trPr>
        <w:tc>
          <w:tcPr>
            <w:tcW w:w="1368" w:type="pct"/>
            <w:tcBorders>
              <w:top w:val="nil"/>
              <w:left w:val="nil"/>
              <w:bottom w:val="nil"/>
              <w:right w:val="nil"/>
            </w:tcBorders>
          </w:tcPr>
          <w:p w14:paraId="369406D1"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Board Size</w:t>
            </w:r>
          </w:p>
        </w:tc>
        <w:tc>
          <w:tcPr>
            <w:tcW w:w="593" w:type="pct"/>
            <w:tcBorders>
              <w:top w:val="nil"/>
              <w:left w:val="nil"/>
              <w:bottom w:val="nil"/>
              <w:right w:val="nil"/>
            </w:tcBorders>
          </w:tcPr>
          <w:p w14:paraId="67D6529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242A924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2.129</w:t>
            </w:r>
          </w:p>
        </w:tc>
        <w:tc>
          <w:tcPr>
            <w:tcW w:w="593" w:type="pct"/>
            <w:tcBorders>
              <w:top w:val="nil"/>
              <w:left w:val="nil"/>
              <w:bottom w:val="nil"/>
              <w:right w:val="nil"/>
            </w:tcBorders>
          </w:tcPr>
          <w:p w14:paraId="103B064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0.200</w:t>
            </w:r>
          </w:p>
        </w:tc>
        <w:tc>
          <w:tcPr>
            <w:tcW w:w="593" w:type="pct"/>
            <w:tcBorders>
              <w:top w:val="nil"/>
              <w:left w:val="nil"/>
              <w:bottom w:val="nil"/>
              <w:right w:val="nil"/>
            </w:tcBorders>
          </w:tcPr>
          <w:p w14:paraId="436C08F6"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1.386</w:t>
            </w:r>
          </w:p>
        </w:tc>
        <w:tc>
          <w:tcPr>
            <w:tcW w:w="593" w:type="pct"/>
            <w:tcBorders>
              <w:top w:val="nil"/>
              <w:left w:val="nil"/>
              <w:bottom w:val="nil"/>
              <w:right w:val="nil"/>
            </w:tcBorders>
          </w:tcPr>
          <w:p w14:paraId="22A0B04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2.197</w:t>
            </w:r>
          </w:p>
        </w:tc>
        <w:tc>
          <w:tcPr>
            <w:tcW w:w="667" w:type="pct"/>
            <w:tcBorders>
              <w:top w:val="nil"/>
              <w:left w:val="nil"/>
              <w:bottom w:val="nil"/>
              <w:right w:val="nil"/>
            </w:tcBorders>
          </w:tcPr>
          <w:p w14:paraId="0997E87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2.890</w:t>
            </w:r>
          </w:p>
        </w:tc>
      </w:tr>
      <w:tr w:rsidR="00334616" w:rsidRPr="00334616" w14:paraId="5BD72BF9" w14:textId="77777777" w:rsidTr="00CC2926">
        <w:trPr>
          <w:jc w:val="center"/>
        </w:trPr>
        <w:tc>
          <w:tcPr>
            <w:tcW w:w="1368" w:type="pct"/>
            <w:tcBorders>
              <w:top w:val="nil"/>
              <w:left w:val="nil"/>
              <w:bottom w:val="nil"/>
              <w:right w:val="nil"/>
            </w:tcBorders>
          </w:tcPr>
          <w:p w14:paraId="24582DDE"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Concentration</w:t>
            </w:r>
          </w:p>
        </w:tc>
        <w:tc>
          <w:tcPr>
            <w:tcW w:w="593" w:type="pct"/>
            <w:tcBorders>
              <w:top w:val="nil"/>
              <w:left w:val="nil"/>
              <w:bottom w:val="nil"/>
              <w:right w:val="nil"/>
            </w:tcBorders>
          </w:tcPr>
          <w:p w14:paraId="65E46C1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0713DBBE"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0.342</w:t>
            </w:r>
          </w:p>
        </w:tc>
        <w:tc>
          <w:tcPr>
            <w:tcW w:w="593" w:type="pct"/>
            <w:tcBorders>
              <w:top w:val="nil"/>
              <w:left w:val="nil"/>
              <w:bottom w:val="nil"/>
              <w:right w:val="nil"/>
            </w:tcBorders>
          </w:tcPr>
          <w:p w14:paraId="1FE1C7A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0.146</w:t>
            </w:r>
          </w:p>
        </w:tc>
        <w:tc>
          <w:tcPr>
            <w:tcW w:w="593" w:type="pct"/>
            <w:tcBorders>
              <w:top w:val="nil"/>
              <w:left w:val="nil"/>
              <w:bottom w:val="nil"/>
              <w:right w:val="nil"/>
            </w:tcBorders>
          </w:tcPr>
          <w:p w14:paraId="33B49A3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0.088</w:t>
            </w:r>
          </w:p>
        </w:tc>
        <w:tc>
          <w:tcPr>
            <w:tcW w:w="593" w:type="pct"/>
            <w:tcBorders>
              <w:top w:val="nil"/>
              <w:left w:val="nil"/>
              <w:bottom w:val="nil"/>
              <w:right w:val="nil"/>
            </w:tcBorders>
          </w:tcPr>
          <w:p w14:paraId="328D46A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0.321</w:t>
            </w:r>
          </w:p>
        </w:tc>
        <w:tc>
          <w:tcPr>
            <w:tcW w:w="667" w:type="pct"/>
            <w:tcBorders>
              <w:top w:val="nil"/>
              <w:left w:val="nil"/>
              <w:bottom w:val="nil"/>
              <w:right w:val="nil"/>
            </w:tcBorders>
          </w:tcPr>
          <w:p w14:paraId="70DCA5F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0.748</w:t>
            </w:r>
          </w:p>
        </w:tc>
      </w:tr>
      <w:tr w:rsidR="00334616" w:rsidRPr="00334616" w14:paraId="140D7D40" w14:textId="77777777" w:rsidTr="00CC2926">
        <w:trPr>
          <w:jc w:val="center"/>
        </w:trPr>
        <w:tc>
          <w:tcPr>
            <w:tcW w:w="1368" w:type="pct"/>
            <w:tcBorders>
              <w:top w:val="nil"/>
              <w:left w:val="nil"/>
              <w:bottom w:val="nil"/>
              <w:right w:val="nil"/>
            </w:tcBorders>
          </w:tcPr>
          <w:p w14:paraId="68BEE16C"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GDP Growth</w:t>
            </w:r>
          </w:p>
        </w:tc>
        <w:tc>
          <w:tcPr>
            <w:tcW w:w="593" w:type="pct"/>
            <w:tcBorders>
              <w:top w:val="nil"/>
              <w:left w:val="nil"/>
              <w:bottom w:val="nil"/>
              <w:right w:val="nil"/>
            </w:tcBorders>
          </w:tcPr>
          <w:p w14:paraId="7DDAD0A3"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4E82E657"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0.080</w:t>
            </w:r>
          </w:p>
        </w:tc>
        <w:tc>
          <w:tcPr>
            <w:tcW w:w="593" w:type="pct"/>
            <w:tcBorders>
              <w:top w:val="nil"/>
              <w:left w:val="nil"/>
              <w:bottom w:val="nil"/>
              <w:right w:val="nil"/>
            </w:tcBorders>
          </w:tcPr>
          <w:p w14:paraId="0ECB6B7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0.053</w:t>
            </w:r>
          </w:p>
        </w:tc>
        <w:tc>
          <w:tcPr>
            <w:tcW w:w="593" w:type="pct"/>
            <w:tcBorders>
              <w:top w:val="nil"/>
              <w:left w:val="nil"/>
              <w:bottom w:val="nil"/>
              <w:right w:val="nil"/>
            </w:tcBorders>
          </w:tcPr>
          <w:p w14:paraId="2CE5FE6F"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-0.250</w:t>
            </w:r>
          </w:p>
        </w:tc>
        <w:tc>
          <w:tcPr>
            <w:tcW w:w="593" w:type="pct"/>
            <w:tcBorders>
              <w:top w:val="nil"/>
              <w:left w:val="nil"/>
              <w:bottom w:val="nil"/>
              <w:right w:val="nil"/>
            </w:tcBorders>
          </w:tcPr>
          <w:p w14:paraId="0E5EB22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0.084</w:t>
            </w:r>
          </w:p>
        </w:tc>
        <w:tc>
          <w:tcPr>
            <w:tcW w:w="667" w:type="pct"/>
            <w:tcBorders>
              <w:top w:val="nil"/>
              <w:left w:val="nil"/>
              <w:bottom w:val="nil"/>
              <w:right w:val="nil"/>
            </w:tcBorders>
          </w:tcPr>
          <w:p w14:paraId="61E4729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0.299</w:t>
            </w:r>
          </w:p>
        </w:tc>
      </w:tr>
      <w:tr w:rsidR="00334616" w:rsidRPr="00334616" w14:paraId="3DD264C0" w14:textId="77777777" w:rsidTr="00CC2926">
        <w:trPr>
          <w:jc w:val="center"/>
        </w:trPr>
        <w:tc>
          <w:tcPr>
            <w:tcW w:w="1368" w:type="pct"/>
            <w:tcBorders>
              <w:top w:val="nil"/>
              <w:left w:val="nil"/>
              <w:bottom w:val="nil"/>
              <w:right w:val="nil"/>
            </w:tcBorders>
          </w:tcPr>
          <w:p w14:paraId="648ACB07"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SPE</w:t>
            </w:r>
          </w:p>
        </w:tc>
        <w:tc>
          <w:tcPr>
            <w:tcW w:w="593" w:type="pct"/>
            <w:tcBorders>
              <w:top w:val="nil"/>
              <w:left w:val="nil"/>
              <w:bottom w:val="nil"/>
              <w:right w:val="nil"/>
            </w:tcBorders>
          </w:tcPr>
          <w:p w14:paraId="3B9BB006"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5EBC9FE8"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1,655,358</w:t>
            </w:r>
          </w:p>
        </w:tc>
        <w:tc>
          <w:tcPr>
            <w:tcW w:w="593" w:type="pct"/>
            <w:tcBorders>
              <w:top w:val="nil"/>
              <w:left w:val="nil"/>
              <w:bottom w:val="nil"/>
              <w:right w:val="nil"/>
            </w:tcBorders>
          </w:tcPr>
          <w:p w14:paraId="054F7D4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2,148,794</w:t>
            </w:r>
          </w:p>
        </w:tc>
        <w:tc>
          <w:tcPr>
            <w:tcW w:w="593" w:type="pct"/>
            <w:tcBorders>
              <w:top w:val="nil"/>
              <w:left w:val="nil"/>
              <w:bottom w:val="nil"/>
              <w:right w:val="nil"/>
            </w:tcBorders>
          </w:tcPr>
          <w:p w14:paraId="5586834E"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179,689</w:t>
            </w:r>
          </w:p>
        </w:tc>
        <w:tc>
          <w:tcPr>
            <w:tcW w:w="593" w:type="pct"/>
            <w:tcBorders>
              <w:top w:val="nil"/>
              <w:left w:val="nil"/>
              <w:bottom w:val="nil"/>
              <w:right w:val="nil"/>
            </w:tcBorders>
          </w:tcPr>
          <w:p w14:paraId="2468381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974,808</w:t>
            </w:r>
          </w:p>
        </w:tc>
        <w:tc>
          <w:tcPr>
            <w:tcW w:w="667" w:type="pct"/>
            <w:tcBorders>
              <w:top w:val="nil"/>
              <w:left w:val="nil"/>
              <w:bottom w:val="nil"/>
              <w:right w:val="nil"/>
            </w:tcBorders>
          </w:tcPr>
          <w:p w14:paraId="4D3D257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14,747,006</w:t>
            </w:r>
          </w:p>
        </w:tc>
      </w:tr>
      <w:tr w:rsidR="00334616" w:rsidRPr="00334616" w14:paraId="5BF1E10B" w14:textId="77777777" w:rsidTr="00CC2926">
        <w:trPr>
          <w:jc w:val="center"/>
        </w:trPr>
        <w:tc>
          <w:tcPr>
            <w:tcW w:w="1368" w:type="pct"/>
            <w:tcBorders>
              <w:top w:val="nil"/>
              <w:left w:val="nil"/>
              <w:bottom w:val="nil"/>
              <w:right w:val="nil"/>
            </w:tcBorders>
          </w:tcPr>
          <w:p w14:paraId="4B6FE786"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LnSPE</w:t>
            </w:r>
          </w:p>
        </w:tc>
        <w:tc>
          <w:tcPr>
            <w:tcW w:w="593" w:type="pct"/>
            <w:tcBorders>
              <w:top w:val="nil"/>
              <w:left w:val="nil"/>
              <w:bottom w:val="nil"/>
              <w:right w:val="nil"/>
            </w:tcBorders>
          </w:tcPr>
          <w:p w14:paraId="1F11EE5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0DF1B10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13.896</w:t>
            </w:r>
          </w:p>
        </w:tc>
        <w:tc>
          <w:tcPr>
            <w:tcW w:w="593" w:type="pct"/>
            <w:tcBorders>
              <w:top w:val="nil"/>
              <w:left w:val="nil"/>
              <w:bottom w:val="nil"/>
              <w:right w:val="nil"/>
            </w:tcBorders>
          </w:tcPr>
          <w:p w14:paraId="0C2184E8"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0.842</w:t>
            </w:r>
          </w:p>
        </w:tc>
        <w:tc>
          <w:tcPr>
            <w:tcW w:w="593" w:type="pct"/>
            <w:tcBorders>
              <w:top w:val="nil"/>
              <w:left w:val="nil"/>
              <w:bottom w:val="nil"/>
              <w:right w:val="nil"/>
            </w:tcBorders>
          </w:tcPr>
          <w:p w14:paraId="7CF47B90"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12.099</w:t>
            </w:r>
          </w:p>
        </w:tc>
        <w:tc>
          <w:tcPr>
            <w:tcW w:w="593" w:type="pct"/>
            <w:tcBorders>
              <w:top w:val="nil"/>
              <w:left w:val="nil"/>
              <w:bottom w:val="nil"/>
              <w:right w:val="nil"/>
            </w:tcBorders>
          </w:tcPr>
          <w:p w14:paraId="4A3547D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13.790</w:t>
            </w:r>
          </w:p>
        </w:tc>
        <w:tc>
          <w:tcPr>
            <w:tcW w:w="667" w:type="pct"/>
            <w:tcBorders>
              <w:top w:val="nil"/>
              <w:left w:val="nil"/>
              <w:bottom w:val="nil"/>
              <w:right w:val="nil"/>
            </w:tcBorders>
          </w:tcPr>
          <w:p w14:paraId="7912A93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16.507</w:t>
            </w:r>
          </w:p>
        </w:tc>
      </w:tr>
      <w:tr w:rsidR="00334616" w:rsidRPr="00334616" w14:paraId="53703ECF" w14:textId="77777777" w:rsidTr="00CC2926">
        <w:trPr>
          <w:jc w:val="center"/>
        </w:trPr>
        <w:tc>
          <w:tcPr>
            <w:tcW w:w="1368" w:type="pct"/>
            <w:tcBorders>
              <w:top w:val="nil"/>
              <w:left w:val="nil"/>
              <w:bottom w:val="nil"/>
              <w:right w:val="nil"/>
            </w:tcBorders>
          </w:tcPr>
          <w:p w14:paraId="695342D4"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NPE</w:t>
            </w:r>
          </w:p>
        </w:tc>
        <w:tc>
          <w:tcPr>
            <w:tcW w:w="593" w:type="pct"/>
            <w:tcBorders>
              <w:top w:val="nil"/>
              <w:left w:val="nil"/>
              <w:bottom w:val="nil"/>
              <w:right w:val="nil"/>
            </w:tcBorders>
          </w:tcPr>
          <w:p w14:paraId="3A37A51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03C46628"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135,060</w:t>
            </w:r>
          </w:p>
        </w:tc>
        <w:tc>
          <w:tcPr>
            <w:tcW w:w="593" w:type="pct"/>
            <w:tcBorders>
              <w:top w:val="nil"/>
              <w:left w:val="nil"/>
              <w:bottom w:val="nil"/>
              <w:right w:val="nil"/>
            </w:tcBorders>
          </w:tcPr>
          <w:p w14:paraId="208FAC0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206,475</w:t>
            </w:r>
          </w:p>
        </w:tc>
        <w:tc>
          <w:tcPr>
            <w:tcW w:w="593" w:type="pct"/>
            <w:tcBorders>
              <w:top w:val="nil"/>
              <w:left w:val="nil"/>
              <w:bottom w:val="nil"/>
              <w:right w:val="nil"/>
            </w:tcBorders>
          </w:tcPr>
          <w:p w14:paraId="42C660EE"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1,991</w:t>
            </w:r>
          </w:p>
        </w:tc>
        <w:tc>
          <w:tcPr>
            <w:tcW w:w="593" w:type="pct"/>
            <w:tcBorders>
              <w:top w:val="nil"/>
              <w:left w:val="nil"/>
              <w:bottom w:val="nil"/>
              <w:right w:val="nil"/>
            </w:tcBorders>
          </w:tcPr>
          <w:p w14:paraId="4F8157A3"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69,440</w:t>
            </w:r>
          </w:p>
        </w:tc>
        <w:tc>
          <w:tcPr>
            <w:tcW w:w="667" w:type="pct"/>
            <w:tcBorders>
              <w:top w:val="nil"/>
              <w:left w:val="nil"/>
              <w:bottom w:val="nil"/>
              <w:right w:val="nil"/>
            </w:tcBorders>
          </w:tcPr>
          <w:p w14:paraId="300BE580"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1,375,843</w:t>
            </w:r>
          </w:p>
        </w:tc>
      </w:tr>
      <w:tr w:rsidR="00334616" w:rsidRPr="00334616" w14:paraId="02BCC362" w14:textId="77777777" w:rsidTr="00CC2926">
        <w:trPr>
          <w:jc w:val="center"/>
        </w:trPr>
        <w:tc>
          <w:tcPr>
            <w:tcW w:w="1368" w:type="pct"/>
            <w:tcBorders>
              <w:top w:val="nil"/>
              <w:left w:val="nil"/>
              <w:bottom w:val="nil"/>
              <w:right w:val="nil"/>
            </w:tcBorders>
          </w:tcPr>
          <w:p w14:paraId="142666D7"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LnNPE</w:t>
            </w:r>
          </w:p>
        </w:tc>
        <w:tc>
          <w:tcPr>
            <w:tcW w:w="593" w:type="pct"/>
            <w:tcBorders>
              <w:top w:val="nil"/>
              <w:left w:val="nil"/>
              <w:bottom w:val="nil"/>
              <w:right w:val="nil"/>
            </w:tcBorders>
          </w:tcPr>
          <w:p w14:paraId="2043FF3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nil"/>
              <w:right w:val="nil"/>
            </w:tcBorders>
          </w:tcPr>
          <w:p w14:paraId="6BA2311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11.071</w:t>
            </w:r>
          </w:p>
        </w:tc>
        <w:tc>
          <w:tcPr>
            <w:tcW w:w="593" w:type="pct"/>
            <w:tcBorders>
              <w:top w:val="nil"/>
              <w:left w:val="nil"/>
              <w:bottom w:val="nil"/>
              <w:right w:val="nil"/>
            </w:tcBorders>
          </w:tcPr>
          <w:p w14:paraId="484289A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1.275</w:t>
            </w:r>
          </w:p>
        </w:tc>
        <w:tc>
          <w:tcPr>
            <w:tcW w:w="593" w:type="pct"/>
            <w:tcBorders>
              <w:top w:val="nil"/>
              <w:left w:val="nil"/>
              <w:bottom w:val="nil"/>
              <w:right w:val="nil"/>
            </w:tcBorders>
          </w:tcPr>
          <w:p w14:paraId="3BA802B8"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7.596</w:t>
            </w:r>
          </w:p>
        </w:tc>
        <w:tc>
          <w:tcPr>
            <w:tcW w:w="593" w:type="pct"/>
            <w:tcBorders>
              <w:top w:val="nil"/>
              <w:left w:val="nil"/>
              <w:bottom w:val="nil"/>
              <w:right w:val="nil"/>
            </w:tcBorders>
          </w:tcPr>
          <w:p w14:paraId="377D1D0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11.148</w:t>
            </w:r>
          </w:p>
        </w:tc>
        <w:tc>
          <w:tcPr>
            <w:tcW w:w="667" w:type="pct"/>
            <w:tcBorders>
              <w:top w:val="nil"/>
              <w:left w:val="nil"/>
              <w:bottom w:val="nil"/>
              <w:right w:val="nil"/>
            </w:tcBorders>
          </w:tcPr>
          <w:p w14:paraId="55CF09EE"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14.135</w:t>
            </w:r>
          </w:p>
        </w:tc>
      </w:tr>
      <w:tr w:rsidR="00334616" w:rsidRPr="00334616" w14:paraId="0D5AA81A" w14:textId="77777777" w:rsidTr="00CC2926">
        <w:trPr>
          <w:jc w:val="center"/>
        </w:trPr>
        <w:tc>
          <w:tcPr>
            <w:tcW w:w="1368" w:type="pct"/>
            <w:tcBorders>
              <w:top w:val="nil"/>
              <w:left w:val="nil"/>
              <w:bottom w:val="nil"/>
              <w:right w:val="nil"/>
            </w:tcBorders>
          </w:tcPr>
          <w:p w14:paraId="1EA04ADD"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AQI</w:t>
            </w:r>
          </w:p>
        </w:tc>
        <w:tc>
          <w:tcPr>
            <w:tcW w:w="593" w:type="pct"/>
            <w:tcBorders>
              <w:top w:val="nil"/>
              <w:left w:val="nil"/>
              <w:bottom w:val="nil"/>
              <w:right w:val="nil"/>
            </w:tcBorders>
          </w:tcPr>
          <w:p w14:paraId="0664C5FA"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15,742</w:t>
            </w:r>
          </w:p>
        </w:tc>
        <w:tc>
          <w:tcPr>
            <w:tcW w:w="593" w:type="pct"/>
            <w:tcBorders>
              <w:top w:val="nil"/>
              <w:left w:val="nil"/>
              <w:bottom w:val="nil"/>
              <w:right w:val="nil"/>
            </w:tcBorders>
          </w:tcPr>
          <w:p w14:paraId="630BA916"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4.360</w:t>
            </w:r>
          </w:p>
        </w:tc>
        <w:tc>
          <w:tcPr>
            <w:tcW w:w="593" w:type="pct"/>
            <w:tcBorders>
              <w:top w:val="nil"/>
              <w:left w:val="nil"/>
              <w:bottom w:val="nil"/>
              <w:right w:val="nil"/>
            </w:tcBorders>
          </w:tcPr>
          <w:p w14:paraId="5162A3B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0.263</w:t>
            </w:r>
          </w:p>
        </w:tc>
        <w:tc>
          <w:tcPr>
            <w:tcW w:w="593" w:type="pct"/>
            <w:tcBorders>
              <w:top w:val="nil"/>
              <w:left w:val="nil"/>
              <w:bottom w:val="nil"/>
              <w:right w:val="nil"/>
            </w:tcBorders>
          </w:tcPr>
          <w:p w14:paraId="502F341D"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1.386</w:t>
            </w:r>
          </w:p>
        </w:tc>
        <w:tc>
          <w:tcPr>
            <w:tcW w:w="593" w:type="pct"/>
            <w:tcBorders>
              <w:top w:val="nil"/>
              <w:left w:val="nil"/>
              <w:bottom w:val="nil"/>
              <w:right w:val="nil"/>
            </w:tcBorders>
          </w:tcPr>
          <w:p w14:paraId="3DEF22D0"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4.370</w:t>
            </w:r>
          </w:p>
        </w:tc>
        <w:tc>
          <w:tcPr>
            <w:tcW w:w="667" w:type="pct"/>
            <w:tcBorders>
              <w:top w:val="nil"/>
              <w:left w:val="nil"/>
              <w:bottom w:val="nil"/>
              <w:right w:val="nil"/>
            </w:tcBorders>
          </w:tcPr>
          <w:p w14:paraId="1A175D1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5.951</w:t>
            </w:r>
          </w:p>
        </w:tc>
      </w:tr>
      <w:tr w:rsidR="00334616" w:rsidRPr="00334616" w14:paraId="0A3F2F1B" w14:textId="77777777" w:rsidTr="00CC2926">
        <w:trPr>
          <w:jc w:val="center"/>
        </w:trPr>
        <w:tc>
          <w:tcPr>
            <w:tcW w:w="1368" w:type="pct"/>
            <w:tcBorders>
              <w:top w:val="nil"/>
              <w:left w:val="nil"/>
              <w:bottom w:val="nil"/>
              <w:right w:val="nil"/>
            </w:tcBorders>
          </w:tcPr>
          <w:p w14:paraId="69EFAD22"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Green</w:t>
            </w:r>
          </w:p>
        </w:tc>
        <w:tc>
          <w:tcPr>
            <w:tcW w:w="593" w:type="pct"/>
            <w:tcBorders>
              <w:top w:val="nil"/>
              <w:left w:val="nil"/>
              <w:bottom w:val="nil"/>
              <w:right w:val="nil"/>
            </w:tcBorders>
          </w:tcPr>
          <w:p w14:paraId="2AD1DA5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15,742</w:t>
            </w:r>
          </w:p>
        </w:tc>
        <w:tc>
          <w:tcPr>
            <w:tcW w:w="593" w:type="pct"/>
            <w:tcBorders>
              <w:top w:val="nil"/>
              <w:left w:val="nil"/>
              <w:bottom w:val="nil"/>
              <w:right w:val="nil"/>
            </w:tcBorders>
          </w:tcPr>
          <w:p w14:paraId="4FB18E59"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14.076</w:t>
            </w:r>
          </w:p>
        </w:tc>
        <w:tc>
          <w:tcPr>
            <w:tcW w:w="593" w:type="pct"/>
            <w:tcBorders>
              <w:top w:val="nil"/>
              <w:left w:val="nil"/>
              <w:bottom w:val="nil"/>
              <w:right w:val="nil"/>
            </w:tcBorders>
          </w:tcPr>
          <w:p w14:paraId="69AED14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2.897</w:t>
            </w:r>
          </w:p>
        </w:tc>
        <w:tc>
          <w:tcPr>
            <w:tcW w:w="593" w:type="pct"/>
            <w:tcBorders>
              <w:top w:val="nil"/>
              <w:left w:val="nil"/>
              <w:bottom w:val="nil"/>
              <w:right w:val="nil"/>
            </w:tcBorders>
          </w:tcPr>
          <w:p w14:paraId="729EC483"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5.850</w:t>
            </w:r>
          </w:p>
        </w:tc>
        <w:tc>
          <w:tcPr>
            <w:tcW w:w="593" w:type="pct"/>
            <w:tcBorders>
              <w:top w:val="nil"/>
              <w:left w:val="nil"/>
              <w:bottom w:val="nil"/>
              <w:right w:val="nil"/>
            </w:tcBorders>
          </w:tcPr>
          <w:p w14:paraId="4FE5D93D"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14.280</w:t>
            </w:r>
          </w:p>
        </w:tc>
        <w:tc>
          <w:tcPr>
            <w:tcW w:w="667" w:type="pct"/>
            <w:tcBorders>
              <w:top w:val="nil"/>
              <w:left w:val="nil"/>
              <w:bottom w:val="nil"/>
              <w:right w:val="nil"/>
            </w:tcBorders>
          </w:tcPr>
          <w:p w14:paraId="3FCBD88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21.050</w:t>
            </w:r>
          </w:p>
        </w:tc>
      </w:tr>
      <w:tr w:rsidR="00334616" w:rsidRPr="00334616" w14:paraId="46E6734A" w14:textId="77777777" w:rsidTr="00CC2926">
        <w:trPr>
          <w:jc w:val="center"/>
        </w:trPr>
        <w:tc>
          <w:tcPr>
            <w:tcW w:w="1368" w:type="pct"/>
            <w:tcBorders>
              <w:top w:val="nil"/>
              <w:left w:val="nil"/>
              <w:bottom w:val="nil"/>
              <w:right w:val="nil"/>
            </w:tcBorders>
          </w:tcPr>
          <w:p w14:paraId="34FED3C9"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Managerial Ability</w:t>
            </w:r>
          </w:p>
        </w:tc>
        <w:tc>
          <w:tcPr>
            <w:tcW w:w="593" w:type="pct"/>
            <w:tcBorders>
              <w:top w:val="nil"/>
              <w:left w:val="nil"/>
              <w:bottom w:val="nil"/>
              <w:right w:val="nil"/>
            </w:tcBorders>
          </w:tcPr>
          <w:p w14:paraId="2F0F899B"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15,540</w:t>
            </w:r>
          </w:p>
        </w:tc>
        <w:tc>
          <w:tcPr>
            <w:tcW w:w="593" w:type="pct"/>
            <w:tcBorders>
              <w:top w:val="nil"/>
              <w:left w:val="nil"/>
              <w:bottom w:val="nil"/>
              <w:right w:val="nil"/>
            </w:tcBorders>
          </w:tcPr>
          <w:p w14:paraId="021ED30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-0.003</w:t>
            </w:r>
          </w:p>
        </w:tc>
        <w:tc>
          <w:tcPr>
            <w:tcW w:w="593" w:type="pct"/>
            <w:tcBorders>
              <w:top w:val="nil"/>
              <w:left w:val="nil"/>
              <w:bottom w:val="nil"/>
              <w:right w:val="nil"/>
            </w:tcBorders>
          </w:tcPr>
          <w:p w14:paraId="7391A314"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0.163</w:t>
            </w:r>
          </w:p>
        </w:tc>
        <w:tc>
          <w:tcPr>
            <w:tcW w:w="593" w:type="pct"/>
            <w:tcBorders>
              <w:top w:val="nil"/>
              <w:left w:val="nil"/>
              <w:bottom w:val="nil"/>
              <w:right w:val="nil"/>
            </w:tcBorders>
          </w:tcPr>
          <w:p w14:paraId="352A2EAE"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-0.327</w:t>
            </w:r>
          </w:p>
        </w:tc>
        <w:tc>
          <w:tcPr>
            <w:tcW w:w="593" w:type="pct"/>
            <w:tcBorders>
              <w:top w:val="nil"/>
              <w:left w:val="nil"/>
              <w:bottom w:val="nil"/>
              <w:right w:val="nil"/>
            </w:tcBorders>
          </w:tcPr>
          <w:p w14:paraId="2E4D8FB8"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-0.030</w:t>
            </w:r>
          </w:p>
        </w:tc>
        <w:tc>
          <w:tcPr>
            <w:tcW w:w="667" w:type="pct"/>
            <w:tcBorders>
              <w:top w:val="nil"/>
              <w:left w:val="nil"/>
              <w:bottom w:val="nil"/>
              <w:right w:val="nil"/>
            </w:tcBorders>
          </w:tcPr>
          <w:p w14:paraId="708F5CC2"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0.396</w:t>
            </w:r>
          </w:p>
        </w:tc>
      </w:tr>
      <w:tr w:rsidR="00334616" w:rsidRPr="00334616" w14:paraId="70487B81" w14:textId="77777777" w:rsidTr="00CC2926">
        <w:trPr>
          <w:jc w:val="center"/>
        </w:trPr>
        <w:tc>
          <w:tcPr>
            <w:tcW w:w="1368" w:type="pct"/>
            <w:tcBorders>
              <w:top w:val="nil"/>
              <w:left w:val="nil"/>
              <w:bottom w:val="single" w:sz="4" w:space="0" w:color="auto"/>
              <w:right w:val="nil"/>
            </w:tcBorders>
          </w:tcPr>
          <w:p w14:paraId="11E1BE9E" w14:textId="77777777" w:rsidR="00334616" w:rsidRPr="00334616" w:rsidRDefault="00334616" w:rsidP="00334616">
            <w:pPr>
              <w:widowControl w:val="0"/>
              <w:autoSpaceDE w:val="0"/>
              <w:autoSpaceDN w:val="0"/>
              <w:adjustRightInd w:val="0"/>
              <w:spacing w:after="0" w:line="480" w:lineRule="auto"/>
              <w:rPr>
                <w:rFonts w:ascii="Times New Roman" w:hAnsi="Times New Roman" w:cs="Times New Roman"/>
                <w:i/>
                <w:iCs/>
              </w:rPr>
            </w:pPr>
            <w:r w:rsidRPr="00334616">
              <w:rPr>
                <w:rFonts w:ascii="Times New Roman" w:hAnsi="Times New Roman" w:cs="Times New Roman"/>
                <w:i/>
                <w:iCs/>
              </w:rPr>
              <w:t>Bed</w:t>
            </w:r>
          </w:p>
        </w:tc>
        <w:tc>
          <w:tcPr>
            <w:tcW w:w="593" w:type="pct"/>
            <w:tcBorders>
              <w:top w:val="nil"/>
              <w:left w:val="nil"/>
              <w:bottom w:val="single" w:sz="4" w:space="0" w:color="auto"/>
              <w:right w:val="nil"/>
            </w:tcBorders>
          </w:tcPr>
          <w:p w14:paraId="1C5A79F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16,537</w:t>
            </w:r>
          </w:p>
        </w:tc>
        <w:tc>
          <w:tcPr>
            <w:tcW w:w="593" w:type="pct"/>
            <w:tcBorders>
              <w:top w:val="nil"/>
              <w:left w:val="nil"/>
              <w:bottom w:val="single" w:sz="4" w:space="0" w:color="auto"/>
              <w:right w:val="nil"/>
            </w:tcBorders>
          </w:tcPr>
          <w:p w14:paraId="56067011"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54.304</w:t>
            </w:r>
          </w:p>
        </w:tc>
        <w:tc>
          <w:tcPr>
            <w:tcW w:w="593" w:type="pct"/>
            <w:tcBorders>
              <w:top w:val="nil"/>
              <w:left w:val="nil"/>
              <w:bottom w:val="single" w:sz="4" w:space="0" w:color="auto"/>
              <w:right w:val="nil"/>
            </w:tcBorders>
          </w:tcPr>
          <w:p w14:paraId="50062CDE"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9.344</w:t>
            </w:r>
          </w:p>
        </w:tc>
        <w:tc>
          <w:tcPr>
            <w:tcW w:w="593" w:type="pct"/>
            <w:tcBorders>
              <w:top w:val="nil"/>
              <w:left w:val="nil"/>
              <w:bottom w:val="single" w:sz="4" w:space="0" w:color="auto"/>
              <w:right w:val="nil"/>
            </w:tcBorders>
          </w:tcPr>
          <w:p w14:paraId="17F421AF"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27.150</w:t>
            </w:r>
          </w:p>
        </w:tc>
        <w:tc>
          <w:tcPr>
            <w:tcW w:w="593" w:type="pct"/>
            <w:tcBorders>
              <w:top w:val="nil"/>
              <w:left w:val="nil"/>
              <w:bottom w:val="single" w:sz="4" w:space="0" w:color="auto"/>
              <w:right w:val="nil"/>
            </w:tcBorders>
          </w:tcPr>
          <w:p w14:paraId="0BBCF2AC"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54.720</w:t>
            </w:r>
          </w:p>
        </w:tc>
        <w:tc>
          <w:tcPr>
            <w:tcW w:w="667" w:type="pct"/>
            <w:tcBorders>
              <w:top w:val="nil"/>
              <w:left w:val="nil"/>
              <w:bottom w:val="single" w:sz="4" w:space="0" w:color="auto"/>
              <w:right w:val="nil"/>
            </w:tcBorders>
          </w:tcPr>
          <w:p w14:paraId="6AB65785" w14:textId="77777777" w:rsidR="00334616" w:rsidRPr="00334616" w:rsidRDefault="00334616" w:rsidP="00334616">
            <w:pPr>
              <w:widowControl w:val="0"/>
              <w:autoSpaceDE w:val="0"/>
              <w:autoSpaceDN w:val="0"/>
              <w:adjustRightInd w:val="0"/>
              <w:spacing w:after="0" w:line="480" w:lineRule="auto"/>
              <w:jc w:val="center"/>
              <w:rPr>
                <w:rFonts w:ascii="Times New Roman" w:hAnsi="Times New Roman" w:cs="Times New Roman"/>
              </w:rPr>
            </w:pPr>
            <w:r w:rsidRPr="00334616">
              <w:rPr>
                <w:rFonts w:ascii="Times New Roman" w:hAnsi="Times New Roman" w:cs="Times New Roman"/>
              </w:rPr>
              <w:t>79.500</w:t>
            </w:r>
          </w:p>
        </w:tc>
      </w:tr>
    </w:tbl>
    <w:p w14:paraId="321B5DD2" w14:textId="1F2B84F7" w:rsidR="00334616" w:rsidRPr="00C70E69" w:rsidRDefault="00334616" w:rsidP="00334616">
      <w:pPr>
        <w:rPr>
          <w:rFonts w:ascii="Times New Roman" w:hAnsi="Times New Roman" w:cs="Times New Roman"/>
        </w:rPr>
        <w:sectPr w:rsidR="00334616" w:rsidRPr="00C70E69">
          <w:footerReference w:type="default" r:id="rId8"/>
          <w:pgSz w:w="11906" w:h="16838"/>
          <w:pgMar w:top="1440" w:right="1440" w:bottom="1440" w:left="1440" w:header="708" w:footer="708" w:gutter="0"/>
          <w:cols w:space="708"/>
          <w:docGrid w:linePitch="360"/>
        </w:sectPr>
      </w:pPr>
    </w:p>
    <w:p w14:paraId="5EEB1D26"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Table 3. Correlation matrix</w:t>
      </w:r>
    </w:p>
    <w:tbl>
      <w:tblPr>
        <w:tblW w:w="15598" w:type="dxa"/>
        <w:tblInd w:w="-567" w:type="dxa"/>
        <w:tblBorders>
          <w:top w:val="single" w:sz="4" w:space="0" w:color="auto"/>
          <w:bottom w:val="single" w:sz="4" w:space="0" w:color="auto"/>
        </w:tblBorders>
        <w:tblLook w:val="04A0" w:firstRow="1" w:lastRow="0" w:firstColumn="1" w:lastColumn="0" w:noHBand="0" w:noVBand="1"/>
      </w:tblPr>
      <w:tblGrid>
        <w:gridCol w:w="3118"/>
        <w:gridCol w:w="960"/>
        <w:gridCol w:w="960"/>
        <w:gridCol w:w="960"/>
        <w:gridCol w:w="960"/>
        <w:gridCol w:w="960"/>
        <w:gridCol w:w="960"/>
        <w:gridCol w:w="960"/>
        <w:gridCol w:w="960"/>
        <w:gridCol w:w="960"/>
        <w:gridCol w:w="960"/>
        <w:gridCol w:w="960"/>
        <w:gridCol w:w="960"/>
        <w:gridCol w:w="960"/>
      </w:tblGrid>
      <w:tr w:rsidR="00334616" w:rsidRPr="00334616" w14:paraId="699BAE8F" w14:textId="77777777" w:rsidTr="00CC2926">
        <w:trPr>
          <w:trHeight w:val="552"/>
        </w:trPr>
        <w:tc>
          <w:tcPr>
            <w:tcW w:w="3118" w:type="dxa"/>
            <w:shd w:val="clear" w:color="auto" w:fill="auto"/>
            <w:noWrap/>
            <w:vAlign w:val="bottom"/>
            <w:hideMark/>
          </w:tcPr>
          <w:p w14:paraId="7CCA2F2A" w14:textId="77777777" w:rsidR="00334616" w:rsidRPr="00334616" w:rsidRDefault="00334616" w:rsidP="00334616">
            <w:pPr>
              <w:spacing w:after="0" w:line="240" w:lineRule="auto"/>
              <w:rPr>
                <w:rFonts w:ascii="Times New Roman" w:eastAsia="Times New Roman" w:hAnsi="Times New Roman" w:cs="Times New Roman"/>
                <w:sz w:val="24"/>
                <w:szCs w:val="24"/>
              </w:rPr>
            </w:pPr>
          </w:p>
          <w:p w14:paraId="738061D4"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F3600B9"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1</w:t>
            </w:r>
          </w:p>
        </w:tc>
        <w:tc>
          <w:tcPr>
            <w:tcW w:w="960" w:type="dxa"/>
            <w:shd w:val="clear" w:color="auto" w:fill="auto"/>
            <w:noWrap/>
            <w:vAlign w:val="bottom"/>
            <w:hideMark/>
          </w:tcPr>
          <w:p w14:paraId="75C672AD"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2</w:t>
            </w:r>
          </w:p>
        </w:tc>
        <w:tc>
          <w:tcPr>
            <w:tcW w:w="960" w:type="dxa"/>
            <w:shd w:val="clear" w:color="auto" w:fill="auto"/>
            <w:noWrap/>
            <w:vAlign w:val="bottom"/>
            <w:hideMark/>
          </w:tcPr>
          <w:p w14:paraId="592A3CE6"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3</w:t>
            </w:r>
          </w:p>
        </w:tc>
        <w:tc>
          <w:tcPr>
            <w:tcW w:w="960" w:type="dxa"/>
            <w:shd w:val="clear" w:color="auto" w:fill="auto"/>
            <w:noWrap/>
            <w:vAlign w:val="bottom"/>
            <w:hideMark/>
          </w:tcPr>
          <w:p w14:paraId="446F2CAE"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4</w:t>
            </w:r>
          </w:p>
        </w:tc>
        <w:tc>
          <w:tcPr>
            <w:tcW w:w="960" w:type="dxa"/>
            <w:shd w:val="clear" w:color="auto" w:fill="auto"/>
            <w:noWrap/>
            <w:vAlign w:val="bottom"/>
            <w:hideMark/>
          </w:tcPr>
          <w:p w14:paraId="7811E2FA"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5</w:t>
            </w:r>
          </w:p>
        </w:tc>
        <w:tc>
          <w:tcPr>
            <w:tcW w:w="960" w:type="dxa"/>
            <w:shd w:val="clear" w:color="auto" w:fill="auto"/>
            <w:noWrap/>
            <w:vAlign w:val="bottom"/>
            <w:hideMark/>
          </w:tcPr>
          <w:p w14:paraId="613D93DE"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6</w:t>
            </w:r>
          </w:p>
        </w:tc>
        <w:tc>
          <w:tcPr>
            <w:tcW w:w="960" w:type="dxa"/>
            <w:shd w:val="clear" w:color="auto" w:fill="auto"/>
            <w:noWrap/>
            <w:vAlign w:val="bottom"/>
            <w:hideMark/>
          </w:tcPr>
          <w:p w14:paraId="125EA004"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7</w:t>
            </w:r>
          </w:p>
        </w:tc>
        <w:tc>
          <w:tcPr>
            <w:tcW w:w="960" w:type="dxa"/>
            <w:shd w:val="clear" w:color="auto" w:fill="auto"/>
            <w:noWrap/>
            <w:vAlign w:val="bottom"/>
            <w:hideMark/>
          </w:tcPr>
          <w:p w14:paraId="532D704D"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8</w:t>
            </w:r>
          </w:p>
        </w:tc>
        <w:tc>
          <w:tcPr>
            <w:tcW w:w="960" w:type="dxa"/>
            <w:shd w:val="clear" w:color="auto" w:fill="auto"/>
            <w:noWrap/>
            <w:vAlign w:val="bottom"/>
            <w:hideMark/>
          </w:tcPr>
          <w:p w14:paraId="113A1251"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9</w:t>
            </w:r>
          </w:p>
        </w:tc>
        <w:tc>
          <w:tcPr>
            <w:tcW w:w="960" w:type="dxa"/>
            <w:shd w:val="clear" w:color="auto" w:fill="auto"/>
            <w:noWrap/>
            <w:vAlign w:val="bottom"/>
            <w:hideMark/>
          </w:tcPr>
          <w:p w14:paraId="7BDD66D1"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10</w:t>
            </w:r>
          </w:p>
        </w:tc>
        <w:tc>
          <w:tcPr>
            <w:tcW w:w="960" w:type="dxa"/>
            <w:shd w:val="clear" w:color="auto" w:fill="auto"/>
            <w:noWrap/>
            <w:vAlign w:val="bottom"/>
            <w:hideMark/>
          </w:tcPr>
          <w:p w14:paraId="77BE655F"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11</w:t>
            </w:r>
          </w:p>
        </w:tc>
        <w:tc>
          <w:tcPr>
            <w:tcW w:w="960" w:type="dxa"/>
          </w:tcPr>
          <w:p w14:paraId="5E43DAAE" w14:textId="77777777" w:rsidR="00334616" w:rsidRPr="00334616" w:rsidRDefault="00334616" w:rsidP="00334616">
            <w:pPr>
              <w:spacing w:after="0" w:line="240" w:lineRule="auto"/>
              <w:jc w:val="center"/>
              <w:rPr>
                <w:rFonts w:ascii="Times New Roman" w:eastAsia="Times New Roman" w:hAnsi="Times New Roman" w:cs="Times New Roman"/>
                <w:b/>
                <w:bCs/>
                <w:color w:val="000000"/>
                <w:sz w:val="24"/>
                <w:szCs w:val="24"/>
              </w:rPr>
            </w:pPr>
          </w:p>
          <w:p w14:paraId="6C293813"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12</w:t>
            </w:r>
          </w:p>
        </w:tc>
        <w:tc>
          <w:tcPr>
            <w:tcW w:w="960" w:type="dxa"/>
            <w:shd w:val="clear" w:color="auto" w:fill="auto"/>
            <w:noWrap/>
            <w:vAlign w:val="bottom"/>
            <w:hideMark/>
          </w:tcPr>
          <w:p w14:paraId="04591C34" w14:textId="77777777" w:rsidR="00334616" w:rsidRPr="00334616" w:rsidRDefault="00334616" w:rsidP="00334616">
            <w:pPr>
              <w:spacing w:after="0" w:line="240" w:lineRule="auto"/>
              <w:jc w:val="right"/>
              <w:rPr>
                <w:rFonts w:ascii="Times New Roman" w:eastAsia="Times New Roman" w:hAnsi="Times New Roman" w:cs="Times New Roman"/>
                <w:b/>
                <w:bCs/>
                <w:color w:val="000000"/>
                <w:sz w:val="24"/>
                <w:szCs w:val="24"/>
              </w:rPr>
            </w:pPr>
            <w:r w:rsidRPr="00334616">
              <w:rPr>
                <w:rFonts w:ascii="Times New Roman" w:eastAsia="Times New Roman" w:hAnsi="Times New Roman" w:cs="Times New Roman"/>
                <w:b/>
                <w:bCs/>
                <w:color w:val="000000"/>
                <w:sz w:val="24"/>
                <w:szCs w:val="24"/>
              </w:rPr>
              <w:t>13</w:t>
            </w:r>
          </w:p>
        </w:tc>
      </w:tr>
      <w:tr w:rsidR="00334616" w:rsidRPr="00334616" w14:paraId="62BC8C13" w14:textId="77777777" w:rsidTr="00CC2926">
        <w:trPr>
          <w:trHeight w:val="552"/>
        </w:trPr>
        <w:tc>
          <w:tcPr>
            <w:tcW w:w="3118" w:type="dxa"/>
            <w:shd w:val="clear" w:color="auto" w:fill="auto"/>
            <w:noWrap/>
            <w:vAlign w:val="bottom"/>
            <w:hideMark/>
          </w:tcPr>
          <w:p w14:paraId="1484A295"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1 EMW</w:t>
            </w:r>
          </w:p>
        </w:tc>
        <w:tc>
          <w:tcPr>
            <w:tcW w:w="960" w:type="dxa"/>
            <w:shd w:val="clear" w:color="auto" w:fill="auto"/>
            <w:noWrap/>
            <w:vAlign w:val="bottom"/>
            <w:hideMark/>
          </w:tcPr>
          <w:p w14:paraId="3F5DE08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F7C8ACB"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7E5541B"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73D858C9"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4DD31413"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35B5FCE3"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21B35E18"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792D7916"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608B2DF0"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66E2E39"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BF018F9"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tcPr>
          <w:p w14:paraId="24FAE140"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47A01117"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1251BC91" w14:textId="77777777" w:rsidTr="00CC2926">
        <w:trPr>
          <w:trHeight w:val="552"/>
        </w:trPr>
        <w:tc>
          <w:tcPr>
            <w:tcW w:w="3118" w:type="dxa"/>
            <w:shd w:val="clear" w:color="auto" w:fill="auto"/>
            <w:noWrap/>
            <w:vAlign w:val="bottom"/>
            <w:hideMark/>
          </w:tcPr>
          <w:p w14:paraId="7656A43E"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2 Firm Size</w:t>
            </w:r>
          </w:p>
        </w:tc>
        <w:tc>
          <w:tcPr>
            <w:tcW w:w="960" w:type="dxa"/>
            <w:shd w:val="clear" w:color="auto" w:fill="auto"/>
            <w:noWrap/>
            <w:vAlign w:val="bottom"/>
            <w:hideMark/>
          </w:tcPr>
          <w:p w14:paraId="74E7DB93"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0.2556</w:t>
            </w:r>
          </w:p>
        </w:tc>
        <w:tc>
          <w:tcPr>
            <w:tcW w:w="960" w:type="dxa"/>
            <w:shd w:val="clear" w:color="auto" w:fill="auto"/>
            <w:noWrap/>
            <w:vAlign w:val="bottom"/>
            <w:hideMark/>
          </w:tcPr>
          <w:p w14:paraId="7DDF9CB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68D3F74"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3C8068D"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BB03F04"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36E5698"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0AFCCC67"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F3A5453"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BC1C3E1"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73844C67"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3573F811"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tcPr>
          <w:p w14:paraId="3D006657"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362D9FE"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72D414CD" w14:textId="77777777" w:rsidTr="00CC2926">
        <w:trPr>
          <w:trHeight w:val="552"/>
        </w:trPr>
        <w:tc>
          <w:tcPr>
            <w:tcW w:w="3118" w:type="dxa"/>
            <w:shd w:val="clear" w:color="auto" w:fill="auto"/>
            <w:noWrap/>
            <w:vAlign w:val="bottom"/>
            <w:hideMark/>
          </w:tcPr>
          <w:p w14:paraId="64BBD19A"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3 Firm Age</w:t>
            </w:r>
          </w:p>
        </w:tc>
        <w:tc>
          <w:tcPr>
            <w:tcW w:w="960" w:type="dxa"/>
            <w:shd w:val="clear" w:color="auto" w:fill="auto"/>
            <w:noWrap/>
            <w:vAlign w:val="bottom"/>
            <w:hideMark/>
          </w:tcPr>
          <w:p w14:paraId="1464F35D"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0.1477</w:t>
            </w:r>
          </w:p>
        </w:tc>
        <w:tc>
          <w:tcPr>
            <w:tcW w:w="960" w:type="dxa"/>
            <w:shd w:val="clear" w:color="auto" w:fill="auto"/>
            <w:noWrap/>
            <w:vAlign w:val="bottom"/>
            <w:hideMark/>
          </w:tcPr>
          <w:p w14:paraId="7FD8F845"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0.1112</w:t>
            </w:r>
          </w:p>
        </w:tc>
        <w:tc>
          <w:tcPr>
            <w:tcW w:w="960" w:type="dxa"/>
            <w:shd w:val="clear" w:color="auto" w:fill="auto"/>
            <w:noWrap/>
            <w:vAlign w:val="bottom"/>
            <w:hideMark/>
          </w:tcPr>
          <w:p w14:paraId="41B965D4"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0844C1D"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E689CB2"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3E50404B"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27BF445B"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6FAE18FE"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0501C27C"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2F8ECC6A"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444CF49"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tcPr>
          <w:p w14:paraId="2ED0CFA7"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BBB12FC"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6E7B6882" w14:textId="77777777" w:rsidTr="00CC2926">
        <w:trPr>
          <w:trHeight w:val="552"/>
        </w:trPr>
        <w:tc>
          <w:tcPr>
            <w:tcW w:w="3118" w:type="dxa"/>
            <w:shd w:val="clear" w:color="auto" w:fill="auto"/>
            <w:noWrap/>
            <w:vAlign w:val="bottom"/>
            <w:hideMark/>
          </w:tcPr>
          <w:p w14:paraId="4D2EF2B6"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4 Leverage</w:t>
            </w:r>
          </w:p>
        </w:tc>
        <w:tc>
          <w:tcPr>
            <w:tcW w:w="960" w:type="dxa"/>
            <w:shd w:val="clear" w:color="auto" w:fill="auto"/>
            <w:noWrap/>
            <w:vAlign w:val="bottom"/>
            <w:hideMark/>
          </w:tcPr>
          <w:p w14:paraId="1D21FBD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0.0945</w:t>
            </w:r>
          </w:p>
        </w:tc>
        <w:tc>
          <w:tcPr>
            <w:tcW w:w="960" w:type="dxa"/>
            <w:shd w:val="clear" w:color="auto" w:fill="auto"/>
            <w:noWrap/>
            <w:vAlign w:val="bottom"/>
            <w:hideMark/>
          </w:tcPr>
          <w:p w14:paraId="3BC865FD"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0.5434</w:t>
            </w:r>
          </w:p>
        </w:tc>
        <w:tc>
          <w:tcPr>
            <w:tcW w:w="960" w:type="dxa"/>
            <w:shd w:val="clear" w:color="auto" w:fill="auto"/>
            <w:noWrap/>
            <w:vAlign w:val="bottom"/>
            <w:hideMark/>
          </w:tcPr>
          <w:p w14:paraId="11FD7BCC"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0.1318</w:t>
            </w:r>
          </w:p>
        </w:tc>
        <w:tc>
          <w:tcPr>
            <w:tcW w:w="960" w:type="dxa"/>
            <w:shd w:val="clear" w:color="auto" w:fill="auto"/>
            <w:noWrap/>
            <w:vAlign w:val="bottom"/>
            <w:hideMark/>
          </w:tcPr>
          <w:p w14:paraId="4482EF44"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6E21D958"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39BF66A"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3148F449"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6D05BB3"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25AD14D"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411C2055"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6F1140E8"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tcPr>
          <w:p w14:paraId="03F3F0EE"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406E9C9F"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52816A98" w14:textId="77777777" w:rsidTr="00CC2926">
        <w:trPr>
          <w:trHeight w:val="552"/>
        </w:trPr>
        <w:tc>
          <w:tcPr>
            <w:tcW w:w="3118" w:type="dxa"/>
            <w:shd w:val="clear" w:color="auto" w:fill="auto"/>
            <w:noWrap/>
            <w:vAlign w:val="bottom"/>
            <w:hideMark/>
          </w:tcPr>
          <w:p w14:paraId="0F6540E2"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5 Concentration</w:t>
            </w:r>
          </w:p>
        </w:tc>
        <w:tc>
          <w:tcPr>
            <w:tcW w:w="960" w:type="dxa"/>
            <w:shd w:val="clear" w:color="auto" w:fill="auto"/>
            <w:noWrap/>
            <w:vAlign w:val="bottom"/>
            <w:hideMark/>
          </w:tcPr>
          <w:p w14:paraId="3A76E91B"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0.1241</w:t>
            </w:r>
          </w:p>
        </w:tc>
        <w:tc>
          <w:tcPr>
            <w:tcW w:w="960" w:type="dxa"/>
            <w:shd w:val="clear" w:color="auto" w:fill="auto"/>
            <w:noWrap/>
            <w:vAlign w:val="bottom"/>
            <w:hideMark/>
          </w:tcPr>
          <w:p w14:paraId="7ED983D3"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0.211</w:t>
            </w:r>
          </w:p>
        </w:tc>
        <w:tc>
          <w:tcPr>
            <w:tcW w:w="960" w:type="dxa"/>
            <w:shd w:val="clear" w:color="auto" w:fill="auto"/>
            <w:noWrap/>
            <w:vAlign w:val="bottom"/>
            <w:hideMark/>
          </w:tcPr>
          <w:p w14:paraId="79A33FB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-0.0922</w:t>
            </w:r>
          </w:p>
        </w:tc>
        <w:tc>
          <w:tcPr>
            <w:tcW w:w="960" w:type="dxa"/>
            <w:shd w:val="clear" w:color="auto" w:fill="auto"/>
            <w:noWrap/>
            <w:vAlign w:val="bottom"/>
            <w:hideMark/>
          </w:tcPr>
          <w:p w14:paraId="06D1533D"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0.0905</w:t>
            </w:r>
          </w:p>
        </w:tc>
        <w:tc>
          <w:tcPr>
            <w:tcW w:w="960" w:type="dxa"/>
            <w:shd w:val="clear" w:color="auto" w:fill="auto"/>
            <w:noWrap/>
            <w:vAlign w:val="bottom"/>
            <w:hideMark/>
          </w:tcPr>
          <w:p w14:paraId="2772FE57"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01940568"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26A02A4B"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69834BF9"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6D0674CC"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2BBB9678"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68843D9"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tcPr>
          <w:p w14:paraId="449FB5E5"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3E11F8C5"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707D262F" w14:textId="77777777" w:rsidTr="00CC2926">
        <w:trPr>
          <w:trHeight w:val="552"/>
        </w:trPr>
        <w:tc>
          <w:tcPr>
            <w:tcW w:w="3118" w:type="dxa"/>
            <w:shd w:val="clear" w:color="auto" w:fill="auto"/>
            <w:noWrap/>
            <w:vAlign w:val="bottom"/>
            <w:hideMark/>
          </w:tcPr>
          <w:p w14:paraId="49E31891"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6 SA</w:t>
            </w:r>
          </w:p>
        </w:tc>
        <w:tc>
          <w:tcPr>
            <w:tcW w:w="960" w:type="dxa"/>
            <w:shd w:val="clear" w:color="auto" w:fill="auto"/>
            <w:noWrap/>
            <w:vAlign w:val="bottom"/>
            <w:hideMark/>
          </w:tcPr>
          <w:p w14:paraId="28325A3A"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-0.0585</w:t>
            </w:r>
          </w:p>
        </w:tc>
        <w:tc>
          <w:tcPr>
            <w:tcW w:w="960" w:type="dxa"/>
            <w:shd w:val="clear" w:color="auto" w:fill="auto"/>
            <w:noWrap/>
            <w:vAlign w:val="bottom"/>
            <w:hideMark/>
          </w:tcPr>
          <w:p w14:paraId="2EBC3DF6"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0.0894</w:t>
            </w:r>
          </w:p>
        </w:tc>
        <w:tc>
          <w:tcPr>
            <w:tcW w:w="960" w:type="dxa"/>
            <w:shd w:val="clear" w:color="auto" w:fill="auto"/>
            <w:noWrap/>
            <w:vAlign w:val="bottom"/>
            <w:hideMark/>
          </w:tcPr>
          <w:p w14:paraId="06A1C682"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-0.8724</w:t>
            </w:r>
          </w:p>
        </w:tc>
        <w:tc>
          <w:tcPr>
            <w:tcW w:w="960" w:type="dxa"/>
            <w:shd w:val="clear" w:color="auto" w:fill="auto"/>
            <w:noWrap/>
            <w:vAlign w:val="bottom"/>
            <w:hideMark/>
          </w:tcPr>
          <w:p w14:paraId="07492F4A"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-0.0201</w:t>
            </w:r>
          </w:p>
        </w:tc>
        <w:tc>
          <w:tcPr>
            <w:tcW w:w="960" w:type="dxa"/>
            <w:shd w:val="clear" w:color="auto" w:fill="auto"/>
            <w:noWrap/>
            <w:vAlign w:val="bottom"/>
            <w:hideMark/>
          </w:tcPr>
          <w:p w14:paraId="1DA7D6F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0.1452</w:t>
            </w:r>
          </w:p>
        </w:tc>
        <w:tc>
          <w:tcPr>
            <w:tcW w:w="960" w:type="dxa"/>
            <w:shd w:val="clear" w:color="auto" w:fill="auto"/>
            <w:noWrap/>
            <w:vAlign w:val="bottom"/>
            <w:hideMark/>
          </w:tcPr>
          <w:p w14:paraId="4AEF8F16"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63511D66"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9E1CD2A"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26888872"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EE73C21"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67FA9919"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tcPr>
          <w:p w14:paraId="13D04F7E"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39864E78"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0BC0ECAD" w14:textId="77777777" w:rsidTr="00CC2926">
        <w:trPr>
          <w:trHeight w:val="552"/>
        </w:trPr>
        <w:tc>
          <w:tcPr>
            <w:tcW w:w="3118" w:type="dxa"/>
            <w:shd w:val="clear" w:color="auto" w:fill="auto"/>
            <w:noWrap/>
            <w:vAlign w:val="bottom"/>
            <w:hideMark/>
          </w:tcPr>
          <w:p w14:paraId="0C2EDC0D"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7 Tobin's Q</w:t>
            </w:r>
          </w:p>
        </w:tc>
        <w:tc>
          <w:tcPr>
            <w:tcW w:w="960" w:type="dxa"/>
            <w:shd w:val="clear" w:color="auto" w:fill="auto"/>
            <w:noWrap/>
            <w:vAlign w:val="bottom"/>
            <w:hideMark/>
          </w:tcPr>
          <w:p w14:paraId="7CBCA5AD"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-0.0704</w:t>
            </w:r>
          </w:p>
        </w:tc>
        <w:tc>
          <w:tcPr>
            <w:tcW w:w="960" w:type="dxa"/>
            <w:shd w:val="clear" w:color="auto" w:fill="auto"/>
            <w:noWrap/>
            <w:vAlign w:val="bottom"/>
            <w:hideMark/>
          </w:tcPr>
          <w:p w14:paraId="6C2CDE92"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-0.4181</w:t>
            </w:r>
          </w:p>
        </w:tc>
        <w:tc>
          <w:tcPr>
            <w:tcW w:w="960" w:type="dxa"/>
            <w:shd w:val="clear" w:color="auto" w:fill="auto"/>
            <w:noWrap/>
            <w:vAlign w:val="bottom"/>
            <w:hideMark/>
          </w:tcPr>
          <w:p w14:paraId="106389A4"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-0.0627</w:t>
            </w:r>
          </w:p>
        </w:tc>
        <w:tc>
          <w:tcPr>
            <w:tcW w:w="960" w:type="dxa"/>
            <w:shd w:val="clear" w:color="auto" w:fill="auto"/>
            <w:noWrap/>
            <w:vAlign w:val="bottom"/>
            <w:hideMark/>
          </w:tcPr>
          <w:p w14:paraId="55A42321"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-0.3321</w:t>
            </w:r>
          </w:p>
        </w:tc>
        <w:tc>
          <w:tcPr>
            <w:tcW w:w="960" w:type="dxa"/>
            <w:shd w:val="clear" w:color="auto" w:fill="auto"/>
            <w:noWrap/>
            <w:vAlign w:val="bottom"/>
            <w:hideMark/>
          </w:tcPr>
          <w:p w14:paraId="14E49EE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-0.0924</w:t>
            </w:r>
          </w:p>
        </w:tc>
        <w:tc>
          <w:tcPr>
            <w:tcW w:w="960" w:type="dxa"/>
            <w:shd w:val="clear" w:color="auto" w:fill="auto"/>
            <w:noWrap/>
            <w:vAlign w:val="bottom"/>
            <w:hideMark/>
          </w:tcPr>
          <w:p w14:paraId="21B1C031"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0.0563</w:t>
            </w:r>
          </w:p>
        </w:tc>
        <w:tc>
          <w:tcPr>
            <w:tcW w:w="960" w:type="dxa"/>
            <w:shd w:val="clear" w:color="auto" w:fill="auto"/>
            <w:noWrap/>
            <w:vAlign w:val="bottom"/>
            <w:hideMark/>
          </w:tcPr>
          <w:p w14:paraId="3B26E654"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E5EE5C7"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79A1E525"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2E0C52F"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3F988F3"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tcPr>
          <w:p w14:paraId="670782D4"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2632F3D5"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406C36E3" w14:textId="77777777" w:rsidTr="00CC2926">
        <w:trPr>
          <w:trHeight w:val="552"/>
        </w:trPr>
        <w:tc>
          <w:tcPr>
            <w:tcW w:w="3118" w:type="dxa"/>
            <w:shd w:val="clear" w:color="auto" w:fill="auto"/>
            <w:noWrap/>
            <w:vAlign w:val="bottom"/>
            <w:hideMark/>
          </w:tcPr>
          <w:p w14:paraId="03446877"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8 ROA</w:t>
            </w:r>
          </w:p>
        </w:tc>
        <w:tc>
          <w:tcPr>
            <w:tcW w:w="960" w:type="dxa"/>
            <w:shd w:val="clear" w:color="auto" w:fill="auto"/>
            <w:noWrap/>
            <w:vAlign w:val="bottom"/>
            <w:hideMark/>
          </w:tcPr>
          <w:p w14:paraId="726858D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-0.0538</w:t>
            </w:r>
          </w:p>
        </w:tc>
        <w:tc>
          <w:tcPr>
            <w:tcW w:w="960" w:type="dxa"/>
            <w:shd w:val="clear" w:color="auto" w:fill="auto"/>
            <w:noWrap/>
            <w:vAlign w:val="bottom"/>
            <w:hideMark/>
          </w:tcPr>
          <w:p w14:paraId="28265355"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-0.0958</w:t>
            </w:r>
          </w:p>
        </w:tc>
        <w:tc>
          <w:tcPr>
            <w:tcW w:w="960" w:type="dxa"/>
            <w:shd w:val="clear" w:color="auto" w:fill="auto"/>
            <w:noWrap/>
            <w:vAlign w:val="bottom"/>
            <w:hideMark/>
          </w:tcPr>
          <w:p w14:paraId="6157B912"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-0.0652</w:t>
            </w:r>
          </w:p>
        </w:tc>
        <w:tc>
          <w:tcPr>
            <w:tcW w:w="960" w:type="dxa"/>
            <w:shd w:val="clear" w:color="auto" w:fill="auto"/>
            <w:noWrap/>
            <w:vAlign w:val="bottom"/>
            <w:hideMark/>
          </w:tcPr>
          <w:p w14:paraId="7D63D588"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-0.3762</w:t>
            </w:r>
          </w:p>
        </w:tc>
        <w:tc>
          <w:tcPr>
            <w:tcW w:w="960" w:type="dxa"/>
            <w:shd w:val="clear" w:color="auto" w:fill="auto"/>
            <w:noWrap/>
            <w:vAlign w:val="bottom"/>
            <w:hideMark/>
          </w:tcPr>
          <w:p w14:paraId="7A03B51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0.0623</w:t>
            </w:r>
          </w:p>
        </w:tc>
        <w:tc>
          <w:tcPr>
            <w:tcW w:w="960" w:type="dxa"/>
            <w:shd w:val="clear" w:color="auto" w:fill="auto"/>
            <w:noWrap/>
            <w:vAlign w:val="bottom"/>
            <w:hideMark/>
          </w:tcPr>
          <w:p w14:paraId="7B4843B2"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0.0196</w:t>
            </w:r>
          </w:p>
        </w:tc>
        <w:tc>
          <w:tcPr>
            <w:tcW w:w="960" w:type="dxa"/>
            <w:shd w:val="clear" w:color="auto" w:fill="auto"/>
            <w:noWrap/>
            <w:vAlign w:val="bottom"/>
            <w:hideMark/>
          </w:tcPr>
          <w:p w14:paraId="1E59F0FD"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0.332</w:t>
            </w:r>
          </w:p>
        </w:tc>
        <w:tc>
          <w:tcPr>
            <w:tcW w:w="960" w:type="dxa"/>
            <w:shd w:val="clear" w:color="auto" w:fill="auto"/>
            <w:noWrap/>
            <w:vAlign w:val="bottom"/>
            <w:hideMark/>
          </w:tcPr>
          <w:p w14:paraId="7B7ECDFB"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4AB11F9A"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081635E2"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71DD7E5"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tcPr>
          <w:p w14:paraId="2EF06042"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6A98550"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5E0712AF" w14:textId="77777777" w:rsidTr="00CC2926">
        <w:trPr>
          <w:trHeight w:val="552"/>
        </w:trPr>
        <w:tc>
          <w:tcPr>
            <w:tcW w:w="3118" w:type="dxa"/>
            <w:shd w:val="clear" w:color="auto" w:fill="auto"/>
            <w:noWrap/>
            <w:vAlign w:val="bottom"/>
            <w:hideMark/>
          </w:tcPr>
          <w:p w14:paraId="128280BA"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9 SOE</w:t>
            </w:r>
          </w:p>
        </w:tc>
        <w:tc>
          <w:tcPr>
            <w:tcW w:w="960" w:type="dxa"/>
            <w:shd w:val="clear" w:color="auto" w:fill="auto"/>
            <w:noWrap/>
            <w:vAlign w:val="bottom"/>
            <w:hideMark/>
          </w:tcPr>
          <w:p w14:paraId="33912661"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0.3211</w:t>
            </w:r>
          </w:p>
        </w:tc>
        <w:tc>
          <w:tcPr>
            <w:tcW w:w="960" w:type="dxa"/>
            <w:shd w:val="clear" w:color="auto" w:fill="auto"/>
            <w:noWrap/>
            <w:vAlign w:val="bottom"/>
            <w:hideMark/>
          </w:tcPr>
          <w:p w14:paraId="627A23AA"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0.3332</w:t>
            </w:r>
          </w:p>
        </w:tc>
        <w:tc>
          <w:tcPr>
            <w:tcW w:w="960" w:type="dxa"/>
            <w:shd w:val="clear" w:color="auto" w:fill="auto"/>
            <w:noWrap/>
            <w:vAlign w:val="bottom"/>
            <w:hideMark/>
          </w:tcPr>
          <w:p w14:paraId="02B71517"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0.1455</w:t>
            </w:r>
          </w:p>
        </w:tc>
        <w:tc>
          <w:tcPr>
            <w:tcW w:w="960" w:type="dxa"/>
            <w:shd w:val="clear" w:color="auto" w:fill="auto"/>
            <w:noWrap/>
            <w:vAlign w:val="bottom"/>
            <w:hideMark/>
          </w:tcPr>
          <w:p w14:paraId="44B0CF26"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0.2711</w:t>
            </w:r>
          </w:p>
        </w:tc>
        <w:tc>
          <w:tcPr>
            <w:tcW w:w="960" w:type="dxa"/>
            <w:shd w:val="clear" w:color="auto" w:fill="auto"/>
            <w:noWrap/>
            <w:vAlign w:val="bottom"/>
            <w:hideMark/>
          </w:tcPr>
          <w:p w14:paraId="4E07BCB3"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0.2605</w:t>
            </w:r>
          </w:p>
        </w:tc>
        <w:tc>
          <w:tcPr>
            <w:tcW w:w="960" w:type="dxa"/>
            <w:shd w:val="clear" w:color="auto" w:fill="auto"/>
            <w:noWrap/>
            <w:vAlign w:val="bottom"/>
            <w:hideMark/>
          </w:tcPr>
          <w:p w14:paraId="19DEEBFB"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-0.0611</w:t>
            </w:r>
          </w:p>
        </w:tc>
        <w:tc>
          <w:tcPr>
            <w:tcW w:w="960" w:type="dxa"/>
            <w:shd w:val="clear" w:color="auto" w:fill="auto"/>
            <w:noWrap/>
            <w:vAlign w:val="bottom"/>
            <w:hideMark/>
          </w:tcPr>
          <w:p w14:paraId="180FC491"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-0.1725</w:t>
            </w:r>
          </w:p>
        </w:tc>
        <w:tc>
          <w:tcPr>
            <w:tcW w:w="960" w:type="dxa"/>
            <w:shd w:val="clear" w:color="auto" w:fill="auto"/>
            <w:noWrap/>
            <w:vAlign w:val="bottom"/>
            <w:hideMark/>
          </w:tcPr>
          <w:p w14:paraId="2FF4B3FC"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-0.1831</w:t>
            </w:r>
          </w:p>
        </w:tc>
        <w:tc>
          <w:tcPr>
            <w:tcW w:w="960" w:type="dxa"/>
            <w:shd w:val="clear" w:color="auto" w:fill="auto"/>
            <w:noWrap/>
            <w:vAlign w:val="bottom"/>
            <w:hideMark/>
          </w:tcPr>
          <w:p w14:paraId="59A9A50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5C2E1A79"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6FBA6E9E"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tcPr>
          <w:p w14:paraId="5E329B5B"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67EEAEB"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02D6B6DC" w14:textId="77777777" w:rsidTr="00CC2926">
        <w:trPr>
          <w:trHeight w:val="552"/>
        </w:trPr>
        <w:tc>
          <w:tcPr>
            <w:tcW w:w="3118" w:type="dxa"/>
            <w:shd w:val="clear" w:color="auto" w:fill="auto"/>
            <w:noWrap/>
            <w:vAlign w:val="bottom"/>
          </w:tcPr>
          <w:p w14:paraId="5064B132"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10 Compensation</w:t>
            </w:r>
          </w:p>
        </w:tc>
        <w:tc>
          <w:tcPr>
            <w:tcW w:w="960" w:type="dxa"/>
            <w:shd w:val="clear" w:color="auto" w:fill="auto"/>
            <w:noWrap/>
            <w:vAlign w:val="bottom"/>
          </w:tcPr>
          <w:p w14:paraId="41EE9B0A"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0.5314</w:t>
            </w:r>
          </w:p>
        </w:tc>
        <w:tc>
          <w:tcPr>
            <w:tcW w:w="960" w:type="dxa"/>
            <w:shd w:val="clear" w:color="auto" w:fill="auto"/>
            <w:noWrap/>
            <w:vAlign w:val="bottom"/>
          </w:tcPr>
          <w:p w14:paraId="79BE9A3B"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0.1957</w:t>
            </w:r>
          </w:p>
        </w:tc>
        <w:tc>
          <w:tcPr>
            <w:tcW w:w="960" w:type="dxa"/>
            <w:shd w:val="clear" w:color="auto" w:fill="auto"/>
            <w:noWrap/>
            <w:vAlign w:val="bottom"/>
          </w:tcPr>
          <w:p w14:paraId="202FD434"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0.0098</w:t>
            </w:r>
          </w:p>
        </w:tc>
        <w:tc>
          <w:tcPr>
            <w:tcW w:w="960" w:type="dxa"/>
            <w:shd w:val="clear" w:color="auto" w:fill="auto"/>
            <w:noWrap/>
            <w:vAlign w:val="bottom"/>
          </w:tcPr>
          <w:p w14:paraId="65EC91A6"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0.0499</w:t>
            </w:r>
          </w:p>
        </w:tc>
        <w:tc>
          <w:tcPr>
            <w:tcW w:w="960" w:type="dxa"/>
            <w:shd w:val="clear" w:color="auto" w:fill="auto"/>
            <w:noWrap/>
            <w:vAlign w:val="bottom"/>
          </w:tcPr>
          <w:p w14:paraId="3F9C8770"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0.0841</w:t>
            </w:r>
          </w:p>
        </w:tc>
        <w:tc>
          <w:tcPr>
            <w:tcW w:w="960" w:type="dxa"/>
            <w:shd w:val="clear" w:color="auto" w:fill="auto"/>
            <w:noWrap/>
            <w:vAlign w:val="bottom"/>
          </w:tcPr>
          <w:p w14:paraId="7304B05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0.0492</w:t>
            </w:r>
          </w:p>
        </w:tc>
        <w:tc>
          <w:tcPr>
            <w:tcW w:w="960" w:type="dxa"/>
            <w:shd w:val="clear" w:color="auto" w:fill="auto"/>
            <w:noWrap/>
            <w:vAlign w:val="bottom"/>
          </w:tcPr>
          <w:p w14:paraId="15EF20C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0.0305</w:t>
            </w:r>
          </w:p>
        </w:tc>
        <w:tc>
          <w:tcPr>
            <w:tcW w:w="960" w:type="dxa"/>
            <w:shd w:val="clear" w:color="auto" w:fill="auto"/>
            <w:noWrap/>
            <w:vAlign w:val="bottom"/>
          </w:tcPr>
          <w:p w14:paraId="11CA2EB8"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0.0645</w:t>
            </w:r>
          </w:p>
        </w:tc>
        <w:tc>
          <w:tcPr>
            <w:tcW w:w="960" w:type="dxa"/>
            <w:shd w:val="clear" w:color="auto" w:fill="auto"/>
            <w:noWrap/>
            <w:vAlign w:val="bottom"/>
          </w:tcPr>
          <w:p w14:paraId="146EFEF2"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0.1679</w:t>
            </w:r>
          </w:p>
        </w:tc>
        <w:tc>
          <w:tcPr>
            <w:tcW w:w="960" w:type="dxa"/>
            <w:shd w:val="clear" w:color="auto" w:fill="auto"/>
            <w:noWrap/>
            <w:vAlign w:val="bottom"/>
          </w:tcPr>
          <w:p w14:paraId="013742F0"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tcPr>
          <w:p w14:paraId="400FAD6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c>
          <w:tcPr>
            <w:tcW w:w="960" w:type="dxa"/>
          </w:tcPr>
          <w:p w14:paraId="347D304D"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tcPr>
          <w:p w14:paraId="41B2C906"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158D2002" w14:textId="77777777" w:rsidTr="00CC2926">
        <w:trPr>
          <w:trHeight w:val="552"/>
        </w:trPr>
        <w:tc>
          <w:tcPr>
            <w:tcW w:w="3118" w:type="dxa"/>
            <w:shd w:val="clear" w:color="auto" w:fill="auto"/>
            <w:noWrap/>
            <w:vAlign w:val="bottom"/>
            <w:hideMark/>
          </w:tcPr>
          <w:p w14:paraId="0231DAEF"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11 Board Independence</w:t>
            </w:r>
          </w:p>
        </w:tc>
        <w:tc>
          <w:tcPr>
            <w:tcW w:w="960" w:type="dxa"/>
            <w:shd w:val="clear" w:color="auto" w:fill="auto"/>
            <w:noWrap/>
            <w:vAlign w:val="bottom"/>
            <w:hideMark/>
          </w:tcPr>
          <w:p w14:paraId="4DA8C177"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0.0095</w:t>
            </w:r>
          </w:p>
        </w:tc>
        <w:tc>
          <w:tcPr>
            <w:tcW w:w="960" w:type="dxa"/>
            <w:shd w:val="clear" w:color="auto" w:fill="auto"/>
            <w:noWrap/>
            <w:vAlign w:val="bottom"/>
            <w:hideMark/>
          </w:tcPr>
          <w:p w14:paraId="5E12DD5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0.0094</w:t>
            </w:r>
          </w:p>
        </w:tc>
        <w:tc>
          <w:tcPr>
            <w:tcW w:w="960" w:type="dxa"/>
            <w:shd w:val="clear" w:color="auto" w:fill="auto"/>
            <w:noWrap/>
            <w:vAlign w:val="bottom"/>
            <w:hideMark/>
          </w:tcPr>
          <w:p w14:paraId="14C37455"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-0.0245</w:t>
            </w:r>
          </w:p>
        </w:tc>
        <w:tc>
          <w:tcPr>
            <w:tcW w:w="960" w:type="dxa"/>
            <w:shd w:val="clear" w:color="auto" w:fill="auto"/>
            <w:noWrap/>
            <w:vAlign w:val="bottom"/>
            <w:hideMark/>
          </w:tcPr>
          <w:p w14:paraId="2952AD28"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-0.0033</w:t>
            </w:r>
          </w:p>
        </w:tc>
        <w:tc>
          <w:tcPr>
            <w:tcW w:w="960" w:type="dxa"/>
            <w:shd w:val="clear" w:color="auto" w:fill="auto"/>
            <w:noWrap/>
            <w:vAlign w:val="bottom"/>
            <w:hideMark/>
          </w:tcPr>
          <w:p w14:paraId="63C9ADEC"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0.0482</w:t>
            </w:r>
          </w:p>
        </w:tc>
        <w:tc>
          <w:tcPr>
            <w:tcW w:w="960" w:type="dxa"/>
            <w:shd w:val="clear" w:color="auto" w:fill="auto"/>
            <w:noWrap/>
            <w:vAlign w:val="bottom"/>
            <w:hideMark/>
          </w:tcPr>
          <w:p w14:paraId="4B222122"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0.0562</w:t>
            </w:r>
          </w:p>
        </w:tc>
        <w:tc>
          <w:tcPr>
            <w:tcW w:w="960" w:type="dxa"/>
            <w:shd w:val="clear" w:color="auto" w:fill="auto"/>
            <w:noWrap/>
            <w:vAlign w:val="bottom"/>
            <w:hideMark/>
          </w:tcPr>
          <w:p w14:paraId="775DEC7D"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0.0409</w:t>
            </w:r>
          </w:p>
        </w:tc>
        <w:tc>
          <w:tcPr>
            <w:tcW w:w="960" w:type="dxa"/>
            <w:shd w:val="clear" w:color="auto" w:fill="auto"/>
            <w:noWrap/>
            <w:vAlign w:val="bottom"/>
            <w:hideMark/>
          </w:tcPr>
          <w:p w14:paraId="69468120"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0.0006</w:t>
            </w:r>
          </w:p>
        </w:tc>
        <w:tc>
          <w:tcPr>
            <w:tcW w:w="960" w:type="dxa"/>
            <w:shd w:val="clear" w:color="auto" w:fill="auto"/>
            <w:noWrap/>
            <w:vAlign w:val="bottom"/>
            <w:hideMark/>
          </w:tcPr>
          <w:p w14:paraId="50D4A36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-0.0471</w:t>
            </w:r>
          </w:p>
        </w:tc>
        <w:tc>
          <w:tcPr>
            <w:tcW w:w="960" w:type="dxa"/>
            <w:shd w:val="clear" w:color="auto" w:fill="auto"/>
            <w:noWrap/>
            <w:vAlign w:val="bottom"/>
            <w:hideMark/>
          </w:tcPr>
          <w:p w14:paraId="088EA801"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0.0308</w:t>
            </w:r>
          </w:p>
        </w:tc>
        <w:tc>
          <w:tcPr>
            <w:tcW w:w="960" w:type="dxa"/>
            <w:shd w:val="clear" w:color="auto" w:fill="auto"/>
            <w:noWrap/>
            <w:vAlign w:val="bottom"/>
            <w:hideMark/>
          </w:tcPr>
          <w:p w14:paraId="63CFD733"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tcPr>
          <w:p w14:paraId="377F9924" w14:textId="77777777" w:rsidR="00334616" w:rsidRPr="00334616" w:rsidRDefault="00334616" w:rsidP="00334616">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3522DD36" w14:textId="77777777" w:rsidR="00334616" w:rsidRPr="00334616" w:rsidRDefault="00334616" w:rsidP="00334616">
            <w:pPr>
              <w:spacing w:after="0" w:line="240" w:lineRule="auto"/>
              <w:rPr>
                <w:rFonts w:ascii="Times New Roman" w:eastAsia="Times New Roman" w:hAnsi="Times New Roman" w:cs="Times New Roman"/>
                <w:sz w:val="24"/>
                <w:szCs w:val="24"/>
              </w:rPr>
            </w:pPr>
          </w:p>
        </w:tc>
      </w:tr>
      <w:tr w:rsidR="00334616" w:rsidRPr="00334616" w14:paraId="7BF75F1F" w14:textId="77777777" w:rsidTr="00CC2926">
        <w:trPr>
          <w:trHeight w:val="552"/>
        </w:trPr>
        <w:tc>
          <w:tcPr>
            <w:tcW w:w="3118" w:type="dxa"/>
            <w:shd w:val="clear" w:color="auto" w:fill="auto"/>
            <w:noWrap/>
            <w:vAlign w:val="bottom"/>
            <w:hideMark/>
          </w:tcPr>
          <w:p w14:paraId="6211B9D3"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12 Board Size</w:t>
            </w:r>
          </w:p>
        </w:tc>
        <w:tc>
          <w:tcPr>
            <w:tcW w:w="960" w:type="dxa"/>
            <w:shd w:val="clear" w:color="auto" w:fill="auto"/>
            <w:noWrap/>
            <w:vAlign w:val="bottom"/>
            <w:hideMark/>
          </w:tcPr>
          <w:p w14:paraId="5D12D055"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0.0883</w:t>
            </w:r>
          </w:p>
        </w:tc>
        <w:tc>
          <w:tcPr>
            <w:tcW w:w="960" w:type="dxa"/>
            <w:shd w:val="clear" w:color="auto" w:fill="auto"/>
            <w:noWrap/>
            <w:vAlign w:val="bottom"/>
            <w:hideMark/>
          </w:tcPr>
          <w:p w14:paraId="35CF304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0.2592</w:t>
            </w:r>
          </w:p>
        </w:tc>
        <w:tc>
          <w:tcPr>
            <w:tcW w:w="960" w:type="dxa"/>
            <w:shd w:val="clear" w:color="auto" w:fill="auto"/>
            <w:noWrap/>
            <w:vAlign w:val="bottom"/>
            <w:hideMark/>
          </w:tcPr>
          <w:p w14:paraId="687D21F6"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0.0478</w:t>
            </w:r>
          </w:p>
        </w:tc>
        <w:tc>
          <w:tcPr>
            <w:tcW w:w="960" w:type="dxa"/>
            <w:shd w:val="clear" w:color="auto" w:fill="auto"/>
            <w:noWrap/>
            <w:vAlign w:val="bottom"/>
            <w:hideMark/>
          </w:tcPr>
          <w:p w14:paraId="238CBD59"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0.1548</w:t>
            </w:r>
          </w:p>
        </w:tc>
        <w:tc>
          <w:tcPr>
            <w:tcW w:w="960" w:type="dxa"/>
            <w:shd w:val="clear" w:color="auto" w:fill="auto"/>
            <w:noWrap/>
            <w:vAlign w:val="bottom"/>
            <w:hideMark/>
          </w:tcPr>
          <w:p w14:paraId="6948D725"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0.0337</w:t>
            </w:r>
          </w:p>
        </w:tc>
        <w:tc>
          <w:tcPr>
            <w:tcW w:w="960" w:type="dxa"/>
            <w:shd w:val="clear" w:color="auto" w:fill="auto"/>
            <w:noWrap/>
            <w:vAlign w:val="bottom"/>
            <w:hideMark/>
          </w:tcPr>
          <w:p w14:paraId="2A72A226"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0.0024</w:t>
            </w:r>
          </w:p>
        </w:tc>
        <w:tc>
          <w:tcPr>
            <w:tcW w:w="960" w:type="dxa"/>
            <w:shd w:val="clear" w:color="auto" w:fill="auto"/>
            <w:noWrap/>
            <w:vAlign w:val="bottom"/>
            <w:hideMark/>
          </w:tcPr>
          <w:p w14:paraId="0AC36160"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-0.1346</w:t>
            </w:r>
          </w:p>
        </w:tc>
        <w:tc>
          <w:tcPr>
            <w:tcW w:w="960" w:type="dxa"/>
            <w:shd w:val="clear" w:color="auto" w:fill="auto"/>
            <w:noWrap/>
            <w:vAlign w:val="bottom"/>
            <w:hideMark/>
          </w:tcPr>
          <w:p w14:paraId="047B63FD"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-0.0448</w:t>
            </w:r>
          </w:p>
        </w:tc>
        <w:tc>
          <w:tcPr>
            <w:tcW w:w="960" w:type="dxa"/>
            <w:shd w:val="clear" w:color="auto" w:fill="auto"/>
            <w:noWrap/>
            <w:vAlign w:val="bottom"/>
            <w:hideMark/>
          </w:tcPr>
          <w:p w14:paraId="0CB798A9"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0.2558</w:t>
            </w:r>
          </w:p>
        </w:tc>
        <w:tc>
          <w:tcPr>
            <w:tcW w:w="960" w:type="dxa"/>
            <w:shd w:val="clear" w:color="auto" w:fill="auto"/>
            <w:noWrap/>
            <w:vAlign w:val="bottom"/>
            <w:hideMark/>
          </w:tcPr>
          <w:p w14:paraId="7A684443"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0.0313</w:t>
            </w:r>
          </w:p>
        </w:tc>
        <w:tc>
          <w:tcPr>
            <w:tcW w:w="960" w:type="dxa"/>
            <w:shd w:val="clear" w:color="auto" w:fill="auto"/>
            <w:noWrap/>
            <w:vAlign w:val="bottom"/>
            <w:hideMark/>
          </w:tcPr>
          <w:p w14:paraId="0D0FB960"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-0.5367</w:t>
            </w:r>
          </w:p>
        </w:tc>
        <w:tc>
          <w:tcPr>
            <w:tcW w:w="960" w:type="dxa"/>
          </w:tcPr>
          <w:p w14:paraId="2F47553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p w14:paraId="5E9DFC4B"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c>
          <w:tcPr>
            <w:tcW w:w="960" w:type="dxa"/>
            <w:shd w:val="clear" w:color="auto" w:fill="auto"/>
            <w:noWrap/>
            <w:vAlign w:val="bottom"/>
            <w:hideMark/>
          </w:tcPr>
          <w:p w14:paraId="6DE4C21A"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tc>
      </w:tr>
      <w:tr w:rsidR="00334616" w:rsidRPr="00334616" w14:paraId="180A14FE" w14:textId="77777777" w:rsidTr="00CC2926">
        <w:trPr>
          <w:trHeight w:val="552"/>
        </w:trPr>
        <w:tc>
          <w:tcPr>
            <w:tcW w:w="3118" w:type="dxa"/>
            <w:shd w:val="clear" w:color="auto" w:fill="auto"/>
            <w:noWrap/>
            <w:vAlign w:val="bottom"/>
            <w:hideMark/>
          </w:tcPr>
          <w:p w14:paraId="5C0915E1" w14:textId="77777777" w:rsidR="00334616" w:rsidRPr="00334616" w:rsidRDefault="00334616" w:rsidP="00334616">
            <w:pPr>
              <w:spacing w:after="0" w:line="240" w:lineRule="auto"/>
              <w:rPr>
                <w:rFonts w:ascii="Times New Roman" w:eastAsia="Times New Roman" w:hAnsi="Times New Roman" w:cs="Times New Roman"/>
                <w:b/>
                <w:bCs/>
                <w:i/>
                <w:iCs/>
                <w:color w:val="000000"/>
                <w:sz w:val="24"/>
                <w:szCs w:val="24"/>
              </w:rPr>
            </w:pPr>
            <w:r w:rsidRPr="00334616">
              <w:rPr>
                <w:rFonts w:ascii="Times New Roman" w:eastAsia="Times New Roman" w:hAnsi="Times New Roman" w:cs="Times New Roman"/>
                <w:b/>
                <w:bCs/>
                <w:i/>
                <w:iCs/>
                <w:color w:val="000000"/>
                <w:sz w:val="24"/>
                <w:szCs w:val="24"/>
              </w:rPr>
              <w:t>13 GDP Growth</w:t>
            </w:r>
          </w:p>
        </w:tc>
        <w:tc>
          <w:tcPr>
            <w:tcW w:w="960" w:type="dxa"/>
            <w:shd w:val="clear" w:color="auto" w:fill="auto"/>
            <w:noWrap/>
            <w:vAlign w:val="bottom"/>
            <w:hideMark/>
          </w:tcPr>
          <w:p w14:paraId="63994F0C"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-0.0528</w:t>
            </w:r>
          </w:p>
        </w:tc>
        <w:tc>
          <w:tcPr>
            <w:tcW w:w="960" w:type="dxa"/>
            <w:shd w:val="clear" w:color="auto" w:fill="auto"/>
            <w:noWrap/>
            <w:vAlign w:val="bottom"/>
            <w:hideMark/>
          </w:tcPr>
          <w:p w14:paraId="0B7A784C"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-0.029</w:t>
            </w:r>
          </w:p>
        </w:tc>
        <w:tc>
          <w:tcPr>
            <w:tcW w:w="960" w:type="dxa"/>
            <w:shd w:val="clear" w:color="auto" w:fill="auto"/>
            <w:noWrap/>
            <w:vAlign w:val="bottom"/>
            <w:hideMark/>
          </w:tcPr>
          <w:p w14:paraId="7465B587"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-0.1076</w:t>
            </w:r>
          </w:p>
        </w:tc>
        <w:tc>
          <w:tcPr>
            <w:tcW w:w="960" w:type="dxa"/>
            <w:shd w:val="clear" w:color="auto" w:fill="auto"/>
            <w:noWrap/>
            <w:vAlign w:val="bottom"/>
            <w:hideMark/>
          </w:tcPr>
          <w:p w14:paraId="7CF1E58A"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0.0231</w:t>
            </w:r>
          </w:p>
        </w:tc>
        <w:tc>
          <w:tcPr>
            <w:tcW w:w="960" w:type="dxa"/>
            <w:shd w:val="clear" w:color="auto" w:fill="auto"/>
            <w:noWrap/>
            <w:vAlign w:val="bottom"/>
            <w:hideMark/>
          </w:tcPr>
          <w:p w14:paraId="66FFD5B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0.0131</w:t>
            </w:r>
          </w:p>
        </w:tc>
        <w:tc>
          <w:tcPr>
            <w:tcW w:w="960" w:type="dxa"/>
            <w:shd w:val="clear" w:color="auto" w:fill="auto"/>
            <w:noWrap/>
            <w:vAlign w:val="bottom"/>
            <w:hideMark/>
          </w:tcPr>
          <w:p w14:paraId="7FB7C88A"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0.1005</w:t>
            </w:r>
          </w:p>
        </w:tc>
        <w:tc>
          <w:tcPr>
            <w:tcW w:w="960" w:type="dxa"/>
            <w:shd w:val="clear" w:color="auto" w:fill="auto"/>
            <w:noWrap/>
            <w:vAlign w:val="bottom"/>
            <w:hideMark/>
          </w:tcPr>
          <w:p w14:paraId="48955343"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-0.0255</w:t>
            </w:r>
          </w:p>
        </w:tc>
        <w:tc>
          <w:tcPr>
            <w:tcW w:w="960" w:type="dxa"/>
            <w:shd w:val="clear" w:color="auto" w:fill="auto"/>
            <w:noWrap/>
            <w:vAlign w:val="bottom"/>
            <w:hideMark/>
          </w:tcPr>
          <w:p w14:paraId="23A8185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0.0055</w:t>
            </w:r>
          </w:p>
        </w:tc>
        <w:tc>
          <w:tcPr>
            <w:tcW w:w="960" w:type="dxa"/>
            <w:shd w:val="clear" w:color="auto" w:fill="auto"/>
            <w:noWrap/>
            <w:vAlign w:val="bottom"/>
            <w:hideMark/>
          </w:tcPr>
          <w:p w14:paraId="02BB9EA0"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0.0171</w:t>
            </w:r>
          </w:p>
        </w:tc>
        <w:tc>
          <w:tcPr>
            <w:tcW w:w="960" w:type="dxa"/>
            <w:shd w:val="clear" w:color="auto" w:fill="auto"/>
            <w:noWrap/>
            <w:vAlign w:val="bottom"/>
            <w:hideMark/>
          </w:tcPr>
          <w:p w14:paraId="72C116B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0.0122</w:t>
            </w:r>
          </w:p>
        </w:tc>
        <w:tc>
          <w:tcPr>
            <w:tcW w:w="960" w:type="dxa"/>
            <w:shd w:val="clear" w:color="auto" w:fill="auto"/>
            <w:noWrap/>
            <w:vAlign w:val="bottom"/>
            <w:hideMark/>
          </w:tcPr>
          <w:p w14:paraId="7492872F"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-0.0040</w:t>
            </w:r>
          </w:p>
        </w:tc>
        <w:tc>
          <w:tcPr>
            <w:tcW w:w="960" w:type="dxa"/>
          </w:tcPr>
          <w:p w14:paraId="34591946"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p>
          <w:p w14:paraId="592B6E5E"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0.0303</w:t>
            </w:r>
          </w:p>
        </w:tc>
        <w:tc>
          <w:tcPr>
            <w:tcW w:w="960" w:type="dxa"/>
            <w:shd w:val="clear" w:color="auto" w:fill="auto"/>
            <w:noWrap/>
            <w:vAlign w:val="bottom"/>
            <w:hideMark/>
          </w:tcPr>
          <w:p w14:paraId="7235E11D" w14:textId="77777777" w:rsidR="00334616" w:rsidRPr="00334616" w:rsidRDefault="00334616" w:rsidP="00334616">
            <w:pPr>
              <w:spacing w:after="0" w:line="240" w:lineRule="auto"/>
              <w:jc w:val="right"/>
              <w:rPr>
                <w:rFonts w:ascii="Times New Roman" w:eastAsia="Times New Roman" w:hAnsi="Times New Roman" w:cs="Times New Roman"/>
                <w:color w:val="000000"/>
                <w:sz w:val="24"/>
                <w:szCs w:val="24"/>
              </w:rPr>
            </w:pPr>
            <w:r w:rsidRPr="00334616">
              <w:rPr>
                <w:rFonts w:ascii="Times New Roman" w:eastAsia="Times New Roman" w:hAnsi="Times New Roman" w:cs="Times New Roman"/>
                <w:color w:val="000000"/>
                <w:sz w:val="24"/>
                <w:szCs w:val="24"/>
              </w:rPr>
              <w:t>1</w:t>
            </w:r>
          </w:p>
        </w:tc>
      </w:tr>
    </w:tbl>
    <w:p w14:paraId="55D406B3" w14:textId="77777777" w:rsidR="00334616" w:rsidRPr="00334616" w:rsidRDefault="00334616" w:rsidP="00334616">
      <w:pPr>
        <w:rPr>
          <w:rFonts w:ascii="Times New Roman" w:hAnsi="Times New Roman" w:cs="Times New Roman"/>
        </w:rPr>
        <w:sectPr w:rsidR="00334616" w:rsidRPr="00334616" w:rsidSect="00E65F00">
          <w:pgSz w:w="16838" w:h="11906" w:orient="landscape"/>
          <w:pgMar w:top="1440" w:right="1440" w:bottom="1440" w:left="1440" w:header="708" w:footer="708" w:gutter="0"/>
          <w:cols w:space="708"/>
          <w:docGrid w:linePitch="360"/>
        </w:sectPr>
      </w:pPr>
      <w:r w:rsidRPr="00334616">
        <w:rPr>
          <w:rFonts w:ascii="Times New Roman" w:hAnsi="Times New Roman" w:cs="Times New Roman"/>
        </w:rPr>
        <w:t xml:space="preserve">This table displays the correlation statistics of main variables. All variables are defined in the Appendix. The VIF is also tested, and results show that there is no multicollinearity issue in our model.   </w:t>
      </w:r>
    </w:p>
    <w:p w14:paraId="4211E43C" w14:textId="0A5639D7" w:rsid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Table 4. Baseline Results</w:t>
      </w:r>
    </w:p>
    <w:p w14:paraId="28F593C5" w14:textId="3833AACA" w:rsidR="00450922" w:rsidRPr="00334616" w:rsidRDefault="00450922" w:rsidP="00C70E69">
      <w:pPr>
        <w:jc w:val="both"/>
        <w:rPr>
          <w:rFonts w:ascii="Times New Roman" w:hAnsi="Times New Roman" w:cs="Times New Roman"/>
          <w:b/>
          <w:bCs/>
          <w:sz w:val="24"/>
          <w:szCs w:val="24"/>
        </w:rPr>
      </w:pPr>
      <w:r w:rsidRPr="00334616">
        <w:rPr>
          <w:rFonts w:ascii="Times New Roman" w:eastAsia="CharisSIL" w:hAnsi="Times New Roman" w:cs="Times New Roman"/>
          <w:color w:val="000000"/>
        </w:rPr>
        <w:t>The sample consists of 16,537 firm-year observations between 2011 and 2020. The dependent variable is the firm’s total factor productivity (</w:t>
      </w:r>
      <w:r w:rsidRPr="00334616">
        <w:rPr>
          <w:rFonts w:ascii="Times New Roman" w:eastAsia="CharisSIL" w:hAnsi="Times New Roman" w:cs="Times New Roman"/>
          <w:i/>
          <w:iCs/>
          <w:color w:val="000000"/>
        </w:rPr>
        <w:t>TFP</w:t>
      </w:r>
      <w:r w:rsidRPr="00334616">
        <w:rPr>
          <w:rFonts w:ascii="Times New Roman" w:eastAsia="CharisSIL" w:hAnsi="Times New Roman" w:cs="Times New Roman"/>
          <w:color w:val="000000"/>
        </w:rPr>
        <w:t xml:space="preserve">). </w:t>
      </w:r>
      <w:r w:rsidRPr="00334616">
        <w:rPr>
          <w:rFonts w:ascii="Times New Roman" w:eastAsia="CharisSIL" w:hAnsi="Times New Roman" w:cs="Times New Roman"/>
          <w:i/>
          <w:iCs/>
          <w:color w:val="000000"/>
        </w:rPr>
        <w:t xml:space="preserve">EMW </w:t>
      </w:r>
      <w:r w:rsidRPr="00334616">
        <w:rPr>
          <w:rFonts w:ascii="Times New Roman" w:eastAsia="CharisSIL" w:hAnsi="Times New Roman" w:cs="Times New Roman"/>
          <w:color w:val="000000"/>
        </w:rPr>
        <w:t>is the natural logarithm of the average employee medical expenditure in that year. EMW</w:t>
      </w:r>
      <w:r w:rsidRPr="00334616">
        <w:rPr>
          <w:rFonts w:ascii="Times New Roman" w:eastAsia="CharisSIL" w:hAnsi="Times New Roman" w:cs="Times New Roman"/>
          <w:color w:val="000000"/>
          <w:vertAlign w:val="subscript"/>
        </w:rPr>
        <w:t>adjusted</w:t>
      </w:r>
      <w:r w:rsidRPr="00334616">
        <w:rPr>
          <w:rFonts w:ascii="Times New Roman" w:eastAsia="CharisSIL" w:hAnsi="Times New Roman" w:cs="Times New Roman"/>
          <w:color w:val="000000"/>
        </w:rPr>
        <w:t xml:space="preserve"> is the natural logarithm of the relative medical welfare per employee adjusted by industry in the same year. All control variables are defined in the Appendix A1. Numbers in parentheses represent </w:t>
      </w:r>
      <w:r w:rsidRPr="00334616">
        <w:rPr>
          <w:rFonts w:ascii="Times New Roman" w:eastAsia="CharisSIL" w:hAnsi="Times New Roman" w:cs="Times New Roman"/>
          <w:i/>
          <w:iCs/>
          <w:color w:val="000000"/>
        </w:rPr>
        <w:t>t</w:t>
      </w:r>
      <w:r w:rsidRPr="00334616">
        <w:rPr>
          <w:rFonts w:ascii="Times New Roman" w:eastAsia="CharisSIL" w:hAnsi="Times New Roman" w:cs="Times New Roman"/>
          <w:color w:val="000000"/>
        </w:rPr>
        <w:t>-value. The symbols ***, **, and* denote significance level at the 1%, 5%, and 10% levels, respectively</w:t>
      </w:r>
    </w:p>
    <w:tbl>
      <w:tblPr>
        <w:tblW w:w="0" w:type="auto"/>
        <w:jc w:val="center"/>
        <w:tblLayout w:type="fixed"/>
        <w:tblCellMar>
          <w:left w:w="75" w:type="dxa"/>
          <w:right w:w="75" w:type="dxa"/>
        </w:tblCellMar>
        <w:tblLook w:val="0000" w:firstRow="0" w:lastRow="0" w:firstColumn="0" w:lastColumn="0" w:noHBand="0" w:noVBand="0"/>
      </w:tblPr>
      <w:tblGrid>
        <w:gridCol w:w="2811"/>
        <w:gridCol w:w="1440"/>
        <w:gridCol w:w="1440"/>
        <w:gridCol w:w="1440"/>
        <w:gridCol w:w="1440"/>
      </w:tblGrid>
      <w:tr w:rsidR="00334616" w:rsidRPr="00334616" w14:paraId="57DD9B3B" w14:textId="77777777" w:rsidTr="00CC2926">
        <w:trPr>
          <w:jc w:val="center"/>
        </w:trPr>
        <w:tc>
          <w:tcPr>
            <w:tcW w:w="2811" w:type="dxa"/>
            <w:tcBorders>
              <w:top w:val="single" w:sz="6" w:space="0" w:color="auto"/>
              <w:left w:val="nil"/>
              <w:bottom w:val="nil"/>
              <w:right w:val="nil"/>
            </w:tcBorders>
          </w:tcPr>
          <w:p w14:paraId="436D982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5E72FF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440" w:type="dxa"/>
            <w:tcBorders>
              <w:top w:val="single" w:sz="6" w:space="0" w:color="auto"/>
              <w:left w:val="nil"/>
              <w:bottom w:val="nil"/>
              <w:right w:val="nil"/>
            </w:tcBorders>
          </w:tcPr>
          <w:p w14:paraId="7CC11B4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440" w:type="dxa"/>
            <w:tcBorders>
              <w:top w:val="single" w:sz="6" w:space="0" w:color="auto"/>
              <w:left w:val="nil"/>
              <w:bottom w:val="nil"/>
              <w:right w:val="nil"/>
            </w:tcBorders>
          </w:tcPr>
          <w:p w14:paraId="1740791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1440" w:type="dxa"/>
            <w:tcBorders>
              <w:top w:val="single" w:sz="6" w:space="0" w:color="auto"/>
              <w:left w:val="nil"/>
              <w:bottom w:val="nil"/>
              <w:right w:val="nil"/>
            </w:tcBorders>
          </w:tcPr>
          <w:p w14:paraId="1F7147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r>
      <w:tr w:rsidR="00334616" w:rsidRPr="00334616" w14:paraId="7FA5F46A" w14:textId="77777777" w:rsidTr="00CC2926">
        <w:trPr>
          <w:jc w:val="center"/>
        </w:trPr>
        <w:tc>
          <w:tcPr>
            <w:tcW w:w="2811" w:type="dxa"/>
            <w:tcBorders>
              <w:top w:val="nil"/>
              <w:left w:val="nil"/>
              <w:bottom w:val="single" w:sz="6" w:space="0" w:color="auto"/>
              <w:right w:val="nil"/>
            </w:tcBorders>
          </w:tcPr>
          <w:p w14:paraId="6B99130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6A7AEE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0926DA8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32993FA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3C2C041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tr w:rsidR="00334616" w:rsidRPr="00334616" w14:paraId="23457028" w14:textId="77777777" w:rsidTr="00CC2926">
        <w:trPr>
          <w:jc w:val="center"/>
        </w:trPr>
        <w:tc>
          <w:tcPr>
            <w:tcW w:w="2811" w:type="dxa"/>
            <w:tcBorders>
              <w:top w:val="nil"/>
              <w:left w:val="nil"/>
              <w:bottom w:val="nil"/>
              <w:right w:val="nil"/>
            </w:tcBorders>
          </w:tcPr>
          <w:p w14:paraId="1C9E95B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1440" w:type="dxa"/>
            <w:tcBorders>
              <w:top w:val="nil"/>
              <w:left w:val="nil"/>
              <w:bottom w:val="nil"/>
              <w:right w:val="nil"/>
            </w:tcBorders>
          </w:tcPr>
          <w:p w14:paraId="0AE1AC0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0.027***</w:t>
            </w:r>
          </w:p>
        </w:tc>
        <w:tc>
          <w:tcPr>
            <w:tcW w:w="1440" w:type="dxa"/>
            <w:tcBorders>
              <w:top w:val="nil"/>
              <w:left w:val="nil"/>
              <w:bottom w:val="nil"/>
              <w:right w:val="nil"/>
            </w:tcBorders>
          </w:tcPr>
          <w:p w14:paraId="0E9049C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06B1F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0.018***</w:t>
            </w:r>
          </w:p>
        </w:tc>
        <w:tc>
          <w:tcPr>
            <w:tcW w:w="1440" w:type="dxa"/>
            <w:tcBorders>
              <w:top w:val="nil"/>
              <w:left w:val="nil"/>
              <w:bottom w:val="nil"/>
              <w:right w:val="nil"/>
            </w:tcBorders>
          </w:tcPr>
          <w:p w14:paraId="38A815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60D14E1D" w14:textId="77777777" w:rsidTr="00CC2926">
        <w:trPr>
          <w:jc w:val="center"/>
        </w:trPr>
        <w:tc>
          <w:tcPr>
            <w:tcW w:w="2811" w:type="dxa"/>
            <w:tcBorders>
              <w:top w:val="nil"/>
              <w:left w:val="nil"/>
              <w:bottom w:val="nil"/>
              <w:right w:val="nil"/>
            </w:tcBorders>
          </w:tcPr>
          <w:p w14:paraId="39EC71D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ED73D1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(4.171)</w:t>
            </w:r>
          </w:p>
        </w:tc>
        <w:tc>
          <w:tcPr>
            <w:tcW w:w="1440" w:type="dxa"/>
            <w:tcBorders>
              <w:top w:val="nil"/>
              <w:left w:val="nil"/>
              <w:bottom w:val="nil"/>
              <w:right w:val="nil"/>
            </w:tcBorders>
          </w:tcPr>
          <w:p w14:paraId="6250415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BE8D06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(3.261)</w:t>
            </w:r>
          </w:p>
        </w:tc>
        <w:tc>
          <w:tcPr>
            <w:tcW w:w="1440" w:type="dxa"/>
            <w:tcBorders>
              <w:top w:val="nil"/>
              <w:left w:val="nil"/>
              <w:bottom w:val="nil"/>
              <w:right w:val="nil"/>
            </w:tcBorders>
          </w:tcPr>
          <w:p w14:paraId="6D90A33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68340C7D" w14:textId="77777777" w:rsidTr="00CC2926">
        <w:trPr>
          <w:jc w:val="center"/>
        </w:trPr>
        <w:tc>
          <w:tcPr>
            <w:tcW w:w="2811" w:type="dxa"/>
            <w:tcBorders>
              <w:top w:val="nil"/>
              <w:left w:val="nil"/>
              <w:bottom w:val="nil"/>
              <w:right w:val="nil"/>
            </w:tcBorders>
          </w:tcPr>
          <w:p w14:paraId="58AE9B1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r w:rsidRPr="00334616">
              <w:rPr>
                <w:rFonts w:ascii="Times New Roman" w:hAnsi="Times New Roman" w:cs="Times New Roman"/>
                <w:i/>
                <w:iCs/>
                <w:sz w:val="24"/>
                <w:szCs w:val="24"/>
                <w:vertAlign w:val="subscript"/>
              </w:rPr>
              <w:t>adjusted</w:t>
            </w:r>
          </w:p>
        </w:tc>
        <w:tc>
          <w:tcPr>
            <w:tcW w:w="1440" w:type="dxa"/>
            <w:tcBorders>
              <w:top w:val="nil"/>
              <w:left w:val="nil"/>
              <w:bottom w:val="nil"/>
              <w:right w:val="nil"/>
            </w:tcBorders>
          </w:tcPr>
          <w:p w14:paraId="3D813C3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1EFE8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0.026***</w:t>
            </w:r>
          </w:p>
        </w:tc>
        <w:tc>
          <w:tcPr>
            <w:tcW w:w="1440" w:type="dxa"/>
            <w:tcBorders>
              <w:top w:val="nil"/>
              <w:left w:val="nil"/>
              <w:bottom w:val="nil"/>
              <w:right w:val="nil"/>
            </w:tcBorders>
          </w:tcPr>
          <w:p w14:paraId="0BC7382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4C2975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r>
      <w:tr w:rsidR="00334616" w:rsidRPr="00334616" w14:paraId="1F6D928C" w14:textId="77777777" w:rsidTr="00CC2926">
        <w:trPr>
          <w:jc w:val="center"/>
        </w:trPr>
        <w:tc>
          <w:tcPr>
            <w:tcW w:w="2811" w:type="dxa"/>
            <w:tcBorders>
              <w:top w:val="nil"/>
              <w:left w:val="nil"/>
              <w:bottom w:val="nil"/>
              <w:right w:val="nil"/>
            </w:tcBorders>
          </w:tcPr>
          <w:p w14:paraId="2FD0003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9A5DC0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AF7F2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(3.976)</w:t>
            </w:r>
          </w:p>
        </w:tc>
        <w:tc>
          <w:tcPr>
            <w:tcW w:w="1440" w:type="dxa"/>
            <w:tcBorders>
              <w:top w:val="nil"/>
              <w:left w:val="nil"/>
              <w:bottom w:val="nil"/>
              <w:right w:val="nil"/>
            </w:tcBorders>
          </w:tcPr>
          <w:p w14:paraId="25159A6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8D145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(2.181)</w:t>
            </w:r>
          </w:p>
        </w:tc>
      </w:tr>
      <w:tr w:rsidR="00334616" w:rsidRPr="00334616" w14:paraId="123C62F3" w14:textId="77777777" w:rsidTr="00CC2926">
        <w:trPr>
          <w:jc w:val="center"/>
        </w:trPr>
        <w:tc>
          <w:tcPr>
            <w:tcW w:w="2811" w:type="dxa"/>
            <w:tcBorders>
              <w:top w:val="nil"/>
              <w:left w:val="nil"/>
              <w:bottom w:val="nil"/>
              <w:right w:val="nil"/>
            </w:tcBorders>
          </w:tcPr>
          <w:p w14:paraId="499BB66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440" w:type="dxa"/>
            <w:tcBorders>
              <w:top w:val="nil"/>
              <w:left w:val="nil"/>
              <w:bottom w:val="nil"/>
              <w:right w:val="nil"/>
            </w:tcBorders>
          </w:tcPr>
          <w:p w14:paraId="75B0D04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440" w:type="dxa"/>
            <w:tcBorders>
              <w:top w:val="nil"/>
              <w:left w:val="nil"/>
              <w:bottom w:val="nil"/>
              <w:right w:val="nil"/>
            </w:tcBorders>
          </w:tcPr>
          <w:p w14:paraId="1B33053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440" w:type="dxa"/>
            <w:tcBorders>
              <w:top w:val="nil"/>
              <w:left w:val="nil"/>
              <w:bottom w:val="nil"/>
              <w:right w:val="nil"/>
            </w:tcBorders>
          </w:tcPr>
          <w:p w14:paraId="0F5CE01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-0.045***</w:t>
            </w:r>
          </w:p>
        </w:tc>
        <w:tc>
          <w:tcPr>
            <w:tcW w:w="1440" w:type="dxa"/>
            <w:tcBorders>
              <w:top w:val="nil"/>
              <w:left w:val="nil"/>
              <w:bottom w:val="nil"/>
              <w:right w:val="nil"/>
            </w:tcBorders>
          </w:tcPr>
          <w:p w14:paraId="790D672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-0.044***</w:t>
            </w:r>
          </w:p>
        </w:tc>
      </w:tr>
      <w:tr w:rsidR="00334616" w:rsidRPr="00334616" w14:paraId="5833E03C" w14:textId="77777777" w:rsidTr="00CC2926">
        <w:trPr>
          <w:jc w:val="center"/>
        </w:trPr>
        <w:tc>
          <w:tcPr>
            <w:tcW w:w="2811" w:type="dxa"/>
            <w:tcBorders>
              <w:top w:val="nil"/>
              <w:left w:val="nil"/>
              <w:bottom w:val="nil"/>
              <w:right w:val="nil"/>
            </w:tcBorders>
          </w:tcPr>
          <w:p w14:paraId="31ACB4E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9A4FDB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(-7.156)</w:t>
            </w:r>
          </w:p>
        </w:tc>
        <w:tc>
          <w:tcPr>
            <w:tcW w:w="1440" w:type="dxa"/>
            <w:tcBorders>
              <w:top w:val="nil"/>
              <w:left w:val="nil"/>
              <w:bottom w:val="nil"/>
              <w:right w:val="nil"/>
            </w:tcBorders>
          </w:tcPr>
          <w:p w14:paraId="59A5989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(-7.145)</w:t>
            </w:r>
          </w:p>
        </w:tc>
        <w:tc>
          <w:tcPr>
            <w:tcW w:w="1440" w:type="dxa"/>
            <w:tcBorders>
              <w:top w:val="nil"/>
              <w:left w:val="nil"/>
              <w:bottom w:val="nil"/>
              <w:right w:val="nil"/>
            </w:tcBorders>
          </w:tcPr>
          <w:p w14:paraId="40DAB2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(-8.092)</w:t>
            </w:r>
          </w:p>
        </w:tc>
        <w:tc>
          <w:tcPr>
            <w:tcW w:w="1440" w:type="dxa"/>
            <w:tcBorders>
              <w:top w:val="nil"/>
              <w:left w:val="nil"/>
              <w:bottom w:val="nil"/>
              <w:right w:val="nil"/>
            </w:tcBorders>
          </w:tcPr>
          <w:p w14:paraId="210502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(-8.016)</w:t>
            </w:r>
          </w:p>
        </w:tc>
      </w:tr>
      <w:tr w:rsidR="00334616" w:rsidRPr="00334616" w14:paraId="14E71331" w14:textId="77777777" w:rsidTr="00CC2926">
        <w:trPr>
          <w:jc w:val="center"/>
        </w:trPr>
        <w:tc>
          <w:tcPr>
            <w:tcW w:w="2811" w:type="dxa"/>
            <w:tcBorders>
              <w:top w:val="nil"/>
              <w:left w:val="nil"/>
              <w:bottom w:val="nil"/>
              <w:right w:val="nil"/>
            </w:tcBorders>
          </w:tcPr>
          <w:p w14:paraId="592E443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440" w:type="dxa"/>
            <w:tcBorders>
              <w:top w:val="nil"/>
              <w:left w:val="nil"/>
              <w:bottom w:val="nil"/>
              <w:right w:val="nil"/>
            </w:tcBorders>
          </w:tcPr>
          <w:p w14:paraId="5EFC242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0.001</w:t>
            </w:r>
          </w:p>
        </w:tc>
        <w:tc>
          <w:tcPr>
            <w:tcW w:w="1440" w:type="dxa"/>
            <w:tcBorders>
              <w:top w:val="nil"/>
              <w:left w:val="nil"/>
              <w:bottom w:val="nil"/>
              <w:right w:val="nil"/>
            </w:tcBorders>
          </w:tcPr>
          <w:p w14:paraId="0A04107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0.001</w:t>
            </w:r>
          </w:p>
        </w:tc>
        <w:tc>
          <w:tcPr>
            <w:tcW w:w="1440" w:type="dxa"/>
            <w:tcBorders>
              <w:top w:val="nil"/>
              <w:left w:val="nil"/>
              <w:bottom w:val="nil"/>
              <w:right w:val="nil"/>
            </w:tcBorders>
          </w:tcPr>
          <w:p w14:paraId="58F94BD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0.014</w:t>
            </w:r>
          </w:p>
        </w:tc>
        <w:tc>
          <w:tcPr>
            <w:tcW w:w="1440" w:type="dxa"/>
            <w:tcBorders>
              <w:top w:val="nil"/>
              <w:left w:val="nil"/>
              <w:bottom w:val="nil"/>
              <w:right w:val="nil"/>
            </w:tcBorders>
          </w:tcPr>
          <w:p w14:paraId="6EDFA5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0.013</w:t>
            </w:r>
          </w:p>
        </w:tc>
      </w:tr>
      <w:tr w:rsidR="00334616" w:rsidRPr="00334616" w14:paraId="17F80A2C" w14:textId="77777777" w:rsidTr="00CC2926">
        <w:trPr>
          <w:jc w:val="center"/>
        </w:trPr>
        <w:tc>
          <w:tcPr>
            <w:tcW w:w="2811" w:type="dxa"/>
            <w:tcBorders>
              <w:top w:val="nil"/>
              <w:left w:val="nil"/>
              <w:bottom w:val="nil"/>
              <w:right w:val="nil"/>
            </w:tcBorders>
          </w:tcPr>
          <w:p w14:paraId="7FD8014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CB5459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(0.039)</w:t>
            </w:r>
          </w:p>
        </w:tc>
        <w:tc>
          <w:tcPr>
            <w:tcW w:w="1440" w:type="dxa"/>
            <w:tcBorders>
              <w:top w:val="nil"/>
              <w:left w:val="nil"/>
              <w:bottom w:val="nil"/>
              <w:right w:val="nil"/>
            </w:tcBorders>
          </w:tcPr>
          <w:p w14:paraId="713BEB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(0.046)</w:t>
            </w:r>
          </w:p>
        </w:tc>
        <w:tc>
          <w:tcPr>
            <w:tcW w:w="1440" w:type="dxa"/>
            <w:tcBorders>
              <w:top w:val="nil"/>
              <w:left w:val="nil"/>
              <w:bottom w:val="nil"/>
              <w:right w:val="nil"/>
            </w:tcBorders>
          </w:tcPr>
          <w:p w14:paraId="22D5D7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(0.325)</w:t>
            </w:r>
          </w:p>
        </w:tc>
        <w:tc>
          <w:tcPr>
            <w:tcW w:w="1440" w:type="dxa"/>
            <w:tcBorders>
              <w:top w:val="nil"/>
              <w:left w:val="nil"/>
              <w:bottom w:val="nil"/>
              <w:right w:val="nil"/>
            </w:tcBorders>
          </w:tcPr>
          <w:p w14:paraId="00B0C16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(0.315)</w:t>
            </w:r>
          </w:p>
        </w:tc>
      </w:tr>
      <w:tr w:rsidR="00334616" w:rsidRPr="00334616" w14:paraId="5C6A7EF3" w14:textId="77777777" w:rsidTr="00CC2926">
        <w:trPr>
          <w:jc w:val="center"/>
        </w:trPr>
        <w:tc>
          <w:tcPr>
            <w:tcW w:w="2811" w:type="dxa"/>
            <w:tcBorders>
              <w:top w:val="nil"/>
              <w:left w:val="nil"/>
              <w:bottom w:val="nil"/>
              <w:right w:val="nil"/>
            </w:tcBorders>
          </w:tcPr>
          <w:p w14:paraId="21AB029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440" w:type="dxa"/>
            <w:tcBorders>
              <w:top w:val="nil"/>
              <w:left w:val="nil"/>
              <w:bottom w:val="nil"/>
              <w:right w:val="nil"/>
            </w:tcBorders>
          </w:tcPr>
          <w:p w14:paraId="388F409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0.205***</w:t>
            </w:r>
          </w:p>
        </w:tc>
        <w:tc>
          <w:tcPr>
            <w:tcW w:w="1440" w:type="dxa"/>
            <w:tcBorders>
              <w:top w:val="nil"/>
              <w:left w:val="nil"/>
              <w:bottom w:val="nil"/>
              <w:right w:val="nil"/>
            </w:tcBorders>
          </w:tcPr>
          <w:p w14:paraId="6AACFD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0.205***</w:t>
            </w:r>
          </w:p>
        </w:tc>
        <w:tc>
          <w:tcPr>
            <w:tcW w:w="1440" w:type="dxa"/>
            <w:tcBorders>
              <w:top w:val="nil"/>
              <w:left w:val="nil"/>
              <w:bottom w:val="nil"/>
              <w:right w:val="nil"/>
            </w:tcBorders>
          </w:tcPr>
          <w:p w14:paraId="0992E65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0.108***</w:t>
            </w:r>
          </w:p>
        </w:tc>
        <w:tc>
          <w:tcPr>
            <w:tcW w:w="1440" w:type="dxa"/>
            <w:tcBorders>
              <w:top w:val="nil"/>
              <w:left w:val="nil"/>
              <w:bottom w:val="nil"/>
              <w:right w:val="nil"/>
            </w:tcBorders>
          </w:tcPr>
          <w:p w14:paraId="639B6B2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0.108***</w:t>
            </w:r>
          </w:p>
        </w:tc>
      </w:tr>
      <w:tr w:rsidR="00334616" w:rsidRPr="00334616" w14:paraId="45D4561B" w14:textId="77777777" w:rsidTr="00CC2926">
        <w:trPr>
          <w:jc w:val="center"/>
        </w:trPr>
        <w:tc>
          <w:tcPr>
            <w:tcW w:w="2811" w:type="dxa"/>
            <w:tcBorders>
              <w:top w:val="nil"/>
              <w:left w:val="nil"/>
              <w:bottom w:val="nil"/>
              <w:right w:val="nil"/>
            </w:tcBorders>
          </w:tcPr>
          <w:p w14:paraId="7C950A9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CC331C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(7.838)</w:t>
            </w:r>
          </w:p>
        </w:tc>
        <w:tc>
          <w:tcPr>
            <w:tcW w:w="1440" w:type="dxa"/>
            <w:tcBorders>
              <w:top w:val="nil"/>
              <w:left w:val="nil"/>
              <w:bottom w:val="nil"/>
              <w:right w:val="nil"/>
            </w:tcBorders>
          </w:tcPr>
          <w:p w14:paraId="675A1F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(7.825)</w:t>
            </w:r>
          </w:p>
        </w:tc>
        <w:tc>
          <w:tcPr>
            <w:tcW w:w="1440" w:type="dxa"/>
            <w:tcBorders>
              <w:top w:val="nil"/>
              <w:left w:val="nil"/>
              <w:bottom w:val="nil"/>
              <w:right w:val="nil"/>
            </w:tcBorders>
          </w:tcPr>
          <w:p w14:paraId="0781BF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(5.058)</w:t>
            </w:r>
          </w:p>
        </w:tc>
        <w:tc>
          <w:tcPr>
            <w:tcW w:w="1440" w:type="dxa"/>
            <w:tcBorders>
              <w:top w:val="nil"/>
              <w:left w:val="nil"/>
              <w:bottom w:val="nil"/>
              <w:right w:val="nil"/>
            </w:tcBorders>
          </w:tcPr>
          <w:p w14:paraId="179B8F4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(5.032)</w:t>
            </w:r>
          </w:p>
        </w:tc>
      </w:tr>
      <w:tr w:rsidR="00334616" w:rsidRPr="00334616" w14:paraId="05DA4198" w14:textId="77777777" w:rsidTr="00CC2926">
        <w:trPr>
          <w:jc w:val="center"/>
        </w:trPr>
        <w:tc>
          <w:tcPr>
            <w:tcW w:w="2811" w:type="dxa"/>
            <w:tcBorders>
              <w:top w:val="nil"/>
              <w:left w:val="nil"/>
              <w:bottom w:val="nil"/>
              <w:right w:val="nil"/>
            </w:tcBorders>
          </w:tcPr>
          <w:p w14:paraId="7DF8364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440" w:type="dxa"/>
            <w:tcBorders>
              <w:top w:val="nil"/>
              <w:left w:val="nil"/>
              <w:bottom w:val="nil"/>
              <w:right w:val="nil"/>
            </w:tcBorders>
          </w:tcPr>
          <w:p w14:paraId="364828C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0.017</w:t>
            </w:r>
          </w:p>
        </w:tc>
        <w:tc>
          <w:tcPr>
            <w:tcW w:w="1440" w:type="dxa"/>
            <w:tcBorders>
              <w:top w:val="nil"/>
              <w:left w:val="nil"/>
              <w:bottom w:val="nil"/>
              <w:right w:val="nil"/>
            </w:tcBorders>
          </w:tcPr>
          <w:p w14:paraId="0951171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0.018</w:t>
            </w:r>
          </w:p>
        </w:tc>
        <w:tc>
          <w:tcPr>
            <w:tcW w:w="1440" w:type="dxa"/>
            <w:tcBorders>
              <w:top w:val="nil"/>
              <w:left w:val="nil"/>
              <w:bottom w:val="nil"/>
              <w:right w:val="nil"/>
            </w:tcBorders>
          </w:tcPr>
          <w:p w14:paraId="06EE803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0.061</w:t>
            </w:r>
          </w:p>
        </w:tc>
        <w:tc>
          <w:tcPr>
            <w:tcW w:w="1440" w:type="dxa"/>
            <w:tcBorders>
              <w:top w:val="nil"/>
              <w:left w:val="nil"/>
              <w:bottom w:val="nil"/>
              <w:right w:val="nil"/>
            </w:tcBorders>
          </w:tcPr>
          <w:p w14:paraId="06B917F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0.060</w:t>
            </w:r>
          </w:p>
        </w:tc>
      </w:tr>
      <w:tr w:rsidR="00334616" w:rsidRPr="00334616" w14:paraId="6FD37AB5" w14:textId="77777777" w:rsidTr="00CC2926">
        <w:trPr>
          <w:jc w:val="center"/>
        </w:trPr>
        <w:tc>
          <w:tcPr>
            <w:tcW w:w="2811" w:type="dxa"/>
            <w:tcBorders>
              <w:top w:val="nil"/>
              <w:left w:val="nil"/>
              <w:bottom w:val="nil"/>
              <w:right w:val="nil"/>
            </w:tcBorders>
          </w:tcPr>
          <w:p w14:paraId="2113214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5F0C8C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(0.477)</w:t>
            </w:r>
          </w:p>
        </w:tc>
        <w:tc>
          <w:tcPr>
            <w:tcW w:w="1440" w:type="dxa"/>
            <w:tcBorders>
              <w:top w:val="nil"/>
              <w:left w:val="nil"/>
              <w:bottom w:val="nil"/>
              <w:right w:val="nil"/>
            </w:tcBorders>
          </w:tcPr>
          <w:p w14:paraId="315383A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(0.485)</w:t>
            </w:r>
          </w:p>
        </w:tc>
        <w:tc>
          <w:tcPr>
            <w:tcW w:w="1440" w:type="dxa"/>
            <w:tcBorders>
              <w:top w:val="nil"/>
              <w:left w:val="nil"/>
              <w:bottom w:val="nil"/>
              <w:right w:val="nil"/>
            </w:tcBorders>
          </w:tcPr>
          <w:p w14:paraId="6BEDDC1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(1.553)</w:t>
            </w:r>
          </w:p>
        </w:tc>
        <w:tc>
          <w:tcPr>
            <w:tcW w:w="1440" w:type="dxa"/>
            <w:tcBorders>
              <w:top w:val="nil"/>
              <w:left w:val="nil"/>
              <w:bottom w:val="nil"/>
              <w:right w:val="nil"/>
            </w:tcBorders>
          </w:tcPr>
          <w:p w14:paraId="1F21D4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(1.530)</w:t>
            </w:r>
          </w:p>
        </w:tc>
      </w:tr>
      <w:tr w:rsidR="00334616" w:rsidRPr="00334616" w14:paraId="7AAF9338" w14:textId="77777777" w:rsidTr="00CC2926">
        <w:trPr>
          <w:jc w:val="center"/>
        </w:trPr>
        <w:tc>
          <w:tcPr>
            <w:tcW w:w="2811" w:type="dxa"/>
            <w:tcBorders>
              <w:top w:val="nil"/>
              <w:left w:val="nil"/>
              <w:bottom w:val="nil"/>
              <w:right w:val="nil"/>
            </w:tcBorders>
          </w:tcPr>
          <w:p w14:paraId="1F175C9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440" w:type="dxa"/>
            <w:tcBorders>
              <w:top w:val="nil"/>
              <w:left w:val="nil"/>
              <w:bottom w:val="nil"/>
              <w:right w:val="nil"/>
            </w:tcBorders>
          </w:tcPr>
          <w:p w14:paraId="5E485AA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440" w:type="dxa"/>
            <w:tcBorders>
              <w:top w:val="nil"/>
              <w:left w:val="nil"/>
              <w:bottom w:val="nil"/>
              <w:right w:val="nil"/>
            </w:tcBorders>
          </w:tcPr>
          <w:p w14:paraId="18CBC4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440" w:type="dxa"/>
            <w:tcBorders>
              <w:top w:val="nil"/>
              <w:left w:val="nil"/>
              <w:bottom w:val="nil"/>
              <w:right w:val="nil"/>
            </w:tcBorders>
          </w:tcPr>
          <w:p w14:paraId="5C30676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440" w:type="dxa"/>
            <w:tcBorders>
              <w:top w:val="nil"/>
              <w:left w:val="nil"/>
              <w:bottom w:val="nil"/>
              <w:right w:val="nil"/>
            </w:tcBorders>
          </w:tcPr>
          <w:p w14:paraId="47FAC6F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r>
      <w:tr w:rsidR="00334616" w:rsidRPr="00334616" w14:paraId="178BC418" w14:textId="77777777" w:rsidTr="00CC2926">
        <w:trPr>
          <w:jc w:val="center"/>
        </w:trPr>
        <w:tc>
          <w:tcPr>
            <w:tcW w:w="2811" w:type="dxa"/>
            <w:tcBorders>
              <w:top w:val="nil"/>
              <w:left w:val="nil"/>
              <w:bottom w:val="nil"/>
              <w:right w:val="nil"/>
            </w:tcBorders>
          </w:tcPr>
          <w:p w14:paraId="3CAFD2F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03D1EE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(-1.270)</w:t>
            </w:r>
          </w:p>
        </w:tc>
        <w:tc>
          <w:tcPr>
            <w:tcW w:w="1440" w:type="dxa"/>
            <w:tcBorders>
              <w:top w:val="nil"/>
              <w:left w:val="nil"/>
              <w:bottom w:val="nil"/>
              <w:right w:val="nil"/>
            </w:tcBorders>
          </w:tcPr>
          <w:p w14:paraId="03D66CB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(-1.267)</w:t>
            </w:r>
          </w:p>
        </w:tc>
        <w:tc>
          <w:tcPr>
            <w:tcW w:w="1440" w:type="dxa"/>
            <w:tcBorders>
              <w:top w:val="nil"/>
              <w:left w:val="nil"/>
              <w:bottom w:val="nil"/>
              <w:right w:val="nil"/>
            </w:tcBorders>
          </w:tcPr>
          <w:p w14:paraId="54156D3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(1.825)</w:t>
            </w:r>
          </w:p>
        </w:tc>
        <w:tc>
          <w:tcPr>
            <w:tcW w:w="1440" w:type="dxa"/>
            <w:tcBorders>
              <w:top w:val="nil"/>
              <w:left w:val="nil"/>
              <w:bottom w:val="nil"/>
              <w:right w:val="nil"/>
            </w:tcBorders>
          </w:tcPr>
          <w:p w14:paraId="550AB9E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(1.830)</w:t>
            </w:r>
          </w:p>
        </w:tc>
      </w:tr>
      <w:tr w:rsidR="00334616" w:rsidRPr="00334616" w14:paraId="5BB3C701" w14:textId="77777777" w:rsidTr="00CC2926">
        <w:trPr>
          <w:jc w:val="center"/>
        </w:trPr>
        <w:tc>
          <w:tcPr>
            <w:tcW w:w="2811" w:type="dxa"/>
            <w:tcBorders>
              <w:top w:val="nil"/>
              <w:left w:val="nil"/>
              <w:bottom w:val="nil"/>
              <w:right w:val="nil"/>
            </w:tcBorders>
          </w:tcPr>
          <w:p w14:paraId="67EE7E0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440" w:type="dxa"/>
            <w:tcBorders>
              <w:top w:val="nil"/>
              <w:left w:val="nil"/>
              <w:bottom w:val="nil"/>
              <w:right w:val="nil"/>
            </w:tcBorders>
          </w:tcPr>
          <w:p w14:paraId="4365739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2.628***</w:t>
            </w:r>
          </w:p>
        </w:tc>
        <w:tc>
          <w:tcPr>
            <w:tcW w:w="1440" w:type="dxa"/>
            <w:tcBorders>
              <w:top w:val="nil"/>
              <w:left w:val="nil"/>
              <w:bottom w:val="nil"/>
              <w:right w:val="nil"/>
            </w:tcBorders>
          </w:tcPr>
          <w:p w14:paraId="26101F4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2.626***</w:t>
            </w:r>
          </w:p>
        </w:tc>
        <w:tc>
          <w:tcPr>
            <w:tcW w:w="1440" w:type="dxa"/>
            <w:tcBorders>
              <w:top w:val="nil"/>
              <w:left w:val="nil"/>
              <w:bottom w:val="nil"/>
              <w:right w:val="nil"/>
            </w:tcBorders>
          </w:tcPr>
          <w:p w14:paraId="538DB6B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1.937***</w:t>
            </w:r>
          </w:p>
        </w:tc>
        <w:tc>
          <w:tcPr>
            <w:tcW w:w="1440" w:type="dxa"/>
            <w:tcBorders>
              <w:top w:val="nil"/>
              <w:left w:val="nil"/>
              <w:bottom w:val="nil"/>
              <w:right w:val="nil"/>
            </w:tcBorders>
          </w:tcPr>
          <w:p w14:paraId="7EA6AF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1.935***</w:t>
            </w:r>
          </w:p>
        </w:tc>
      </w:tr>
      <w:tr w:rsidR="00334616" w:rsidRPr="00334616" w14:paraId="2284BD49" w14:textId="77777777" w:rsidTr="00CC2926">
        <w:trPr>
          <w:jc w:val="center"/>
        </w:trPr>
        <w:tc>
          <w:tcPr>
            <w:tcW w:w="2811" w:type="dxa"/>
            <w:tcBorders>
              <w:top w:val="nil"/>
              <w:left w:val="nil"/>
              <w:bottom w:val="nil"/>
              <w:right w:val="nil"/>
            </w:tcBorders>
          </w:tcPr>
          <w:p w14:paraId="1AE668B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44C68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(25.408)</w:t>
            </w:r>
          </w:p>
        </w:tc>
        <w:tc>
          <w:tcPr>
            <w:tcW w:w="1440" w:type="dxa"/>
            <w:tcBorders>
              <w:top w:val="nil"/>
              <w:left w:val="nil"/>
              <w:bottom w:val="nil"/>
              <w:right w:val="nil"/>
            </w:tcBorders>
          </w:tcPr>
          <w:p w14:paraId="5255F5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(25.403)</w:t>
            </w:r>
          </w:p>
        </w:tc>
        <w:tc>
          <w:tcPr>
            <w:tcW w:w="1440" w:type="dxa"/>
            <w:tcBorders>
              <w:top w:val="nil"/>
              <w:left w:val="nil"/>
              <w:bottom w:val="nil"/>
              <w:right w:val="nil"/>
            </w:tcBorders>
          </w:tcPr>
          <w:p w14:paraId="46BCC38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(30.727)</w:t>
            </w:r>
          </w:p>
        </w:tc>
        <w:tc>
          <w:tcPr>
            <w:tcW w:w="1440" w:type="dxa"/>
            <w:tcBorders>
              <w:top w:val="nil"/>
              <w:left w:val="nil"/>
              <w:bottom w:val="nil"/>
              <w:right w:val="nil"/>
            </w:tcBorders>
          </w:tcPr>
          <w:p w14:paraId="52A5178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(30.674)</w:t>
            </w:r>
          </w:p>
        </w:tc>
      </w:tr>
      <w:tr w:rsidR="00334616" w:rsidRPr="00334616" w14:paraId="04CEF4F3" w14:textId="77777777" w:rsidTr="00CC2926">
        <w:trPr>
          <w:jc w:val="center"/>
        </w:trPr>
        <w:tc>
          <w:tcPr>
            <w:tcW w:w="2811" w:type="dxa"/>
            <w:tcBorders>
              <w:top w:val="nil"/>
              <w:left w:val="nil"/>
              <w:bottom w:val="nil"/>
              <w:right w:val="nil"/>
            </w:tcBorders>
          </w:tcPr>
          <w:p w14:paraId="595E5D2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1440" w:type="dxa"/>
            <w:tcBorders>
              <w:top w:val="nil"/>
              <w:left w:val="nil"/>
              <w:bottom w:val="nil"/>
              <w:right w:val="nil"/>
            </w:tcBorders>
          </w:tcPr>
          <w:p w14:paraId="1429886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c>
          <w:tcPr>
            <w:tcW w:w="1440" w:type="dxa"/>
            <w:tcBorders>
              <w:top w:val="nil"/>
              <w:left w:val="nil"/>
              <w:bottom w:val="nil"/>
              <w:right w:val="nil"/>
            </w:tcBorders>
          </w:tcPr>
          <w:p w14:paraId="18619C7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c>
          <w:tcPr>
            <w:tcW w:w="1440" w:type="dxa"/>
            <w:tcBorders>
              <w:top w:val="nil"/>
              <w:left w:val="nil"/>
              <w:bottom w:val="nil"/>
              <w:right w:val="nil"/>
            </w:tcBorders>
          </w:tcPr>
          <w:p w14:paraId="73BCA06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c>
          <w:tcPr>
            <w:tcW w:w="1440" w:type="dxa"/>
            <w:tcBorders>
              <w:top w:val="nil"/>
              <w:left w:val="nil"/>
              <w:bottom w:val="nil"/>
              <w:right w:val="nil"/>
            </w:tcBorders>
          </w:tcPr>
          <w:p w14:paraId="26617B9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-0.008</w:t>
            </w:r>
          </w:p>
        </w:tc>
      </w:tr>
      <w:tr w:rsidR="00334616" w:rsidRPr="00334616" w14:paraId="7E584E09" w14:textId="77777777" w:rsidTr="00CC2926">
        <w:trPr>
          <w:jc w:val="center"/>
        </w:trPr>
        <w:tc>
          <w:tcPr>
            <w:tcW w:w="2811" w:type="dxa"/>
            <w:tcBorders>
              <w:top w:val="nil"/>
              <w:left w:val="nil"/>
              <w:bottom w:val="nil"/>
              <w:right w:val="nil"/>
            </w:tcBorders>
          </w:tcPr>
          <w:p w14:paraId="1297BE6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626F809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(1.277)</w:t>
            </w:r>
          </w:p>
        </w:tc>
        <w:tc>
          <w:tcPr>
            <w:tcW w:w="1440" w:type="dxa"/>
            <w:tcBorders>
              <w:top w:val="nil"/>
              <w:left w:val="nil"/>
              <w:bottom w:val="nil"/>
              <w:right w:val="nil"/>
            </w:tcBorders>
          </w:tcPr>
          <w:p w14:paraId="6AA58D5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(1.327)</w:t>
            </w:r>
          </w:p>
        </w:tc>
        <w:tc>
          <w:tcPr>
            <w:tcW w:w="1440" w:type="dxa"/>
            <w:tcBorders>
              <w:top w:val="nil"/>
              <w:left w:val="nil"/>
              <w:bottom w:val="nil"/>
              <w:right w:val="nil"/>
            </w:tcBorders>
          </w:tcPr>
          <w:p w14:paraId="6C2BB33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(-0.653)</w:t>
            </w:r>
          </w:p>
        </w:tc>
        <w:tc>
          <w:tcPr>
            <w:tcW w:w="1440" w:type="dxa"/>
            <w:tcBorders>
              <w:top w:val="nil"/>
              <w:left w:val="nil"/>
              <w:bottom w:val="nil"/>
              <w:right w:val="nil"/>
            </w:tcBorders>
          </w:tcPr>
          <w:p w14:paraId="638848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(-0.609)</w:t>
            </w:r>
          </w:p>
        </w:tc>
      </w:tr>
      <w:tr w:rsidR="00334616" w:rsidRPr="00334616" w14:paraId="4559BB04" w14:textId="77777777" w:rsidTr="00CC2926">
        <w:trPr>
          <w:jc w:val="center"/>
        </w:trPr>
        <w:tc>
          <w:tcPr>
            <w:tcW w:w="2811" w:type="dxa"/>
            <w:tcBorders>
              <w:top w:val="nil"/>
              <w:left w:val="nil"/>
              <w:bottom w:val="nil"/>
              <w:right w:val="nil"/>
            </w:tcBorders>
          </w:tcPr>
          <w:p w14:paraId="1CB6BCE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440" w:type="dxa"/>
            <w:tcBorders>
              <w:top w:val="nil"/>
              <w:left w:val="nil"/>
              <w:bottom w:val="nil"/>
              <w:right w:val="nil"/>
            </w:tcBorders>
          </w:tcPr>
          <w:p w14:paraId="29790FA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0.078***</w:t>
            </w:r>
          </w:p>
        </w:tc>
        <w:tc>
          <w:tcPr>
            <w:tcW w:w="1440" w:type="dxa"/>
            <w:tcBorders>
              <w:top w:val="nil"/>
              <w:left w:val="nil"/>
              <w:bottom w:val="nil"/>
              <w:right w:val="nil"/>
            </w:tcBorders>
          </w:tcPr>
          <w:p w14:paraId="245972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0.078***</w:t>
            </w:r>
          </w:p>
        </w:tc>
        <w:tc>
          <w:tcPr>
            <w:tcW w:w="1440" w:type="dxa"/>
            <w:tcBorders>
              <w:top w:val="nil"/>
              <w:left w:val="nil"/>
              <w:bottom w:val="nil"/>
              <w:right w:val="nil"/>
            </w:tcBorders>
          </w:tcPr>
          <w:p w14:paraId="1679190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0.090***</w:t>
            </w:r>
          </w:p>
        </w:tc>
        <w:tc>
          <w:tcPr>
            <w:tcW w:w="1440" w:type="dxa"/>
            <w:tcBorders>
              <w:top w:val="nil"/>
              <w:left w:val="nil"/>
              <w:bottom w:val="nil"/>
              <w:right w:val="nil"/>
            </w:tcBorders>
          </w:tcPr>
          <w:p w14:paraId="3EC276F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0.092***</w:t>
            </w:r>
          </w:p>
        </w:tc>
      </w:tr>
      <w:tr w:rsidR="00334616" w:rsidRPr="00334616" w14:paraId="3F65E8A5" w14:textId="77777777" w:rsidTr="00CC2926">
        <w:trPr>
          <w:jc w:val="center"/>
        </w:trPr>
        <w:tc>
          <w:tcPr>
            <w:tcW w:w="2811" w:type="dxa"/>
            <w:tcBorders>
              <w:top w:val="nil"/>
              <w:left w:val="nil"/>
              <w:bottom w:val="nil"/>
              <w:right w:val="nil"/>
            </w:tcBorders>
          </w:tcPr>
          <w:p w14:paraId="1E685C8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4B252E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(9.819)</w:t>
            </w:r>
          </w:p>
        </w:tc>
        <w:tc>
          <w:tcPr>
            <w:tcW w:w="1440" w:type="dxa"/>
            <w:tcBorders>
              <w:top w:val="nil"/>
              <w:left w:val="nil"/>
              <w:bottom w:val="nil"/>
              <w:right w:val="nil"/>
            </w:tcBorders>
          </w:tcPr>
          <w:p w14:paraId="68223F2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(9.862)</w:t>
            </w:r>
          </w:p>
        </w:tc>
        <w:tc>
          <w:tcPr>
            <w:tcW w:w="1440" w:type="dxa"/>
            <w:tcBorders>
              <w:top w:val="nil"/>
              <w:left w:val="nil"/>
              <w:bottom w:val="nil"/>
              <w:right w:val="nil"/>
            </w:tcBorders>
          </w:tcPr>
          <w:p w14:paraId="04DE9F7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(14.547)</w:t>
            </w:r>
          </w:p>
        </w:tc>
        <w:tc>
          <w:tcPr>
            <w:tcW w:w="1440" w:type="dxa"/>
            <w:tcBorders>
              <w:top w:val="nil"/>
              <w:left w:val="nil"/>
              <w:bottom w:val="nil"/>
              <w:right w:val="nil"/>
            </w:tcBorders>
          </w:tcPr>
          <w:p w14:paraId="6B97F3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(14.685)</w:t>
            </w:r>
          </w:p>
        </w:tc>
      </w:tr>
      <w:tr w:rsidR="00334616" w:rsidRPr="00334616" w14:paraId="31A53669" w14:textId="77777777" w:rsidTr="00CC2926">
        <w:trPr>
          <w:jc w:val="center"/>
        </w:trPr>
        <w:tc>
          <w:tcPr>
            <w:tcW w:w="2811" w:type="dxa"/>
            <w:tcBorders>
              <w:top w:val="nil"/>
              <w:left w:val="nil"/>
              <w:bottom w:val="nil"/>
              <w:right w:val="nil"/>
            </w:tcBorders>
          </w:tcPr>
          <w:p w14:paraId="439AC5C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440" w:type="dxa"/>
            <w:tcBorders>
              <w:top w:val="nil"/>
              <w:left w:val="nil"/>
              <w:bottom w:val="nil"/>
              <w:right w:val="nil"/>
            </w:tcBorders>
          </w:tcPr>
          <w:p w14:paraId="23A13F5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-0.107</w:t>
            </w:r>
          </w:p>
        </w:tc>
        <w:tc>
          <w:tcPr>
            <w:tcW w:w="1440" w:type="dxa"/>
            <w:tcBorders>
              <w:top w:val="nil"/>
              <w:left w:val="nil"/>
              <w:bottom w:val="nil"/>
              <w:right w:val="nil"/>
            </w:tcBorders>
          </w:tcPr>
          <w:p w14:paraId="7C08290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-0.107</w:t>
            </w:r>
          </w:p>
        </w:tc>
        <w:tc>
          <w:tcPr>
            <w:tcW w:w="1440" w:type="dxa"/>
            <w:tcBorders>
              <w:top w:val="nil"/>
              <w:left w:val="nil"/>
              <w:bottom w:val="nil"/>
              <w:right w:val="nil"/>
            </w:tcBorders>
          </w:tcPr>
          <w:p w14:paraId="601BAAE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0.180***</w:t>
            </w:r>
          </w:p>
        </w:tc>
        <w:tc>
          <w:tcPr>
            <w:tcW w:w="1440" w:type="dxa"/>
            <w:tcBorders>
              <w:top w:val="nil"/>
              <w:left w:val="nil"/>
              <w:bottom w:val="nil"/>
              <w:right w:val="nil"/>
            </w:tcBorders>
          </w:tcPr>
          <w:p w14:paraId="2077DEA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0.181***</w:t>
            </w:r>
          </w:p>
        </w:tc>
      </w:tr>
      <w:tr w:rsidR="00334616" w:rsidRPr="00334616" w14:paraId="7470CFB7" w14:textId="77777777" w:rsidTr="00CC2926">
        <w:trPr>
          <w:jc w:val="center"/>
        </w:trPr>
        <w:tc>
          <w:tcPr>
            <w:tcW w:w="2811" w:type="dxa"/>
            <w:tcBorders>
              <w:top w:val="nil"/>
              <w:left w:val="nil"/>
              <w:bottom w:val="nil"/>
              <w:right w:val="nil"/>
            </w:tcBorders>
          </w:tcPr>
          <w:p w14:paraId="2A25252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6E0EF5D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(-1.523)</w:t>
            </w:r>
          </w:p>
        </w:tc>
        <w:tc>
          <w:tcPr>
            <w:tcW w:w="1440" w:type="dxa"/>
            <w:tcBorders>
              <w:top w:val="nil"/>
              <w:left w:val="nil"/>
              <w:bottom w:val="nil"/>
              <w:right w:val="nil"/>
            </w:tcBorders>
          </w:tcPr>
          <w:p w14:paraId="4EF983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(-1.524)</w:t>
            </w:r>
          </w:p>
        </w:tc>
        <w:tc>
          <w:tcPr>
            <w:tcW w:w="1440" w:type="dxa"/>
            <w:tcBorders>
              <w:top w:val="nil"/>
              <w:left w:val="nil"/>
              <w:bottom w:val="nil"/>
              <w:right w:val="nil"/>
            </w:tcBorders>
          </w:tcPr>
          <w:p w14:paraId="5532177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(3.055)</w:t>
            </w:r>
          </w:p>
        </w:tc>
        <w:tc>
          <w:tcPr>
            <w:tcW w:w="1440" w:type="dxa"/>
            <w:tcBorders>
              <w:top w:val="nil"/>
              <w:left w:val="nil"/>
              <w:bottom w:val="nil"/>
              <w:right w:val="nil"/>
            </w:tcBorders>
          </w:tcPr>
          <w:p w14:paraId="7DBA70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(3.059)</w:t>
            </w:r>
          </w:p>
        </w:tc>
      </w:tr>
      <w:tr w:rsidR="00334616" w:rsidRPr="00334616" w14:paraId="27B4E607" w14:textId="77777777" w:rsidTr="00CC2926">
        <w:trPr>
          <w:jc w:val="center"/>
        </w:trPr>
        <w:tc>
          <w:tcPr>
            <w:tcW w:w="2811" w:type="dxa"/>
            <w:tcBorders>
              <w:top w:val="nil"/>
              <w:left w:val="nil"/>
              <w:bottom w:val="nil"/>
              <w:right w:val="nil"/>
            </w:tcBorders>
          </w:tcPr>
          <w:p w14:paraId="26DD8D8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440" w:type="dxa"/>
            <w:tcBorders>
              <w:top w:val="nil"/>
              <w:left w:val="nil"/>
              <w:bottom w:val="nil"/>
              <w:right w:val="nil"/>
            </w:tcBorders>
          </w:tcPr>
          <w:p w14:paraId="1C8C2D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440" w:type="dxa"/>
            <w:tcBorders>
              <w:top w:val="nil"/>
              <w:left w:val="nil"/>
              <w:bottom w:val="nil"/>
              <w:right w:val="nil"/>
            </w:tcBorders>
          </w:tcPr>
          <w:p w14:paraId="48BEE69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440" w:type="dxa"/>
            <w:tcBorders>
              <w:top w:val="nil"/>
              <w:left w:val="nil"/>
              <w:bottom w:val="nil"/>
              <w:right w:val="nil"/>
            </w:tcBorders>
          </w:tcPr>
          <w:p w14:paraId="5EA1AA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c>
          <w:tcPr>
            <w:tcW w:w="1440" w:type="dxa"/>
            <w:tcBorders>
              <w:top w:val="nil"/>
              <w:left w:val="nil"/>
              <w:bottom w:val="nil"/>
              <w:right w:val="nil"/>
            </w:tcBorders>
          </w:tcPr>
          <w:p w14:paraId="7B23CE7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r>
      <w:tr w:rsidR="00334616" w:rsidRPr="00334616" w14:paraId="1E3631C8" w14:textId="77777777" w:rsidTr="00CC2926">
        <w:trPr>
          <w:jc w:val="center"/>
        </w:trPr>
        <w:tc>
          <w:tcPr>
            <w:tcW w:w="2811" w:type="dxa"/>
            <w:tcBorders>
              <w:top w:val="nil"/>
              <w:left w:val="nil"/>
              <w:bottom w:val="nil"/>
              <w:right w:val="nil"/>
            </w:tcBorders>
          </w:tcPr>
          <w:p w14:paraId="61E96DF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32B70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(1.395)</w:t>
            </w:r>
          </w:p>
        </w:tc>
        <w:tc>
          <w:tcPr>
            <w:tcW w:w="1440" w:type="dxa"/>
            <w:tcBorders>
              <w:top w:val="nil"/>
              <w:left w:val="nil"/>
              <w:bottom w:val="nil"/>
              <w:right w:val="nil"/>
            </w:tcBorders>
          </w:tcPr>
          <w:p w14:paraId="4483B5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(1.395)</w:t>
            </w:r>
          </w:p>
        </w:tc>
        <w:tc>
          <w:tcPr>
            <w:tcW w:w="1440" w:type="dxa"/>
            <w:tcBorders>
              <w:top w:val="nil"/>
              <w:left w:val="nil"/>
              <w:bottom w:val="nil"/>
              <w:right w:val="nil"/>
            </w:tcBorders>
          </w:tcPr>
          <w:p w14:paraId="0BCC201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(0.716)</w:t>
            </w:r>
          </w:p>
        </w:tc>
        <w:tc>
          <w:tcPr>
            <w:tcW w:w="1440" w:type="dxa"/>
            <w:tcBorders>
              <w:top w:val="nil"/>
              <w:left w:val="nil"/>
              <w:bottom w:val="nil"/>
              <w:right w:val="nil"/>
            </w:tcBorders>
          </w:tcPr>
          <w:p w14:paraId="30F766F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(0.732)</w:t>
            </w:r>
          </w:p>
        </w:tc>
      </w:tr>
      <w:tr w:rsidR="00334616" w:rsidRPr="00334616" w14:paraId="284AFA3B" w14:textId="77777777" w:rsidTr="00CC2926">
        <w:trPr>
          <w:jc w:val="center"/>
        </w:trPr>
        <w:tc>
          <w:tcPr>
            <w:tcW w:w="2811" w:type="dxa"/>
            <w:tcBorders>
              <w:top w:val="nil"/>
              <w:left w:val="nil"/>
              <w:bottom w:val="nil"/>
              <w:right w:val="nil"/>
            </w:tcBorders>
          </w:tcPr>
          <w:p w14:paraId="2020788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440" w:type="dxa"/>
            <w:tcBorders>
              <w:top w:val="nil"/>
              <w:left w:val="nil"/>
              <w:bottom w:val="nil"/>
              <w:right w:val="nil"/>
            </w:tcBorders>
          </w:tcPr>
          <w:p w14:paraId="18BCE01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1440" w:type="dxa"/>
            <w:tcBorders>
              <w:top w:val="nil"/>
              <w:left w:val="nil"/>
              <w:bottom w:val="nil"/>
              <w:right w:val="nil"/>
            </w:tcBorders>
          </w:tcPr>
          <w:p w14:paraId="20EC73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1440" w:type="dxa"/>
            <w:tcBorders>
              <w:top w:val="nil"/>
              <w:left w:val="nil"/>
              <w:bottom w:val="nil"/>
              <w:right w:val="nil"/>
            </w:tcBorders>
          </w:tcPr>
          <w:p w14:paraId="2A15A7A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c>
          <w:tcPr>
            <w:tcW w:w="1440" w:type="dxa"/>
            <w:tcBorders>
              <w:top w:val="nil"/>
              <w:left w:val="nil"/>
              <w:bottom w:val="nil"/>
              <w:right w:val="nil"/>
            </w:tcBorders>
          </w:tcPr>
          <w:p w14:paraId="1BCD268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-0.014</w:t>
            </w:r>
          </w:p>
        </w:tc>
      </w:tr>
      <w:tr w:rsidR="00334616" w:rsidRPr="00334616" w14:paraId="644F3C3A" w14:textId="77777777" w:rsidTr="00CC2926">
        <w:trPr>
          <w:jc w:val="center"/>
        </w:trPr>
        <w:tc>
          <w:tcPr>
            <w:tcW w:w="2811" w:type="dxa"/>
            <w:tcBorders>
              <w:top w:val="nil"/>
              <w:left w:val="nil"/>
              <w:bottom w:val="nil"/>
              <w:right w:val="nil"/>
            </w:tcBorders>
          </w:tcPr>
          <w:p w14:paraId="5F6E7B5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C7E33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(0.728)</w:t>
            </w:r>
          </w:p>
        </w:tc>
        <w:tc>
          <w:tcPr>
            <w:tcW w:w="1440" w:type="dxa"/>
            <w:tcBorders>
              <w:top w:val="nil"/>
              <w:left w:val="nil"/>
              <w:bottom w:val="nil"/>
              <w:right w:val="nil"/>
            </w:tcBorders>
          </w:tcPr>
          <w:p w14:paraId="009674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(0.736)</w:t>
            </w:r>
          </w:p>
        </w:tc>
        <w:tc>
          <w:tcPr>
            <w:tcW w:w="1440" w:type="dxa"/>
            <w:tcBorders>
              <w:top w:val="nil"/>
              <w:left w:val="nil"/>
              <w:bottom w:val="nil"/>
              <w:right w:val="nil"/>
            </w:tcBorders>
          </w:tcPr>
          <w:p w14:paraId="26FD467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(-0.455)</w:t>
            </w:r>
          </w:p>
        </w:tc>
        <w:tc>
          <w:tcPr>
            <w:tcW w:w="1440" w:type="dxa"/>
            <w:tcBorders>
              <w:top w:val="nil"/>
              <w:left w:val="nil"/>
              <w:bottom w:val="nil"/>
              <w:right w:val="nil"/>
            </w:tcBorders>
          </w:tcPr>
          <w:p w14:paraId="5D8577B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(-0.426)</w:t>
            </w:r>
          </w:p>
        </w:tc>
      </w:tr>
      <w:tr w:rsidR="00334616" w:rsidRPr="00334616" w14:paraId="75A9893E" w14:textId="77777777" w:rsidTr="00CC2926">
        <w:trPr>
          <w:jc w:val="center"/>
        </w:trPr>
        <w:tc>
          <w:tcPr>
            <w:tcW w:w="2811" w:type="dxa"/>
            <w:tcBorders>
              <w:top w:val="nil"/>
              <w:left w:val="nil"/>
              <w:bottom w:val="nil"/>
              <w:right w:val="nil"/>
            </w:tcBorders>
          </w:tcPr>
          <w:p w14:paraId="4EC665D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440" w:type="dxa"/>
            <w:tcBorders>
              <w:top w:val="nil"/>
              <w:left w:val="nil"/>
              <w:bottom w:val="nil"/>
              <w:right w:val="nil"/>
            </w:tcBorders>
          </w:tcPr>
          <w:p w14:paraId="2C3D009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c>
          <w:tcPr>
            <w:tcW w:w="1440" w:type="dxa"/>
            <w:tcBorders>
              <w:top w:val="nil"/>
              <w:left w:val="nil"/>
              <w:bottom w:val="nil"/>
              <w:right w:val="nil"/>
            </w:tcBorders>
          </w:tcPr>
          <w:p w14:paraId="3B4C1F0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1440" w:type="dxa"/>
            <w:tcBorders>
              <w:top w:val="nil"/>
              <w:left w:val="nil"/>
              <w:bottom w:val="nil"/>
              <w:right w:val="nil"/>
            </w:tcBorders>
          </w:tcPr>
          <w:p w14:paraId="72504E8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c>
          <w:tcPr>
            <w:tcW w:w="1440" w:type="dxa"/>
            <w:tcBorders>
              <w:top w:val="nil"/>
              <w:left w:val="nil"/>
              <w:bottom w:val="nil"/>
              <w:right w:val="nil"/>
            </w:tcBorders>
          </w:tcPr>
          <w:p w14:paraId="0DE06C5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r>
      <w:tr w:rsidR="00334616" w:rsidRPr="00334616" w14:paraId="2EFB2A61" w14:textId="77777777" w:rsidTr="00CC2926">
        <w:trPr>
          <w:jc w:val="center"/>
        </w:trPr>
        <w:tc>
          <w:tcPr>
            <w:tcW w:w="2811" w:type="dxa"/>
            <w:tcBorders>
              <w:top w:val="nil"/>
              <w:left w:val="nil"/>
              <w:bottom w:val="nil"/>
              <w:right w:val="nil"/>
            </w:tcBorders>
          </w:tcPr>
          <w:p w14:paraId="0402F37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043752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(-0.333)</w:t>
            </w:r>
          </w:p>
        </w:tc>
        <w:tc>
          <w:tcPr>
            <w:tcW w:w="1440" w:type="dxa"/>
            <w:tcBorders>
              <w:top w:val="nil"/>
              <w:left w:val="nil"/>
              <w:bottom w:val="nil"/>
              <w:right w:val="nil"/>
            </w:tcBorders>
          </w:tcPr>
          <w:p w14:paraId="36F206E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(-0.347)</w:t>
            </w:r>
          </w:p>
        </w:tc>
        <w:tc>
          <w:tcPr>
            <w:tcW w:w="1440" w:type="dxa"/>
            <w:tcBorders>
              <w:top w:val="nil"/>
              <w:left w:val="nil"/>
              <w:bottom w:val="nil"/>
              <w:right w:val="nil"/>
            </w:tcBorders>
          </w:tcPr>
          <w:p w14:paraId="7DFE919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(-0.562)</w:t>
            </w:r>
          </w:p>
        </w:tc>
        <w:tc>
          <w:tcPr>
            <w:tcW w:w="1440" w:type="dxa"/>
            <w:tcBorders>
              <w:top w:val="nil"/>
              <w:left w:val="nil"/>
              <w:bottom w:val="nil"/>
              <w:right w:val="nil"/>
            </w:tcBorders>
          </w:tcPr>
          <w:p w14:paraId="2A23803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(-0.572)</w:t>
            </w:r>
          </w:p>
        </w:tc>
      </w:tr>
      <w:tr w:rsidR="00334616" w:rsidRPr="00334616" w14:paraId="0398FA14" w14:textId="77777777" w:rsidTr="00CC2926">
        <w:trPr>
          <w:jc w:val="center"/>
        </w:trPr>
        <w:tc>
          <w:tcPr>
            <w:tcW w:w="2811" w:type="dxa"/>
            <w:tcBorders>
              <w:top w:val="nil"/>
              <w:left w:val="nil"/>
              <w:bottom w:val="nil"/>
              <w:right w:val="nil"/>
            </w:tcBorders>
          </w:tcPr>
          <w:p w14:paraId="7495A7F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440" w:type="dxa"/>
            <w:tcBorders>
              <w:top w:val="nil"/>
              <w:left w:val="nil"/>
              <w:bottom w:val="nil"/>
              <w:right w:val="nil"/>
            </w:tcBorders>
          </w:tcPr>
          <w:p w14:paraId="2C5ADCE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0.179</w:t>
            </w:r>
          </w:p>
        </w:tc>
        <w:tc>
          <w:tcPr>
            <w:tcW w:w="1440" w:type="dxa"/>
            <w:tcBorders>
              <w:top w:val="nil"/>
              <w:left w:val="nil"/>
              <w:bottom w:val="nil"/>
              <w:right w:val="nil"/>
            </w:tcBorders>
          </w:tcPr>
          <w:p w14:paraId="34D90F6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0.387***</w:t>
            </w:r>
          </w:p>
        </w:tc>
        <w:tc>
          <w:tcPr>
            <w:tcW w:w="1440" w:type="dxa"/>
            <w:tcBorders>
              <w:top w:val="nil"/>
              <w:left w:val="nil"/>
              <w:bottom w:val="nil"/>
              <w:right w:val="nil"/>
            </w:tcBorders>
          </w:tcPr>
          <w:p w14:paraId="06302CC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0.682***</w:t>
            </w:r>
          </w:p>
        </w:tc>
        <w:tc>
          <w:tcPr>
            <w:tcW w:w="1440" w:type="dxa"/>
            <w:tcBorders>
              <w:top w:val="nil"/>
              <w:left w:val="nil"/>
              <w:bottom w:val="nil"/>
              <w:right w:val="nil"/>
            </w:tcBorders>
          </w:tcPr>
          <w:p w14:paraId="0132595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0.806***</w:t>
            </w:r>
          </w:p>
        </w:tc>
      </w:tr>
      <w:tr w:rsidR="00334616" w:rsidRPr="00334616" w14:paraId="33F8A1BC" w14:textId="77777777" w:rsidTr="00CC2926">
        <w:trPr>
          <w:jc w:val="center"/>
        </w:trPr>
        <w:tc>
          <w:tcPr>
            <w:tcW w:w="2811" w:type="dxa"/>
            <w:tcBorders>
              <w:top w:val="nil"/>
              <w:left w:val="nil"/>
              <w:bottom w:val="nil"/>
              <w:right w:val="nil"/>
            </w:tcBorders>
          </w:tcPr>
          <w:p w14:paraId="1EBE849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DF18A7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(1.168)</w:t>
            </w:r>
          </w:p>
        </w:tc>
        <w:tc>
          <w:tcPr>
            <w:tcW w:w="1440" w:type="dxa"/>
            <w:tcBorders>
              <w:top w:val="nil"/>
              <w:left w:val="nil"/>
              <w:bottom w:val="nil"/>
              <w:right w:val="nil"/>
            </w:tcBorders>
          </w:tcPr>
          <w:p w14:paraId="065946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(2.612)</w:t>
            </w:r>
          </w:p>
        </w:tc>
        <w:tc>
          <w:tcPr>
            <w:tcW w:w="1440" w:type="dxa"/>
            <w:tcBorders>
              <w:top w:val="nil"/>
              <w:left w:val="nil"/>
              <w:bottom w:val="nil"/>
              <w:right w:val="nil"/>
            </w:tcBorders>
          </w:tcPr>
          <w:p w14:paraId="29EF308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(3.063)</w:t>
            </w:r>
          </w:p>
        </w:tc>
        <w:tc>
          <w:tcPr>
            <w:tcW w:w="1440" w:type="dxa"/>
            <w:tcBorders>
              <w:top w:val="nil"/>
              <w:left w:val="nil"/>
              <w:bottom w:val="nil"/>
              <w:right w:val="nil"/>
            </w:tcBorders>
          </w:tcPr>
          <w:p w14:paraId="58258F5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(3.681)</w:t>
            </w:r>
          </w:p>
        </w:tc>
      </w:tr>
      <w:tr w:rsidR="00334616" w:rsidRPr="00334616" w14:paraId="4EDD6B44" w14:textId="77777777" w:rsidTr="00CC2926">
        <w:trPr>
          <w:jc w:val="center"/>
        </w:trPr>
        <w:tc>
          <w:tcPr>
            <w:tcW w:w="2811" w:type="dxa"/>
            <w:tcBorders>
              <w:top w:val="nil"/>
              <w:left w:val="nil"/>
              <w:bottom w:val="nil"/>
              <w:right w:val="nil"/>
            </w:tcBorders>
          </w:tcPr>
          <w:p w14:paraId="6461700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913A85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22EE03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B5D3F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35CEC2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0E24B36A" w14:textId="77777777" w:rsidTr="00CC2926">
        <w:trPr>
          <w:jc w:val="center"/>
        </w:trPr>
        <w:tc>
          <w:tcPr>
            <w:tcW w:w="2811" w:type="dxa"/>
            <w:tcBorders>
              <w:top w:val="nil"/>
              <w:left w:val="nil"/>
              <w:bottom w:val="nil"/>
              <w:right w:val="nil"/>
            </w:tcBorders>
          </w:tcPr>
          <w:p w14:paraId="1F68DF5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440" w:type="dxa"/>
            <w:tcBorders>
              <w:top w:val="nil"/>
              <w:left w:val="nil"/>
              <w:bottom w:val="nil"/>
              <w:right w:val="nil"/>
            </w:tcBorders>
          </w:tcPr>
          <w:p w14:paraId="154D5CC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440" w:type="dxa"/>
            <w:tcBorders>
              <w:top w:val="nil"/>
              <w:left w:val="nil"/>
              <w:bottom w:val="nil"/>
              <w:right w:val="nil"/>
            </w:tcBorders>
          </w:tcPr>
          <w:p w14:paraId="53EC48E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440" w:type="dxa"/>
            <w:tcBorders>
              <w:top w:val="nil"/>
              <w:left w:val="nil"/>
              <w:bottom w:val="nil"/>
              <w:right w:val="nil"/>
            </w:tcBorders>
          </w:tcPr>
          <w:p w14:paraId="2AB4C7B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440" w:type="dxa"/>
            <w:tcBorders>
              <w:top w:val="nil"/>
              <w:left w:val="nil"/>
              <w:bottom w:val="nil"/>
              <w:right w:val="nil"/>
            </w:tcBorders>
          </w:tcPr>
          <w:p w14:paraId="745F7BF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r>
      <w:tr w:rsidR="00334616" w:rsidRPr="00334616" w14:paraId="3264F1FF" w14:textId="77777777" w:rsidTr="00CC2926">
        <w:trPr>
          <w:jc w:val="center"/>
        </w:trPr>
        <w:tc>
          <w:tcPr>
            <w:tcW w:w="2811" w:type="dxa"/>
            <w:tcBorders>
              <w:top w:val="nil"/>
              <w:left w:val="nil"/>
              <w:bottom w:val="nil"/>
              <w:right w:val="nil"/>
            </w:tcBorders>
          </w:tcPr>
          <w:p w14:paraId="3103B1F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1440" w:type="dxa"/>
            <w:tcBorders>
              <w:top w:val="nil"/>
              <w:left w:val="nil"/>
              <w:bottom w:val="nil"/>
              <w:right w:val="nil"/>
            </w:tcBorders>
          </w:tcPr>
          <w:p w14:paraId="75CF1D0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0.162</w:t>
            </w:r>
          </w:p>
        </w:tc>
        <w:tc>
          <w:tcPr>
            <w:tcW w:w="1440" w:type="dxa"/>
            <w:tcBorders>
              <w:top w:val="nil"/>
              <w:left w:val="nil"/>
              <w:bottom w:val="nil"/>
              <w:right w:val="nil"/>
            </w:tcBorders>
          </w:tcPr>
          <w:p w14:paraId="2598AC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0.162</w:t>
            </w:r>
          </w:p>
        </w:tc>
        <w:tc>
          <w:tcPr>
            <w:tcW w:w="1440" w:type="dxa"/>
            <w:tcBorders>
              <w:top w:val="nil"/>
              <w:left w:val="nil"/>
              <w:bottom w:val="nil"/>
              <w:right w:val="nil"/>
            </w:tcBorders>
          </w:tcPr>
          <w:p w14:paraId="6D0FE55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0.575</w:t>
            </w:r>
          </w:p>
        </w:tc>
        <w:tc>
          <w:tcPr>
            <w:tcW w:w="1440" w:type="dxa"/>
            <w:tcBorders>
              <w:top w:val="nil"/>
              <w:left w:val="nil"/>
              <w:bottom w:val="nil"/>
              <w:right w:val="nil"/>
            </w:tcBorders>
          </w:tcPr>
          <w:p w14:paraId="15DF4BA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0.575</w:t>
            </w:r>
          </w:p>
        </w:tc>
      </w:tr>
      <w:tr w:rsidR="00334616" w:rsidRPr="00334616" w14:paraId="59C34E67" w14:textId="77777777" w:rsidTr="00CC2926">
        <w:tblPrEx>
          <w:tblBorders>
            <w:bottom w:val="single" w:sz="6" w:space="0" w:color="auto"/>
          </w:tblBorders>
        </w:tblPrEx>
        <w:trPr>
          <w:jc w:val="center"/>
        </w:trPr>
        <w:tc>
          <w:tcPr>
            <w:tcW w:w="2811" w:type="dxa"/>
            <w:tcBorders>
              <w:top w:val="nil"/>
              <w:left w:val="nil"/>
              <w:bottom w:val="nil"/>
              <w:right w:val="nil"/>
            </w:tcBorders>
          </w:tcPr>
          <w:p w14:paraId="65A4984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Industry FE</w:t>
            </w:r>
          </w:p>
        </w:tc>
        <w:tc>
          <w:tcPr>
            <w:tcW w:w="1440" w:type="dxa"/>
            <w:tcBorders>
              <w:top w:val="nil"/>
              <w:left w:val="nil"/>
              <w:bottom w:val="nil"/>
              <w:right w:val="nil"/>
            </w:tcBorders>
          </w:tcPr>
          <w:p w14:paraId="7673CBE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5362B93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0D6800F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440" w:type="dxa"/>
            <w:tcBorders>
              <w:top w:val="nil"/>
              <w:left w:val="nil"/>
              <w:bottom w:val="nil"/>
              <w:right w:val="nil"/>
            </w:tcBorders>
          </w:tcPr>
          <w:p w14:paraId="69FAE8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r>
      <w:tr w:rsidR="00334616" w:rsidRPr="00334616" w14:paraId="3139D918" w14:textId="77777777" w:rsidTr="00CC2926">
        <w:tblPrEx>
          <w:tblBorders>
            <w:bottom w:val="single" w:sz="6" w:space="0" w:color="auto"/>
          </w:tblBorders>
        </w:tblPrEx>
        <w:trPr>
          <w:jc w:val="center"/>
        </w:trPr>
        <w:tc>
          <w:tcPr>
            <w:tcW w:w="2811" w:type="dxa"/>
            <w:tcBorders>
              <w:top w:val="nil"/>
              <w:left w:val="nil"/>
              <w:bottom w:val="nil"/>
              <w:right w:val="nil"/>
            </w:tcBorders>
          </w:tcPr>
          <w:p w14:paraId="34A3BE8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Firm FE</w:t>
            </w:r>
          </w:p>
        </w:tc>
        <w:tc>
          <w:tcPr>
            <w:tcW w:w="1440" w:type="dxa"/>
            <w:tcBorders>
              <w:top w:val="nil"/>
              <w:left w:val="nil"/>
              <w:bottom w:val="nil"/>
              <w:right w:val="nil"/>
            </w:tcBorders>
          </w:tcPr>
          <w:p w14:paraId="08D022B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440" w:type="dxa"/>
            <w:tcBorders>
              <w:top w:val="nil"/>
              <w:left w:val="nil"/>
              <w:bottom w:val="nil"/>
              <w:right w:val="nil"/>
            </w:tcBorders>
          </w:tcPr>
          <w:p w14:paraId="33D0CE1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440" w:type="dxa"/>
            <w:tcBorders>
              <w:top w:val="nil"/>
              <w:left w:val="nil"/>
              <w:bottom w:val="nil"/>
              <w:right w:val="nil"/>
            </w:tcBorders>
          </w:tcPr>
          <w:p w14:paraId="6C7F8C7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743BB27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1B32962D" w14:textId="77777777" w:rsidTr="00CC2926">
        <w:tblPrEx>
          <w:tblBorders>
            <w:bottom w:val="single" w:sz="6" w:space="0" w:color="auto"/>
          </w:tblBorders>
        </w:tblPrEx>
        <w:trPr>
          <w:jc w:val="center"/>
        </w:trPr>
        <w:tc>
          <w:tcPr>
            <w:tcW w:w="2811" w:type="dxa"/>
            <w:tcBorders>
              <w:top w:val="nil"/>
              <w:left w:val="nil"/>
              <w:bottom w:val="single" w:sz="6" w:space="0" w:color="auto"/>
              <w:right w:val="nil"/>
            </w:tcBorders>
          </w:tcPr>
          <w:p w14:paraId="134A362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440" w:type="dxa"/>
            <w:tcBorders>
              <w:top w:val="nil"/>
              <w:left w:val="nil"/>
              <w:bottom w:val="single" w:sz="6" w:space="0" w:color="auto"/>
              <w:right w:val="nil"/>
            </w:tcBorders>
          </w:tcPr>
          <w:p w14:paraId="210D28A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10DC58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703CAA5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626015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bl>
    <w:p w14:paraId="2129F0DE" w14:textId="77777777" w:rsidR="00450922" w:rsidRDefault="00450922" w:rsidP="00334616">
      <w:pPr>
        <w:rPr>
          <w:rFonts w:ascii="Times New Roman" w:eastAsia="CharisSIL" w:hAnsi="Times New Roman" w:cs="Times New Roman"/>
          <w:color w:val="000000"/>
        </w:rPr>
      </w:pPr>
    </w:p>
    <w:p w14:paraId="5EF6F6AE" w14:textId="77777777" w:rsidR="00450922" w:rsidRDefault="00450922" w:rsidP="00334616">
      <w:pPr>
        <w:rPr>
          <w:rFonts w:ascii="Times New Roman" w:eastAsia="CharisSIL" w:hAnsi="Times New Roman" w:cs="Times New Roman"/>
          <w:b/>
          <w:bCs/>
          <w:color w:val="000000"/>
        </w:rPr>
      </w:pPr>
    </w:p>
    <w:p w14:paraId="31C86B24" w14:textId="77777777" w:rsidR="00450922" w:rsidRDefault="00450922" w:rsidP="00334616">
      <w:pPr>
        <w:rPr>
          <w:rFonts w:ascii="Times New Roman" w:eastAsia="CharisSIL" w:hAnsi="Times New Roman" w:cs="Times New Roman"/>
          <w:b/>
          <w:bCs/>
          <w:color w:val="000000"/>
        </w:rPr>
      </w:pPr>
    </w:p>
    <w:p w14:paraId="71AEE0DD" w14:textId="09B0D999" w:rsid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Table 5. Robustness test - Does welfare always matter (evidence from U-curve test)</w:t>
      </w:r>
    </w:p>
    <w:p w14:paraId="60987E39" w14:textId="0D4E83D3" w:rsidR="00450922" w:rsidRPr="00450922" w:rsidRDefault="00450922" w:rsidP="00450922">
      <w:pPr>
        <w:jc w:val="both"/>
        <w:rPr>
          <w:rFonts w:ascii="Times New Roman" w:hAnsi="Times New Roman" w:cs="Times New Roman"/>
        </w:rPr>
      </w:pPr>
      <w:r w:rsidRPr="00334616">
        <w:rPr>
          <w:rFonts w:ascii="Times New Roman" w:hAnsi="Times New Roman" w:cs="Times New Roman"/>
        </w:rPr>
        <w:t>This table presents OLS regression results for the U-curve effects of employee medical welfare on firm productivity. The dependent variable is the firm’s total factor productivity. The independent variables are employee medical welfare and its square value. All control variables are defined in the Appendix A1. Numbers in parentheses represent </w:t>
      </w:r>
      <w:r w:rsidRPr="00334616">
        <w:rPr>
          <w:rFonts w:ascii="Times New Roman" w:hAnsi="Times New Roman" w:cs="Times New Roman"/>
          <w:i/>
          <w:iCs/>
        </w:rPr>
        <w:t>t</w:t>
      </w:r>
      <w:r w:rsidRPr="00334616">
        <w:rPr>
          <w:rFonts w:ascii="Times New Roman" w:hAnsi="Times New Roman" w:cs="Times New Roman"/>
        </w:rPr>
        <w:t>-value. The symbols ***, **, and* denote significance level at the 1%, 5%, and 10% levels, respectively.</w:t>
      </w:r>
    </w:p>
    <w:tbl>
      <w:tblPr>
        <w:tblW w:w="5000" w:type="pct"/>
        <w:jc w:val="center"/>
        <w:tblCellMar>
          <w:left w:w="75" w:type="dxa"/>
          <w:right w:w="75" w:type="dxa"/>
        </w:tblCellMar>
        <w:tblLook w:val="0000" w:firstRow="0" w:lastRow="0" w:firstColumn="0" w:lastColumn="0" w:noHBand="0" w:noVBand="0"/>
      </w:tblPr>
      <w:tblGrid>
        <w:gridCol w:w="3402"/>
        <w:gridCol w:w="2811"/>
        <w:gridCol w:w="2813"/>
      </w:tblGrid>
      <w:tr w:rsidR="00334616" w:rsidRPr="00334616" w14:paraId="2757A0AA" w14:textId="77777777" w:rsidTr="00CC2926">
        <w:trPr>
          <w:jc w:val="center"/>
        </w:trPr>
        <w:tc>
          <w:tcPr>
            <w:tcW w:w="1885" w:type="pct"/>
            <w:tcBorders>
              <w:top w:val="single" w:sz="6" w:space="0" w:color="auto"/>
              <w:left w:val="nil"/>
              <w:bottom w:val="nil"/>
              <w:right w:val="nil"/>
            </w:tcBorders>
          </w:tcPr>
          <w:p w14:paraId="5CF57C8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557" w:type="pct"/>
            <w:tcBorders>
              <w:top w:val="single" w:sz="6" w:space="0" w:color="auto"/>
              <w:left w:val="nil"/>
              <w:bottom w:val="nil"/>
              <w:right w:val="nil"/>
            </w:tcBorders>
          </w:tcPr>
          <w:p w14:paraId="50B796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558" w:type="pct"/>
            <w:tcBorders>
              <w:top w:val="single" w:sz="6" w:space="0" w:color="auto"/>
              <w:left w:val="nil"/>
              <w:bottom w:val="nil"/>
              <w:right w:val="nil"/>
            </w:tcBorders>
          </w:tcPr>
          <w:p w14:paraId="2E1644B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r>
      <w:tr w:rsidR="00334616" w:rsidRPr="00334616" w14:paraId="5B1950D0" w14:textId="77777777" w:rsidTr="00CC2926">
        <w:trPr>
          <w:jc w:val="center"/>
        </w:trPr>
        <w:tc>
          <w:tcPr>
            <w:tcW w:w="1885" w:type="pct"/>
            <w:tcBorders>
              <w:top w:val="nil"/>
              <w:left w:val="nil"/>
              <w:bottom w:val="single" w:sz="6" w:space="0" w:color="auto"/>
              <w:right w:val="nil"/>
            </w:tcBorders>
          </w:tcPr>
          <w:p w14:paraId="67BB4E5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557" w:type="pct"/>
            <w:tcBorders>
              <w:top w:val="nil"/>
              <w:left w:val="nil"/>
              <w:bottom w:val="single" w:sz="6" w:space="0" w:color="auto"/>
              <w:right w:val="nil"/>
            </w:tcBorders>
          </w:tcPr>
          <w:p w14:paraId="17B9E68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558" w:type="pct"/>
            <w:tcBorders>
              <w:top w:val="nil"/>
              <w:left w:val="nil"/>
              <w:bottom w:val="single" w:sz="6" w:space="0" w:color="auto"/>
              <w:right w:val="nil"/>
            </w:tcBorders>
          </w:tcPr>
          <w:p w14:paraId="51CDB15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tr w:rsidR="00334616" w:rsidRPr="00334616" w14:paraId="4911091F" w14:textId="77777777" w:rsidTr="00CC2926">
        <w:trPr>
          <w:jc w:val="center"/>
        </w:trPr>
        <w:tc>
          <w:tcPr>
            <w:tcW w:w="1885" w:type="pct"/>
            <w:tcBorders>
              <w:top w:val="nil"/>
              <w:left w:val="nil"/>
              <w:bottom w:val="nil"/>
              <w:right w:val="nil"/>
            </w:tcBorders>
          </w:tcPr>
          <w:p w14:paraId="753E1F3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U-curve turning point</w:t>
            </w:r>
          </w:p>
        </w:tc>
        <w:tc>
          <w:tcPr>
            <w:tcW w:w="1557" w:type="pct"/>
            <w:tcBorders>
              <w:top w:val="nil"/>
              <w:left w:val="nil"/>
              <w:bottom w:val="nil"/>
              <w:right w:val="nil"/>
            </w:tcBorders>
          </w:tcPr>
          <w:p w14:paraId="6B40712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12,000</w:t>
            </w:r>
          </w:p>
        </w:tc>
        <w:tc>
          <w:tcPr>
            <w:tcW w:w="1558" w:type="pct"/>
            <w:tcBorders>
              <w:top w:val="nil"/>
              <w:left w:val="nil"/>
              <w:bottom w:val="nil"/>
              <w:right w:val="nil"/>
            </w:tcBorders>
          </w:tcPr>
          <w:p w14:paraId="2241958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13,289</w:t>
            </w:r>
          </w:p>
        </w:tc>
      </w:tr>
      <w:tr w:rsidR="00334616" w:rsidRPr="00334616" w14:paraId="0B2F4F10" w14:textId="77777777" w:rsidTr="00CC2926">
        <w:trPr>
          <w:jc w:val="center"/>
        </w:trPr>
        <w:tc>
          <w:tcPr>
            <w:tcW w:w="1885" w:type="pct"/>
            <w:tcBorders>
              <w:top w:val="nil"/>
              <w:left w:val="nil"/>
              <w:bottom w:val="nil"/>
              <w:right w:val="nil"/>
            </w:tcBorders>
          </w:tcPr>
          <w:p w14:paraId="2D97B7E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EMW</w:t>
            </w:r>
          </w:p>
        </w:tc>
        <w:tc>
          <w:tcPr>
            <w:tcW w:w="1557" w:type="pct"/>
            <w:tcBorders>
              <w:top w:val="nil"/>
              <w:left w:val="nil"/>
              <w:bottom w:val="nil"/>
              <w:right w:val="nil"/>
            </w:tcBorders>
          </w:tcPr>
          <w:p w14:paraId="307660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0.120***</w:t>
            </w:r>
          </w:p>
        </w:tc>
        <w:tc>
          <w:tcPr>
            <w:tcW w:w="1558" w:type="pct"/>
            <w:tcBorders>
              <w:top w:val="nil"/>
              <w:left w:val="nil"/>
              <w:bottom w:val="nil"/>
              <w:right w:val="nil"/>
            </w:tcBorders>
          </w:tcPr>
          <w:p w14:paraId="48554B1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0.101***</w:t>
            </w:r>
          </w:p>
        </w:tc>
      </w:tr>
      <w:tr w:rsidR="00334616" w:rsidRPr="00334616" w14:paraId="58EC2F12" w14:textId="77777777" w:rsidTr="00CC2926">
        <w:trPr>
          <w:jc w:val="center"/>
        </w:trPr>
        <w:tc>
          <w:tcPr>
            <w:tcW w:w="1885" w:type="pct"/>
            <w:tcBorders>
              <w:top w:val="nil"/>
              <w:left w:val="nil"/>
              <w:bottom w:val="nil"/>
              <w:right w:val="nil"/>
            </w:tcBorders>
          </w:tcPr>
          <w:p w14:paraId="30F8BCC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516EFF5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(3.357)</w:t>
            </w:r>
          </w:p>
        </w:tc>
        <w:tc>
          <w:tcPr>
            <w:tcW w:w="1558" w:type="pct"/>
            <w:tcBorders>
              <w:top w:val="nil"/>
              <w:left w:val="nil"/>
              <w:bottom w:val="nil"/>
              <w:right w:val="nil"/>
            </w:tcBorders>
          </w:tcPr>
          <w:p w14:paraId="2A45F5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(3.376)</w:t>
            </w:r>
          </w:p>
        </w:tc>
      </w:tr>
      <w:tr w:rsidR="00334616" w:rsidRPr="00334616" w14:paraId="72B9D244" w14:textId="77777777" w:rsidTr="00CC2926">
        <w:trPr>
          <w:jc w:val="center"/>
        </w:trPr>
        <w:tc>
          <w:tcPr>
            <w:tcW w:w="1885" w:type="pct"/>
            <w:tcBorders>
              <w:top w:val="nil"/>
              <w:left w:val="nil"/>
              <w:bottom w:val="nil"/>
              <w:right w:val="nil"/>
            </w:tcBorders>
          </w:tcPr>
          <w:p w14:paraId="77D6B7B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EMW</w:t>
            </w:r>
            <w:r w:rsidRPr="00334616">
              <w:rPr>
                <w:rFonts w:ascii="Times New Roman" w:hAnsi="Times New Roman" w:cs="Times New Roman"/>
                <w:i/>
                <w:iCs/>
                <w:sz w:val="24"/>
                <w:szCs w:val="24"/>
                <w:vertAlign w:val="superscript"/>
              </w:rPr>
              <w:t>2</w:t>
            </w:r>
          </w:p>
        </w:tc>
        <w:tc>
          <w:tcPr>
            <w:tcW w:w="1557" w:type="pct"/>
            <w:tcBorders>
              <w:top w:val="nil"/>
              <w:left w:val="nil"/>
              <w:bottom w:val="nil"/>
              <w:right w:val="nil"/>
            </w:tcBorders>
          </w:tcPr>
          <w:p w14:paraId="035353E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-0.050**</w:t>
            </w:r>
          </w:p>
        </w:tc>
        <w:tc>
          <w:tcPr>
            <w:tcW w:w="1558" w:type="pct"/>
            <w:tcBorders>
              <w:top w:val="nil"/>
              <w:left w:val="nil"/>
              <w:bottom w:val="nil"/>
              <w:right w:val="nil"/>
            </w:tcBorders>
          </w:tcPr>
          <w:p w14:paraId="2EC5BB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-0.038**</w:t>
            </w:r>
          </w:p>
        </w:tc>
      </w:tr>
      <w:tr w:rsidR="00334616" w:rsidRPr="00334616" w14:paraId="2B0B2887" w14:textId="77777777" w:rsidTr="00CC2926">
        <w:trPr>
          <w:jc w:val="center"/>
        </w:trPr>
        <w:tc>
          <w:tcPr>
            <w:tcW w:w="1885" w:type="pct"/>
            <w:tcBorders>
              <w:top w:val="nil"/>
              <w:left w:val="nil"/>
              <w:bottom w:val="nil"/>
              <w:right w:val="nil"/>
            </w:tcBorders>
          </w:tcPr>
          <w:p w14:paraId="5DC45FB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519876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(-2.350)</w:t>
            </w:r>
          </w:p>
        </w:tc>
        <w:tc>
          <w:tcPr>
            <w:tcW w:w="1558" w:type="pct"/>
            <w:tcBorders>
              <w:top w:val="nil"/>
              <w:left w:val="nil"/>
              <w:bottom w:val="nil"/>
              <w:right w:val="nil"/>
            </w:tcBorders>
          </w:tcPr>
          <w:p w14:paraId="61162EB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(-2.386)</w:t>
            </w:r>
          </w:p>
        </w:tc>
      </w:tr>
      <w:tr w:rsidR="00334616" w:rsidRPr="00334616" w14:paraId="59C1A759" w14:textId="77777777" w:rsidTr="00CC2926">
        <w:trPr>
          <w:jc w:val="center"/>
        </w:trPr>
        <w:tc>
          <w:tcPr>
            <w:tcW w:w="1885" w:type="pct"/>
            <w:tcBorders>
              <w:top w:val="nil"/>
              <w:left w:val="nil"/>
              <w:bottom w:val="nil"/>
              <w:right w:val="nil"/>
            </w:tcBorders>
          </w:tcPr>
          <w:p w14:paraId="661E9B2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557" w:type="pct"/>
            <w:tcBorders>
              <w:top w:val="nil"/>
              <w:left w:val="nil"/>
              <w:bottom w:val="nil"/>
              <w:right w:val="nil"/>
            </w:tcBorders>
          </w:tcPr>
          <w:p w14:paraId="3F333EC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558" w:type="pct"/>
            <w:tcBorders>
              <w:top w:val="nil"/>
              <w:left w:val="nil"/>
              <w:bottom w:val="nil"/>
              <w:right w:val="nil"/>
            </w:tcBorders>
          </w:tcPr>
          <w:p w14:paraId="2BFB10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-0.044***</w:t>
            </w:r>
          </w:p>
        </w:tc>
      </w:tr>
      <w:tr w:rsidR="00334616" w:rsidRPr="00334616" w14:paraId="11772096" w14:textId="77777777" w:rsidTr="00CC2926">
        <w:trPr>
          <w:jc w:val="center"/>
        </w:trPr>
        <w:tc>
          <w:tcPr>
            <w:tcW w:w="1885" w:type="pct"/>
            <w:tcBorders>
              <w:top w:val="nil"/>
              <w:left w:val="nil"/>
              <w:bottom w:val="nil"/>
              <w:right w:val="nil"/>
            </w:tcBorders>
          </w:tcPr>
          <w:p w14:paraId="753DF7B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655527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(-7.191)</w:t>
            </w:r>
          </w:p>
        </w:tc>
        <w:tc>
          <w:tcPr>
            <w:tcW w:w="1558" w:type="pct"/>
            <w:tcBorders>
              <w:top w:val="nil"/>
              <w:left w:val="nil"/>
              <w:bottom w:val="nil"/>
              <w:right w:val="nil"/>
            </w:tcBorders>
          </w:tcPr>
          <w:p w14:paraId="0ED4B6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(-8.022)</w:t>
            </w:r>
          </w:p>
        </w:tc>
      </w:tr>
      <w:tr w:rsidR="00334616" w:rsidRPr="00334616" w14:paraId="2F605AA0" w14:textId="77777777" w:rsidTr="00CC2926">
        <w:trPr>
          <w:jc w:val="center"/>
        </w:trPr>
        <w:tc>
          <w:tcPr>
            <w:tcW w:w="1885" w:type="pct"/>
            <w:tcBorders>
              <w:top w:val="nil"/>
              <w:left w:val="nil"/>
              <w:bottom w:val="nil"/>
              <w:right w:val="nil"/>
            </w:tcBorders>
          </w:tcPr>
          <w:p w14:paraId="2229E31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557" w:type="pct"/>
            <w:tcBorders>
              <w:top w:val="nil"/>
              <w:left w:val="nil"/>
              <w:bottom w:val="nil"/>
              <w:right w:val="nil"/>
            </w:tcBorders>
          </w:tcPr>
          <w:p w14:paraId="3BFA104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1558" w:type="pct"/>
            <w:tcBorders>
              <w:top w:val="nil"/>
              <w:left w:val="nil"/>
              <w:bottom w:val="nil"/>
              <w:right w:val="nil"/>
            </w:tcBorders>
          </w:tcPr>
          <w:p w14:paraId="035001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0.016</w:t>
            </w:r>
          </w:p>
        </w:tc>
      </w:tr>
      <w:tr w:rsidR="00334616" w:rsidRPr="00334616" w14:paraId="2FA31380" w14:textId="77777777" w:rsidTr="00CC2926">
        <w:trPr>
          <w:jc w:val="center"/>
        </w:trPr>
        <w:tc>
          <w:tcPr>
            <w:tcW w:w="1885" w:type="pct"/>
            <w:tcBorders>
              <w:top w:val="nil"/>
              <w:left w:val="nil"/>
              <w:bottom w:val="nil"/>
              <w:right w:val="nil"/>
            </w:tcBorders>
          </w:tcPr>
          <w:p w14:paraId="1E817C3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68878E3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(0.076)</w:t>
            </w:r>
          </w:p>
        </w:tc>
        <w:tc>
          <w:tcPr>
            <w:tcW w:w="1558" w:type="pct"/>
            <w:tcBorders>
              <w:top w:val="nil"/>
              <w:left w:val="nil"/>
              <w:bottom w:val="nil"/>
              <w:right w:val="nil"/>
            </w:tcBorders>
          </w:tcPr>
          <w:p w14:paraId="3367C95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(0.374)</w:t>
            </w:r>
          </w:p>
        </w:tc>
      </w:tr>
      <w:tr w:rsidR="00334616" w:rsidRPr="00334616" w14:paraId="59540315" w14:textId="77777777" w:rsidTr="00CC2926">
        <w:trPr>
          <w:jc w:val="center"/>
        </w:trPr>
        <w:tc>
          <w:tcPr>
            <w:tcW w:w="1885" w:type="pct"/>
            <w:tcBorders>
              <w:top w:val="nil"/>
              <w:left w:val="nil"/>
              <w:bottom w:val="nil"/>
              <w:right w:val="nil"/>
            </w:tcBorders>
          </w:tcPr>
          <w:p w14:paraId="1E2FDEA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557" w:type="pct"/>
            <w:tcBorders>
              <w:top w:val="nil"/>
              <w:left w:val="nil"/>
              <w:bottom w:val="nil"/>
              <w:right w:val="nil"/>
            </w:tcBorders>
          </w:tcPr>
          <w:p w14:paraId="2D7CAB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0.205***</w:t>
            </w:r>
          </w:p>
        </w:tc>
        <w:tc>
          <w:tcPr>
            <w:tcW w:w="1558" w:type="pct"/>
            <w:tcBorders>
              <w:top w:val="nil"/>
              <w:left w:val="nil"/>
              <w:bottom w:val="nil"/>
              <w:right w:val="nil"/>
            </w:tcBorders>
          </w:tcPr>
          <w:p w14:paraId="22BD759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0.109***</w:t>
            </w:r>
          </w:p>
        </w:tc>
      </w:tr>
      <w:tr w:rsidR="00334616" w:rsidRPr="00334616" w14:paraId="569306B1" w14:textId="77777777" w:rsidTr="00CC2926">
        <w:trPr>
          <w:jc w:val="center"/>
        </w:trPr>
        <w:tc>
          <w:tcPr>
            <w:tcW w:w="1885" w:type="pct"/>
            <w:tcBorders>
              <w:top w:val="nil"/>
              <w:left w:val="nil"/>
              <w:bottom w:val="nil"/>
              <w:right w:val="nil"/>
            </w:tcBorders>
          </w:tcPr>
          <w:p w14:paraId="07071A7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368E246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(7.822)</w:t>
            </w:r>
          </w:p>
        </w:tc>
        <w:tc>
          <w:tcPr>
            <w:tcW w:w="1558" w:type="pct"/>
            <w:tcBorders>
              <w:top w:val="nil"/>
              <w:left w:val="nil"/>
              <w:bottom w:val="nil"/>
              <w:right w:val="nil"/>
            </w:tcBorders>
          </w:tcPr>
          <w:p w14:paraId="0617B54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(5.073)</w:t>
            </w:r>
          </w:p>
        </w:tc>
      </w:tr>
      <w:tr w:rsidR="00334616" w:rsidRPr="00334616" w14:paraId="1BB2DA2D" w14:textId="77777777" w:rsidTr="00CC2926">
        <w:trPr>
          <w:jc w:val="center"/>
        </w:trPr>
        <w:tc>
          <w:tcPr>
            <w:tcW w:w="1885" w:type="pct"/>
            <w:tcBorders>
              <w:top w:val="nil"/>
              <w:left w:val="nil"/>
              <w:bottom w:val="nil"/>
              <w:right w:val="nil"/>
            </w:tcBorders>
          </w:tcPr>
          <w:p w14:paraId="6174853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557" w:type="pct"/>
            <w:tcBorders>
              <w:top w:val="nil"/>
              <w:left w:val="nil"/>
              <w:bottom w:val="nil"/>
              <w:right w:val="nil"/>
            </w:tcBorders>
          </w:tcPr>
          <w:p w14:paraId="4E27BC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0.019</w:t>
            </w:r>
          </w:p>
        </w:tc>
        <w:tc>
          <w:tcPr>
            <w:tcW w:w="1558" w:type="pct"/>
            <w:tcBorders>
              <w:top w:val="nil"/>
              <w:left w:val="nil"/>
              <w:bottom w:val="nil"/>
              <w:right w:val="nil"/>
            </w:tcBorders>
          </w:tcPr>
          <w:p w14:paraId="6569822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0.058</w:t>
            </w:r>
          </w:p>
        </w:tc>
      </w:tr>
      <w:tr w:rsidR="00334616" w:rsidRPr="00334616" w14:paraId="42139083" w14:textId="77777777" w:rsidTr="00CC2926">
        <w:trPr>
          <w:jc w:val="center"/>
        </w:trPr>
        <w:tc>
          <w:tcPr>
            <w:tcW w:w="1885" w:type="pct"/>
            <w:tcBorders>
              <w:top w:val="nil"/>
              <w:left w:val="nil"/>
              <w:bottom w:val="nil"/>
              <w:right w:val="nil"/>
            </w:tcBorders>
          </w:tcPr>
          <w:p w14:paraId="3768B92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4794E27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(0.524)</w:t>
            </w:r>
          </w:p>
        </w:tc>
        <w:tc>
          <w:tcPr>
            <w:tcW w:w="1558" w:type="pct"/>
            <w:tcBorders>
              <w:top w:val="nil"/>
              <w:left w:val="nil"/>
              <w:bottom w:val="nil"/>
              <w:right w:val="nil"/>
            </w:tcBorders>
          </w:tcPr>
          <w:p w14:paraId="35C0D7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(1.485)</w:t>
            </w:r>
          </w:p>
        </w:tc>
      </w:tr>
      <w:tr w:rsidR="00334616" w:rsidRPr="00334616" w14:paraId="75073DCC" w14:textId="77777777" w:rsidTr="00CC2926">
        <w:trPr>
          <w:jc w:val="center"/>
        </w:trPr>
        <w:tc>
          <w:tcPr>
            <w:tcW w:w="1885" w:type="pct"/>
            <w:tcBorders>
              <w:top w:val="nil"/>
              <w:left w:val="nil"/>
              <w:bottom w:val="nil"/>
              <w:right w:val="nil"/>
            </w:tcBorders>
          </w:tcPr>
          <w:p w14:paraId="039BB72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557" w:type="pct"/>
            <w:tcBorders>
              <w:top w:val="nil"/>
              <w:left w:val="nil"/>
              <w:bottom w:val="nil"/>
              <w:right w:val="nil"/>
            </w:tcBorders>
          </w:tcPr>
          <w:p w14:paraId="07CD0FA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-0.005</w:t>
            </w:r>
          </w:p>
        </w:tc>
        <w:tc>
          <w:tcPr>
            <w:tcW w:w="1558" w:type="pct"/>
            <w:tcBorders>
              <w:top w:val="nil"/>
              <w:left w:val="nil"/>
              <w:bottom w:val="nil"/>
              <w:right w:val="nil"/>
            </w:tcBorders>
          </w:tcPr>
          <w:p w14:paraId="60DF63D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r>
      <w:tr w:rsidR="00334616" w:rsidRPr="00334616" w14:paraId="18E6C145" w14:textId="77777777" w:rsidTr="00CC2926">
        <w:trPr>
          <w:jc w:val="center"/>
        </w:trPr>
        <w:tc>
          <w:tcPr>
            <w:tcW w:w="1885" w:type="pct"/>
            <w:tcBorders>
              <w:top w:val="nil"/>
              <w:left w:val="nil"/>
              <w:bottom w:val="nil"/>
              <w:right w:val="nil"/>
            </w:tcBorders>
          </w:tcPr>
          <w:p w14:paraId="31DAA88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2C7F3E3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(-1.304)</w:t>
            </w:r>
          </w:p>
        </w:tc>
        <w:tc>
          <w:tcPr>
            <w:tcW w:w="1558" w:type="pct"/>
            <w:tcBorders>
              <w:top w:val="nil"/>
              <w:left w:val="nil"/>
              <w:bottom w:val="nil"/>
              <w:right w:val="nil"/>
            </w:tcBorders>
          </w:tcPr>
          <w:p w14:paraId="2881DC2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(1.852)</w:t>
            </w:r>
          </w:p>
        </w:tc>
      </w:tr>
      <w:tr w:rsidR="00334616" w:rsidRPr="00334616" w14:paraId="5050AF45" w14:textId="77777777" w:rsidTr="00CC2926">
        <w:trPr>
          <w:jc w:val="center"/>
        </w:trPr>
        <w:tc>
          <w:tcPr>
            <w:tcW w:w="1885" w:type="pct"/>
            <w:tcBorders>
              <w:top w:val="nil"/>
              <w:left w:val="nil"/>
              <w:bottom w:val="nil"/>
              <w:right w:val="nil"/>
            </w:tcBorders>
          </w:tcPr>
          <w:p w14:paraId="6791416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557" w:type="pct"/>
            <w:tcBorders>
              <w:top w:val="nil"/>
              <w:left w:val="nil"/>
              <w:bottom w:val="nil"/>
              <w:right w:val="nil"/>
            </w:tcBorders>
          </w:tcPr>
          <w:p w14:paraId="4A86848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2.627***</w:t>
            </w:r>
          </w:p>
        </w:tc>
        <w:tc>
          <w:tcPr>
            <w:tcW w:w="1558" w:type="pct"/>
            <w:tcBorders>
              <w:top w:val="nil"/>
              <w:left w:val="nil"/>
              <w:bottom w:val="nil"/>
              <w:right w:val="nil"/>
            </w:tcBorders>
          </w:tcPr>
          <w:p w14:paraId="2597EC4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1.941***</w:t>
            </w:r>
          </w:p>
        </w:tc>
      </w:tr>
      <w:tr w:rsidR="00334616" w:rsidRPr="00334616" w14:paraId="54AC5B47" w14:textId="77777777" w:rsidTr="00CC2926">
        <w:trPr>
          <w:jc w:val="center"/>
        </w:trPr>
        <w:tc>
          <w:tcPr>
            <w:tcW w:w="1885" w:type="pct"/>
            <w:tcBorders>
              <w:top w:val="nil"/>
              <w:left w:val="nil"/>
              <w:bottom w:val="nil"/>
              <w:right w:val="nil"/>
            </w:tcBorders>
          </w:tcPr>
          <w:p w14:paraId="4260C27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1511CF6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(25.344)</w:t>
            </w:r>
          </w:p>
        </w:tc>
        <w:tc>
          <w:tcPr>
            <w:tcW w:w="1558" w:type="pct"/>
            <w:tcBorders>
              <w:top w:val="nil"/>
              <w:left w:val="nil"/>
              <w:bottom w:val="nil"/>
              <w:right w:val="nil"/>
            </w:tcBorders>
          </w:tcPr>
          <w:p w14:paraId="674ECA1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(30.739)</w:t>
            </w:r>
          </w:p>
        </w:tc>
      </w:tr>
      <w:tr w:rsidR="00334616" w:rsidRPr="00334616" w14:paraId="322DE1C5" w14:textId="77777777" w:rsidTr="00CC2926">
        <w:trPr>
          <w:jc w:val="center"/>
        </w:trPr>
        <w:tc>
          <w:tcPr>
            <w:tcW w:w="1885" w:type="pct"/>
            <w:tcBorders>
              <w:top w:val="nil"/>
              <w:left w:val="nil"/>
              <w:bottom w:val="nil"/>
              <w:right w:val="nil"/>
            </w:tcBorders>
          </w:tcPr>
          <w:p w14:paraId="73369B1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1557" w:type="pct"/>
            <w:tcBorders>
              <w:top w:val="nil"/>
              <w:left w:val="nil"/>
              <w:bottom w:val="nil"/>
              <w:right w:val="nil"/>
            </w:tcBorders>
          </w:tcPr>
          <w:p w14:paraId="10E8BB9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c>
          <w:tcPr>
            <w:tcW w:w="1558" w:type="pct"/>
            <w:tcBorders>
              <w:top w:val="nil"/>
              <w:left w:val="nil"/>
              <w:bottom w:val="nil"/>
              <w:right w:val="nil"/>
            </w:tcBorders>
          </w:tcPr>
          <w:p w14:paraId="4B70670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r>
      <w:tr w:rsidR="00334616" w:rsidRPr="00334616" w14:paraId="450755C3" w14:textId="77777777" w:rsidTr="00CC2926">
        <w:trPr>
          <w:jc w:val="center"/>
        </w:trPr>
        <w:tc>
          <w:tcPr>
            <w:tcW w:w="1885" w:type="pct"/>
            <w:tcBorders>
              <w:top w:val="nil"/>
              <w:left w:val="nil"/>
              <w:bottom w:val="nil"/>
              <w:right w:val="nil"/>
            </w:tcBorders>
          </w:tcPr>
          <w:p w14:paraId="253B151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66A3E02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(1.294)</w:t>
            </w:r>
          </w:p>
        </w:tc>
        <w:tc>
          <w:tcPr>
            <w:tcW w:w="1558" w:type="pct"/>
            <w:tcBorders>
              <w:top w:val="nil"/>
              <w:left w:val="nil"/>
              <w:bottom w:val="nil"/>
              <w:right w:val="nil"/>
            </w:tcBorders>
          </w:tcPr>
          <w:p w14:paraId="37DA19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(-0.650)</w:t>
            </w:r>
          </w:p>
        </w:tc>
      </w:tr>
      <w:tr w:rsidR="00334616" w:rsidRPr="00334616" w14:paraId="458D6779" w14:textId="77777777" w:rsidTr="00CC2926">
        <w:trPr>
          <w:jc w:val="center"/>
        </w:trPr>
        <w:tc>
          <w:tcPr>
            <w:tcW w:w="1885" w:type="pct"/>
            <w:tcBorders>
              <w:top w:val="nil"/>
              <w:left w:val="nil"/>
              <w:bottom w:val="nil"/>
              <w:right w:val="nil"/>
            </w:tcBorders>
          </w:tcPr>
          <w:p w14:paraId="4571E57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557" w:type="pct"/>
            <w:tcBorders>
              <w:top w:val="nil"/>
              <w:left w:val="nil"/>
              <w:bottom w:val="nil"/>
              <w:right w:val="nil"/>
            </w:tcBorders>
          </w:tcPr>
          <w:p w14:paraId="3D7C047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0.079***</w:t>
            </w:r>
          </w:p>
        </w:tc>
        <w:tc>
          <w:tcPr>
            <w:tcW w:w="1558" w:type="pct"/>
            <w:tcBorders>
              <w:top w:val="nil"/>
              <w:left w:val="nil"/>
              <w:bottom w:val="nil"/>
              <w:right w:val="nil"/>
            </w:tcBorders>
          </w:tcPr>
          <w:p w14:paraId="59C3BF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0.088***</w:t>
            </w:r>
          </w:p>
        </w:tc>
      </w:tr>
      <w:tr w:rsidR="00334616" w:rsidRPr="00334616" w14:paraId="35D9854A" w14:textId="77777777" w:rsidTr="00CC2926">
        <w:trPr>
          <w:jc w:val="center"/>
        </w:trPr>
        <w:tc>
          <w:tcPr>
            <w:tcW w:w="1885" w:type="pct"/>
            <w:tcBorders>
              <w:top w:val="nil"/>
              <w:left w:val="nil"/>
              <w:bottom w:val="nil"/>
              <w:right w:val="nil"/>
            </w:tcBorders>
          </w:tcPr>
          <w:p w14:paraId="5CC769A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692CAC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(9.318)</w:t>
            </w:r>
          </w:p>
        </w:tc>
        <w:tc>
          <w:tcPr>
            <w:tcW w:w="1558" w:type="pct"/>
            <w:tcBorders>
              <w:top w:val="nil"/>
              <w:left w:val="nil"/>
              <w:bottom w:val="nil"/>
              <w:right w:val="nil"/>
            </w:tcBorders>
          </w:tcPr>
          <w:p w14:paraId="71F096E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(13.352)</w:t>
            </w:r>
          </w:p>
        </w:tc>
      </w:tr>
      <w:tr w:rsidR="00334616" w:rsidRPr="00334616" w14:paraId="3BF69B5E" w14:textId="77777777" w:rsidTr="00CC2926">
        <w:trPr>
          <w:jc w:val="center"/>
        </w:trPr>
        <w:tc>
          <w:tcPr>
            <w:tcW w:w="1885" w:type="pct"/>
            <w:tcBorders>
              <w:top w:val="nil"/>
              <w:left w:val="nil"/>
              <w:bottom w:val="nil"/>
              <w:right w:val="nil"/>
            </w:tcBorders>
          </w:tcPr>
          <w:p w14:paraId="74DB476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557" w:type="pct"/>
            <w:tcBorders>
              <w:top w:val="nil"/>
              <w:left w:val="nil"/>
              <w:bottom w:val="nil"/>
              <w:right w:val="nil"/>
            </w:tcBorders>
          </w:tcPr>
          <w:p w14:paraId="1B4F9E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-0.108</w:t>
            </w:r>
          </w:p>
        </w:tc>
        <w:tc>
          <w:tcPr>
            <w:tcW w:w="1558" w:type="pct"/>
            <w:tcBorders>
              <w:top w:val="nil"/>
              <w:left w:val="nil"/>
              <w:bottom w:val="nil"/>
              <w:right w:val="nil"/>
            </w:tcBorders>
          </w:tcPr>
          <w:p w14:paraId="586F2BF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0.181***</w:t>
            </w:r>
          </w:p>
        </w:tc>
      </w:tr>
      <w:tr w:rsidR="00334616" w:rsidRPr="00334616" w14:paraId="7028848C" w14:textId="77777777" w:rsidTr="00CC2926">
        <w:trPr>
          <w:jc w:val="center"/>
        </w:trPr>
        <w:tc>
          <w:tcPr>
            <w:tcW w:w="1885" w:type="pct"/>
            <w:tcBorders>
              <w:top w:val="nil"/>
              <w:left w:val="nil"/>
              <w:bottom w:val="nil"/>
              <w:right w:val="nil"/>
            </w:tcBorders>
          </w:tcPr>
          <w:p w14:paraId="7EB3298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3A4E269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(-1.534)</w:t>
            </w:r>
          </w:p>
        </w:tc>
        <w:tc>
          <w:tcPr>
            <w:tcW w:w="1558" w:type="pct"/>
            <w:tcBorders>
              <w:top w:val="nil"/>
              <w:left w:val="nil"/>
              <w:bottom w:val="nil"/>
              <w:right w:val="nil"/>
            </w:tcBorders>
          </w:tcPr>
          <w:p w14:paraId="632A7D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(3.068)</w:t>
            </w:r>
          </w:p>
        </w:tc>
      </w:tr>
      <w:tr w:rsidR="00334616" w:rsidRPr="00334616" w14:paraId="2557A50B" w14:textId="77777777" w:rsidTr="00CC2926">
        <w:trPr>
          <w:jc w:val="center"/>
        </w:trPr>
        <w:tc>
          <w:tcPr>
            <w:tcW w:w="1885" w:type="pct"/>
            <w:tcBorders>
              <w:top w:val="nil"/>
              <w:left w:val="nil"/>
              <w:bottom w:val="nil"/>
              <w:right w:val="nil"/>
            </w:tcBorders>
          </w:tcPr>
          <w:p w14:paraId="5D71EAB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557" w:type="pct"/>
            <w:tcBorders>
              <w:top w:val="nil"/>
              <w:left w:val="nil"/>
              <w:bottom w:val="nil"/>
              <w:right w:val="nil"/>
            </w:tcBorders>
          </w:tcPr>
          <w:p w14:paraId="7646520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558" w:type="pct"/>
            <w:tcBorders>
              <w:top w:val="nil"/>
              <w:left w:val="nil"/>
              <w:bottom w:val="nil"/>
              <w:right w:val="nil"/>
            </w:tcBorders>
          </w:tcPr>
          <w:p w14:paraId="02C6F2A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r>
      <w:tr w:rsidR="00334616" w:rsidRPr="00334616" w14:paraId="7D0748C3" w14:textId="77777777" w:rsidTr="00CC2926">
        <w:trPr>
          <w:jc w:val="center"/>
        </w:trPr>
        <w:tc>
          <w:tcPr>
            <w:tcW w:w="1885" w:type="pct"/>
            <w:tcBorders>
              <w:top w:val="nil"/>
              <w:left w:val="nil"/>
              <w:bottom w:val="nil"/>
              <w:right w:val="nil"/>
            </w:tcBorders>
          </w:tcPr>
          <w:p w14:paraId="2E636F9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37BBCC9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(1.426)</w:t>
            </w:r>
          </w:p>
        </w:tc>
        <w:tc>
          <w:tcPr>
            <w:tcW w:w="1558" w:type="pct"/>
            <w:tcBorders>
              <w:top w:val="nil"/>
              <w:left w:val="nil"/>
              <w:bottom w:val="nil"/>
              <w:right w:val="nil"/>
            </w:tcBorders>
          </w:tcPr>
          <w:p w14:paraId="3AA5930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(0.734)</w:t>
            </w:r>
          </w:p>
        </w:tc>
      </w:tr>
      <w:tr w:rsidR="00334616" w:rsidRPr="00334616" w14:paraId="1508D695" w14:textId="77777777" w:rsidTr="00CC2926">
        <w:trPr>
          <w:jc w:val="center"/>
        </w:trPr>
        <w:tc>
          <w:tcPr>
            <w:tcW w:w="1885" w:type="pct"/>
            <w:tcBorders>
              <w:top w:val="nil"/>
              <w:left w:val="nil"/>
              <w:bottom w:val="nil"/>
              <w:right w:val="nil"/>
            </w:tcBorders>
          </w:tcPr>
          <w:p w14:paraId="1B7F686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557" w:type="pct"/>
            <w:tcBorders>
              <w:top w:val="nil"/>
              <w:left w:val="nil"/>
              <w:bottom w:val="nil"/>
              <w:right w:val="nil"/>
            </w:tcBorders>
          </w:tcPr>
          <w:p w14:paraId="01D4681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c>
          <w:tcPr>
            <w:tcW w:w="1558" w:type="pct"/>
            <w:tcBorders>
              <w:top w:val="nil"/>
              <w:left w:val="nil"/>
              <w:bottom w:val="nil"/>
              <w:right w:val="nil"/>
            </w:tcBorders>
          </w:tcPr>
          <w:p w14:paraId="4CA946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r>
      <w:tr w:rsidR="00334616" w:rsidRPr="00334616" w14:paraId="5E6EA92D" w14:textId="77777777" w:rsidTr="00CC2926">
        <w:trPr>
          <w:jc w:val="center"/>
        </w:trPr>
        <w:tc>
          <w:tcPr>
            <w:tcW w:w="1885" w:type="pct"/>
            <w:tcBorders>
              <w:top w:val="nil"/>
              <w:left w:val="nil"/>
              <w:bottom w:val="nil"/>
              <w:right w:val="nil"/>
            </w:tcBorders>
          </w:tcPr>
          <w:p w14:paraId="0F1CCF0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557" w:type="pct"/>
            <w:tcBorders>
              <w:top w:val="nil"/>
              <w:left w:val="nil"/>
              <w:bottom w:val="nil"/>
              <w:right w:val="nil"/>
            </w:tcBorders>
          </w:tcPr>
          <w:p w14:paraId="5F3FCCA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(0.706)</w:t>
            </w:r>
          </w:p>
        </w:tc>
        <w:tc>
          <w:tcPr>
            <w:tcW w:w="1558" w:type="pct"/>
            <w:tcBorders>
              <w:top w:val="nil"/>
              <w:left w:val="nil"/>
              <w:bottom w:val="nil"/>
              <w:right w:val="nil"/>
            </w:tcBorders>
          </w:tcPr>
          <w:p w14:paraId="2D9C40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(-0.471)</w:t>
            </w:r>
          </w:p>
        </w:tc>
      </w:tr>
      <w:tr w:rsidR="00334616" w:rsidRPr="00334616" w14:paraId="0A7E546F" w14:textId="77777777" w:rsidTr="00CC2926">
        <w:trPr>
          <w:jc w:val="center"/>
        </w:trPr>
        <w:tc>
          <w:tcPr>
            <w:tcW w:w="1885" w:type="pct"/>
            <w:tcBorders>
              <w:top w:val="nil"/>
              <w:left w:val="nil"/>
              <w:bottom w:val="nil"/>
              <w:right w:val="nil"/>
            </w:tcBorders>
          </w:tcPr>
          <w:p w14:paraId="565CFFB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557" w:type="pct"/>
            <w:tcBorders>
              <w:top w:val="nil"/>
              <w:left w:val="nil"/>
              <w:bottom w:val="nil"/>
              <w:right w:val="nil"/>
            </w:tcBorders>
          </w:tcPr>
          <w:p w14:paraId="48CBA7B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1558" w:type="pct"/>
            <w:tcBorders>
              <w:top w:val="nil"/>
              <w:left w:val="nil"/>
              <w:bottom w:val="nil"/>
              <w:right w:val="nil"/>
            </w:tcBorders>
          </w:tcPr>
          <w:p w14:paraId="47EDD7D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r>
      <w:tr w:rsidR="00334616" w:rsidRPr="00334616" w14:paraId="61C7B9CD" w14:textId="77777777" w:rsidTr="00CC2926">
        <w:trPr>
          <w:jc w:val="center"/>
        </w:trPr>
        <w:tc>
          <w:tcPr>
            <w:tcW w:w="1885" w:type="pct"/>
            <w:tcBorders>
              <w:top w:val="nil"/>
              <w:left w:val="nil"/>
              <w:bottom w:val="nil"/>
              <w:right w:val="nil"/>
            </w:tcBorders>
          </w:tcPr>
          <w:p w14:paraId="2B79ED6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557" w:type="pct"/>
            <w:tcBorders>
              <w:top w:val="nil"/>
              <w:left w:val="nil"/>
              <w:bottom w:val="nil"/>
              <w:right w:val="nil"/>
            </w:tcBorders>
          </w:tcPr>
          <w:p w14:paraId="7F967D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(-0.349)</w:t>
            </w:r>
          </w:p>
        </w:tc>
        <w:tc>
          <w:tcPr>
            <w:tcW w:w="1558" w:type="pct"/>
            <w:tcBorders>
              <w:top w:val="nil"/>
              <w:left w:val="nil"/>
              <w:bottom w:val="nil"/>
              <w:right w:val="nil"/>
            </w:tcBorders>
          </w:tcPr>
          <w:p w14:paraId="4B50472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(-0.557)</w:t>
            </w:r>
          </w:p>
        </w:tc>
      </w:tr>
      <w:tr w:rsidR="00334616" w:rsidRPr="00334616" w14:paraId="19511F72" w14:textId="77777777" w:rsidTr="00CC2926">
        <w:trPr>
          <w:jc w:val="center"/>
        </w:trPr>
        <w:tc>
          <w:tcPr>
            <w:tcW w:w="1885" w:type="pct"/>
            <w:tcBorders>
              <w:top w:val="nil"/>
              <w:left w:val="nil"/>
              <w:bottom w:val="nil"/>
              <w:right w:val="nil"/>
            </w:tcBorders>
          </w:tcPr>
          <w:p w14:paraId="462FE49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557" w:type="pct"/>
            <w:tcBorders>
              <w:top w:val="nil"/>
              <w:left w:val="nil"/>
              <w:bottom w:val="nil"/>
              <w:right w:val="nil"/>
            </w:tcBorders>
          </w:tcPr>
          <w:p w14:paraId="3662072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0.365**</w:t>
            </w:r>
          </w:p>
        </w:tc>
        <w:tc>
          <w:tcPr>
            <w:tcW w:w="1558" w:type="pct"/>
            <w:tcBorders>
              <w:top w:val="nil"/>
              <w:left w:val="nil"/>
              <w:bottom w:val="nil"/>
              <w:right w:val="nil"/>
            </w:tcBorders>
          </w:tcPr>
          <w:p w14:paraId="69B9D5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0.775***</w:t>
            </w:r>
          </w:p>
        </w:tc>
      </w:tr>
      <w:tr w:rsidR="00334616" w:rsidRPr="00334616" w14:paraId="774E53E6" w14:textId="77777777" w:rsidTr="00CC2926">
        <w:trPr>
          <w:jc w:val="center"/>
        </w:trPr>
        <w:tc>
          <w:tcPr>
            <w:tcW w:w="1885" w:type="pct"/>
            <w:tcBorders>
              <w:top w:val="nil"/>
              <w:left w:val="nil"/>
              <w:bottom w:val="nil"/>
              <w:right w:val="nil"/>
            </w:tcBorders>
          </w:tcPr>
          <w:p w14:paraId="5830284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557" w:type="pct"/>
            <w:tcBorders>
              <w:top w:val="nil"/>
              <w:left w:val="nil"/>
              <w:bottom w:val="nil"/>
              <w:right w:val="nil"/>
            </w:tcBorders>
          </w:tcPr>
          <w:p w14:paraId="4A866A7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(2.472)</w:t>
            </w:r>
          </w:p>
        </w:tc>
        <w:tc>
          <w:tcPr>
            <w:tcW w:w="1558" w:type="pct"/>
            <w:tcBorders>
              <w:top w:val="nil"/>
              <w:left w:val="nil"/>
              <w:bottom w:val="nil"/>
              <w:right w:val="nil"/>
            </w:tcBorders>
          </w:tcPr>
          <w:p w14:paraId="21AFFB7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(3.531)</w:t>
            </w:r>
          </w:p>
        </w:tc>
      </w:tr>
      <w:tr w:rsidR="00334616" w:rsidRPr="00334616" w14:paraId="5C4E58E5" w14:textId="77777777" w:rsidTr="00CC2926">
        <w:trPr>
          <w:jc w:val="center"/>
        </w:trPr>
        <w:tc>
          <w:tcPr>
            <w:tcW w:w="1885" w:type="pct"/>
            <w:tcBorders>
              <w:top w:val="nil"/>
              <w:left w:val="nil"/>
              <w:bottom w:val="nil"/>
              <w:right w:val="nil"/>
            </w:tcBorders>
          </w:tcPr>
          <w:p w14:paraId="12F598B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557" w:type="pct"/>
            <w:tcBorders>
              <w:top w:val="nil"/>
              <w:left w:val="nil"/>
              <w:bottom w:val="nil"/>
              <w:right w:val="nil"/>
            </w:tcBorders>
          </w:tcPr>
          <w:p w14:paraId="72EF74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558" w:type="pct"/>
            <w:tcBorders>
              <w:top w:val="nil"/>
              <w:left w:val="nil"/>
              <w:bottom w:val="nil"/>
              <w:right w:val="nil"/>
            </w:tcBorders>
          </w:tcPr>
          <w:p w14:paraId="675FABC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6A898998" w14:textId="77777777" w:rsidTr="00CC2926">
        <w:trPr>
          <w:jc w:val="center"/>
        </w:trPr>
        <w:tc>
          <w:tcPr>
            <w:tcW w:w="1885" w:type="pct"/>
            <w:tcBorders>
              <w:top w:val="nil"/>
              <w:left w:val="nil"/>
              <w:bottom w:val="nil"/>
              <w:right w:val="nil"/>
            </w:tcBorders>
          </w:tcPr>
          <w:p w14:paraId="44B5345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557" w:type="pct"/>
            <w:tcBorders>
              <w:top w:val="nil"/>
              <w:left w:val="nil"/>
              <w:bottom w:val="nil"/>
              <w:right w:val="nil"/>
            </w:tcBorders>
          </w:tcPr>
          <w:p w14:paraId="76A5BDB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558" w:type="pct"/>
            <w:tcBorders>
              <w:top w:val="nil"/>
              <w:left w:val="nil"/>
              <w:bottom w:val="nil"/>
              <w:right w:val="nil"/>
            </w:tcBorders>
          </w:tcPr>
          <w:p w14:paraId="4F6B82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r>
      <w:tr w:rsidR="00334616" w:rsidRPr="00334616" w14:paraId="69C08E4C" w14:textId="77777777" w:rsidTr="00CC2926">
        <w:trPr>
          <w:jc w:val="center"/>
        </w:trPr>
        <w:tc>
          <w:tcPr>
            <w:tcW w:w="1885" w:type="pct"/>
            <w:tcBorders>
              <w:top w:val="nil"/>
              <w:left w:val="nil"/>
              <w:bottom w:val="nil"/>
              <w:right w:val="nil"/>
            </w:tcBorders>
          </w:tcPr>
          <w:p w14:paraId="3970767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1557" w:type="pct"/>
            <w:tcBorders>
              <w:top w:val="nil"/>
              <w:left w:val="nil"/>
              <w:bottom w:val="nil"/>
              <w:right w:val="nil"/>
            </w:tcBorders>
          </w:tcPr>
          <w:p w14:paraId="2A7DA2C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0.162</w:t>
            </w:r>
          </w:p>
        </w:tc>
        <w:tc>
          <w:tcPr>
            <w:tcW w:w="1558" w:type="pct"/>
            <w:tcBorders>
              <w:top w:val="nil"/>
              <w:left w:val="nil"/>
              <w:bottom w:val="nil"/>
              <w:right w:val="nil"/>
            </w:tcBorders>
          </w:tcPr>
          <w:p w14:paraId="30DB57B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0.575</w:t>
            </w:r>
          </w:p>
        </w:tc>
      </w:tr>
      <w:tr w:rsidR="00334616" w:rsidRPr="00334616" w14:paraId="64901BCB" w14:textId="77777777" w:rsidTr="00CC2926">
        <w:tblPrEx>
          <w:tblBorders>
            <w:bottom w:val="single" w:sz="6" w:space="0" w:color="auto"/>
          </w:tblBorders>
        </w:tblPrEx>
        <w:trPr>
          <w:jc w:val="center"/>
        </w:trPr>
        <w:tc>
          <w:tcPr>
            <w:tcW w:w="1885" w:type="pct"/>
            <w:tcBorders>
              <w:top w:val="nil"/>
              <w:left w:val="nil"/>
              <w:bottom w:val="nil"/>
              <w:right w:val="nil"/>
            </w:tcBorders>
          </w:tcPr>
          <w:p w14:paraId="1B1FE7C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Industry FE</w:t>
            </w:r>
          </w:p>
        </w:tc>
        <w:tc>
          <w:tcPr>
            <w:tcW w:w="1557" w:type="pct"/>
            <w:tcBorders>
              <w:top w:val="nil"/>
              <w:left w:val="nil"/>
              <w:bottom w:val="nil"/>
              <w:right w:val="nil"/>
            </w:tcBorders>
          </w:tcPr>
          <w:p w14:paraId="320AB16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558" w:type="pct"/>
            <w:tcBorders>
              <w:top w:val="nil"/>
              <w:left w:val="nil"/>
              <w:bottom w:val="nil"/>
              <w:right w:val="nil"/>
            </w:tcBorders>
          </w:tcPr>
          <w:p w14:paraId="5F44918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r>
      <w:tr w:rsidR="00334616" w:rsidRPr="00334616" w14:paraId="7FE510FF" w14:textId="77777777" w:rsidTr="00CC2926">
        <w:tblPrEx>
          <w:tblBorders>
            <w:bottom w:val="single" w:sz="6" w:space="0" w:color="auto"/>
          </w:tblBorders>
        </w:tblPrEx>
        <w:trPr>
          <w:jc w:val="center"/>
        </w:trPr>
        <w:tc>
          <w:tcPr>
            <w:tcW w:w="1885" w:type="pct"/>
            <w:tcBorders>
              <w:top w:val="nil"/>
              <w:left w:val="nil"/>
              <w:bottom w:val="nil"/>
              <w:right w:val="nil"/>
            </w:tcBorders>
          </w:tcPr>
          <w:p w14:paraId="0787319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Firm FE</w:t>
            </w:r>
          </w:p>
        </w:tc>
        <w:tc>
          <w:tcPr>
            <w:tcW w:w="1557" w:type="pct"/>
            <w:tcBorders>
              <w:top w:val="nil"/>
              <w:left w:val="nil"/>
              <w:bottom w:val="nil"/>
              <w:right w:val="nil"/>
            </w:tcBorders>
          </w:tcPr>
          <w:p w14:paraId="6885FE1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558" w:type="pct"/>
            <w:tcBorders>
              <w:top w:val="nil"/>
              <w:left w:val="nil"/>
              <w:bottom w:val="nil"/>
              <w:right w:val="nil"/>
            </w:tcBorders>
          </w:tcPr>
          <w:p w14:paraId="7772885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62A44B0B" w14:textId="77777777" w:rsidTr="00CC2926">
        <w:tblPrEx>
          <w:tblBorders>
            <w:bottom w:val="single" w:sz="6" w:space="0" w:color="auto"/>
          </w:tblBorders>
        </w:tblPrEx>
        <w:trPr>
          <w:jc w:val="center"/>
        </w:trPr>
        <w:tc>
          <w:tcPr>
            <w:tcW w:w="1885" w:type="pct"/>
            <w:tcBorders>
              <w:top w:val="nil"/>
              <w:left w:val="nil"/>
              <w:bottom w:val="nil"/>
              <w:right w:val="nil"/>
            </w:tcBorders>
          </w:tcPr>
          <w:p w14:paraId="11CA0B0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557" w:type="pct"/>
            <w:tcBorders>
              <w:top w:val="nil"/>
              <w:left w:val="nil"/>
              <w:bottom w:val="nil"/>
              <w:right w:val="nil"/>
            </w:tcBorders>
          </w:tcPr>
          <w:p w14:paraId="0F16309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558" w:type="pct"/>
            <w:tcBorders>
              <w:top w:val="nil"/>
              <w:left w:val="nil"/>
              <w:bottom w:val="nil"/>
              <w:right w:val="nil"/>
            </w:tcBorders>
          </w:tcPr>
          <w:p w14:paraId="6153B0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68A1A9E3" w14:textId="77777777" w:rsidTr="00CC2926">
        <w:tblPrEx>
          <w:tblBorders>
            <w:bottom w:val="single" w:sz="6" w:space="0" w:color="auto"/>
          </w:tblBorders>
        </w:tblPrEx>
        <w:trPr>
          <w:jc w:val="center"/>
        </w:trPr>
        <w:tc>
          <w:tcPr>
            <w:tcW w:w="1885" w:type="pct"/>
            <w:tcBorders>
              <w:top w:val="nil"/>
              <w:left w:val="nil"/>
              <w:bottom w:val="single" w:sz="6" w:space="0" w:color="auto"/>
              <w:right w:val="nil"/>
            </w:tcBorders>
          </w:tcPr>
          <w:p w14:paraId="53DFD21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 after turning point</w:t>
            </w:r>
          </w:p>
        </w:tc>
        <w:tc>
          <w:tcPr>
            <w:tcW w:w="1557" w:type="pct"/>
            <w:tcBorders>
              <w:top w:val="nil"/>
              <w:left w:val="nil"/>
              <w:bottom w:val="single" w:sz="6" w:space="0" w:color="auto"/>
              <w:right w:val="nil"/>
            </w:tcBorders>
          </w:tcPr>
          <w:p w14:paraId="4C8BA82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622</w:t>
            </w:r>
          </w:p>
        </w:tc>
        <w:tc>
          <w:tcPr>
            <w:tcW w:w="1558" w:type="pct"/>
            <w:tcBorders>
              <w:top w:val="nil"/>
              <w:left w:val="nil"/>
              <w:bottom w:val="single" w:sz="6" w:space="0" w:color="auto"/>
              <w:right w:val="nil"/>
            </w:tcBorders>
          </w:tcPr>
          <w:p w14:paraId="24BFAEC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447</w:t>
            </w:r>
          </w:p>
        </w:tc>
      </w:tr>
    </w:tbl>
    <w:p w14:paraId="0DC1F415" w14:textId="77777777" w:rsidR="00334616" w:rsidRPr="00334616" w:rsidRDefault="00334616" w:rsidP="00334616">
      <w:pPr>
        <w:rPr>
          <w:rFonts w:ascii="Times New Roman" w:hAnsi="Times New Roman" w:cs="Times New Roman"/>
          <w:b/>
          <w:bCs/>
          <w:sz w:val="24"/>
          <w:szCs w:val="24"/>
        </w:rPr>
      </w:pPr>
    </w:p>
    <w:p w14:paraId="64BD72D6" w14:textId="77777777" w:rsidR="00334616" w:rsidRPr="00334616" w:rsidRDefault="00334616" w:rsidP="00334616">
      <w:pPr>
        <w:rPr>
          <w:rFonts w:ascii="Times New Roman" w:hAnsi="Times New Roman" w:cs="Times New Roman"/>
          <w:b/>
          <w:bCs/>
          <w:sz w:val="24"/>
          <w:szCs w:val="24"/>
        </w:rPr>
      </w:pPr>
    </w:p>
    <w:p w14:paraId="52EB7832"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Table 6. Instrumental variable regression</w:t>
      </w:r>
    </w:p>
    <w:tbl>
      <w:tblPr>
        <w:tblW w:w="11595" w:type="dxa"/>
        <w:jc w:val="center"/>
        <w:tblLayout w:type="fixed"/>
        <w:tblCellMar>
          <w:left w:w="75" w:type="dxa"/>
          <w:right w:w="75" w:type="dxa"/>
        </w:tblCellMar>
        <w:tblLook w:val="0000" w:firstRow="0" w:lastRow="0" w:firstColumn="0" w:lastColumn="0" w:noHBand="0" w:noVBand="0"/>
      </w:tblPr>
      <w:tblGrid>
        <w:gridCol w:w="2835"/>
        <w:gridCol w:w="1416"/>
        <w:gridCol w:w="2412"/>
        <w:gridCol w:w="1134"/>
        <w:gridCol w:w="1275"/>
        <w:gridCol w:w="1276"/>
        <w:gridCol w:w="1247"/>
      </w:tblGrid>
      <w:tr w:rsidR="00334616" w:rsidRPr="00334616" w14:paraId="28C00F17" w14:textId="77777777" w:rsidTr="00CC2926">
        <w:trPr>
          <w:jc w:val="center"/>
        </w:trPr>
        <w:tc>
          <w:tcPr>
            <w:tcW w:w="2835" w:type="dxa"/>
            <w:tcBorders>
              <w:top w:val="single" w:sz="6" w:space="0" w:color="auto"/>
              <w:left w:val="nil"/>
              <w:bottom w:val="nil"/>
              <w:right w:val="nil"/>
            </w:tcBorders>
          </w:tcPr>
          <w:p w14:paraId="2E6F0B0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3828" w:type="dxa"/>
            <w:gridSpan w:val="2"/>
            <w:tcBorders>
              <w:top w:val="single" w:sz="6" w:space="0" w:color="auto"/>
              <w:left w:val="nil"/>
              <w:bottom w:val="nil"/>
              <w:right w:val="nil"/>
            </w:tcBorders>
          </w:tcPr>
          <w:p w14:paraId="7507D95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First stage</w:t>
            </w:r>
          </w:p>
        </w:tc>
        <w:tc>
          <w:tcPr>
            <w:tcW w:w="1134" w:type="dxa"/>
            <w:tcBorders>
              <w:top w:val="single" w:sz="6" w:space="0" w:color="auto"/>
              <w:left w:val="nil"/>
              <w:bottom w:val="nil"/>
              <w:right w:val="nil"/>
            </w:tcBorders>
          </w:tcPr>
          <w:p w14:paraId="492A0D3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2551" w:type="dxa"/>
            <w:gridSpan w:val="2"/>
            <w:tcBorders>
              <w:top w:val="single" w:sz="6" w:space="0" w:color="auto"/>
              <w:left w:val="nil"/>
              <w:bottom w:val="nil"/>
              <w:right w:val="nil"/>
            </w:tcBorders>
          </w:tcPr>
          <w:p w14:paraId="6D48CCF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Second stage</w:t>
            </w:r>
          </w:p>
        </w:tc>
        <w:tc>
          <w:tcPr>
            <w:tcW w:w="1247" w:type="dxa"/>
            <w:tcBorders>
              <w:top w:val="single" w:sz="6" w:space="0" w:color="auto"/>
              <w:left w:val="nil"/>
              <w:bottom w:val="nil"/>
              <w:right w:val="nil"/>
            </w:tcBorders>
          </w:tcPr>
          <w:p w14:paraId="1CEC1A7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4957942C" w14:textId="77777777" w:rsidTr="00CC2926">
        <w:trPr>
          <w:jc w:val="center"/>
        </w:trPr>
        <w:tc>
          <w:tcPr>
            <w:tcW w:w="2835" w:type="dxa"/>
            <w:tcBorders>
              <w:top w:val="single" w:sz="6" w:space="0" w:color="auto"/>
              <w:left w:val="nil"/>
              <w:bottom w:val="nil"/>
              <w:right w:val="nil"/>
            </w:tcBorders>
          </w:tcPr>
          <w:p w14:paraId="6B0FA03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16" w:type="dxa"/>
            <w:tcBorders>
              <w:top w:val="single" w:sz="6" w:space="0" w:color="auto"/>
              <w:left w:val="nil"/>
              <w:bottom w:val="nil"/>
              <w:right w:val="nil"/>
            </w:tcBorders>
          </w:tcPr>
          <w:p w14:paraId="518388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2412" w:type="dxa"/>
            <w:tcBorders>
              <w:top w:val="single" w:sz="6" w:space="0" w:color="auto"/>
              <w:left w:val="nil"/>
              <w:bottom w:val="nil"/>
              <w:right w:val="nil"/>
            </w:tcBorders>
          </w:tcPr>
          <w:p w14:paraId="3E0EC05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134" w:type="dxa"/>
            <w:tcBorders>
              <w:top w:val="single" w:sz="6" w:space="0" w:color="auto"/>
              <w:left w:val="nil"/>
              <w:bottom w:val="nil"/>
              <w:right w:val="nil"/>
            </w:tcBorders>
          </w:tcPr>
          <w:p w14:paraId="56F683B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1275" w:type="dxa"/>
            <w:tcBorders>
              <w:top w:val="single" w:sz="6" w:space="0" w:color="auto"/>
              <w:left w:val="nil"/>
              <w:bottom w:val="nil"/>
              <w:right w:val="nil"/>
            </w:tcBorders>
          </w:tcPr>
          <w:p w14:paraId="4A277B0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c>
          <w:tcPr>
            <w:tcW w:w="1276" w:type="dxa"/>
            <w:tcBorders>
              <w:top w:val="single" w:sz="6" w:space="0" w:color="auto"/>
              <w:left w:val="nil"/>
              <w:bottom w:val="nil"/>
              <w:right w:val="nil"/>
            </w:tcBorders>
          </w:tcPr>
          <w:p w14:paraId="67A70E2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w:t>
            </w:r>
          </w:p>
        </w:tc>
        <w:tc>
          <w:tcPr>
            <w:tcW w:w="1247" w:type="dxa"/>
            <w:tcBorders>
              <w:top w:val="single" w:sz="6" w:space="0" w:color="auto"/>
              <w:left w:val="nil"/>
              <w:bottom w:val="nil"/>
              <w:right w:val="nil"/>
            </w:tcBorders>
          </w:tcPr>
          <w:p w14:paraId="0ED62BB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w:t>
            </w:r>
          </w:p>
        </w:tc>
      </w:tr>
      <w:tr w:rsidR="00334616" w:rsidRPr="00334616" w14:paraId="54F1DD77" w14:textId="77777777" w:rsidTr="00CC2926">
        <w:trPr>
          <w:jc w:val="center"/>
        </w:trPr>
        <w:tc>
          <w:tcPr>
            <w:tcW w:w="2835" w:type="dxa"/>
            <w:tcBorders>
              <w:top w:val="nil"/>
              <w:left w:val="nil"/>
              <w:bottom w:val="single" w:sz="6" w:space="0" w:color="auto"/>
              <w:right w:val="nil"/>
            </w:tcBorders>
          </w:tcPr>
          <w:p w14:paraId="3FDC388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16" w:type="dxa"/>
            <w:tcBorders>
              <w:top w:val="nil"/>
              <w:left w:val="nil"/>
              <w:bottom w:val="single" w:sz="6" w:space="0" w:color="auto"/>
              <w:right w:val="nil"/>
            </w:tcBorders>
          </w:tcPr>
          <w:p w14:paraId="7E712C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2412" w:type="dxa"/>
            <w:tcBorders>
              <w:top w:val="nil"/>
              <w:left w:val="nil"/>
              <w:bottom w:val="single" w:sz="6" w:space="0" w:color="auto"/>
              <w:right w:val="nil"/>
            </w:tcBorders>
          </w:tcPr>
          <w:p w14:paraId="56CB7A9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LnEMW</w:t>
            </w:r>
            <w:r w:rsidRPr="00334616">
              <w:rPr>
                <w:rFonts w:ascii="Times New Roman" w:hAnsi="Times New Roman" w:cs="Times New Roman"/>
                <w:i/>
                <w:iCs/>
                <w:sz w:val="24"/>
                <w:szCs w:val="24"/>
                <w:vertAlign w:val="subscript"/>
              </w:rPr>
              <w:t>adjusted</w:t>
            </w:r>
          </w:p>
        </w:tc>
        <w:tc>
          <w:tcPr>
            <w:tcW w:w="1134" w:type="dxa"/>
            <w:tcBorders>
              <w:top w:val="nil"/>
              <w:left w:val="nil"/>
              <w:bottom w:val="single" w:sz="6" w:space="0" w:color="auto"/>
              <w:right w:val="nil"/>
            </w:tcBorders>
          </w:tcPr>
          <w:p w14:paraId="572B681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275" w:type="dxa"/>
            <w:tcBorders>
              <w:top w:val="nil"/>
              <w:left w:val="nil"/>
              <w:bottom w:val="single" w:sz="6" w:space="0" w:color="auto"/>
              <w:right w:val="nil"/>
            </w:tcBorders>
          </w:tcPr>
          <w:p w14:paraId="37454E1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276" w:type="dxa"/>
            <w:tcBorders>
              <w:top w:val="nil"/>
              <w:left w:val="nil"/>
              <w:bottom w:val="single" w:sz="6" w:space="0" w:color="auto"/>
              <w:right w:val="nil"/>
            </w:tcBorders>
          </w:tcPr>
          <w:p w14:paraId="78D28F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247" w:type="dxa"/>
            <w:tcBorders>
              <w:top w:val="nil"/>
              <w:left w:val="nil"/>
              <w:bottom w:val="single" w:sz="6" w:space="0" w:color="auto"/>
              <w:right w:val="nil"/>
            </w:tcBorders>
          </w:tcPr>
          <w:p w14:paraId="40E60F9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tr w:rsidR="00334616" w:rsidRPr="00334616" w14:paraId="5FAB62B7" w14:textId="77777777" w:rsidTr="00CC2926">
        <w:trPr>
          <w:jc w:val="center"/>
        </w:trPr>
        <w:tc>
          <w:tcPr>
            <w:tcW w:w="2835" w:type="dxa"/>
            <w:tcBorders>
              <w:top w:val="nil"/>
              <w:left w:val="nil"/>
              <w:bottom w:val="nil"/>
              <w:right w:val="nil"/>
            </w:tcBorders>
          </w:tcPr>
          <w:p w14:paraId="5DC9F97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AQI</w:t>
            </w:r>
          </w:p>
        </w:tc>
        <w:tc>
          <w:tcPr>
            <w:tcW w:w="1416" w:type="dxa"/>
            <w:tcBorders>
              <w:top w:val="nil"/>
              <w:left w:val="nil"/>
              <w:bottom w:val="nil"/>
              <w:right w:val="nil"/>
            </w:tcBorders>
          </w:tcPr>
          <w:p w14:paraId="287539C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0.420***</w:t>
            </w:r>
          </w:p>
        </w:tc>
        <w:tc>
          <w:tcPr>
            <w:tcW w:w="2412" w:type="dxa"/>
            <w:tcBorders>
              <w:top w:val="nil"/>
              <w:left w:val="nil"/>
              <w:bottom w:val="nil"/>
              <w:right w:val="nil"/>
            </w:tcBorders>
          </w:tcPr>
          <w:p w14:paraId="343578E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0.418***</w:t>
            </w:r>
          </w:p>
        </w:tc>
        <w:tc>
          <w:tcPr>
            <w:tcW w:w="1134" w:type="dxa"/>
            <w:tcBorders>
              <w:top w:val="nil"/>
              <w:left w:val="nil"/>
              <w:bottom w:val="nil"/>
              <w:right w:val="nil"/>
            </w:tcBorders>
          </w:tcPr>
          <w:p w14:paraId="026D17C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tcPr>
          <w:p w14:paraId="2E370F6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1156CC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49FF3BF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42368D39" w14:textId="77777777" w:rsidTr="00CC2926">
        <w:trPr>
          <w:jc w:val="center"/>
        </w:trPr>
        <w:tc>
          <w:tcPr>
            <w:tcW w:w="2835" w:type="dxa"/>
            <w:tcBorders>
              <w:top w:val="nil"/>
              <w:left w:val="nil"/>
              <w:bottom w:val="nil"/>
              <w:right w:val="nil"/>
            </w:tcBorders>
          </w:tcPr>
          <w:p w14:paraId="4CF7025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3B2180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(13.816)</w:t>
            </w:r>
          </w:p>
        </w:tc>
        <w:tc>
          <w:tcPr>
            <w:tcW w:w="2412" w:type="dxa"/>
            <w:tcBorders>
              <w:top w:val="nil"/>
              <w:left w:val="nil"/>
              <w:bottom w:val="nil"/>
              <w:right w:val="nil"/>
            </w:tcBorders>
          </w:tcPr>
          <w:p w14:paraId="0F5501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(13.822)</w:t>
            </w:r>
          </w:p>
        </w:tc>
        <w:tc>
          <w:tcPr>
            <w:tcW w:w="1134" w:type="dxa"/>
            <w:tcBorders>
              <w:top w:val="nil"/>
              <w:left w:val="nil"/>
              <w:bottom w:val="nil"/>
              <w:right w:val="nil"/>
            </w:tcBorders>
          </w:tcPr>
          <w:p w14:paraId="4B2BE9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tcPr>
          <w:p w14:paraId="6EA061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19BC80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6F98566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743E2B2A" w14:textId="77777777" w:rsidTr="00CC2926">
        <w:trPr>
          <w:jc w:val="center"/>
        </w:trPr>
        <w:tc>
          <w:tcPr>
            <w:tcW w:w="2835" w:type="dxa"/>
            <w:tcBorders>
              <w:top w:val="nil"/>
              <w:left w:val="nil"/>
              <w:bottom w:val="nil"/>
              <w:right w:val="nil"/>
            </w:tcBorders>
          </w:tcPr>
          <w:p w14:paraId="41D4905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Green</w:t>
            </w:r>
          </w:p>
        </w:tc>
        <w:tc>
          <w:tcPr>
            <w:tcW w:w="1416" w:type="dxa"/>
            <w:tcBorders>
              <w:top w:val="nil"/>
              <w:left w:val="nil"/>
              <w:bottom w:val="nil"/>
              <w:right w:val="nil"/>
            </w:tcBorders>
          </w:tcPr>
          <w:p w14:paraId="12B2EC4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-0.029***</w:t>
            </w:r>
          </w:p>
        </w:tc>
        <w:tc>
          <w:tcPr>
            <w:tcW w:w="2412" w:type="dxa"/>
            <w:tcBorders>
              <w:top w:val="nil"/>
              <w:left w:val="nil"/>
              <w:bottom w:val="nil"/>
              <w:right w:val="nil"/>
            </w:tcBorders>
          </w:tcPr>
          <w:p w14:paraId="751FCF0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-0.029***</w:t>
            </w:r>
          </w:p>
        </w:tc>
        <w:tc>
          <w:tcPr>
            <w:tcW w:w="1134" w:type="dxa"/>
            <w:tcBorders>
              <w:top w:val="nil"/>
              <w:left w:val="nil"/>
              <w:bottom w:val="nil"/>
              <w:right w:val="nil"/>
            </w:tcBorders>
          </w:tcPr>
          <w:p w14:paraId="60568BA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tcPr>
          <w:p w14:paraId="7338310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4DBEA01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25100FE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3AE06352" w14:textId="77777777" w:rsidTr="00CC2926">
        <w:trPr>
          <w:jc w:val="center"/>
        </w:trPr>
        <w:tc>
          <w:tcPr>
            <w:tcW w:w="2835" w:type="dxa"/>
            <w:tcBorders>
              <w:top w:val="nil"/>
              <w:left w:val="nil"/>
              <w:bottom w:val="nil"/>
              <w:right w:val="nil"/>
            </w:tcBorders>
          </w:tcPr>
          <w:p w14:paraId="100AD0D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09FA6ED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(-11.288)</w:t>
            </w:r>
          </w:p>
        </w:tc>
        <w:tc>
          <w:tcPr>
            <w:tcW w:w="2412" w:type="dxa"/>
            <w:tcBorders>
              <w:top w:val="nil"/>
              <w:left w:val="nil"/>
              <w:bottom w:val="nil"/>
              <w:right w:val="nil"/>
            </w:tcBorders>
          </w:tcPr>
          <w:p w14:paraId="677B2A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(-11.329)</w:t>
            </w:r>
          </w:p>
        </w:tc>
        <w:tc>
          <w:tcPr>
            <w:tcW w:w="1134" w:type="dxa"/>
            <w:tcBorders>
              <w:top w:val="nil"/>
              <w:left w:val="nil"/>
              <w:bottom w:val="nil"/>
              <w:right w:val="nil"/>
            </w:tcBorders>
          </w:tcPr>
          <w:p w14:paraId="7B2544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tcPr>
          <w:p w14:paraId="5FBFCB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5BDD21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4D651B9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7985FAF6" w14:textId="77777777" w:rsidTr="00CC2926">
        <w:trPr>
          <w:jc w:val="center"/>
        </w:trPr>
        <w:tc>
          <w:tcPr>
            <w:tcW w:w="2835" w:type="dxa"/>
            <w:tcBorders>
              <w:top w:val="nil"/>
              <w:left w:val="nil"/>
              <w:bottom w:val="nil"/>
              <w:right w:val="nil"/>
            </w:tcBorders>
          </w:tcPr>
          <w:p w14:paraId="4D4F171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1416" w:type="dxa"/>
            <w:tcBorders>
              <w:top w:val="nil"/>
              <w:left w:val="nil"/>
              <w:bottom w:val="nil"/>
              <w:right w:val="nil"/>
            </w:tcBorders>
          </w:tcPr>
          <w:p w14:paraId="6E364A3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2412" w:type="dxa"/>
            <w:tcBorders>
              <w:top w:val="nil"/>
              <w:left w:val="nil"/>
              <w:bottom w:val="nil"/>
              <w:right w:val="nil"/>
            </w:tcBorders>
          </w:tcPr>
          <w:p w14:paraId="33CAE16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14:paraId="0936CF5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0.073***</w:t>
            </w:r>
          </w:p>
        </w:tc>
        <w:tc>
          <w:tcPr>
            <w:tcW w:w="1275" w:type="dxa"/>
            <w:tcBorders>
              <w:top w:val="nil"/>
              <w:left w:val="nil"/>
              <w:bottom w:val="nil"/>
              <w:right w:val="nil"/>
            </w:tcBorders>
          </w:tcPr>
          <w:p w14:paraId="16BE088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135A63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0.067**</w:t>
            </w:r>
          </w:p>
        </w:tc>
        <w:tc>
          <w:tcPr>
            <w:tcW w:w="1247" w:type="dxa"/>
            <w:tcBorders>
              <w:top w:val="nil"/>
              <w:left w:val="nil"/>
              <w:bottom w:val="nil"/>
              <w:right w:val="nil"/>
            </w:tcBorders>
          </w:tcPr>
          <w:p w14:paraId="0D9DCB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11394870" w14:textId="77777777" w:rsidTr="00CC2926">
        <w:trPr>
          <w:jc w:val="center"/>
        </w:trPr>
        <w:tc>
          <w:tcPr>
            <w:tcW w:w="2835" w:type="dxa"/>
            <w:tcBorders>
              <w:top w:val="nil"/>
              <w:left w:val="nil"/>
              <w:bottom w:val="nil"/>
              <w:right w:val="nil"/>
            </w:tcBorders>
          </w:tcPr>
          <w:p w14:paraId="23F9B0F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3D07E36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2412" w:type="dxa"/>
            <w:tcBorders>
              <w:top w:val="nil"/>
              <w:left w:val="nil"/>
              <w:bottom w:val="nil"/>
              <w:right w:val="nil"/>
            </w:tcBorders>
          </w:tcPr>
          <w:p w14:paraId="72ABCC2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14:paraId="43C4811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(2.706)</w:t>
            </w:r>
          </w:p>
        </w:tc>
        <w:tc>
          <w:tcPr>
            <w:tcW w:w="1275" w:type="dxa"/>
            <w:tcBorders>
              <w:top w:val="nil"/>
              <w:left w:val="nil"/>
              <w:bottom w:val="nil"/>
              <w:right w:val="nil"/>
            </w:tcBorders>
          </w:tcPr>
          <w:p w14:paraId="6498FF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5C8A3D0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(2.519)</w:t>
            </w:r>
          </w:p>
        </w:tc>
        <w:tc>
          <w:tcPr>
            <w:tcW w:w="1247" w:type="dxa"/>
            <w:tcBorders>
              <w:top w:val="nil"/>
              <w:left w:val="nil"/>
              <w:bottom w:val="nil"/>
              <w:right w:val="nil"/>
            </w:tcBorders>
          </w:tcPr>
          <w:p w14:paraId="3E5300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7AEA9E8A" w14:textId="77777777" w:rsidTr="00CC2926">
        <w:trPr>
          <w:jc w:val="center"/>
        </w:trPr>
        <w:tc>
          <w:tcPr>
            <w:tcW w:w="2835" w:type="dxa"/>
            <w:tcBorders>
              <w:top w:val="nil"/>
              <w:left w:val="nil"/>
              <w:bottom w:val="nil"/>
              <w:right w:val="nil"/>
            </w:tcBorders>
          </w:tcPr>
          <w:p w14:paraId="5D9C9E9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r w:rsidRPr="00334616">
              <w:rPr>
                <w:rFonts w:ascii="Times New Roman" w:hAnsi="Times New Roman" w:cs="Times New Roman"/>
                <w:i/>
                <w:iCs/>
                <w:sz w:val="24"/>
                <w:szCs w:val="24"/>
                <w:vertAlign w:val="subscript"/>
              </w:rPr>
              <w:t>adjusted</w:t>
            </w:r>
          </w:p>
        </w:tc>
        <w:tc>
          <w:tcPr>
            <w:tcW w:w="1416" w:type="dxa"/>
            <w:tcBorders>
              <w:top w:val="nil"/>
              <w:left w:val="nil"/>
              <w:bottom w:val="nil"/>
              <w:right w:val="nil"/>
            </w:tcBorders>
          </w:tcPr>
          <w:p w14:paraId="5C7DFA8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2412" w:type="dxa"/>
            <w:tcBorders>
              <w:top w:val="nil"/>
              <w:left w:val="nil"/>
              <w:bottom w:val="nil"/>
              <w:right w:val="nil"/>
            </w:tcBorders>
          </w:tcPr>
          <w:p w14:paraId="67FFD7F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14:paraId="5D0C116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tcPr>
          <w:p w14:paraId="3304F9A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0.073***</w:t>
            </w:r>
          </w:p>
        </w:tc>
        <w:tc>
          <w:tcPr>
            <w:tcW w:w="1276" w:type="dxa"/>
            <w:tcBorders>
              <w:top w:val="nil"/>
              <w:left w:val="nil"/>
              <w:bottom w:val="nil"/>
              <w:right w:val="nil"/>
            </w:tcBorders>
          </w:tcPr>
          <w:p w14:paraId="60EB70C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4353A4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0.069**</w:t>
            </w:r>
          </w:p>
        </w:tc>
      </w:tr>
      <w:tr w:rsidR="00334616" w:rsidRPr="00334616" w14:paraId="33911789" w14:textId="77777777" w:rsidTr="00CC2926">
        <w:trPr>
          <w:jc w:val="center"/>
        </w:trPr>
        <w:tc>
          <w:tcPr>
            <w:tcW w:w="2835" w:type="dxa"/>
            <w:tcBorders>
              <w:top w:val="nil"/>
              <w:left w:val="nil"/>
              <w:bottom w:val="nil"/>
              <w:right w:val="nil"/>
            </w:tcBorders>
          </w:tcPr>
          <w:p w14:paraId="15D105C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0ED8521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2412" w:type="dxa"/>
            <w:tcBorders>
              <w:top w:val="nil"/>
              <w:left w:val="nil"/>
              <w:bottom w:val="nil"/>
              <w:right w:val="nil"/>
            </w:tcBorders>
          </w:tcPr>
          <w:p w14:paraId="1BD1A3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14:paraId="547973D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tcPr>
          <w:p w14:paraId="525D9D8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(2.707)</w:t>
            </w:r>
          </w:p>
        </w:tc>
        <w:tc>
          <w:tcPr>
            <w:tcW w:w="1276" w:type="dxa"/>
            <w:tcBorders>
              <w:top w:val="nil"/>
              <w:left w:val="nil"/>
              <w:bottom w:val="nil"/>
              <w:right w:val="nil"/>
            </w:tcBorders>
          </w:tcPr>
          <w:p w14:paraId="6C7114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491E899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(2.544)</w:t>
            </w:r>
          </w:p>
        </w:tc>
      </w:tr>
      <w:tr w:rsidR="00334616" w:rsidRPr="00334616" w14:paraId="1A82DFBC" w14:textId="77777777" w:rsidTr="00CC2926">
        <w:trPr>
          <w:jc w:val="center"/>
        </w:trPr>
        <w:tc>
          <w:tcPr>
            <w:tcW w:w="2835" w:type="dxa"/>
            <w:tcBorders>
              <w:top w:val="nil"/>
              <w:left w:val="nil"/>
              <w:bottom w:val="nil"/>
              <w:right w:val="nil"/>
            </w:tcBorders>
          </w:tcPr>
          <w:p w14:paraId="6040A6A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416" w:type="dxa"/>
            <w:tcBorders>
              <w:top w:val="nil"/>
              <w:left w:val="nil"/>
              <w:bottom w:val="nil"/>
              <w:right w:val="nil"/>
            </w:tcBorders>
          </w:tcPr>
          <w:p w14:paraId="2B4644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0.016**</w:t>
            </w:r>
          </w:p>
        </w:tc>
        <w:tc>
          <w:tcPr>
            <w:tcW w:w="2412" w:type="dxa"/>
            <w:tcBorders>
              <w:top w:val="nil"/>
              <w:left w:val="nil"/>
              <w:bottom w:val="nil"/>
              <w:right w:val="nil"/>
            </w:tcBorders>
          </w:tcPr>
          <w:p w14:paraId="41B49D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c>
          <w:tcPr>
            <w:tcW w:w="1134" w:type="dxa"/>
            <w:tcBorders>
              <w:top w:val="nil"/>
              <w:left w:val="nil"/>
              <w:bottom w:val="nil"/>
              <w:right w:val="nil"/>
            </w:tcBorders>
          </w:tcPr>
          <w:p w14:paraId="4906FF3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-0.032***</w:t>
            </w:r>
          </w:p>
        </w:tc>
        <w:tc>
          <w:tcPr>
            <w:tcW w:w="1275" w:type="dxa"/>
            <w:tcBorders>
              <w:top w:val="nil"/>
              <w:left w:val="nil"/>
              <w:bottom w:val="nil"/>
              <w:right w:val="nil"/>
            </w:tcBorders>
          </w:tcPr>
          <w:p w14:paraId="2C7A8EF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-0.032***</w:t>
            </w:r>
          </w:p>
        </w:tc>
        <w:tc>
          <w:tcPr>
            <w:tcW w:w="1276" w:type="dxa"/>
            <w:tcBorders>
              <w:top w:val="nil"/>
              <w:left w:val="nil"/>
              <w:bottom w:val="nil"/>
              <w:right w:val="nil"/>
            </w:tcBorders>
          </w:tcPr>
          <w:p w14:paraId="74CA8D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-0.032***</w:t>
            </w:r>
          </w:p>
        </w:tc>
        <w:tc>
          <w:tcPr>
            <w:tcW w:w="1247" w:type="dxa"/>
            <w:tcBorders>
              <w:top w:val="nil"/>
              <w:left w:val="nil"/>
              <w:bottom w:val="nil"/>
              <w:right w:val="nil"/>
            </w:tcBorders>
          </w:tcPr>
          <w:p w14:paraId="19B046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-0.030***</w:t>
            </w:r>
          </w:p>
        </w:tc>
      </w:tr>
      <w:tr w:rsidR="00334616" w:rsidRPr="00334616" w14:paraId="65CD9B17" w14:textId="77777777" w:rsidTr="00CC2926">
        <w:trPr>
          <w:jc w:val="center"/>
        </w:trPr>
        <w:tc>
          <w:tcPr>
            <w:tcW w:w="2835" w:type="dxa"/>
            <w:tcBorders>
              <w:top w:val="nil"/>
              <w:left w:val="nil"/>
              <w:bottom w:val="nil"/>
              <w:right w:val="nil"/>
            </w:tcBorders>
          </w:tcPr>
          <w:p w14:paraId="29CDFFC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5EDA058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(2.015)</w:t>
            </w:r>
          </w:p>
        </w:tc>
        <w:tc>
          <w:tcPr>
            <w:tcW w:w="2412" w:type="dxa"/>
            <w:tcBorders>
              <w:top w:val="nil"/>
              <w:left w:val="nil"/>
              <w:bottom w:val="nil"/>
              <w:right w:val="nil"/>
            </w:tcBorders>
          </w:tcPr>
          <w:p w14:paraId="6D13DC0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(1.850)</w:t>
            </w:r>
          </w:p>
        </w:tc>
        <w:tc>
          <w:tcPr>
            <w:tcW w:w="1134" w:type="dxa"/>
            <w:tcBorders>
              <w:top w:val="nil"/>
              <w:left w:val="nil"/>
              <w:bottom w:val="nil"/>
              <w:right w:val="nil"/>
            </w:tcBorders>
          </w:tcPr>
          <w:p w14:paraId="2DEC97F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(-7.173)</w:t>
            </w:r>
          </w:p>
        </w:tc>
        <w:tc>
          <w:tcPr>
            <w:tcW w:w="1275" w:type="dxa"/>
            <w:tcBorders>
              <w:top w:val="nil"/>
              <w:left w:val="nil"/>
              <w:bottom w:val="nil"/>
              <w:right w:val="nil"/>
            </w:tcBorders>
          </w:tcPr>
          <w:p w14:paraId="688DB03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(-7.162)</w:t>
            </w:r>
          </w:p>
        </w:tc>
        <w:tc>
          <w:tcPr>
            <w:tcW w:w="1276" w:type="dxa"/>
            <w:tcBorders>
              <w:top w:val="nil"/>
              <w:left w:val="nil"/>
              <w:bottom w:val="nil"/>
              <w:right w:val="nil"/>
            </w:tcBorders>
          </w:tcPr>
          <w:p w14:paraId="1EAE52F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(-6.921)</w:t>
            </w:r>
          </w:p>
        </w:tc>
        <w:tc>
          <w:tcPr>
            <w:tcW w:w="1247" w:type="dxa"/>
            <w:tcBorders>
              <w:top w:val="nil"/>
              <w:left w:val="nil"/>
              <w:bottom w:val="nil"/>
              <w:right w:val="nil"/>
            </w:tcBorders>
          </w:tcPr>
          <w:p w14:paraId="20B1F34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(-6.674)</w:t>
            </w:r>
          </w:p>
        </w:tc>
      </w:tr>
      <w:tr w:rsidR="00334616" w:rsidRPr="00334616" w14:paraId="7C4E8F20" w14:textId="77777777" w:rsidTr="00CC2926">
        <w:trPr>
          <w:jc w:val="center"/>
        </w:trPr>
        <w:tc>
          <w:tcPr>
            <w:tcW w:w="2835" w:type="dxa"/>
            <w:tcBorders>
              <w:top w:val="nil"/>
              <w:left w:val="nil"/>
              <w:bottom w:val="nil"/>
              <w:right w:val="nil"/>
            </w:tcBorders>
          </w:tcPr>
          <w:p w14:paraId="1BC3AE1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416" w:type="dxa"/>
            <w:tcBorders>
              <w:top w:val="nil"/>
              <w:left w:val="nil"/>
              <w:bottom w:val="nil"/>
              <w:right w:val="nil"/>
            </w:tcBorders>
          </w:tcPr>
          <w:p w14:paraId="3CF9FE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0.052</w:t>
            </w:r>
          </w:p>
        </w:tc>
        <w:tc>
          <w:tcPr>
            <w:tcW w:w="2412" w:type="dxa"/>
            <w:tcBorders>
              <w:top w:val="nil"/>
              <w:left w:val="nil"/>
              <w:bottom w:val="nil"/>
              <w:right w:val="nil"/>
            </w:tcBorders>
          </w:tcPr>
          <w:p w14:paraId="5D9B8D9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0.050</w:t>
            </w:r>
          </w:p>
        </w:tc>
        <w:tc>
          <w:tcPr>
            <w:tcW w:w="1134" w:type="dxa"/>
            <w:tcBorders>
              <w:top w:val="nil"/>
              <w:left w:val="nil"/>
              <w:bottom w:val="nil"/>
              <w:right w:val="nil"/>
            </w:tcBorders>
          </w:tcPr>
          <w:p w14:paraId="339346A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1275" w:type="dxa"/>
            <w:tcBorders>
              <w:top w:val="nil"/>
              <w:left w:val="nil"/>
              <w:bottom w:val="nil"/>
              <w:right w:val="nil"/>
            </w:tcBorders>
          </w:tcPr>
          <w:p w14:paraId="340B218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1276" w:type="dxa"/>
            <w:tcBorders>
              <w:top w:val="nil"/>
              <w:left w:val="nil"/>
              <w:bottom w:val="nil"/>
              <w:right w:val="nil"/>
            </w:tcBorders>
          </w:tcPr>
          <w:p w14:paraId="2A1136B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0.018</w:t>
            </w:r>
          </w:p>
        </w:tc>
        <w:tc>
          <w:tcPr>
            <w:tcW w:w="1247" w:type="dxa"/>
            <w:tcBorders>
              <w:top w:val="nil"/>
              <w:left w:val="nil"/>
              <w:bottom w:val="nil"/>
              <w:right w:val="nil"/>
            </w:tcBorders>
          </w:tcPr>
          <w:p w14:paraId="716CF7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0.026</w:t>
            </w:r>
          </w:p>
        </w:tc>
      </w:tr>
      <w:tr w:rsidR="00334616" w:rsidRPr="00334616" w14:paraId="3D479C85" w14:textId="77777777" w:rsidTr="00CC2926">
        <w:trPr>
          <w:jc w:val="center"/>
        </w:trPr>
        <w:tc>
          <w:tcPr>
            <w:tcW w:w="2835" w:type="dxa"/>
            <w:tcBorders>
              <w:top w:val="nil"/>
              <w:left w:val="nil"/>
              <w:bottom w:val="nil"/>
              <w:right w:val="nil"/>
            </w:tcBorders>
          </w:tcPr>
          <w:p w14:paraId="6CD5C3E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5FCA13F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(1.043)</w:t>
            </w:r>
          </w:p>
        </w:tc>
        <w:tc>
          <w:tcPr>
            <w:tcW w:w="2412" w:type="dxa"/>
            <w:tcBorders>
              <w:top w:val="nil"/>
              <w:left w:val="nil"/>
              <w:bottom w:val="nil"/>
              <w:right w:val="nil"/>
            </w:tcBorders>
          </w:tcPr>
          <w:p w14:paraId="666CE5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(1.002)</w:t>
            </w:r>
          </w:p>
        </w:tc>
        <w:tc>
          <w:tcPr>
            <w:tcW w:w="1134" w:type="dxa"/>
            <w:tcBorders>
              <w:top w:val="nil"/>
              <w:left w:val="nil"/>
              <w:bottom w:val="nil"/>
              <w:right w:val="nil"/>
            </w:tcBorders>
          </w:tcPr>
          <w:p w14:paraId="7ABA2D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(0.084)</w:t>
            </w:r>
          </w:p>
        </w:tc>
        <w:tc>
          <w:tcPr>
            <w:tcW w:w="1275" w:type="dxa"/>
            <w:tcBorders>
              <w:top w:val="nil"/>
              <w:left w:val="nil"/>
              <w:bottom w:val="nil"/>
              <w:right w:val="nil"/>
            </w:tcBorders>
          </w:tcPr>
          <w:p w14:paraId="536854F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(0.089)</w:t>
            </w:r>
          </w:p>
        </w:tc>
        <w:tc>
          <w:tcPr>
            <w:tcW w:w="1276" w:type="dxa"/>
            <w:tcBorders>
              <w:top w:val="nil"/>
              <w:left w:val="nil"/>
              <w:bottom w:val="nil"/>
              <w:right w:val="nil"/>
            </w:tcBorders>
          </w:tcPr>
          <w:p w14:paraId="64903C8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(0.668)</w:t>
            </w:r>
          </w:p>
        </w:tc>
        <w:tc>
          <w:tcPr>
            <w:tcW w:w="1247" w:type="dxa"/>
            <w:tcBorders>
              <w:top w:val="nil"/>
              <w:left w:val="nil"/>
              <w:bottom w:val="nil"/>
              <w:right w:val="nil"/>
            </w:tcBorders>
          </w:tcPr>
          <w:p w14:paraId="0C6FEF9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(0.954)</w:t>
            </w:r>
          </w:p>
        </w:tc>
      </w:tr>
      <w:tr w:rsidR="00334616" w:rsidRPr="00334616" w14:paraId="18796798" w14:textId="77777777" w:rsidTr="00CC2926">
        <w:trPr>
          <w:jc w:val="center"/>
        </w:trPr>
        <w:tc>
          <w:tcPr>
            <w:tcW w:w="2835" w:type="dxa"/>
            <w:tcBorders>
              <w:top w:val="nil"/>
              <w:left w:val="nil"/>
              <w:bottom w:val="nil"/>
              <w:right w:val="nil"/>
            </w:tcBorders>
          </w:tcPr>
          <w:p w14:paraId="7F4C6F4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416" w:type="dxa"/>
            <w:tcBorders>
              <w:top w:val="nil"/>
              <w:left w:val="nil"/>
              <w:bottom w:val="nil"/>
              <w:right w:val="nil"/>
            </w:tcBorders>
          </w:tcPr>
          <w:p w14:paraId="32561C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-0.238***</w:t>
            </w:r>
          </w:p>
        </w:tc>
        <w:tc>
          <w:tcPr>
            <w:tcW w:w="2412" w:type="dxa"/>
            <w:tcBorders>
              <w:top w:val="nil"/>
              <w:left w:val="nil"/>
              <w:bottom w:val="nil"/>
              <w:right w:val="nil"/>
            </w:tcBorders>
          </w:tcPr>
          <w:p w14:paraId="2C94657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-0.233***</w:t>
            </w:r>
          </w:p>
        </w:tc>
        <w:tc>
          <w:tcPr>
            <w:tcW w:w="1134" w:type="dxa"/>
            <w:tcBorders>
              <w:top w:val="nil"/>
              <w:left w:val="nil"/>
              <w:bottom w:val="nil"/>
              <w:right w:val="nil"/>
            </w:tcBorders>
          </w:tcPr>
          <w:p w14:paraId="5405431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0.220***</w:t>
            </w:r>
          </w:p>
        </w:tc>
        <w:tc>
          <w:tcPr>
            <w:tcW w:w="1275" w:type="dxa"/>
            <w:tcBorders>
              <w:top w:val="nil"/>
              <w:left w:val="nil"/>
              <w:bottom w:val="nil"/>
              <w:right w:val="nil"/>
            </w:tcBorders>
          </w:tcPr>
          <w:p w14:paraId="68EAF6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0.220***</w:t>
            </w:r>
          </w:p>
        </w:tc>
        <w:tc>
          <w:tcPr>
            <w:tcW w:w="1276" w:type="dxa"/>
            <w:tcBorders>
              <w:top w:val="nil"/>
              <w:left w:val="nil"/>
              <w:bottom w:val="nil"/>
              <w:right w:val="nil"/>
            </w:tcBorders>
          </w:tcPr>
          <w:p w14:paraId="18F6315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0.235***</w:t>
            </w:r>
          </w:p>
        </w:tc>
        <w:tc>
          <w:tcPr>
            <w:tcW w:w="1247" w:type="dxa"/>
            <w:tcBorders>
              <w:top w:val="nil"/>
              <w:left w:val="nil"/>
              <w:bottom w:val="nil"/>
              <w:right w:val="nil"/>
            </w:tcBorders>
          </w:tcPr>
          <w:p w14:paraId="37CEED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0.239***</w:t>
            </w:r>
          </w:p>
        </w:tc>
      </w:tr>
      <w:tr w:rsidR="00334616" w:rsidRPr="00334616" w14:paraId="1A45B6B2" w14:textId="77777777" w:rsidTr="00CC2926">
        <w:trPr>
          <w:jc w:val="center"/>
        </w:trPr>
        <w:tc>
          <w:tcPr>
            <w:tcW w:w="2835" w:type="dxa"/>
            <w:tcBorders>
              <w:top w:val="nil"/>
              <w:left w:val="nil"/>
              <w:bottom w:val="nil"/>
              <w:right w:val="nil"/>
            </w:tcBorders>
          </w:tcPr>
          <w:p w14:paraId="0487F8E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6F638E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(-5.278)</w:t>
            </w:r>
          </w:p>
        </w:tc>
        <w:tc>
          <w:tcPr>
            <w:tcW w:w="2412" w:type="dxa"/>
            <w:tcBorders>
              <w:top w:val="nil"/>
              <w:left w:val="nil"/>
              <w:bottom w:val="nil"/>
              <w:right w:val="nil"/>
            </w:tcBorders>
          </w:tcPr>
          <w:p w14:paraId="595433A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(-5.212)</w:t>
            </w:r>
          </w:p>
        </w:tc>
        <w:tc>
          <w:tcPr>
            <w:tcW w:w="1134" w:type="dxa"/>
            <w:tcBorders>
              <w:top w:val="nil"/>
              <w:left w:val="nil"/>
              <w:bottom w:val="nil"/>
              <w:right w:val="nil"/>
            </w:tcBorders>
          </w:tcPr>
          <w:p w14:paraId="0E4DFC1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(7.670)</w:t>
            </w:r>
          </w:p>
        </w:tc>
        <w:tc>
          <w:tcPr>
            <w:tcW w:w="1275" w:type="dxa"/>
            <w:tcBorders>
              <w:top w:val="nil"/>
              <w:left w:val="nil"/>
              <w:bottom w:val="nil"/>
              <w:right w:val="nil"/>
            </w:tcBorders>
          </w:tcPr>
          <w:p w14:paraId="60CBB15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(7.671)</w:t>
            </w:r>
          </w:p>
        </w:tc>
        <w:tc>
          <w:tcPr>
            <w:tcW w:w="1276" w:type="dxa"/>
            <w:tcBorders>
              <w:top w:val="nil"/>
              <w:left w:val="nil"/>
              <w:bottom w:val="nil"/>
              <w:right w:val="nil"/>
            </w:tcBorders>
          </w:tcPr>
          <w:p w14:paraId="015FA4B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(8.745)</w:t>
            </w:r>
          </w:p>
        </w:tc>
        <w:tc>
          <w:tcPr>
            <w:tcW w:w="1247" w:type="dxa"/>
            <w:tcBorders>
              <w:top w:val="nil"/>
              <w:left w:val="nil"/>
              <w:bottom w:val="nil"/>
              <w:right w:val="nil"/>
            </w:tcBorders>
          </w:tcPr>
          <w:p w14:paraId="4D3F8E5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(8.756)</w:t>
            </w:r>
          </w:p>
        </w:tc>
      </w:tr>
      <w:tr w:rsidR="00334616" w:rsidRPr="00334616" w14:paraId="0D04525D" w14:textId="77777777" w:rsidTr="00CC2926">
        <w:trPr>
          <w:jc w:val="center"/>
        </w:trPr>
        <w:tc>
          <w:tcPr>
            <w:tcW w:w="2835" w:type="dxa"/>
            <w:tcBorders>
              <w:top w:val="nil"/>
              <w:left w:val="nil"/>
              <w:bottom w:val="nil"/>
              <w:right w:val="nil"/>
            </w:tcBorders>
          </w:tcPr>
          <w:p w14:paraId="7F7E83F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416" w:type="dxa"/>
            <w:tcBorders>
              <w:top w:val="nil"/>
              <w:left w:val="nil"/>
              <w:bottom w:val="nil"/>
              <w:right w:val="nil"/>
            </w:tcBorders>
          </w:tcPr>
          <w:p w14:paraId="339A32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0.024</w:t>
            </w:r>
          </w:p>
        </w:tc>
        <w:tc>
          <w:tcPr>
            <w:tcW w:w="2412" w:type="dxa"/>
            <w:tcBorders>
              <w:top w:val="nil"/>
              <w:left w:val="nil"/>
              <w:bottom w:val="nil"/>
              <w:right w:val="nil"/>
            </w:tcBorders>
          </w:tcPr>
          <w:p w14:paraId="3D966E9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c>
          <w:tcPr>
            <w:tcW w:w="1134" w:type="dxa"/>
            <w:tcBorders>
              <w:top w:val="nil"/>
              <w:left w:val="nil"/>
              <w:bottom w:val="nil"/>
              <w:right w:val="nil"/>
            </w:tcBorders>
          </w:tcPr>
          <w:p w14:paraId="4F1E42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0.019</w:t>
            </w:r>
          </w:p>
        </w:tc>
        <w:tc>
          <w:tcPr>
            <w:tcW w:w="1275" w:type="dxa"/>
            <w:tcBorders>
              <w:top w:val="nil"/>
              <w:left w:val="nil"/>
              <w:bottom w:val="nil"/>
              <w:right w:val="nil"/>
            </w:tcBorders>
          </w:tcPr>
          <w:p w14:paraId="56DB64D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0.019</w:t>
            </w:r>
          </w:p>
        </w:tc>
        <w:tc>
          <w:tcPr>
            <w:tcW w:w="1276" w:type="dxa"/>
            <w:tcBorders>
              <w:top w:val="nil"/>
              <w:left w:val="nil"/>
              <w:bottom w:val="nil"/>
              <w:right w:val="nil"/>
            </w:tcBorders>
          </w:tcPr>
          <w:p w14:paraId="39B98F0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0.033</w:t>
            </w:r>
          </w:p>
        </w:tc>
        <w:tc>
          <w:tcPr>
            <w:tcW w:w="1247" w:type="dxa"/>
            <w:tcBorders>
              <w:top w:val="nil"/>
              <w:left w:val="nil"/>
              <w:bottom w:val="nil"/>
              <w:right w:val="nil"/>
            </w:tcBorders>
          </w:tcPr>
          <w:p w14:paraId="1EB125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0.041</w:t>
            </w:r>
          </w:p>
        </w:tc>
      </w:tr>
      <w:tr w:rsidR="00334616" w:rsidRPr="00334616" w14:paraId="369F4D78" w14:textId="77777777" w:rsidTr="00CC2926">
        <w:trPr>
          <w:jc w:val="center"/>
        </w:trPr>
        <w:tc>
          <w:tcPr>
            <w:tcW w:w="2835" w:type="dxa"/>
            <w:tcBorders>
              <w:top w:val="nil"/>
              <w:left w:val="nil"/>
              <w:bottom w:val="nil"/>
              <w:right w:val="nil"/>
            </w:tcBorders>
          </w:tcPr>
          <w:p w14:paraId="79D87D4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014B995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(0.374)</w:t>
            </w:r>
          </w:p>
        </w:tc>
        <w:tc>
          <w:tcPr>
            <w:tcW w:w="2412" w:type="dxa"/>
            <w:tcBorders>
              <w:top w:val="nil"/>
              <w:left w:val="nil"/>
              <w:bottom w:val="nil"/>
              <w:right w:val="nil"/>
            </w:tcBorders>
          </w:tcPr>
          <w:p w14:paraId="4C46521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(0.303)</w:t>
            </w:r>
          </w:p>
        </w:tc>
        <w:tc>
          <w:tcPr>
            <w:tcW w:w="1134" w:type="dxa"/>
            <w:tcBorders>
              <w:top w:val="nil"/>
              <w:left w:val="nil"/>
              <w:bottom w:val="nil"/>
              <w:right w:val="nil"/>
            </w:tcBorders>
          </w:tcPr>
          <w:p w14:paraId="40C7C14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(0.508)</w:t>
            </w:r>
          </w:p>
        </w:tc>
        <w:tc>
          <w:tcPr>
            <w:tcW w:w="1275" w:type="dxa"/>
            <w:tcBorders>
              <w:top w:val="nil"/>
              <w:left w:val="nil"/>
              <w:bottom w:val="nil"/>
              <w:right w:val="nil"/>
            </w:tcBorders>
          </w:tcPr>
          <w:p w14:paraId="4A4F8BD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(0.516)</w:t>
            </w:r>
          </w:p>
        </w:tc>
        <w:tc>
          <w:tcPr>
            <w:tcW w:w="1276" w:type="dxa"/>
            <w:tcBorders>
              <w:top w:val="nil"/>
              <w:left w:val="nil"/>
              <w:bottom w:val="nil"/>
              <w:right w:val="nil"/>
            </w:tcBorders>
          </w:tcPr>
          <w:p w14:paraId="68B40A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(0.911)</w:t>
            </w:r>
          </w:p>
        </w:tc>
        <w:tc>
          <w:tcPr>
            <w:tcW w:w="1247" w:type="dxa"/>
            <w:tcBorders>
              <w:top w:val="nil"/>
              <w:left w:val="nil"/>
              <w:bottom w:val="nil"/>
              <w:right w:val="nil"/>
            </w:tcBorders>
          </w:tcPr>
          <w:p w14:paraId="5DF90E1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(1.103)</w:t>
            </w:r>
          </w:p>
        </w:tc>
      </w:tr>
      <w:tr w:rsidR="00334616" w:rsidRPr="00334616" w14:paraId="6F55530D" w14:textId="77777777" w:rsidTr="00CC2926">
        <w:trPr>
          <w:jc w:val="center"/>
        </w:trPr>
        <w:tc>
          <w:tcPr>
            <w:tcW w:w="2835" w:type="dxa"/>
            <w:tcBorders>
              <w:top w:val="nil"/>
              <w:left w:val="nil"/>
              <w:bottom w:val="nil"/>
              <w:right w:val="nil"/>
            </w:tcBorders>
          </w:tcPr>
          <w:p w14:paraId="186BD3C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416" w:type="dxa"/>
            <w:tcBorders>
              <w:top w:val="nil"/>
              <w:left w:val="nil"/>
              <w:bottom w:val="nil"/>
              <w:right w:val="nil"/>
            </w:tcBorders>
          </w:tcPr>
          <w:p w14:paraId="7BA760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c>
          <w:tcPr>
            <w:tcW w:w="2412" w:type="dxa"/>
            <w:tcBorders>
              <w:top w:val="nil"/>
              <w:left w:val="nil"/>
              <w:bottom w:val="nil"/>
              <w:right w:val="nil"/>
            </w:tcBorders>
          </w:tcPr>
          <w:p w14:paraId="5F39F34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c>
          <w:tcPr>
            <w:tcW w:w="1134" w:type="dxa"/>
            <w:tcBorders>
              <w:top w:val="nil"/>
              <w:left w:val="nil"/>
              <w:bottom w:val="nil"/>
              <w:right w:val="nil"/>
            </w:tcBorders>
          </w:tcPr>
          <w:p w14:paraId="4D363A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-0.005</w:t>
            </w:r>
          </w:p>
        </w:tc>
        <w:tc>
          <w:tcPr>
            <w:tcW w:w="1275" w:type="dxa"/>
            <w:tcBorders>
              <w:top w:val="nil"/>
              <w:left w:val="nil"/>
              <w:bottom w:val="nil"/>
              <w:right w:val="nil"/>
            </w:tcBorders>
          </w:tcPr>
          <w:p w14:paraId="34623B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-0.005</w:t>
            </w:r>
          </w:p>
        </w:tc>
        <w:tc>
          <w:tcPr>
            <w:tcW w:w="1276" w:type="dxa"/>
            <w:tcBorders>
              <w:top w:val="nil"/>
              <w:left w:val="nil"/>
              <w:bottom w:val="nil"/>
              <w:right w:val="nil"/>
            </w:tcBorders>
          </w:tcPr>
          <w:p w14:paraId="3792242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-0.007**</w:t>
            </w:r>
          </w:p>
        </w:tc>
        <w:tc>
          <w:tcPr>
            <w:tcW w:w="1247" w:type="dxa"/>
            <w:tcBorders>
              <w:top w:val="nil"/>
              <w:left w:val="nil"/>
              <w:bottom w:val="nil"/>
              <w:right w:val="nil"/>
            </w:tcBorders>
          </w:tcPr>
          <w:p w14:paraId="7C80AC0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-0.007**</w:t>
            </w:r>
          </w:p>
        </w:tc>
      </w:tr>
      <w:tr w:rsidR="00334616" w:rsidRPr="00334616" w14:paraId="3B76FEB4" w14:textId="77777777" w:rsidTr="00CC2926">
        <w:trPr>
          <w:jc w:val="center"/>
        </w:trPr>
        <w:tc>
          <w:tcPr>
            <w:tcW w:w="2835" w:type="dxa"/>
            <w:tcBorders>
              <w:top w:val="nil"/>
              <w:left w:val="nil"/>
              <w:bottom w:val="nil"/>
              <w:right w:val="nil"/>
            </w:tcBorders>
          </w:tcPr>
          <w:p w14:paraId="375FFBF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78519E9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(3.001)</w:t>
            </w:r>
          </w:p>
        </w:tc>
        <w:tc>
          <w:tcPr>
            <w:tcW w:w="2412" w:type="dxa"/>
            <w:tcBorders>
              <w:top w:val="nil"/>
              <w:left w:val="nil"/>
              <w:bottom w:val="nil"/>
              <w:right w:val="nil"/>
            </w:tcBorders>
          </w:tcPr>
          <w:p w14:paraId="6E3D4C8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(3.006)</w:t>
            </w:r>
          </w:p>
        </w:tc>
        <w:tc>
          <w:tcPr>
            <w:tcW w:w="1134" w:type="dxa"/>
            <w:tcBorders>
              <w:top w:val="nil"/>
              <w:left w:val="nil"/>
              <w:bottom w:val="nil"/>
              <w:right w:val="nil"/>
            </w:tcBorders>
          </w:tcPr>
          <w:p w14:paraId="40AEFE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(-1.500)</w:t>
            </w:r>
          </w:p>
        </w:tc>
        <w:tc>
          <w:tcPr>
            <w:tcW w:w="1275" w:type="dxa"/>
            <w:tcBorders>
              <w:top w:val="nil"/>
              <w:left w:val="nil"/>
              <w:bottom w:val="nil"/>
              <w:right w:val="nil"/>
            </w:tcBorders>
          </w:tcPr>
          <w:p w14:paraId="145960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(-1.499)</w:t>
            </w:r>
          </w:p>
        </w:tc>
        <w:tc>
          <w:tcPr>
            <w:tcW w:w="1276" w:type="dxa"/>
            <w:tcBorders>
              <w:top w:val="nil"/>
              <w:left w:val="nil"/>
              <w:bottom w:val="nil"/>
              <w:right w:val="nil"/>
            </w:tcBorders>
          </w:tcPr>
          <w:p w14:paraId="43DC01D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(-1.960)</w:t>
            </w:r>
          </w:p>
        </w:tc>
        <w:tc>
          <w:tcPr>
            <w:tcW w:w="1247" w:type="dxa"/>
            <w:tcBorders>
              <w:top w:val="nil"/>
              <w:left w:val="nil"/>
              <w:bottom w:val="nil"/>
              <w:right w:val="nil"/>
            </w:tcBorders>
          </w:tcPr>
          <w:p w14:paraId="6A402FC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(-1.968)</w:t>
            </w:r>
          </w:p>
        </w:tc>
      </w:tr>
      <w:tr w:rsidR="00334616" w:rsidRPr="00334616" w14:paraId="277FF7EB" w14:textId="77777777" w:rsidTr="00CC2926">
        <w:trPr>
          <w:jc w:val="center"/>
        </w:trPr>
        <w:tc>
          <w:tcPr>
            <w:tcW w:w="2835" w:type="dxa"/>
            <w:tcBorders>
              <w:top w:val="nil"/>
              <w:left w:val="nil"/>
              <w:bottom w:val="nil"/>
              <w:right w:val="nil"/>
            </w:tcBorders>
          </w:tcPr>
          <w:p w14:paraId="5F16057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416" w:type="dxa"/>
            <w:tcBorders>
              <w:top w:val="nil"/>
              <w:left w:val="nil"/>
              <w:bottom w:val="nil"/>
              <w:right w:val="nil"/>
            </w:tcBorders>
          </w:tcPr>
          <w:p w14:paraId="6ADBE0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-1.060***</w:t>
            </w:r>
          </w:p>
        </w:tc>
        <w:tc>
          <w:tcPr>
            <w:tcW w:w="2412" w:type="dxa"/>
            <w:tcBorders>
              <w:top w:val="nil"/>
              <w:left w:val="nil"/>
              <w:bottom w:val="nil"/>
              <w:right w:val="nil"/>
            </w:tcBorders>
          </w:tcPr>
          <w:p w14:paraId="1036B81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-1.045***</w:t>
            </w:r>
          </w:p>
        </w:tc>
        <w:tc>
          <w:tcPr>
            <w:tcW w:w="1134" w:type="dxa"/>
            <w:tcBorders>
              <w:top w:val="nil"/>
              <w:left w:val="nil"/>
              <w:bottom w:val="nil"/>
              <w:right w:val="nil"/>
            </w:tcBorders>
          </w:tcPr>
          <w:p w14:paraId="1E401C4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2.696***</w:t>
            </w:r>
          </w:p>
        </w:tc>
        <w:tc>
          <w:tcPr>
            <w:tcW w:w="1275" w:type="dxa"/>
            <w:tcBorders>
              <w:top w:val="nil"/>
              <w:left w:val="nil"/>
              <w:bottom w:val="nil"/>
              <w:right w:val="nil"/>
            </w:tcBorders>
          </w:tcPr>
          <w:p w14:paraId="1C8A6B5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2.695***</w:t>
            </w:r>
          </w:p>
        </w:tc>
        <w:tc>
          <w:tcPr>
            <w:tcW w:w="1276" w:type="dxa"/>
            <w:tcBorders>
              <w:top w:val="nil"/>
              <w:left w:val="nil"/>
              <w:bottom w:val="nil"/>
              <w:right w:val="nil"/>
            </w:tcBorders>
          </w:tcPr>
          <w:p w14:paraId="05440F3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2.646***</w:t>
            </w:r>
          </w:p>
        </w:tc>
        <w:tc>
          <w:tcPr>
            <w:tcW w:w="1247" w:type="dxa"/>
            <w:tcBorders>
              <w:top w:val="nil"/>
              <w:left w:val="nil"/>
              <w:bottom w:val="nil"/>
              <w:right w:val="nil"/>
            </w:tcBorders>
          </w:tcPr>
          <w:p w14:paraId="1F08967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2.638***</w:t>
            </w:r>
          </w:p>
        </w:tc>
      </w:tr>
      <w:tr w:rsidR="00334616" w:rsidRPr="00334616" w14:paraId="3CB7DDCF" w14:textId="77777777" w:rsidTr="00CC2926">
        <w:trPr>
          <w:jc w:val="center"/>
        </w:trPr>
        <w:tc>
          <w:tcPr>
            <w:tcW w:w="2835" w:type="dxa"/>
            <w:tcBorders>
              <w:top w:val="nil"/>
              <w:left w:val="nil"/>
              <w:bottom w:val="nil"/>
              <w:right w:val="nil"/>
            </w:tcBorders>
          </w:tcPr>
          <w:p w14:paraId="7356B2C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6016912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(-6.923)</w:t>
            </w:r>
          </w:p>
        </w:tc>
        <w:tc>
          <w:tcPr>
            <w:tcW w:w="2412" w:type="dxa"/>
            <w:tcBorders>
              <w:top w:val="nil"/>
              <w:left w:val="nil"/>
              <w:bottom w:val="nil"/>
              <w:right w:val="nil"/>
            </w:tcBorders>
          </w:tcPr>
          <w:p w14:paraId="5CCA886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(-6.845)</w:t>
            </w:r>
          </w:p>
        </w:tc>
        <w:tc>
          <w:tcPr>
            <w:tcW w:w="1134" w:type="dxa"/>
            <w:tcBorders>
              <w:top w:val="nil"/>
              <w:left w:val="nil"/>
              <w:bottom w:val="nil"/>
              <w:right w:val="nil"/>
            </w:tcBorders>
          </w:tcPr>
          <w:p w14:paraId="60E013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(23.404)</w:t>
            </w:r>
          </w:p>
        </w:tc>
        <w:tc>
          <w:tcPr>
            <w:tcW w:w="1275" w:type="dxa"/>
            <w:tcBorders>
              <w:top w:val="nil"/>
              <w:left w:val="nil"/>
              <w:bottom w:val="nil"/>
              <w:right w:val="nil"/>
            </w:tcBorders>
          </w:tcPr>
          <w:p w14:paraId="0F63F89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(23.412)</w:t>
            </w:r>
          </w:p>
        </w:tc>
        <w:tc>
          <w:tcPr>
            <w:tcW w:w="1276" w:type="dxa"/>
            <w:tcBorders>
              <w:top w:val="nil"/>
              <w:left w:val="nil"/>
              <w:bottom w:val="nil"/>
              <w:right w:val="nil"/>
            </w:tcBorders>
          </w:tcPr>
          <w:p w14:paraId="094461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(22.951)</w:t>
            </w:r>
          </w:p>
        </w:tc>
        <w:tc>
          <w:tcPr>
            <w:tcW w:w="1247" w:type="dxa"/>
            <w:tcBorders>
              <w:top w:val="nil"/>
              <w:left w:val="nil"/>
              <w:bottom w:val="nil"/>
              <w:right w:val="nil"/>
            </w:tcBorders>
          </w:tcPr>
          <w:p w14:paraId="1F6D3C8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(23.089)</w:t>
            </w:r>
          </w:p>
        </w:tc>
      </w:tr>
      <w:tr w:rsidR="00334616" w:rsidRPr="00334616" w14:paraId="691F14D8" w14:textId="77777777" w:rsidTr="00CC2926">
        <w:trPr>
          <w:jc w:val="center"/>
        </w:trPr>
        <w:tc>
          <w:tcPr>
            <w:tcW w:w="2835" w:type="dxa"/>
            <w:tcBorders>
              <w:top w:val="nil"/>
              <w:left w:val="nil"/>
              <w:bottom w:val="nil"/>
              <w:right w:val="nil"/>
            </w:tcBorders>
          </w:tcPr>
          <w:p w14:paraId="74C5351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1416" w:type="dxa"/>
            <w:tcBorders>
              <w:top w:val="nil"/>
              <w:left w:val="nil"/>
              <w:bottom w:val="nil"/>
              <w:right w:val="nil"/>
            </w:tcBorders>
          </w:tcPr>
          <w:p w14:paraId="4C9202C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0.238***</w:t>
            </w:r>
          </w:p>
        </w:tc>
        <w:tc>
          <w:tcPr>
            <w:tcW w:w="2412" w:type="dxa"/>
            <w:tcBorders>
              <w:top w:val="nil"/>
              <w:left w:val="nil"/>
              <w:bottom w:val="nil"/>
              <w:right w:val="nil"/>
            </w:tcBorders>
          </w:tcPr>
          <w:p w14:paraId="188257B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0.233***</w:t>
            </w:r>
          </w:p>
        </w:tc>
        <w:tc>
          <w:tcPr>
            <w:tcW w:w="1134" w:type="dxa"/>
            <w:tcBorders>
              <w:top w:val="nil"/>
              <w:left w:val="nil"/>
              <w:bottom w:val="nil"/>
              <w:right w:val="nil"/>
            </w:tcBorders>
          </w:tcPr>
          <w:p w14:paraId="5B6B571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1275" w:type="dxa"/>
            <w:tcBorders>
              <w:top w:val="nil"/>
              <w:left w:val="nil"/>
              <w:bottom w:val="nil"/>
              <w:right w:val="nil"/>
            </w:tcBorders>
          </w:tcPr>
          <w:p w14:paraId="3FF8671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1276" w:type="dxa"/>
            <w:tcBorders>
              <w:top w:val="nil"/>
              <w:left w:val="nil"/>
              <w:bottom w:val="nil"/>
              <w:right w:val="nil"/>
            </w:tcBorders>
          </w:tcPr>
          <w:p w14:paraId="3796D7F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247" w:type="dxa"/>
            <w:tcBorders>
              <w:top w:val="nil"/>
              <w:left w:val="nil"/>
              <w:bottom w:val="nil"/>
              <w:right w:val="nil"/>
            </w:tcBorders>
          </w:tcPr>
          <w:p w14:paraId="30E8AC1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0.001</w:t>
            </w:r>
          </w:p>
        </w:tc>
      </w:tr>
      <w:tr w:rsidR="00334616" w:rsidRPr="00334616" w14:paraId="0C85C775" w14:textId="77777777" w:rsidTr="00CC2926">
        <w:trPr>
          <w:jc w:val="center"/>
        </w:trPr>
        <w:tc>
          <w:tcPr>
            <w:tcW w:w="2835" w:type="dxa"/>
            <w:tcBorders>
              <w:top w:val="nil"/>
              <w:left w:val="nil"/>
              <w:bottom w:val="nil"/>
              <w:right w:val="nil"/>
            </w:tcBorders>
          </w:tcPr>
          <w:p w14:paraId="686F938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1B7BCC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(12.946)</w:t>
            </w:r>
          </w:p>
        </w:tc>
        <w:tc>
          <w:tcPr>
            <w:tcW w:w="2412" w:type="dxa"/>
            <w:tcBorders>
              <w:top w:val="nil"/>
              <w:left w:val="nil"/>
              <w:bottom w:val="nil"/>
              <w:right w:val="nil"/>
            </w:tcBorders>
          </w:tcPr>
          <w:p w14:paraId="7758B40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(12.758)</w:t>
            </w:r>
          </w:p>
        </w:tc>
        <w:tc>
          <w:tcPr>
            <w:tcW w:w="1134" w:type="dxa"/>
            <w:tcBorders>
              <w:top w:val="nil"/>
              <w:left w:val="nil"/>
              <w:bottom w:val="nil"/>
              <w:right w:val="nil"/>
            </w:tcBorders>
          </w:tcPr>
          <w:p w14:paraId="20FE800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(-0.237)</w:t>
            </w:r>
          </w:p>
        </w:tc>
        <w:tc>
          <w:tcPr>
            <w:tcW w:w="1275" w:type="dxa"/>
            <w:tcBorders>
              <w:top w:val="nil"/>
              <w:left w:val="nil"/>
              <w:bottom w:val="nil"/>
              <w:right w:val="nil"/>
            </w:tcBorders>
          </w:tcPr>
          <w:p w14:paraId="5E8160B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(-0.215)</w:t>
            </w:r>
          </w:p>
        </w:tc>
        <w:tc>
          <w:tcPr>
            <w:tcW w:w="1276" w:type="dxa"/>
            <w:tcBorders>
              <w:top w:val="nil"/>
              <w:left w:val="nil"/>
              <w:bottom w:val="nil"/>
              <w:right w:val="nil"/>
            </w:tcBorders>
          </w:tcPr>
          <w:p w14:paraId="2468D2E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(-0.288)</w:t>
            </w:r>
          </w:p>
        </w:tc>
        <w:tc>
          <w:tcPr>
            <w:tcW w:w="1247" w:type="dxa"/>
            <w:tcBorders>
              <w:top w:val="nil"/>
              <w:left w:val="nil"/>
              <w:bottom w:val="nil"/>
              <w:right w:val="nil"/>
            </w:tcBorders>
          </w:tcPr>
          <w:p w14:paraId="646EDF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(0.093)</w:t>
            </w:r>
          </w:p>
        </w:tc>
      </w:tr>
      <w:tr w:rsidR="00334616" w:rsidRPr="00334616" w14:paraId="4E2A1AE6" w14:textId="77777777" w:rsidTr="00CC2926">
        <w:trPr>
          <w:jc w:val="center"/>
        </w:trPr>
        <w:tc>
          <w:tcPr>
            <w:tcW w:w="2835" w:type="dxa"/>
            <w:tcBorders>
              <w:top w:val="nil"/>
              <w:left w:val="nil"/>
              <w:bottom w:val="nil"/>
              <w:right w:val="nil"/>
            </w:tcBorders>
          </w:tcPr>
          <w:p w14:paraId="03418E2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416" w:type="dxa"/>
            <w:tcBorders>
              <w:top w:val="nil"/>
              <w:left w:val="nil"/>
              <w:bottom w:val="nil"/>
              <w:right w:val="nil"/>
            </w:tcBorders>
          </w:tcPr>
          <w:p w14:paraId="04F810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0.642***</w:t>
            </w:r>
          </w:p>
        </w:tc>
        <w:tc>
          <w:tcPr>
            <w:tcW w:w="2412" w:type="dxa"/>
            <w:tcBorders>
              <w:top w:val="nil"/>
              <w:left w:val="nil"/>
              <w:bottom w:val="nil"/>
              <w:right w:val="nil"/>
            </w:tcBorders>
          </w:tcPr>
          <w:p w14:paraId="3B9B8C7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0.645***</w:t>
            </w:r>
          </w:p>
        </w:tc>
        <w:tc>
          <w:tcPr>
            <w:tcW w:w="1134" w:type="dxa"/>
            <w:tcBorders>
              <w:top w:val="nil"/>
              <w:left w:val="nil"/>
              <w:bottom w:val="nil"/>
              <w:right w:val="nil"/>
            </w:tcBorders>
          </w:tcPr>
          <w:p w14:paraId="596820F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0.048**</w:t>
            </w:r>
          </w:p>
        </w:tc>
        <w:tc>
          <w:tcPr>
            <w:tcW w:w="1275" w:type="dxa"/>
            <w:tcBorders>
              <w:top w:val="nil"/>
              <w:left w:val="nil"/>
              <w:bottom w:val="nil"/>
              <w:right w:val="nil"/>
            </w:tcBorders>
          </w:tcPr>
          <w:p w14:paraId="0AC55E5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0.048**</w:t>
            </w:r>
          </w:p>
        </w:tc>
        <w:tc>
          <w:tcPr>
            <w:tcW w:w="1276" w:type="dxa"/>
            <w:tcBorders>
              <w:top w:val="nil"/>
              <w:left w:val="nil"/>
              <w:bottom w:val="nil"/>
              <w:right w:val="nil"/>
            </w:tcBorders>
          </w:tcPr>
          <w:p w14:paraId="50C071A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0.053***</w:t>
            </w:r>
          </w:p>
        </w:tc>
        <w:tc>
          <w:tcPr>
            <w:tcW w:w="1247" w:type="dxa"/>
            <w:tcBorders>
              <w:top w:val="nil"/>
              <w:left w:val="nil"/>
              <w:bottom w:val="nil"/>
              <w:right w:val="nil"/>
            </w:tcBorders>
          </w:tcPr>
          <w:p w14:paraId="01D4721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0.048**</w:t>
            </w:r>
          </w:p>
        </w:tc>
      </w:tr>
      <w:tr w:rsidR="00334616" w:rsidRPr="00334616" w14:paraId="2EFB6992" w14:textId="77777777" w:rsidTr="00CC2926">
        <w:trPr>
          <w:jc w:val="center"/>
        </w:trPr>
        <w:tc>
          <w:tcPr>
            <w:tcW w:w="2835" w:type="dxa"/>
            <w:tcBorders>
              <w:top w:val="nil"/>
              <w:left w:val="nil"/>
              <w:bottom w:val="nil"/>
              <w:right w:val="nil"/>
            </w:tcBorders>
          </w:tcPr>
          <w:p w14:paraId="4056C00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5B11882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(31.141)</w:t>
            </w:r>
          </w:p>
        </w:tc>
        <w:tc>
          <w:tcPr>
            <w:tcW w:w="2412" w:type="dxa"/>
            <w:tcBorders>
              <w:top w:val="nil"/>
              <w:left w:val="nil"/>
              <w:bottom w:val="nil"/>
              <w:right w:val="nil"/>
            </w:tcBorders>
          </w:tcPr>
          <w:p w14:paraId="4AA2636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(31.286)</w:t>
            </w:r>
          </w:p>
        </w:tc>
        <w:tc>
          <w:tcPr>
            <w:tcW w:w="1134" w:type="dxa"/>
            <w:tcBorders>
              <w:top w:val="nil"/>
              <w:left w:val="nil"/>
              <w:bottom w:val="nil"/>
              <w:right w:val="nil"/>
            </w:tcBorders>
          </w:tcPr>
          <w:p w14:paraId="52CBD7E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(2.502)</w:t>
            </w:r>
          </w:p>
        </w:tc>
        <w:tc>
          <w:tcPr>
            <w:tcW w:w="1275" w:type="dxa"/>
            <w:tcBorders>
              <w:top w:val="nil"/>
              <w:left w:val="nil"/>
              <w:bottom w:val="nil"/>
              <w:right w:val="nil"/>
            </w:tcBorders>
          </w:tcPr>
          <w:p w14:paraId="7125C9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(2.467)</w:t>
            </w:r>
          </w:p>
        </w:tc>
        <w:tc>
          <w:tcPr>
            <w:tcW w:w="1276" w:type="dxa"/>
            <w:tcBorders>
              <w:top w:val="nil"/>
              <w:left w:val="nil"/>
              <w:bottom w:val="nil"/>
              <w:right w:val="nil"/>
            </w:tcBorders>
          </w:tcPr>
          <w:p w14:paraId="51BB890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(2.922)</w:t>
            </w:r>
          </w:p>
        </w:tc>
        <w:tc>
          <w:tcPr>
            <w:tcW w:w="1247" w:type="dxa"/>
            <w:tcBorders>
              <w:top w:val="nil"/>
              <w:left w:val="nil"/>
              <w:bottom w:val="nil"/>
              <w:right w:val="nil"/>
            </w:tcBorders>
          </w:tcPr>
          <w:p w14:paraId="2283A27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(2.471)</w:t>
            </w:r>
          </w:p>
        </w:tc>
      </w:tr>
      <w:tr w:rsidR="00334616" w:rsidRPr="00334616" w14:paraId="45530A0C" w14:textId="77777777" w:rsidTr="00CC2926">
        <w:trPr>
          <w:jc w:val="center"/>
        </w:trPr>
        <w:tc>
          <w:tcPr>
            <w:tcW w:w="2835" w:type="dxa"/>
            <w:tcBorders>
              <w:top w:val="nil"/>
              <w:left w:val="nil"/>
              <w:bottom w:val="nil"/>
              <w:right w:val="nil"/>
            </w:tcBorders>
          </w:tcPr>
          <w:p w14:paraId="7E0DD96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416" w:type="dxa"/>
            <w:tcBorders>
              <w:top w:val="nil"/>
              <w:left w:val="nil"/>
              <w:bottom w:val="nil"/>
              <w:right w:val="nil"/>
            </w:tcBorders>
          </w:tcPr>
          <w:p w14:paraId="745B578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0.121</w:t>
            </w:r>
          </w:p>
        </w:tc>
        <w:tc>
          <w:tcPr>
            <w:tcW w:w="2412" w:type="dxa"/>
            <w:tcBorders>
              <w:top w:val="nil"/>
              <w:left w:val="nil"/>
              <w:bottom w:val="nil"/>
              <w:right w:val="nil"/>
            </w:tcBorders>
          </w:tcPr>
          <w:p w14:paraId="6F39DE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0.128</w:t>
            </w:r>
          </w:p>
        </w:tc>
        <w:tc>
          <w:tcPr>
            <w:tcW w:w="1134" w:type="dxa"/>
            <w:tcBorders>
              <w:top w:val="nil"/>
              <w:left w:val="nil"/>
              <w:bottom w:val="nil"/>
              <w:right w:val="nil"/>
            </w:tcBorders>
          </w:tcPr>
          <w:p w14:paraId="1A2A71A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-0.085</w:t>
            </w:r>
          </w:p>
        </w:tc>
        <w:tc>
          <w:tcPr>
            <w:tcW w:w="1275" w:type="dxa"/>
            <w:tcBorders>
              <w:top w:val="nil"/>
              <w:left w:val="nil"/>
              <w:bottom w:val="nil"/>
              <w:right w:val="nil"/>
            </w:tcBorders>
          </w:tcPr>
          <w:p w14:paraId="695622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-0.086</w:t>
            </w:r>
          </w:p>
        </w:tc>
        <w:tc>
          <w:tcPr>
            <w:tcW w:w="1276" w:type="dxa"/>
            <w:tcBorders>
              <w:top w:val="nil"/>
              <w:left w:val="nil"/>
              <w:bottom w:val="nil"/>
              <w:right w:val="nil"/>
            </w:tcBorders>
          </w:tcPr>
          <w:p w14:paraId="287A441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-0.100</w:t>
            </w:r>
          </w:p>
        </w:tc>
        <w:tc>
          <w:tcPr>
            <w:tcW w:w="1247" w:type="dxa"/>
            <w:tcBorders>
              <w:top w:val="nil"/>
              <w:left w:val="nil"/>
              <w:bottom w:val="nil"/>
              <w:right w:val="nil"/>
            </w:tcBorders>
          </w:tcPr>
          <w:p w14:paraId="7593E20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-0.100</w:t>
            </w:r>
          </w:p>
        </w:tc>
      </w:tr>
      <w:tr w:rsidR="00334616" w:rsidRPr="00334616" w14:paraId="56727DFA" w14:textId="77777777" w:rsidTr="00CC2926">
        <w:trPr>
          <w:jc w:val="center"/>
        </w:trPr>
        <w:tc>
          <w:tcPr>
            <w:tcW w:w="2835" w:type="dxa"/>
            <w:tcBorders>
              <w:top w:val="nil"/>
              <w:left w:val="nil"/>
              <w:bottom w:val="nil"/>
              <w:right w:val="nil"/>
            </w:tcBorders>
          </w:tcPr>
          <w:p w14:paraId="1DB5509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4FE18FB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(0.896)</w:t>
            </w:r>
          </w:p>
        </w:tc>
        <w:tc>
          <w:tcPr>
            <w:tcW w:w="2412" w:type="dxa"/>
            <w:tcBorders>
              <w:top w:val="nil"/>
              <w:left w:val="nil"/>
              <w:bottom w:val="nil"/>
              <w:right w:val="nil"/>
            </w:tcBorders>
          </w:tcPr>
          <w:p w14:paraId="1B5337A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(0.955)</w:t>
            </w:r>
          </w:p>
        </w:tc>
        <w:tc>
          <w:tcPr>
            <w:tcW w:w="1134" w:type="dxa"/>
            <w:tcBorders>
              <w:top w:val="nil"/>
              <w:left w:val="nil"/>
              <w:bottom w:val="nil"/>
              <w:right w:val="nil"/>
            </w:tcBorders>
          </w:tcPr>
          <w:p w14:paraId="628B934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(-1.175)</w:t>
            </w:r>
          </w:p>
        </w:tc>
        <w:tc>
          <w:tcPr>
            <w:tcW w:w="1275" w:type="dxa"/>
            <w:tcBorders>
              <w:top w:val="nil"/>
              <w:left w:val="nil"/>
              <w:bottom w:val="nil"/>
              <w:right w:val="nil"/>
            </w:tcBorders>
          </w:tcPr>
          <w:p w14:paraId="1F9EFE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(-1.183)</w:t>
            </w:r>
          </w:p>
        </w:tc>
        <w:tc>
          <w:tcPr>
            <w:tcW w:w="1276" w:type="dxa"/>
            <w:tcBorders>
              <w:top w:val="nil"/>
              <w:left w:val="nil"/>
              <w:bottom w:val="nil"/>
              <w:right w:val="nil"/>
            </w:tcBorders>
          </w:tcPr>
          <w:p w14:paraId="319C85B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(-1.386)</w:t>
            </w:r>
          </w:p>
        </w:tc>
        <w:tc>
          <w:tcPr>
            <w:tcW w:w="1247" w:type="dxa"/>
            <w:tcBorders>
              <w:top w:val="nil"/>
              <w:left w:val="nil"/>
              <w:bottom w:val="nil"/>
              <w:right w:val="nil"/>
            </w:tcBorders>
          </w:tcPr>
          <w:p w14:paraId="5CC3968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(-1.386)</w:t>
            </w:r>
          </w:p>
        </w:tc>
      </w:tr>
      <w:tr w:rsidR="00334616" w:rsidRPr="00334616" w14:paraId="52CB162B" w14:textId="77777777" w:rsidTr="00CC2926">
        <w:trPr>
          <w:jc w:val="center"/>
        </w:trPr>
        <w:tc>
          <w:tcPr>
            <w:tcW w:w="2835" w:type="dxa"/>
            <w:tcBorders>
              <w:top w:val="nil"/>
              <w:left w:val="nil"/>
              <w:bottom w:val="nil"/>
              <w:right w:val="nil"/>
            </w:tcBorders>
          </w:tcPr>
          <w:p w14:paraId="0157BDD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416" w:type="dxa"/>
            <w:tcBorders>
              <w:top w:val="nil"/>
              <w:left w:val="nil"/>
              <w:bottom w:val="nil"/>
              <w:right w:val="nil"/>
            </w:tcBorders>
          </w:tcPr>
          <w:p w14:paraId="1E1B52D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0.115***</w:t>
            </w:r>
          </w:p>
        </w:tc>
        <w:tc>
          <w:tcPr>
            <w:tcW w:w="2412" w:type="dxa"/>
            <w:tcBorders>
              <w:top w:val="nil"/>
              <w:left w:val="nil"/>
              <w:bottom w:val="nil"/>
              <w:right w:val="nil"/>
            </w:tcBorders>
          </w:tcPr>
          <w:p w14:paraId="194541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0.120***</w:t>
            </w:r>
          </w:p>
        </w:tc>
        <w:tc>
          <w:tcPr>
            <w:tcW w:w="1134" w:type="dxa"/>
            <w:tcBorders>
              <w:top w:val="nil"/>
              <w:left w:val="nil"/>
              <w:bottom w:val="nil"/>
              <w:right w:val="nil"/>
            </w:tcBorders>
          </w:tcPr>
          <w:p w14:paraId="10EC7A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0.030</w:t>
            </w:r>
          </w:p>
        </w:tc>
        <w:tc>
          <w:tcPr>
            <w:tcW w:w="1275" w:type="dxa"/>
            <w:tcBorders>
              <w:top w:val="nil"/>
              <w:left w:val="nil"/>
              <w:bottom w:val="nil"/>
              <w:right w:val="nil"/>
            </w:tcBorders>
          </w:tcPr>
          <w:p w14:paraId="5B2E39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0.030</w:t>
            </w:r>
          </w:p>
        </w:tc>
        <w:tc>
          <w:tcPr>
            <w:tcW w:w="1276" w:type="dxa"/>
            <w:tcBorders>
              <w:top w:val="nil"/>
              <w:left w:val="nil"/>
              <w:bottom w:val="nil"/>
              <w:right w:val="nil"/>
            </w:tcBorders>
          </w:tcPr>
          <w:p w14:paraId="1760137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c>
          <w:tcPr>
            <w:tcW w:w="1247" w:type="dxa"/>
            <w:tcBorders>
              <w:top w:val="nil"/>
              <w:left w:val="nil"/>
              <w:bottom w:val="nil"/>
              <w:right w:val="nil"/>
            </w:tcBorders>
          </w:tcPr>
          <w:p w14:paraId="5BD6997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r>
      <w:tr w:rsidR="00334616" w:rsidRPr="00334616" w14:paraId="370298CA" w14:textId="77777777" w:rsidTr="00CC2926">
        <w:trPr>
          <w:jc w:val="center"/>
        </w:trPr>
        <w:tc>
          <w:tcPr>
            <w:tcW w:w="2835" w:type="dxa"/>
            <w:tcBorders>
              <w:top w:val="nil"/>
              <w:left w:val="nil"/>
              <w:bottom w:val="nil"/>
              <w:right w:val="nil"/>
            </w:tcBorders>
          </w:tcPr>
          <w:p w14:paraId="541E4D9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29931E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(2.661)</w:t>
            </w:r>
          </w:p>
        </w:tc>
        <w:tc>
          <w:tcPr>
            <w:tcW w:w="2412" w:type="dxa"/>
            <w:tcBorders>
              <w:top w:val="nil"/>
              <w:left w:val="nil"/>
              <w:bottom w:val="nil"/>
              <w:right w:val="nil"/>
            </w:tcBorders>
          </w:tcPr>
          <w:p w14:paraId="0C0318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(2.783)</w:t>
            </w:r>
          </w:p>
        </w:tc>
        <w:tc>
          <w:tcPr>
            <w:tcW w:w="1134" w:type="dxa"/>
            <w:tcBorders>
              <w:top w:val="nil"/>
              <w:left w:val="nil"/>
              <w:bottom w:val="nil"/>
              <w:right w:val="nil"/>
            </w:tcBorders>
          </w:tcPr>
          <w:p w14:paraId="6DD0160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(1.317)</w:t>
            </w:r>
          </w:p>
        </w:tc>
        <w:tc>
          <w:tcPr>
            <w:tcW w:w="1275" w:type="dxa"/>
            <w:tcBorders>
              <w:top w:val="nil"/>
              <w:left w:val="nil"/>
              <w:bottom w:val="nil"/>
              <w:right w:val="nil"/>
            </w:tcBorders>
          </w:tcPr>
          <w:p w14:paraId="62EB075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(1.299)</w:t>
            </w:r>
          </w:p>
        </w:tc>
        <w:tc>
          <w:tcPr>
            <w:tcW w:w="1276" w:type="dxa"/>
            <w:tcBorders>
              <w:top w:val="nil"/>
              <w:left w:val="nil"/>
              <w:bottom w:val="nil"/>
              <w:right w:val="nil"/>
            </w:tcBorders>
          </w:tcPr>
          <w:p w14:paraId="6D84FF4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(1.005)</w:t>
            </w:r>
          </w:p>
        </w:tc>
        <w:tc>
          <w:tcPr>
            <w:tcW w:w="1247" w:type="dxa"/>
            <w:tcBorders>
              <w:top w:val="nil"/>
              <w:left w:val="nil"/>
              <w:bottom w:val="nil"/>
              <w:right w:val="nil"/>
            </w:tcBorders>
          </w:tcPr>
          <w:p w14:paraId="22411D0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(0.979)</w:t>
            </w:r>
          </w:p>
        </w:tc>
      </w:tr>
      <w:tr w:rsidR="00334616" w:rsidRPr="00334616" w14:paraId="3D5BE6FC" w14:textId="77777777" w:rsidTr="00CC2926">
        <w:trPr>
          <w:jc w:val="center"/>
        </w:trPr>
        <w:tc>
          <w:tcPr>
            <w:tcW w:w="2835" w:type="dxa"/>
            <w:tcBorders>
              <w:top w:val="nil"/>
              <w:left w:val="nil"/>
              <w:bottom w:val="nil"/>
              <w:right w:val="nil"/>
            </w:tcBorders>
          </w:tcPr>
          <w:p w14:paraId="79AC46A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416" w:type="dxa"/>
            <w:tcBorders>
              <w:top w:val="nil"/>
              <w:left w:val="nil"/>
              <w:bottom w:val="nil"/>
              <w:right w:val="nil"/>
            </w:tcBorders>
          </w:tcPr>
          <w:p w14:paraId="611FB3F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0.187***</w:t>
            </w:r>
          </w:p>
        </w:tc>
        <w:tc>
          <w:tcPr>
            <w:tcW w:w="2412" w:type="dxa"/>
            <w:tcBorders>
              <w:top w:val="nil"/>
              <w:left w:val="nil"/>
              <w:bottom w:val="nil"/>
              <w:right w:val="nil"/>
            </w:tcBorders>
          </w:tcPr>
          <w:p w14:paraId="1847B3D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0.186***</w:t>
            </w:r>
          </w:p>
        </w:tc>
        <w:tc>
          <w:tcPr>
            <w:tcW w:w="1134" w:type="dxa"/>
            <w:tcBorders>
              <w:top w:val="nil"/>
              <w:left w:val="nil"/>
              <w:bottom w:val="nil"/>
              <w:right w:val="nil"/>
            </w:tcBorders>
          </w:tcPr>
          <w:p w14:paraId="11CC1AC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c>
          <w:tcPr>
            <w:tcW w:w="1275" w:type="dxa"/>
            <w:tcBorders>
              <w:top w:val="nil"/>
              <w:left w:val="nil"/>
              <w:bottom w:val="nil"/>
              <w:right w:val="nil"/>
            </w:tcBorders>
          </w:tcPr>
          <w:p w14:paraId="5E2BF0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c>
          <w:tcPr>
            <w:tcW w:w="1276" w:type="dxa"/>
            <w:tcBorders>
              <w:top w:val="nil"/>
              <w:left w:val="nil"/>
              <w:bottom w:val="nil"/>
              <w:right w:val="nil"/>
            </w:tcBorders>
          </w:tcPr>
          <w:p w14:paraId="56B91EA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0.019</w:t>
            </w:r>
          </w:p>
        </w:tc>
        <w:tc>
          <w:tcPr>
            <w:tcW w:w="1247" w:type="dxa"/>
            <w:tcBorders>
              <w:top w:val="nil"/>
              <w:left w:val="nil"/>
              <w:bottom w:val="nil"/>
              <w:right w:val="nil"/>
            </w:tcBorders>
          </w:tcPr>
          <w:p w14:paraId="16D9D20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0.022</w:t>
            </w:r>
          </w:p>
        </w:tc>
      </w:tr>
      <w:tr w:rsidR="00334616" w:rsidRPr="00334616" w14:paraId="7FE6DD41" w14:textId="77777777" w:rsidTr="00CC2926">
        <w:trPr>
          <w:jc w:val="center"/>
        </w:trPr>
        <w:tc>
          <w:tcPr>
            <w:tcW w:w="2835" w:type="dxa"/>
            <w:tcBorders>
              <w:top w:val="nil"/>
              <w:left w:val="nil"/>
              <w:bottom w:val="nil"/>
              <w:right w:val="nil"/>
            </w:tcBorders>
          </w:tcPr>
          <w:p w14:paraId="09B9161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16" w:type="dxa"/>
            <w:tcBorders>
              <w:top w:val="nil"/>
              <w:left w:val="nil"/>
              <w:bottom w:val="nil"/>
              <w:right w:val="nil"/>
            </w:tcBorders>
          </w:tcPr>
          <w:p w14:paraId="1C91EB5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(3.763)</w:t>
            </w:r>
          </w:p>
        </w:tc>
        <w:tc>
          <w:tcPr>
            <w:tcW w:w="2412" w:type="dxa"/>
            <w:tcBorders>
              <w:top w:val="nil"/>
              <w:left w:val="nil"/>
              <w:bottom w:val="nil"/>
              <w:right w:val="nil"/>
            </w:tcBorders>
          </w:tcPr>
          <w:p w14:paraId="24FF3B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(3.762)</w:t>
            </w:r>
          </w:p>
        </w:tc>
        <w:tc>
          <w:tcPr>
            <w:tcW w:w="1134" w:type="dxa"/>
            <w:tcBorders>
              <w:top w:val="nil"/>
              <w:left w:val="nil"/>
              <w:bottom w:val="nil"/>
              <w:right w:val="nil"/>
            </w:tcBorders>
          </w:tcPr>
          <w:p w14:paraId="6EA072F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(0.191)</w:t>
            </w:r>
          </w:p>
        </w:tc>
        <w:tc>
          <w:tcPr>
            <w:tcW w:w="1275" w:type="dxa"/>
            <w:tcBorders>
              <w:top w:val="nil"/>
              <w:left w:val="nil"/>
              <w:bottom w:val="nil"/>
              <w:right w:val="nil"/>
            </w:tcBorders>
          </w:tcPr>
          <w:p w14:paraId="1C66A2B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(0.194)</w:t>
            </w:r>
          </w:p>
        </w:tc>
        <w:tc>
          <w:tcPr>
            <w:tcW w:w="1276" w:type="dxa"/>
            <w:tcBorders>
              <w:top w:val="nil"/>
              <w:left w:val="nil"/>
              <w:bottom w:val="nil"/>
              <w:right w:val="nil"/>
            </w:tcBorders>
          </w:tcPr>
          <w:p w14:paraId="287D9A4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(0.642)</w:t>
            </w:r>
          </w:p>
        </w:tc>
        <w:tc>
          <w:tcPr>
            <w:tcW w:w="1247" w:type="dxa"/>
            <w:tcBorders>
              <w:top w:val="nil"/>
              <w:left w:val="nil"/>
              <w:bottom w:val="nil"/>
              <w:right w:val="nil"/>
            </w:tcBorders>
          </w:tcPr>
          <w:p w14:paraId="759568E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(0.763)</w:t>
            </w:r>
          </w:p>
        </w:tc>
      </w:tr>
      <w:tr w:rsidR="00334616" w:rsidRPr="00334616" w14:paraId="1D04B56B" w14:textId="77777777" w:rsidTr="00CC2926">
        <w:trPr>
          <w:jc w:val="center"/>
        </w:trPr>
        <w:tc>
          <w:tcPr>
            <w:tcW w:w="2835" w:type="dxa"/>
            <w:tcBorders>
              <w:top w:val="nil"/>
              <w:left w:val="nil"/>
              <w:bottom w:val="nil"/>
              <w:right w:val="nil"/>
            </w:tcBorders>
          </w:tcPr>
          <w:p w14:paraId="56C2F76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416" w:type="dxa"/>
            <w:tcBorders>
              <w:top w:val="nil"/>
              <w:left w:val="nil"/>
              <w:bottom w:val="nil"/>
              <w:right w:val="nil"/>
            </w:tcBorders>
          </w:tcPr>
          <w:p w14:paraId="10992C5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-0.301***</w:t>
            </w:r>
          </w:p>
        </w:tc>
        <w:tc>
          <w:tcPr>
            <w:tcW w:w="2412" w:type="dxa"/>
            <w:tcBorders>
              <w:top w:val="nil"/>
              <w:left w:val="nil"/>
              <w:bottom w:val="nil"/>
              <w:right w:val="nil"/>
            </w:tcBorders>
          </w:tcPr>
          <w:p w14:paraId="5F45DE5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-0.303***</w:t>
            </w:r>
          </w:p>
        </w:tc>
        <w:tc>
          <w:tcPr>
            <w:tcW w:w="1134" w:type="dxa"/>
            <w:tcBorders>
              <w:top w:val="nil"/>
              <w:left w:val="nil"/>
              <w:bottom w:val="nil"/>
              <w:right w:val="nil"/>
            </w:tcBorders>
          </w:tcPr>
          <w:p w14:paraId="167085C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-0.007</w:t>
            </w:r>
          </w:p>
        </w:tc>
        <w:tc>
          <w:tcPr>
            <w:tcW w:w="1275" w:type="dxa"/>
            <w:tcBorders>
              <w:top w:val="nil"/>
              <w:left w:val="nil"/>
              <w:bottom w:val="nil"/>
              <w:right w:val="nil"/>
            </w:tcBorders>
          </w:tcPr>
          <w:p w14:paraId="75C9F8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-0.007</w:t>
            </w:r>
          </w:p>
        </w:tc>
        <w:tc>
          <w:tcPr>
            <w:tcW w:w="1276" w:type="dxa"/>
            <w:tcBorders>
              <w:top w:val="nil"/>
              <w:left w:val="nil"/>
              <w:bottom w:val="nil"/>
              <w:right w:val="nil"/>
            </w:tcBorders>
          </w:tcPr>
          <w:p w14:paraId="604FC12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-0.024</w:t>
            </w:r>
          </w:p>
        </w:tc>
        <w:tc>
          <w:tcPr>
            <w:tcW w:w="1247" w:type="dxa"/>
            <w:tcBorders>
              <w:top w:val="nil"/>
              <w:left w:val="nil"/>
              <w:bottom w:val="nil"/>
              <w:right w:val="nil"/>
            </w:tcBorders>
          </w:tcPr>
          <w:p w14:paraId="6EB125D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r>
      <w:tr w:rsidR="00334616" w:rsidRPr="00334616" w14:paraId="1DC3CEEB" w14:textId="77777777" w:rsidTr="00CC2926">
        <w:trPr>
          <w:jc w:val="center"/>
        </w:trPr>
        <w:tc>
          <w:tcPr>
            <w:tcW w:w="2835" w:type="dxa"/>
            <w:tcBorders>
              <w:top w:val="nil"/>
              <w:left w:val="nil"/>
              <w:bottom w:val="nil"/>
              <w:right w:val="nil"/>
            </w:tcBorders>
          </w:tcPr>
          <w:p w14:paraId="58B0925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16" w:type="dxa"/>
            <w:tcBorders>
              <w:top w:val="nil"/>
              <w:left w:val="nil"/>
              <w:bottom w:val="nil"/>
              <w:right w:val="nil"/>
            </w:tcBorders>
          </w:tcPr>
          <w:p w14:paraId="08EA6C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(-3.373)</w:t>
            </w:r>
          </w:p>
        </w:tc>
        <w:tc>
          <w:tcPr>
            <w:tcW w:w="2412" w:type="dxa"/>
            <w:tcBorders>
              <w:top w:val="nil"/>
              <w:left w:val="nil"/>
              <w:bottom w:val="nil"/>
              <w:right w:val="nil"/>
            </w:tcBorders>
          </w:tcPr>
          <w:p w14:paraId="245C7E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(-3.408)</w:t>
            </w:r>
          </w:p>
        </w:tc>
        <w:tc>
          <w:tcPr>
            <w:tcW w:w="1134" w:type="dxa"/>
            <w:tcBorders>
              <w:top w:val="nil"/>
              <w:left w:val="nil"/>
              <w:bottom w:val="nil"/>
              <w:right w:val="nil"/>
            </w:tcBorders>
          </w:tcPr>
          <w:p w14:paraId="0B5FEF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(-0.118)</w:t>
            </w:r>
          </w:p>
        </w:tc>
        <w:tc>
          <w:tcPr>
            <w:tcW w:w="1275" w:type="dxa"/>
            <w:tcBorders>
              <w:top w:val="nil"/>
              <w:left w:val="nil"/>
              <w:bottom w:val="nil"/>
              <w:right w:val="nil"/>
            </w:tcBorders>
          </w:tcPr>
          <w:p w14:paraId="7A6502A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(-0.114)</w:t>
            </w:r>
          </w:p>
        </w:tc>
        <w:tc>
          <w:tcPr>
            <w:tcW w:w="1276" w:type="dxa"/>
            <w:tcBorders>
              <w:top w:val="nil"/>
              <w:left w:val="nil"/>
              <w:bottom w:val="nil"/>
              <w:right w:val="nil"/>
            </w:tcBorders>
          </w:tcPr>
          <w:p w14:paraId="10248A3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(-0.372)</w:t>
            </w:r>
          </w:p>
        </w:tc>
        <w:tc>
          <w:tcPr>
            <w:tcW w:w="1247" w:type="dxa"/>
            <w:tcBorders>
              <w:top w:val="nil"/>
              <w:left w:val="nil"/>
              <w:bottom w:val="nil"/>
              <w:right w:val="nil"/>
            </w:tcBorders>
          </w:tcPr>
          <w:p w14:paraId="64D6C15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(-0.182)</w:t>
            </w:r>
          </w:p>
        </w:tc>
      </w:tr>
      <w:tr w:rsidR="00334616" w:rsidRPr="00334616" w14:paraId="1473E3C2" w14:textId="77777777" w:rsidTr="00CC2926">
        <w:trPr>
          <w:jc w:val="center"/>
        </w:trPr>
        <w:tc>
          <w:tcPr>
            <w:tcW w:w="2835" w:type="dxa"/>
            <w:tcBorders>
              <w:top w:val="nil"/>
              <w:left w:val="nil"/>
              <w:bottom w:val="nil"/>
              <w:right w:val="nil"/>
            </w:tcBorders>
          </w:tcPr>
          <w:p w14:paraId="7BE5DC9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416" w:type="dxa"/>
            <w:tcBorders>
              <w:top w:val="nil"/>
              <w:left w:val="nil"/>
              <w:bottom w:val="nil"/>
              <w:right w:val="nil"/>
            </w:tcBorders>
          </w:tcPr>
          <w:p w14:paraId="3C4BA6A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4.892***</w:t>
            </w:r>
          </w:p>
        </w:tc>
        <w:tc>
          <w:tcPr>
            <w:tcW w:w="2412" w:type="dxa"/>
            <w:tcBorders>
              <w:top w:val="nil"/>
              <w:left w:val="nil"/>
              <w:bottom w:val="nil"/>
              <w:right w:val="nil"/>
            </w:tcBorders>
          </w:tcPr>
          <w:p w14:paraId="3D4537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-2.809***</w:t>
            </w:r>
          </w:p>
        </w:tc>
        <w:tc>
          <w:tcPr>
            <w:tcW w:w="1134" w:type="dxa"/>
            <w:tcBorders>
              <w:top w:val="nil"/>
              <w:left w:val="nil"/>
              <w:bottom w:val="nil"/>
              <w:right w:val="nil"/>
            </w:tcBorders>
          </w:tcPr>
          <w:p w14:paraId="237A72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-0.047</w:t>
            </w:r>
          </w:p>
        </w:tc>
        <w:tc>
          <w:tcPr>
            <w:tcW w:w="1275" w:type="dxa"/>
            <w:tcBorders>
              <w:top w:val="nil"/>
              <w:left w:val="nil"/>
              <w:bottom w:val="nil"/>
              <w:right w:val="nil"/>
            </w:tcBorders>
          </w:tcPr>
          <w:p w14:paraId="2B95556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0.488***</w:t>
            </w:r>
          </w:p>
        </w:tc>
        <w:tc>
          <w:tcPr>
            <w:tcW w:w="1276" w:type="dxa"/>
            <w:tcBorders>
              <w:top w:val="nil"/>
              <w:left w:val="nil"/>
              <w:bottom w:val="nil"/>
              <w:right w:val="nil"/>
            </w:tcBorders>
          </w:tcPr>
          <w:p w14:paraId="1AF98D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-0.041</w:t>
            </w:r>
          </w:p>
        </w:tc>
        <w:tc>
          <w:tcPr>
            <w:tcW w:w="1247" w:type="dxa"/>
            <w:tcBorders>
              <w:top w:val="nil"/>
              <w:left w:val="nil"/>
              <w:bottom w:val="nil"/>
              <w:right w:val="nil"/>
            </w:tcBorders>
          </w:tcPr>
          <w:p w14:paraId="72ADE69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0.425***</w:t>
            </w:r>
          </w:p>
        </w:tc>
      </w:tr>
      <w:tr w:rsidR="00334616" w:rsidRPr="00334616" w14:paraId="71753BE2" w14:textId="77777777" w:rsidTr="00CC2926">
        <w:trPr>
          <w:jc w:val="center"/>
        </w:trPr>
        <w:tc>
          <w:tcPr>
            <w:tcW w:w="2835" w:type="dxa"/>
            <w:tcBorders>
              <w:top w:val="nil"/>
              <w:left w:val="nil"/>
              <w:bottom w:val="nil"/>
              <w:right w:val="nil"/>
            </w:tcBorders>
          </w:tcPr>
          <w:p w14:paraId="3CF5463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16" w:type="dxa"/>
            <w:tcBorders>
              <w:top w:val="nil"/>
              <w:left w:val="nil"/>
              <w:bottom w:val="nil"/>
              <w:right w:val="nil"/>
            </w:tcBorders>
          </w:tcPr>
          <w:p w14:paraId="28949E4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(16.547)</w:t>
            </w:r>
          </w:p>
        </w:tc>
        <w:tc>
          <w:tcPr>
            <w:tcW w:w="2412" w:type="dxa"/>
            <w:tcBorders>
              <w:top w:val="nil"/>
              <w:left w:val="nil"/>
              <w:bottom w:val="nil"/>
              <w:right w:val="nil"/>
            </w:tcBorders>
          </w:tcPr>
          <w:p w14:paraId="6888D6E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(-9.539)</w:t>
            </w:r>
          </w:p>
        </w:tc>
        <w:tc>
          <w:tcPr>
            <w:tcW w:w="1134" w:type="dxa"/>
            <w:tcBorders>
              <w:top w:val="nil"/>
              <w:left w:val="nil"/>
              <w:bottom w:val="nil"/>
              <w:right w:val="nil"/>
            </w:tcBorders>
          </w:tcPr>
          <w:p w14:paraId="64A8E58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(-0.220)</w:t>
            </w:r>
          </w:p>
        </w:tc>
        <w:tc>
          <w:tcPr>
            <w:tcW w:w="1275" w:type="dxa"/>
            <w:tcBorders>
              <w:top w:val="nil"/>
              <w:left w:val="nil"/>
              <w:bottom w:val="nil"/>
              <w:right w:val="nil"/>
            </w:tcBorders>
          </w:tcPr>
          <w:p w14:paraId="3E798F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(3.031)</w:t>
            </w:r>
          </w:p>
        </w:tc>
        <w:tc>
          <w:tcPr>
            <w:tcW w:w="1276" w:type="dxa"/>
            <w:tcBorders>
              <w:top w:val="nil"/>
              <w:left w:val="nil"/>
              <w:bottom w:val="nil"/>
              <w:right w:val="nil"/>
            </w:tcBorders>
          </w:tcPr>
          <w:p w14:paraId="5888FB4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(-0.190)</w:t>
            </w:r>
          </w:p>
        </w:tc>
        <w:tc>
          <w:tcPr>
            <w:tcW w:w="1247" w:type="dxa"/>
            <w:tcBorders>
              <w:top w:val="nil"/>
              <w:left w:val="nil"/>
              <w:bottom w:val="nil"/>
              <w:right w:val="nil"/>
            </w:tcBorders>
          </w:tcPr>
          <w:p w14:paraId="1A1D4F3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(2.721)</w:t>
            </w:r>
          </w:p>
        </w:tc>
      </w:tr>
      <w:tr w:rsidR="00334616" w:rsidRPr="00334616" w14:paraId="5B4CCF92" w14:textId="77777777" w:rsidTr="00CC2926">
        <w:trPr>
          <w:jc w:val="center"/>
        </w:trPr>
        <w:tc>
          <w:tcPr>
            <w:tcW w:w="2835" w:type="dxa"/>
            <w:tcBorders>
              <w:top w:val="nil"/>
              <w:left w:val="nil"/>
              <w:bottom w:val="nil"/>
              <w:right w:val="nil"/>
            </w:tcBorders>
          </w:tcPr>
          <w:p w14:paraId="398748C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16" w:type="dxa"/>
            <w:tcBorders>
              <w:top w:val="nil"/>
              <w:left w:val="nil"/>
              <w:bottom w:val="nil"/>
              <w:right w:val="nil"/>
            </w:tcBorders>
          </w:tcPr>
          <w:p w14:paraId="160102D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2412" w:type="dxa"/>
            <w:tcBorders>
              <w:top w:val="nil"/>
              <w:left w:val="nil"/>
              <w:bottom w:val="nil"/>
              <w:right w:val="nil"/>
            </w:tcBorders>
          </w:tcPr>
          <w:p w14:paraId="3FD6E38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14:paraId="31E44BD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tcPr>
          <w:p w14:paraId="1E3EA37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6410F73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79E82E8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079A2B37" w14:textId="77777777" w:rsidTr="00CC2926">
        <w:trPr>
          <w:jc w:val="center"/>
        </w:trPr>
        <w:tc>
          <w:tcPr>
            <w:tcW w:w="2835" w:type="dxa"/>
            <w:tcBorders>
              <w:top w:val="nil"/>
              <w:left w:val="nil"/>
              <w:bottom w:val="nil"/>
              <w:right w:val="nil"/>
            </w:tcBorders>
          </w:tcPr>
          <w:p w14:paraId="2CC4039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416" w:type="dxa"/>
            <w:tcBorders>
              <w:top w:val="nil"/>
              <w:left w:val="nil"/>
              <w:bottom w:val="nil"/>
              <w:right w:val="nil"/>
            </w:tcBorders>
          </w:tcPr>
          <w:p w14:paraId="76CB3CE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15,742</w:t>
            </w:r>
          </w:p>
        </w:tc>
        <w:tc>
          <w:tcPr>
            <w:tcW w:w="2412" w:type="dxa"/>
            <w:tcBorders>
              <w:top w:val="nil"/>
              <w:left w:val="nil"/>
              <w:bottom w:val="nil"/>
              <w:right w:val="nil"/>
            </w:tcBorders>
          </w:tcPr>
          <w:p w14:paraId="6DEC63D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15,742</w:t>
            </w:r>
          </w:p>
        </w:tc>
        <w:tc>
          <w:tcPr>
            <w:tcW w:w="1134" w:type="dxa"/>
            <w:tcBorders>
              <w:top w:val="nil"/>
              <w:left w:val="nil"/>
              <w:bottom w:val="nil"/>
              <w:right w:val="nil"/>
            </w:tcBorders>
          </w:tcPr>
          <w:p w14:paraId="20BE83E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15,742</w:t>
            </w:r>
          </w:p>
        </w:tc>
        <w:tc>
          <w:tcPr>
            <w:tcW w:w="1275" w:type="dxa"/>
            <w:tcBorders>
              <w:top w:val="nil"/>
              <w:left w:val="nil"/>
              <w:bottom w:val="nil"/>
              <w:right w:val="nil"/>
            </w:tcBorders>
          </w:tcPr>
          <w:p w14:paraId="47D5E35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15,742</w:t>
            </w:r>
          </w:p>
        </w:tc>
        <w:tc>
          <w:tcPr>
            <w:tcW w:w="1276" w:type="dxa"/>
            <w:tcBorders>
              <w:top w:val="nil"/>
              <w:left w:val="nil"/>
              <w:bottom w:val="nil"/>
              <w:right w:val="nil"/>
            </w:tcBorders>
          </w:tcPr>
          <w:p w14:paraId="737F7E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15,742</w:t>
            </w:r>
          </w:p>
        </w:tc>
        <w:tc>
          <w:tcPr>
            <w:tcW w:w="1247" w:type="dxa"/>
            <w:tcBorders>
              <w:top w:val="nil"/>
              <w:left w:val="nil"/>
              <w:bottom w:val="nil"/>
              <w:right w:val="nil"/>
            </w:tcBorders>
          </w:tcPr>
          <w:p w14:paraId="7D357A1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15,742</w:t>
            </w:r>
          </w:p>
        </w:tc>
      </w:tr>
      <w:tr w:rsidR="00334616" w:rsidRPr="00334616" w14:paraId="34CAE833" w14:textId="77777777" w:rsidTr="00CC2926">
        <w:trPr>
          <w:jc w:val="center"/>
        </w:trPr>
        <w:tc>
          <w:tcPr>
            <w:tcW w:w="2835" w:type="dxa"/>
            <w:tcBorders>
              <w:top w:val="nil"/>
              <w:left w:val="nil"/>
              <w:bottom w:val="nil"/>
              <w:right w:val="nil"/>
            </w:tcBorders>
          </w:tcPr>
          <w:p w14:paraId="4078828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1416" w:type="dxa"/>
            <w:tcBorders>
              <w:top w:val="nil"/>
              <w:left w:val="nil"/>
              <w:bottom w:val="nil"/>
              <w:right w:val="nil"/>
            </w:tcBorders>
          </w:tcPr>
          <w:p w14:paraId="6A3402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0.549</w:t>
            </w:r>
          </w:p>
        </w:tc>
        <w:tc>
          <w:tcPr>
            <w:tcW w:w="2412" w:type="dxa"/>
            <w:tcBorders>
              <w:top w:val="nil"/>
              <w:left w:val="nil"/>
              <w:bottom w:val="nil"/>
              <w:right w:val="nil"/>
            </w:tcBorders>
          </w:tcPr>
          <w:p w14:paraId="68466A1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0.462</w:t>
            </w:r>
          </w:p>
        </w:tc>
        <w:tc>
          <w:tcPr>
            <w:tcW w:w="1134" w:type="dxa"/>
            <w:tcBorders>
              <w:top w:val="nil"/>
              <w:left w:val="nil"/>
              <w:bottom w:val="nil"/>
              <w:right w:val="nil"/>
            </w:tcBorders>
          </w:tcPr>
          <w:p w14:paraId="7060302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0.157</w:t>
            </w:r>
          </w:p>
        </w:tc>
        <w:tc>
          <w:tcPr>
            <w:tcW w:w="1275" w:type="dxa"/>
            <w:tcBorders>
              <w:top w:val="nil"/>
              <w:left w:val="nil"/>
              <w:bottom w:val="nil"/>
              <w:right w:val="nil"/>
            </w:tcBorders>
          </w:tcPr>
          <w:p w14:paraId="3524D69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0.156</w:t>
            </w:r>
          </w:p>
        </w:tc>
        <w:tc>
          <w:tcPr>
            <w:tcW w:w="1276" w:type="dxa"/>
            <w:tcBorders>
              <w:top w:val="nil"/>
              <w:left w:val="nil"/>
              <w:bottom w:val="nil"/>
              <w:right w:val="nil"/>
            </w:tcBorders>
          </w:tcPr>
          <w:p w14:paraId="614900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0.150</w:t>
            </w:r>
          </w:p>
        </w:tc>
        <w:tc>
          <w:tcPr>
            <w:tcW w:w="1247" w:type="dxa"/>
            <w:tcBorders>
              <w:top w:val="nil"/>
              <w:left w:val="nil"/>
              <w:bottom w:val="nil"/>
              <w:right w:val="nil"/>
            </w:tcBorders>
          </w:tcPr>
          <w:p w14:paraId="48B076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0.150</w:t>
            </w:r>
          </w:p>
        </w:tc>
      </w:tr>
      <w:tr w:rsidR="00334616" w:rsidRPr="00334616" w14:paraId="73D77376" w14:textId="77777777" w:rsidTr="00CC2926">
        <w:tblPrEx>
          <w:tblBorders>
            <w:bottom w:val="single" w:sz="6" w:space="0" w:color="auto"/>
          </w:tblBorders>
        </w:tblPrEx>
        <w:trPr>
          <w:jc w:val="center"/>
        </w:trPr>
        <w:tc>
          <w:tcPr>
            <w:tcW w:w="2835" w:type="dxa"/>
            <w:tcBorders>
              <w:top w:val="nil"/>
              <w:left w:val="nil"/>
              <w:bottom w:val="nil"/>
              <w:right w:val="nil"/>
            </w:tcBorders>
          </w:tcPr>
          <w:p w14:paraId="673AAFD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Industry FE</w:t>
            </w:r>
          </w:p>
        </w:tc>
        <w:tc>
          <w:tcPr>
            <w:tcW w:w="1416" w:type="dxa"/>
            <w:tcBorders>
              <w:top w:val="nil"/>
              <w:left w:val="nil"/>
              <w:bottom w:val="nil"/>
              <w:right w:val="nil"/>
            </w:tcBorders>
          </w:tcPr>
          <w:p w14:paraId="51779C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2412" w:type="dxa"/>
            <w:tcBorders>
              <w:top w:val="nil"/>
              <w:left w:val="nil"/>
              <w:bottom w:val="nil"/>
              <w:right w:val="nil"/>
            </w:tcBorders>
          </w:tcPr>
          <w:p w14:paraId="74C5319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134" w:type="dxa"/>
            <w:tcBorders>
              <w:top w:val="nil"/>
              <w:left w:val="nil"/>
              <w:bottom w:val="nil"/>
              <w:right w:val="nil"/>
            </w:tcBorders>
          </w:tcPr>
          <w:p w14:paraId="4C0C3E6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275" w:type="dxa"/>
            <w:tcBorders>
              <w:top w:val="nil"/>
              <w:left w:val="nil"/>
              <w:bottom w:val="nil"/>
              <w:right w:val="nil"/>
            </w:tcBorders>
          </w:tcPr>
          <w:p w14:paraId="0CC2D97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276" w:type="dxa"/>
            <w:tcBorders>
              <w:top w:val="nil"/>
              <w:left w:val="nil"/>
              <w:bottom w:val="nil"/>
              <w:right w:val="nil"/>
            </w:tcBorders>
          </w:tcPr>
          <w:p w14:paraId="2A1CD71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247" w:type="dxa"/>
            <w:tcBorders>
              <w:top w:val="nil"/>
              <w:left w:val="nil"/>
              <w:bottom w:val="nil"/>
              <w:right w:val="nil"/>
            </w:tcBorders>
          </w:tcPr>
          <w:p w14:paraId="2F7342D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r>
      <w:tr w:rsidR="00334616" w:rsidRPr="00334616" w14:paraId="58BE8131" w14:textId="77777777" w:rsidTr="00CC2926">
        <w:tblPrEx>
          <w:tblBorders>
            <w:bottom w:val="single" w:sz="6" w:space="0" w:color="auto"/>
          </w:tblBorders>
        </w:tblPrEx>
        <w:trPr>
          <w:jc w:val="center"/>
        </w:trPr>
        <w:tc>
          <w:tcPr>
            <w:tcW w:w="2835" w:type="dxa"/>
            <w:tcBorders>
              <w:top w:val="nil"/>
              <w:left w:val="nil"/>
              <w:bottom w:val="nil"/>
              <w:right w:val="nil"/>
            </w:tcBorders>
          </w:tcPr>
          <w:p w14:paraId="2B757BC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Firm FE</w:t>
            </w:r>
          </w:p>
        </w:tc>
        <w:tc>
          <w:tcPr>
            <w:tcW w:w="1416" w:type="dxa"/>
            <w:tcBorders>
              <w:top w:val="nil"/>
              <w:left w:val="nil"/>
              <w:bottom w:val="nil"/>
              <w:right w:val="nil"/>
            </w:tcBorders>
          </w:tcPr>
          <w:p w14:paraId="5519D87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2412" w:type="dxa"/>
            <w:tcBorders>
              <w:top w:val="nil"/>
              <w:left w:val="nil"/>
              <w:bottom w:val="nil"/>
              <w:right w:val="nil"/>
            </w:tcBorders>
          </w:tcPr>
          <w:p w14:paraId="5B91DA9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134" w:type="dxa"/>
            <w:tcBorders>
              <w:top w:val="nil"/>
              <w:left w:val="nil"/>
              <w:bottom w:val="nil"/>
              <w:right w:val="nil"/>
            </w:tcBorders>
          </w:tcPr>
          <w:p w14:paraId="057AD3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275" w:type="dxa"/>
            <w:tcBorders>
              <w:top w:val="nil"/>
              <w:left w:val="nil"/>
              <w:bottom w:val="nil"/>
              <w:right w:val="nil"/>
            </w:tcBorders>
          </w:tcPr>
          <w:p w14:paraId="540731A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276" w:type="dxa"/>
            <w:tcBorders>
              <w:top w:val="nil"/>
              <w:left w:val="nil"/>
              <w:bottom w:val="nil"/>
              <w:right w:val="nil"/>
            </w:tcBorders>
          </w:tcPr>
          <w:p w14:paraId="33082FE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247" w:type="dxa"/>
            <w:tcBorders>
              <w:top w:val="nil"/>
              <w:left w:val="nil"/>
              <w:bottom w:val="nil"/>
              <w:right w:val="nil"/>
            </w:tcBorders>
          </w:tcPr>
          <w:p w14:paraId="5C237E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5A367511" w14:textId="77777777" w:rsidTr="00CC2926">
        <w:tblPrEx>
          <w:tblBorders>
            <w:bottom w:val="single" w:sz="6" w:space="0" w:color="auto"/>
          </w:tblBorders>
        </w:tblPrEx>
        <w:trPr>
          <w:jc w:val="center"/>
        </w:trPr>
        <w:tc>
          <w:tcPr>
            <w:tcW w:w="2835" w:type="dxa"/>
            <w:tcBorders>
              <w:top w:val="nil"/>
              <w:left w:val="nil"/>
              <w:bottom w:val="nil"/>
              <w:right w:val="nil"/>
            </w:tcBorders>
          </w:tcPr>
          <w:p w14:paraId="1F6F1B4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416" w:type="dxa"/>
            <w:tcBorders>
              <w:top w:val="nil"/>
              <w:left w:val="nil"/>
              <w:bottom w:val="nil"/>
              <w:right w:val="nil"/>
            </w:tcBorders>
          </w:tcPr>
          <w:p w14:paraId="0477456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2412" w:type="dxa"/>
            <w:tcBorders>
              <w:top w:val="nil"/>
              <w:left w:val="nil"/>
              <w:bottom w:val="nil"/>
              <w:right w:val="nil"/>
            </w:tcBorders>
          </w:tcPr>
          <w:p w14:paraId="6EAE072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134" w:type="dxa"/>
            <w:tcBorders>
              <w:top w:val="nil"/>
              <w:left w:val="nil"/>
              <w:bottom w:val="nil"/>
              <w:right w:val="nil"/>
            </w:tcBorders>
          </w:tcPr>
          <w:p w14:paraId="2555971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275" w:type="dxa"/>
            <w:tcBorders>
              <w:top w:val="nil"/>
              <w:left w:val="nil"/>
              <w:bottom w:val="nil"/>
              <w:right w:val="nil"/>
            </w:tcBorders>
          </w:tcPr>
          <w:p w14:paraId="5F916C0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276" w:type="dxa"/>
            <w:tcBorders>
              <w:top w:val="nil"/>
              <w:left w:val="nil"/>
              <w:bottom w:val="nil"/>
              <w:right w:val="nil"/>
            </w:tcBorders>
          </w:tcPr>
          <w:p w14:paraId="68E9FDE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247" w:type="dxa"/>
            <w:tcBorders>
              <w:top w:val="nil"/>
              <w:left w:val="nil"/>
              <w:bottom w:val="nil"/>
              <w:right w:val="nil"/>
            </w:tcBorders>
          </w:tcPr>
          <w:p w14:paraId="73BDFA4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5C8D1C1C" w14:textId="77777777" w:rsidTr="00CC2926">
        <w:tblPrEx>
          <w:tblBorders>
            <w:bottom w:val="single" w:sz="6" w:space="0" w:color="auto"/>
          </w:tblBorders>
        </w:tblPrEx>
        <w:trPr>
          <w:jc w:val="center"/>
        </w:trPr>
        <w:tc>
          <w:tcPr>
            <w:tcW w:w="2835" w:type="dxa"/>
            <w:tcBorders>
              <w:top w:val="nil"/>
              <w:left w:val="nil"/>
              <w:bottom w:val="nil"/>
              <w:right w:val="nil"/>
            </w:tcBorders>
          </w:tcPr>
          <w:p w14:paraId="7635E4E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rPr>
            </w:pPr>
            <w:r w:rsidRPr="00334616">
              <w:rPr>
                <w:rFonts w:ascii="Times New Roman" w:hAnsi="Times New Roman" w:cs="Times New Roman"/>
              </w:rPr>
              <w:t>Cragg-Donald Wald F value</w:t>
            </w:r>
          </w:p>
          <w:p w14:paraId="0C9BD9C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rPr>
              <w:t>(for Weak identification test)</w:t>
            </w:r>
          </w:p>
        </w:tc>
        <w:tc>
          <w:tcPr>
            <w:tcW w:w="1416" w:type="dxa"/>
            <w:tcBorders>
              <w:top w:val="nil"/>
              <w:left w:val="nil"/>
              <w:bottom w:val="nil"/>
              <w:right w:val="nil"/>
            </w:tcBorders>
          </w:tcPr>
          <w:p w14:paraId="51FD4E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660.458***</w:t>
            </w:r>
          </w:p>
        </w:tc>
        <w:tc>
          <w:tcPr>
            <w:tcW w:w="2412" w:type="dxa"/>
            <w:tcBorders>
              <w:top w:val="nil"/>
              <w:left w:val="nil"/>
              <w:bottom w:val="nil"/>
              <w:right w:val="nil"/>
            </w:tcBorders>
          </w:tcPr>
          <w:p w14:paraId="7DAED8B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657.538***</w:t>
            </w:r>
          </w:p>
        </w:tc>
        <w:tc>
          <w:tcPr>
            <w:tcW w:w="1134" w:type="dxa"/>
            <w:tcBorders>
              <w:top w:val="nil"/>
              <w:left w:val="nil"/>
              <w:bottom w:val="nil"/>
              <w:right w:val="nil"/>
            </w:tcBorders>
          </w:tcPr>
          <w:p w14:paraId="37BDCA6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tcPr>
          <w:p w14:paraId="070B12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4EDD61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1E02629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0C7132A9" w14:textId="77777777" w:rsidTr="00CC2926">
        <w:tblPrEx>
          <w:tblBorders>
            <w:bottom w:val="single" w:sz="6" w:space="0" w:color="auto"/>
          </w:tblBorders>
        </w:tblPrEx>
        <w:trPr>
          <w:jc w:val="center"/>
        </w:trPr>
        <w:tc>
          <w:tcPr>
            <w:tcW w:w="2835" w:type="dxa"/>
            <w:tcBorders>
              <w:top w:val="nil"/>
              <w:left w:val="nil"/>
              <w:bottom w:val="nil"/>
              <w:right w:val="nil"/>
            </w:tcBorders>
          </w:tcPr>
          <w:p w14:paraId="2C7C558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rPr>
            </w:pPr>
            <w:r w:rsidRPr="00334616">
              <w:rPr>
                <w:rFonts w:ascii="Times New Roman" w:hAnsi="Times New Roman" w:cs="Times New Roman"/>
              </w:rPr>
              <w:t>Anderson LM statistic</w:t>
            </w:r>
          </w:p>
          <w:p w14:paraId="38EA29C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rPr>
              <w:t>(for Under identification test)</w:t>
            </w:r>
          </w:p>
        </w:tc>
        <w:tc>
          <w:tcPr>
            <w:tcW w:w="1416" w:type="dxa"/>
            <w:tcBorders>
              <w:top w:val="nil"/>
              <w:left w:val="nil"/>
              <w:bottom w:val="nil"/>
              <w:right w:val="nil"/>
            </w:tcBorders>
          </w:tcPr>
          <w:p w14:paraId="0A52B72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258.097***</w:t>
            </w:r>
          </w:p>
        </w:tc>
        <w:tc>
          <w:tcPr>
            <w:tcW w:w="2412" w:type="dxa"/>
            <w:tcBorders>
              <w:top w:val="nil"/>
              <w:left w:val="nil"/>
              <w:bottom w:val="nil"/>
              <w:right w:val="nil"/>
            </w:tcBorders>
          </w:tcPr>
          <w:p w14:paraId="22491B8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258.487***</w:t>
            </w:r>
          </w:p>
        </w:tc>
        <w:tc>
          <w:tcPr>
            <w:tcW w:w="1134" w:type="dxa"/>
            <w:tcBorders>
              <w:top w:val="nil"/>
              <w:left w:val="nil"/>
              <w:bottom w:val="nil"/>
              <w:right w:val="nil"/>
            </w:tcBorders>
          </w:tcPr>
          <w:p w14:paraId="69B2B58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nil"/>
              <w:left w:val="nil"/>
              <w:bottom w:val="nil"/>
              <w:right w:val="nil"/>
            </w:tcBorders>
          </w:tcPr>
          <w:p w14:paraId="07EAFCE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tcPr>
          <w:p w14:paraId="5CF5AD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nil"/>
              <w:left w:val="nil"/>
              <w:bottom w:val="nil"/>
              <w:right w:val="nil"/>
            </w:tcBorders>
          </w:tcPr>
          <w:p w14:paraId="5809D65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06A73995" w14:textId="77777777" w:rsidTr="00CC2926">
        <w:tblPrEx>
          <w:tblBorders>
            <w:bottom w:val="single" w:sz="6" w:space="0" w:color="auto"/>
          </w:tblBorders>
        </w:tblPrEx>
        <w:trPr>
          <w:jc w:val="center"/>
        </w:trPr>
        <w:tc>
          <w:tcPr>
            <w:tcW w:w="2835" w:type="dxa"/>
            <w:tcBorders>
              <w:top w:val="nil"/>
              <w:left w:val="nil"/>
              <w:bottom w:val="single" w:sz="6" w:space="0" w:color="auto"/>
              <w:right w:val="nil"/>
            </w:tcBorders>
          </w:tcPr>
          <w:p w14:paraId="6DB1297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rPr>
            </w:pPr>
            <w:r w:rsidRPr="00334616">
              <w:rPr>
                <w:rFonts w:ascii="Times New Roman" w:hAnsi="Times New Roman" w:cs="Times New Roman"/>
              </w:rPr>
              <w:t>Hansen J statistic p value</w:t>
            </w:r>
          </w:p>
          <w:p w14:paraId="4090197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rPr>
            </w:pPr>
            <w:r w:rsidRPr="00334616">
              <w:rPr>
                <w:rFonts w:ascii="Times New Roman" w:hAnsi="Times New Roman" w:cs="Times New Roman"/>
              </w:rPr>
              <w:t>(for Over identification test)</w:t>
            </w:r>
          </w:p>
        </w:tc>
        <w:tc>
          <w:tcPr>
            <w:tcW w:w="1416" w:type="dxa"/>
            <w:tcBorders>
              <w:top w:val="nil"/>
              <w:left w:val="nil"/>
              <w:bottom w:val="single" w:sz="6" w:space="0" w:color="auto"/>
              <w:right w:val="nil"/>
            </w:tcBorders>
          </w:tcPr>
          <w:p w14:paraId="732E9BD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2412" w:type="dxa"/>
            <w:tcBorders>
              <w:top w:val="nil"/>
              <w:left w:val="nil"/>
              <w:bottom w:val="single" w:sz="6" w:space="0" w:color="auto"/>
              <w:right w:val="nil"/>
            </w:tcBorders>
          </w:tcPr>
          <w:p w14:paraId="5E1E43C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single" w:sz="6" w:space="0" w:color="auto"/>
              <w:right w:val="nil"/>
            </w:tcBorders>
          </w:tcPr>
          <w:p w14:paraId="4A1A0E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0.683</w:t>
            </w:r>
          </w:p>
        </w:tc>
        <w:tc>
          <w:tcPr>
            <w:tcW w:w="1275" w:type="dxa"/>
            <w:tcBorders>
              <w:top w:val="nil"/>
              <w:left w:val="nil"/>
              <w:bottom w:val="single" w:sz="6" w:space="0" w:color="auto"/>
              <w:right w:val="nil"/>
            </w:tcBorders>
          </w:tcPr>
          <w:p w14:paraId="64A227A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0.681</w:t>
            </w:r>
          </w:p>
        </w:tc>
        <w:tc>
          <w:tcPr>
            <w:tcW w:w="1276" w:type="dxa"/>
            <w:tcBorders>
              <w:top w:val="nil"/>
              <w:left w:val="nil"/>
              <w:bottom w:val="single" w:sz="6" w:space="0" w:color="auto"/>
              <w:right w:val="nil"/>
            </w:tcBorders>
          </w:tcPr>
          <w:p w14:paraId="3BD859E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0.629</w:t>
            </w:r>
          </w:p>
        </w:tc>
        <w:tc>
          <w:tcPr>
            <w:tcW w:w="1247" w:type="dxa"/>
            <w:tcBorders>
              <w:top w:val="nil"/>
              <w:left w:val="nil"/>
              <w:bottom w:val="single" w:sz="6" w:space="0" w:color="auto"/>
              <w:right w:val="nil"/>
            </w:tcBorders>
          </w:tcPr>
          <w:p w14:paraId="75FD04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0.731</w:t>
            </w:r>
          </w:p>
        </w:tc>
      </w:tr>
    </w:tbl>
    <w:p w14:paraId="5858B94F" w14:textId="77777777" w:rsidR="00334616" w:rsidRPr="00334616" w:rsidRDefault="00334616" w:rsidP="00334616">
      <w:pPr>
        <w:sectPr w:rsidR="00334616" w:rsidRPr="00334616" w:rsidSect="00603E31">
          <w:pgSz w:w="11906" w:h="16838"/>
          <w:pgMar w:top="1440" w:right="1440" w:bottom="1440" w:left="1440" w:header="708" w:footer="708" w:gutter="0"/>
          <w:cols w:space="708"/>
          <w:docGrid w:linePitch="360"/>
        </w:sectPr>
      </w:pPr>
    </w:p>
    <w:p w14:paraId="5EC9DDAB" w14:textId="77777777" w:rsidR="00334616" w:rsidRPr="00334616" w:rsidRDefault="00334616" w:rsidP="00334616">
      <w:pPr>
        <w:jc w:val="both"/>
        <w:rPr>
          <w:rFonts w:ascii="Times New Roman" w:eastAsia="CharisSIL" w:hAnsi="Times New Roman" w:cs="Times New Roman"/>
          <w:color w:val="000000"/>
        </w:rPr>
      </w:pPr>
      <w:r w:rsidRPr="00334616">
        <w:rPr>
          <w:rFonts w:ascii="Times New Roman" w:hAnsi="Times New Roman" w:cs="Times New Roman"/>
        </w:rPr>
        <w:lastRenderedPageBreak/>
        <w:t xml:space="preserve">This table reports the results of the 2SLS regression with instrumental variables. </w:t>
      </w:r>
      <w:r w:rsidRPr="00334616">
        <w:rPr>
          <w:rFonts w:ascii="Times New Roman" w:eastAsia="CharisSIL" w:hAnsi="Times New Roman" w:cs="Times New Roman"/>
          <w:i/>
          <w:iCs/>
          <w:color w:val="000000"/>
        </w:rPr>
        <w:t xml:space="preserve">EMW </w:t>
      </w:r>
      <w:r w:rsidRPr="00334616">
        <w:rPr>
          <w:rFonts w:ascii="Times New Roman" w:eastAsia="CharisSIL" w:hAnsi="Times New Roman" w:cs="Times New Roman"/>
          <w:color w:val="000000"/>
        </w:rPr>
        <w:t>is the natural logarithm of the average employee medical expenditure in that year. EMW</w:t>
      </w:r>
      <w:r w:rsidRPr="00334616">
        <w:rPr>
          <w:rFonts w:ascii="Times New Roman" w:eastAsia="CharisSIL" w:hAnsi="Times New Roman" w:cs="Times New Roman"/>
          <w:color w:val="000000"/>
          <w:vertAlign w:val="subscript"/>
        </w:rPr>
        <w:t>adjusted</w:t>
      </w:r>
      <w:r w:rsidRPr="00334616">
        <w:rPr>
          <w:rFonts w:ascii="Times New Roman" w:eastAsia="CharisSIL" w:hAnsi="Times New Roman" w:cs="Times New Roman"/>
          <w:color w:val="000000"/>
        </w:rPr>
        <w:t xml:space="preserve"> is the natural logarithm of the relative medical welfare per employee adjusted by industry in the same year. AQI is ambient air pollution measured as the natural logarithm of the average daily AQI of a given year and city following Wang et al. (2021). Green is the average green area per capita of a given year and province. In the second stage, the dependent variable is firm’s total factor productivity. All variables are defined in Appendix A1. Numbers in parentheses represent </w:t>
      </w:r>
      <w:r w:rsidRPr="00334616">
        <w:rPr>
          <w:rFonts w:ascii="Times New Roman" w:eastAsia="CharisSIL" w:hAnsi="Times New Roman" w:cs="Times New Roman"/>
          <w:i/>
          <w:iCs/>
          <w:color w:val="000000"/>
        </w:rPr>
        <w:t>t</w:t>
      </w:r>
      <w:r w:rsidRPr="00334616">
        <w:rPr>
          <w:rFonts w:ascii="Times New Roman" w:eastAsia="CharisSIL" w:hAnsi="Times New Roman" w:cs="Times New Roman"/>
          <w:color w:val="000000"/>
        </w:rPr>
        <w:t>-value. The symbols ***, **, and* denote significance level at the 1%, 5%, and 10% levels, respectively.</w:t>
      </w:r>
    </w:p>
    <w:p w14:paraId="0149DE63" w14:textId="77777777" w:rsidR="00334616" w:rsidRPr="00334616" w:rsidRDefault="00334616" w:rsidP="00334616">
      <w:pPr>
        <w:rPr>
          <w:rFonts w:ascii="Times New Roman" w:hAnsi="Times New Roman" w:cs="Times New Roman"/>
          <w:b/>
          <w:bCs/>
          <w:sz w:val="24"/>
          <w:szCs w:val="24"/>
        </w:rPr>
      </w:pPr>
    </w:p>
    <w:p w14:paraId="09E539B6"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t>Table 7. Subsample analysis</w:t>
      </w:r>
    </w:p>
    <w:p w14:paraId="39E3A202" w14:textId="77777777" w:rsidR="00334616" w:rsidRPr="00334616" w:rsidRDefault="00334616" w:rsidP="00334616">
      <w:pPr>
        <w:jc w:val="both"/>
        <w:rPr>
          <w:rFonts w:ascii="Times New Roman" w:hAnsi="Times New Roman" w:cs="Times New Roman"/>
        </w:rPr>
      </w:pPr>
      <w:r w:rsidRPr="00334616">
        <w:rPr>
          <w:rFonts w:ascii="Times New Roman" w:hAnsi="Times New Roman" w:cs="Times New Roman"/>
        </w:rPr>
        <w:t xml:space="preserve">This table reports results of subsample tests. We first show the results of SOE and Non-SOE firms in Panel A. Panel B reports the results based on the employee skills. In Panel C, we spilt the sample based on the R&amp;D intensity of a firm. </w:t>
      </w:r>
      <w:bookmarkStart w:id="11" w:name="_Hlk113391234"/>
      <w:r w:rsidRPr="00334616">
        <w:rPr>
          <w:rFonts w:ascii="Times New Roman" w:hAnsi="Times New Roman" w:cs="Times New Roman"/>
        </w:rPr>
        <w:t>Firm and year fixed effects are used in the regression. All variables are defined in the Appendix A1. Numbers in parentheses represent </w:t>
      </w:r>
      <w:r w:rsidRPr="00334616">
        <w:rPr>
          <w:rFonts w:ascii="Times New Roman" w:hAnsi="Times New Roman" w:cs="Times New Roman"/>
          <w:i/>
          <w:iCs/>
        </w:rPr>
        <w:t>t</w:t>
      </w:r>
      <w:r w:rsidRPr="00334616">
        <w:rPr>
          <w:rFonts w:ascii="Times New Roman" w:hAnsi="Times New Roman" w:cs="Times New Roman"/>
        </w:rPr>
        <w:t>-value. The symbols ***, **, and* denote significance level at the 1%, 5%, and 10% levels, respectively.</w:t>
      </w:r>
      <w:bookmarkEnd w:id="11"/>
    </w:p>
    <w:p w14:paraId="6CCAF01E" w14:textId="77777777" w:rsidR="00334616" w:rsidRPr="00334616" w:rsidRDefault="00334616" w:rsidP="00334616">
      <w:pPr>
        <w:jc w:val="both"/>
        <w:rPr>
          <w:rFonts w:ascii="Times New Roman" w:hAnsi="Times New Roman" w:cs="Times New Roman"/>
        </w:rPr>
      </w:pPr>
      <w:r w:rsidRPr="00334616">
        <w:rPr>
          <w:rFonts w:ascii="Times New Roman" w:hAnsi="Times New Roman" w:cs="Times New Roman"/>
        </w:rPr>
        <w:t xml:space="preserve">    </w:t>
      </w:r>
      <w:r w:rsidRPr="00334616">
        <w:rPr>
          <w:rFonts w:ascii="Times New Roman" w:hAnsi="Times New Roman" w:cs="Times New Roman"/>
          <w:b/>
          <w:bCs/>
          <w:sz w:val="24"/>
          <w:szCs w:val="24"/>
        </w:rPr>
        <w:t>Panel A: SOE vs Non-SOE</w:t>
      </w:r>
    </w:p>
    <w:tbl>
      <w:tblPr>
        <w:tblW w:w="0" w:type="auto"/>
        <w:jc w:val="center"/>
        <w:tblLayout w:type="fixed"/>
        <w:tblCellMar>
          <w:left w:w="75" w:type="dxa"/>
          <w:right w:w="75" w:type="dxa"/>
        </w:tblCellMar>
        <w:tblLook w:val="0000" w:firstRow="0" w:lastRow="0" w:firstColumn="0" w:lastColumn="0" w:noHBand="0" w:noVBand="0"/>
      </w:tblPr>
      <w:tblGrid>
        <w:gridCol w:w="2811"/>
        <w:gridCol w:w="1440"/>
        <w:gridCol w:w="1440"/>
        <w:gridCol w:w="1440"/>
        <w:gridCol w:w="1440"/>
      </w:tblGrid>
      <w:tr w:rsidR="00334616" w:rsidRPr="00334616" w14:paraId="66F3030C" w14:textId="77777777" w:rsidTr="00CC2926">
        <w:trPr>
          <w:jc w:val="center"/>
        </w:trPr>
        <w:tc>
          <w:tcPr>
            <w:tcW w:w="2811" w:type="dxa"/>
            <w:tcBorders>
              <w:top w:val="single" w:sz="6" w:space="0" w:color="auto"/>
              <w:left w:val="nil"/>
              <w:bottom w:val="nil"/>
              <w:right w:val="nil"/>
            </w:tcBorders>
          </w:tcPr>
          <w:p w14:paraId="406A98B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bookmarkStart w:id="12" w:name="_Hlk113391342"/>
          </w:p>
        </w:tc>
        <w:tc>
          <w:tcPr>
            <w:tcW w:w="1440" w:type="dxa"/>
            <w:tcBorders>
              <w:top w:val="single" w:sz="6" w:space="0" w:color="auto"/>
              <w:left w:val="nil"/>
              <w:bottom w:val="nil"/>
              <w:right w:val="nil"/>
            </w:tcBorders>
          </w:tcPr>
          <w:p w14:paraId="5470D0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SOE</w:t>
            </w:r>
          </w:p>
        </w:tc>
        <w:tc>
          <w:tcPr>
            <w:tcW w:w="1440" w:type="dxa"/>
            <w:tcBorders>
              <w:top w:val="single" w:sz="6" w:space="0" w:color="auto"/>
              <w:left w:val="nil"/>
              <w:bottom w:val="nil"/>
              <w:right w:val="nil"/>
            </w:tcBorders>
          </w:tcPr>
          <w:p w14:paraId="07068CF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Non-SOE</w:t>
            </w:r>
          </w:p>
        </w:tc>
        <w:tc>
          <w:tcPr>
            <w:tcW w:w="1440" w:type="dxa"/>
            <w:tcBorders>
              <w:top w:val="single" w:sz="6" w:space="0" w:color="auto"/>
              <w:left w:val="nil"/>
              <w:bottom w:val="nil"/>
              <w:right w:val="nil"/>
            </w:tcBorders>
          </w:tcPr>
          <w:p w14:paraId="215B4A7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SOE</w:t>
            </w:r>
          </w:p>
        </w:tc>
        <w:tc>
          <w:tcPr>
            <w:tcW w:w="1440" w:type="dxa"/>
            <w:tcBorders>
              <w:top w:val="single" w:sz="6" w:space="0" w:color="auto"/>
              <w:left w:val="nil"/>
              <w:bottom w:val="nil"/>
              <w:right w:val="nil"/>
            </w:tcBorders>
          </w:tcPr>
          <w:p w14:paraId="46452D9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Non-SOE</w:t>
            </w:r>
          </w:p>
        </w:tc>
      </w:tr>
      <w:tr w:rsidR="00334616" w:rsidRPr="00334616" w14:paraId="343EB63F" w14:textId="77777777" w:rsidTr="00CC2926">
        <w:trPr>
          <w:jc w:val="center"/>
        </w:trPr>
        <w:tc>
          <w:tcPr>
            <w:tcW w:w="2811" w:type="dxa"/>
            <w:tcBorders>
              <w:top w:val="single" w:sz="6" w:space="0" w:color="auto"/>
              <w:left w:val="nil"/>
              <w:bottom w:val="nil"/>
              <w:right w:val="nil"/>
            </w:tcBorders>
          </w:tcPr>
          <w:p w14:paraId="13C8D39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1A6A988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440" w:type="dxa"/>
            <w:tcBorders>
              <w:top w:val="single" w:sz="6" w:space="0" w:color="auto"/>
              <w:left w:val="nil"/>
              <w:bottom w:val="nil"/>
              <w:right w:val="nil"/>
            </w:tcBorders>
          </w:tcPr>
          <w:p w14:paraId="066A6E3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440" w:type="dxa"/>
            <w:tcBorders>
              <w:top w:val="single" w:sz="6" w:space="0" w:color="auto"/>
              <w:left w:val="nil"/>
              <w:bottom w:val="nil"/>
              <w:right w:val="nil"/>
            </w:tcBorders>
          </w:tcPr>
          <w:p w14:paraId="3C1372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1440" w:type="dxa"/>
            <w:tcBorders>
              <w:top w:val="single" w:sz="6" w:space="0" w:color="auto"/>
              <w:left w:val="nil"/>
              <w:bottom w:val="nil"/>
              <w:right w:val="nil"/>
            </w:tcBorders>
          </w:tcPr>
          <w:p w14:paraId="5111D5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r>
      <w:tr w:rsidR="00334616" w:rsidRPr="00334616" w14:paraId="0BF47E97" w14:textId="77777777" w:rsidTr="00CC2926">
        <w:trPr>
          <w:jc w:val="center"/>
        </w:trPr>
        <w:tc>
          <w:tcPr>
            <w:tcW w:w="2811" w:type="dxa"/>
            <w:tcBorders>
              <w:top w:val="nil"/>
              <w:left w:val="nil"/>
              <w:bottom w:val="single" w:sz="6" w:space="0" w:color="auto"/>
              <w:right w:val="nil"/>
            </w:tcBorders>
          </w:tcPr>
          <w:p w14:paraId="64E2606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5B9967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27282F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4BA1D0B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19D1429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bookmarkEnd w:id="12"/>
      <w:tr w:rsidR="00334616" w:rsidRPr="00334616" w14:paraId="64B02204" w14:textId="77777777" w:rsidTr="00CC2926">
        <w:trPr>
          <w:jc w:val="center"/>
        </w:trPr>
        <w:tc>
          <w:tcPr>
            <w:tcW w:w="2811" w:type="dxa"/>
            <w:tcBorders>
              <w:top w:val="nil"/>
              <w:left w:val="nil"/>
              <w:bottom w:val="nil"/>
              <w:right w:val="nil"/>
            </w:tcBorders>
          </w:tcPr>
          <w:p w14:paraId="3DA9114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1440" w:type="dxa"/>
            <w:tcBorders>
              <w:top w:val="nil"/>
              <w:left w:val="nil"/>
              <w:bottom w:val="nil"/>
              <w:right w:val="nil"/>
            </w:tcBorders>
          </w:tcPr>
          <w:p w14:paraId="1A08303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-0.001</w:t>
            </w:r>
          </w:p>
        </w:tc>
        <w:tc>
          <w:tcPr>
            <w:tcW w:w="1440" w:type="dxa"/>
            <w:tcBorders>
              <w:top w:val="nil"/>
              <w:left w:val="nil"/>
              <w:bottom w:val="nil"/>
              <w:right w:val="nil"/>
            </w:tcBorders>
          </w:tcPr>
          <w:p w14:paraId="472DED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0.032***</w:t>
            </w:r>
          </w:p>
        </w:tc>
        <w:tc>
          <w:tcPr>
            <w:tcW w:w="1440" w:type="dxa"/>
            <w:tcBorders>
              <w:top w:val="nil"/>
              <w:left w:val="nil"/>
              <w:bottom w:val="nil"/>
              <w:right w:val="nil"/>
            </w:tcBorders>
          </w:tcPr>
          <w:p w14:paraId="480A3EB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C1535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2C9AF13F" w14:textId="77777777" w:rsidTr="00CC2926">
        <w:trPr>
          <w:jc w:val="center"/>
        </w:trPr>
        <w:tc>
          <w:tcPr>
            <w:tcW w:w="2811" w:type="dxa"/>
            <w:tcBorders>
              <w:top w:val="nil"/>
              <w:left w:val="nil"/>
              <w:bottom w:val="nil"/>
              <w:right w:val="nil"/>
            </w:tcBorders>
          </w:tcPr>
          <w:p w14:paraId="5415D7D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6506D5A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(-0.111)</w:t>
            </w:r>
          </w:p>
        </w:tc>
        <w:tc>
          <w:tcPr>
            <w:tcW w:w="1440" w:type="dxa"/>
            <w:tcBorders>
              <w:top w:val="nil"/>
              <w:left w:val="nil"/>
              <w:bottom w:val="nil"/>
              <w:right w:val="nil"/>
            </w:tcBorders>
          </w:tcPr>
          <w:p w14:paraId="52406E5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(4.356)</w:t>
            </w:r>
          </w:p>
        </w:tc>
        <w:tc>
          <w:tcPr>
            <w:tcW w:w="1440" w:type="dxa"/>
            <w:tcBorders>
              <w:top w:val="nil"/>
              <w:left w:val="nil"/>
              <w:bottom w:val="nil"/>
              <w:right w:val="nil"/>
            </w:tcBorders>
          </w:tcPr>
          <w:p w14:paraId="0CD602A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930B4F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2E386A14" w14:textId="77777777" w:rsidTr="00CC2926">
        <w:trPr>
          <w:jc w:val="center"/>
        </w:trPr>
        <w:tc>
          <w:tcPr>
            <w:tcW w:w="2811" w:type="dxa"/>
            <w:tcBorders>
              <w:top w:val="nil"/>
              <w:left w:val="nil"/>
              <w:bottom w:val="nil"/>
              <w:right w:val="nil"/>
            </w:tcBorders>
          </w:tcPr>
          <w:p w14:paraId="4F25DA5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r w:rsidRPr="00334616">
              <w:rPr>
                <w:rFonts w:ascii="Times New Roman" w:hAnsi="Times New Roman" w:cs="Times New Roman"/>
                <w:i/>
                <w:iCs/>
                <w:sz w:val="24"/>
                <w:szCs w:val="24"/>
                <w:vertAlign w:val="subscript"/>
              </w:rPr>
              <w:t>adjusted</w:t>
            </w:r>
          </w:p>
        </w:tc>
        <w:tc>
          <w:tcPr>
            <w:tcW w:w="1440" w:type="dxa"/>
            <w:tcBorders>
              <w:top w:val="nil"/>
              <w:left w:val="nil"/>
              <w:bottom w:val="nil"/>
              <w:right w:val="nil"/>
            </w:tcBorders>
          </w:tcPr>
          <w:p w14:paraId="7A3667B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435BA1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C30B95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0.000</w:t>
            </w:r>
          </w:p>
        </w:tc>
        <w:tc>
          <w:tcPr>
            <w:tcW w:w="1440" w:type="dxa"/>
            <w:tcBorders>
              <w:top w:val="nil"/>
              <w:left w:val="nil"/>
              <w:bottom w:val="nil"/>
              <w:right w:val="nil"/>
            </w:tcBorders>
          </w:tcPr>
          <w:p w14:paraId="2442B57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r>
      <w:tr w:rsidR="00334616" w:rsidRPr="00334616" w14:paraId="25428DA6" w14:textId="77777777" w:rsidTr="00CC2926">
        <w:trPr>
          <w:jc w:val="center"/>
        </w:trPr>
        <w:tc>
          <w:tcPr>
            <w:tcW w:w="2811" w:type="dxa"/>
            <w:tcBorders>
              <w:top w:val="nil"/>
              <w:left w:val="nil"/>
              <w:bottom w:val="nil"/>
              <w:right w:val="nil"/>
            </w:tcBorders>
          </w:tcPr>
          <w:p w14:paraId="454A3E8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C4EBDC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3D26BB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A7BBDE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(0.043)</w:t>
            </w:r>
          </w:p>
        </w:tc>
        <w:tc>
          <w:tcPr>
            <w:tcW w:w="1440" w:type="dxa"/>
            <w:tcBorders>
              <w:top w:val="nil"/>
              <w:left w:val="nil"/>
              <w:bottom w:val="nil"/>
              <w:right w:val="nil"/>
            </w:tcBorders>
          </w:tcPr>
          <w:p w14:paraId="3830052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(2.716)</w:t>
            </w:r>
          </w:p>
        </w:tc>
      </w:tr>
      <w:tr w:rsidR="00334616" w:rsidRPr="00334616" w14:paraId="4752E93F" w14:textId="77777777" w:rsidTr="00CC2926">
        <w:trPr>
          <w:jc w:val="center"/>
        </w:trPr>
        <w:tc>
          <w:tcPr>
            <w:tcW w:w="2811" w:type="dxa"/>
            <w:tcBorders>
              <w:top w:val="nil"/>
              <w:left w:val="nil"/>
              <w:bottom w:val="nil"/>
              <w:right w:val="nil"/>
            </w:tcBorders>
          </w:tcPr>
          <w:p w14:paraId="0540E30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440" w:type="dxa"/>
            <w:tcBorders>
              <w:top w:val="nil"/>
              <w:left w:val="nil"/>
              <w:bottom w:val="nil"/>
              <w:right w:val="nil"/>
            </w:tcBorders>
          </w:tcPr>
          <w:p w14:paraId="25529FE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-0.045***</w:t>
            </w:r>
          </w:p>
        </w:tc>
        <w:tc>
          <w:tcPr>
            <w:tcW w:w="1440" w:type="dxa"/>
            <w:tcBorders>
              <w:top w:val="nil"/>
              <w:left w:val="nil"/>
              <w:bottom w:val="nil"/>
              <w:right w:val="nil"/>
            </w:tcBorders>
          </w:tcPr>
          <w:p w14:paraId="6DCDD7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-0.055***</w:t>
            </w:r>
          </w:p>
        </w:tc>
        <w:tc>
          <w:tcPr>
            <w:tcW w:w="1440" w:type="dxa"/>
            <w:tcBorders>
              <w:top w:val="nil"/>
              <w:left w:val="nil"/>
              <w:bottom w:val="nil"/>
              <w:right w:val="nil"/>
            </w:tcBorders>
          </w:tcPr>
          <w:p w14:paraId="0CCE87B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-0.045***</w:t>
            </w:r>
          </w:p>
        </w:tc>
        <w:tc>
          <w:tcPr>
            <w:tcW w:w="1440" w:type="dxa"/>
            <w:tcBorders>
              <w:top w:val="nil"/>
              <w:left w:val="nil"/>
              <w:bottom w:val="nil"/>
              <w:right w:val="nil"/>
            </w:tcBorders>
          </w:tcPr>
          <w:p w14:paraId="6A39D2A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-0.054***</w:t>
            </w:r>
          </w:p>
        </w:tc>
      </w:tr>
      <w:tr w:rsidR="00334616" w:rsidRPr="00334616" w14:paraId="1F6C0869" w14:textId="77777777" w:rsidTr="00CC2926">
        <w:trPr>
          <w:jc w:val="center"/>
        </w:trPr>
        <w:tc>
          <w:tcPr>
            <w:tcW w:w="2811" w:type="dxa"/>
            <w:tcBorders>
              <w:top w:val="nil"/>
              <w:left w:val="nil"/>
              <w:bottom w:val="nil"/>
              <w:right w:val="nil"/>
            </w:tcBorders>
          </w:tcPr>
          <w:p w14:paraId="52CADF8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BEEA02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(-4.342)</w:t>
            </w:r>
          </w:p>
        </w:tc>
        <w:tc>
          <w:tcPr>
            <w:tcW w:w="1440" w:type="dxa"/>
            <w:tcBorders>
              <w:top w:val="nil"/>
              <w:left w:val="nil"/>
              <w:bottom w:val="nil"/>
              <w:right w:val="nil"/>
            </w:tcBorders>
          </w:tcPr>
          <w:p w14:paraId="1C83BF8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(-7.994)</w:t>
            </w:r>
          </w:p>
        </w:tc>
        <w:tc>
          <w:tcPr>
            <w:tcW w:w="1440" w:type="dxa"/>
            <w:tcBorders>
              <w:top w:val="nil"/>
              <w:left w:val="nil"/>
              <w:bottom w:val="nil"/>
              <w:right w:val="nil"/>
            </w:tcBorders>
          </w:tcPr>
          <w:p w14:paraId="05578E7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(-4.321)</w:t>
            </w:r>
          </w:p>
        </w:tc>
        <w:tc>
          <w:tcPr>
            <w:tcW w:w="1440" w:type="dxa"/>
            <w:tcBorders>
              <w:top w:val="nil"/>
              <w:left w:val="nil"/>
              <w:bottom w:val="nil"/>
              <w:right w:val="nil"/>
            </w:tcBorders>
          </w:tcPr>
          <w:p w14:paraId="0B0023D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(-7.863)</w:t>
            </w:r>
          </w:p>
        </w:tc>
      </w:tr>
      <w:tr w:rsidR="00334616" w:rsidRPr="00334616" w14:paraId="48000AB4" w14:textId="77777777" w:rsidTr="00CC2926">
        <w:trPr>
          <w:jc w:val="center"/>
        </w:trPr>
        <w:tc>
          <w:tcPr>
            <w:tcW w:w="2811" w:type="dxa"/>
            <w:tcBorders>
              <w:top w:val="nil"/>
              <w:left w:val="nil"/>
              <w:bottom w:val="nil"/>
              <w:right w:val="nil"/>
            </w:tcBorders>
          </w:tcPr>
          <w:p w14:paraId="0E8B700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440" w:type="dxa"/>
            <w:tcBorders>
              <w:top w:val="nil"/>
              <w:left w:val="nil"/>
              <w:bottom w:val="nil"/>
              <w:right w:val="nil"/>
            </w:tcBorders>
          </w:tcPr>
          <w:p w14:paraId="1656564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0.056</w:t>
            </w:r>
          </w:p>
        </w:tc>
        <w:tc>
          <w:tcPr>
            <w:tcW w:w="1440" w:type="dxa"/>
            <w:tcBorders>
              <w:top w:val="nil"/>
              <w:left w:val="nil"/>
              <w:bottom w:val="nil"/>
              <w:right w:val="nil"/>
            </w:tcBorders>
          </w:tcPr>
          <w:p w14:paraId="0938941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1440" w:type="dxa"/>
            <w:tcBorders>
              <w:top w:val="nil"/>
              <w:left w:val="nil"/>
              <w:bottom w:val="nil"/>
              <w:right w:val="nil"/>
            </w:tcBorders>
          </w:tcPr>
          <w:p w14:paraId="5A954BC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0.056</w:t>
            </w:r>
          </w:p>
        </w:tc>
        <w:tc>
          <w:tcPr>
            <w:tcW w:w="1440" w:type="dxa"/>
            <w:tcBorders>
              <w:top w:val="nil"/>
              <w:left w:val="nil"/>
              <w:bottom w:val="nil"/>
              <w:right w:val="nil"/>
            </w:tcBorders>
          </w:tcPr>
          <w:p w14:paraId="2C8A12C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r>
      <w:tr w:rsidR="00334616" w:rsidRPr="00334616" w14:paraId="445A67C3" w14:textId="77777777" w:rsidTr="00CC2926">
        <w:trPr>
          <w:jc w:val="center"/>
        </w:trPr>
        <w:tc>
          <w:tcPr>
            <w:tcW w:w="2811" w:type="dxa"/>
            <w:tcBorders>
              <w:top w:val="nil"/>
              <w:left w:val="nil"/>
              <w:bottom w:val="nil"/>
              <w:right w:val="nil"/>
            </w:tcBorders>
          </w:tcPr>
          <w:p w14:paraId="44A7792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67DEA36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(0.749)</w:t>
            </w:r>
          </w:p>
        </w:tc>
        <w:tc>
          <w:tcPr>
            <w:tcW w:w="1440" w:type="dxa"/>
            <w:tcBorders>
              <w:top w:val="nil"/>
              <w:left w:val="nil"/>
              <w:bottom w:val="nil"/>
              <w:right w:val="nil"/>
            </w:tcBorders>
          </w:tcPr>
          <w:p w14:paraId="632EA9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(-0.389)</w:t>
            </w:r>
          </w:p>
        </w:tc>
        <w:tc>
          <w:tcPr>
            <w:tcW w:w="1440" w:type="dxa"/>
            <w:tcBorders>
              <w:top w:val="nil"/>
              <w:left w:val="nil"/>
              <w:bottom w:val="nil"/>
              <w:right w:val="nil"/>
            </w:tcBorders>
          </w:tcPr>
          <w:p w14:paraId="1029E84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(0.748)</w:t>
            </w:r>
          </w:p>
        </w:tc>
        <w:tc>
          <w:tcPr>
            <w:tcW w:w="1440" w:type="dxa"/>
            <w:tcBorders>
              <w:top w:val="nil"/>
              <w:left w:val="nil"/>
              <w:bottom w:val="nil"/>
              <w:right w:val="nil"/>
            </w:tcBorders>
          </w:tcPr>
          <w:p w14:paraId="32C1800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(-0.420)</w:t>
            </w:r>
          </w:p>
        </w:tc>
      </w:tr>
      <w:tr w:rsidR="00334616" w:rsidRPr="00334616" w14:paraId="325C6445" w14:textId="77777777" w:rsidTr="00CC2926">
        <w:trPr>
          <w:jc w:val="center"/>
        </w:trPr>
        <w:tc>
          <w:tcPr>
            <w:tcW w:w="2811" w:type="dxa"/>
            <w:tcBorders>
              <w:top w:val="nil"/>
              <w:left w:val="nil"/>
              <w:bottom w:val="nil"/>
              <w:right w:val="nil"/>
            </w:tcBorders>
          </w:tcPr>
          <w:p w14:paraId="5B4B730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440" w:type="dxa"/>
            <w:tcBorders>
              <w:top w:val="nil"/>
              <w:left w:val="nil"/>
              <w:bottom w:val="nil"/>
              <w:right w:val="nil"/>
            </w:tcBorders>
          </w:tcPr>
          <w:p w14:paraId="7889203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0.127***</w:t>
            </w:r>
          </w:p>
        </w:tc>
        <w:tc>
          <w:tcPr>
            <w:tcW w:w="1440" w:type="dxa"/>
            <w:tcBorders>
              <w:top w:val="nil"/>
              <w:left w:val="nil"/>
              <w:bottom w:val="nil"/>
              <w:right w:val="nil"/>
            </w:tcBorders>
          </w:tcPr>
          <w:p w14:paraId="3FA6F40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0.111***</w:t>
            </w:r>
          </w:p>
        </w:tc>
        <w:tc>
          <w:tcPr>
            <w:tcW w:w="1440" w:type="dxa"/>
            <w:tcBorders>
              <w:top w:val="nil"/>
              <w:left w:val="nil"/>
              <w:bottom w:val="nil"/>
              <w:right w:val="nil"/>
            </w:tcBorders>
          </w:tcPr>
          <w:p w14:paraId="02EC23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0.128***</w:t>
            </w:r>
          </w:p>
        </w:tc>
        <w:tc>
          <w:tcPr>
            <w:tcW w:w="1440" w:type="dxa"/>
            <w:tcBorders>
              <w:top w:val="nil"/>
              <w:left w:val="nil"/>
              <w:bottom w:val="nil"/>
              <w:right w:val="nil"/>
            </w:tcBorders>
          </w:tcPr>
          <w:p w14:paraId="381255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0.110***</w:t>
            </w:r>
          </w:p>
        </w:tc>
      </w:tr>
      <w:tr w:rsidR="00334616" w:rsidRPr="00334616" w14:paraId="32F18E86" w14:textId="77777777" w:rsidTr="00CC2926">
        <w:trPr>
          <w:jc w:val="center"/>
        </w:trPr>
        <w:tc>
          <w:tcPr>
            <w:tcW w:w="2811" w:type="dxa"/>
            <w:tcBorders>
              <w:top w:val="nil"/>
              <w:left w:val="nil"/>
              <w:bottom w:val="nil"/>
              <w:right w:val="nil"/>
            </w:tcBorders>
          </w:tcPr>
          <w:p w14:paraId="1D7F7F8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F4B93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(3.232)</w:t>
            </w:r>
          </w:p>
        </w:tc>
        <w:tc>
          <w:tcPr>
            <w:tcW w:w="1440" w:type="dxa"/>
            <w:tcBorders>
              <w:top w:val="nil"/>
              <w:left w:val="nil"/>
              <w:bottom w:val="nil"/>
              <w:right w:val="nil"/>
            </w:tcBorders>
          </w:tcPr>
          <w:p w14:paraId="515D66E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(4.273)</w:t>
            </w:r>
          </w:p>
        </w:tc>
        <w:tc>
          <w:tcPr>
            <w:tcW w:w="1440" w:type="dxa"/>
            <w:tcBorders>
              <w:top w:val="nil"/>
              <w:left w:val="nil"/>
              <w:bottom w:val="nil"/>
              <w:right w:val="nil"/>
            </w:tcBorders>
          </w:tcPr>
          <w:p w14:paraId="0741858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(3.234)</w:t>
            </w:r>
          </w:p>
        </w:tc>
        <w:tc>
          <w:tcPr>
            <w:tcW w:w="1440" w:type="dxa"/>
            <w:tcBorders>
              <w:top w:val="nil"/>
              <w:left w:val="nil"/>
              <w:bottom w:val="nil"/>
              <w:right w:val="nil"/>
            </w:tcBorders>
          </w:tcPr>
          <w:p w14:paraId="77AC958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(4.209)</w:t>
            </w:r>
          </w:p>
        </w:tc>
      </w:tr>
      <w:tr w:rsidR="00334616" w:rsidRPr="00334616" w14:paraId="13DC0843" w14:textId="77777777" w:rsidTr="00CC2926">
        <w:trPr>
          <w:jc w:val="center"/>
        </w:trPr>
        <w:tc>
          <w:tcPr>
            <w:tcW w:w="2811" w:type="dxa"/>
            <w:tcBorders>
              <w:top w:val="nil"/>
              <w:left w:val="nil"/>
              <w:bottom w:val="nil"/>
              <w:right w:val="nil"/>
            </w:tcBorders>
          </w:tcPr>
          <w:p w14:paraId="77F577E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440" w:type="dxa"/>
            <w:tcBorders>
              <w:top w:val="nil"/>
              <w:left w:val="nil"/>
              <w:bottom w:val="nil"/>
              <w:right w:val="nil"/>
            </w:tcBorders>
          </w:tcPr>
          <w:p w14:paraId="1F06C9B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0.066</w:t>
            </w:r>
          </w:p>
        </w:tc>
        <w:tc>
          <w:tcPr>
            <w:tcW w:w="1440" w:type="dxa"/>
            <w:tcBorders>
              <w:top w:val="nil"/>
              <w:left w:val="nil"/>
              <w:bottom w:val="nil"/>
              <w:right w:val="nil"/>
            </w:tcBorders>
          </w:tcPr>
          <w:p w14:paraId="62754CD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0.040</w:t>
            </w:r>
          </w:p>
        </w:tc>
        <w:tc>
          <w:tcPr>
            <w:tcW w:w="1440" w:type="dxa"/>
            <w:tcBorders>
              <w:top w:val="nil"/>
              <w:left w:val="nil"/>
              <w:bottom w:val="nil"/>
              <w:right w:val="nil"/>
            </w:tcBorders>
          </w:tcPr>
          <w:p w14:paraId="4910D7E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0.066</w:t>
            </w:r>
          </w:p>
        </w:tc>
        <w:tc>
          <w:tcPr>
            <w:tcW w:w="1440" w:type="dxa"/>
            <w:tcBorders>
              <w:top w:val="nil"/>
              <w:left w:val="nil"/>
              <w:bottom w:val="nil"/>
              <w:right w:val="nil"/>
            </w:tcBorders>
          </w:tcPr>
          <w:p w14:paraId="2636801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0.040</w:t>
            </w:r>
          </w:p>
        </w:tc>
      </w:tr>
      <w:tr w:rsidR="00334616" w:rsidRPr="00334616" w14:paraId="35E765A1" w14:textId="77777777" w:rsidTr="00CC2926">
        <w:trPr>
          <w:jc w:val="center"/>
        </w:trPr>
        <w:tc>
          <w:tcPr>
            <w:tcW w:w="2811" w:type="dxa"/>
            <w:tcBorders>
              <w:top w:val="nil"/>
              <w:left w:val="nil"/>
              <w:bottom w:val="nil"/>
              <w:right w:val="nil"/>
            </w:tcBorders>
          </w:tcPr>
          <w:p w14:paraId="7B359E0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2FC220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(0.987)</w:t>
            </w:r>
          </w:p>
        </w:tc>
        <w:tc>
          <w:tcPr>
            <w:tcW w:w="1440" w:type="dxa"/>
            <w:tcBorders>
              <w:top w:val="nil"/>
              <w:left w:val="nil"/>
              <w:bottom w:val="nil"/>
              <w:right w:val="nil"/>
            </w:tcBorders>
          </w:tcPr>
          <w:p w14:paraId="2DB3067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(0.760)</w:t>
            </w:r>
          </w:p>
        </w:tc>
        <w:tc>
          <w:tcPr>
            <w:tcW w:w="1440" w:type="dxa"/>
            <w:tcBorders>
              <w:top w:val="nil"/>
              <w:left w:val="nil"/>
              <w:bottom w:val="nil"/>
              <w:right w:val="nil"/>
            </w:tcBorders>
          </w:tcPr>
          <w:p w14:paraId="480CEB5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(0.987)</w:t>
            </w:r>
          </w:p>
        </w:tc>
        <w:tc>
          <w:tcPr>
            <w:tcW w:w="1440" w:type="dxa"/>
            <w:tcBorders>
              <w:top w:val="nil"/>
              <w:left w:val="nil"/>
              <w:bottom w:val="nil"/>
              <w:right w:val="nil"/>
            </w:tcBorders>
          </w:tcPr>
          <w:p w14:paraId="32AD1AB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(0.764)</w:t>
            </w:r>
          </w:p>
        </w:tc>
      </w:tr>
      <w:tr w:rsidR="00334616" w:rsidRPr="00334616" w14:paraId="7C7A3766" w14:textId="77777777" w:rsidTr="00CC2926">
        <w:trPr>
          <w:jc w:val="center"/>
        </w:trPr>
        <w:tc>
          <w:tcPr>
            <w:tcW w:w="2811" w:type="dxa"/>
            <w:tcBorders>
              <w:top w:val="nil"/>
              <w:left w:val="nil"/>
              <w:bottom w:val="nil"/>
              <w:right w:val="nil"/>
            </w:tcBorders>
          </w:tcPr>
          <w:p w14:paraId="0932A85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440" w:type="dxa"/>
            <w:tcBorders>
              <w:top w:val="nil"/>
              <w:left w:val="nil"/>
              <w:bottom w:val="nil"/>
              <w:right w:val="nil"/>
            </w:tcBorders>
          </w:tcPr>
          <w:p w14:paraId="77708C5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1440" w:type="dxa"/>
            <w:tcBorders>
              <w:top w:val="nil"/>
              <w:left w:val="nil"/>
              <w:bottom w:val="nil"/>
              <w:right w:val="nil"/>
            </w:tcBorders>
          </w:tcPr>
          <w:p w14:paraId="33C58A3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c>
          <w:tcPr>
            <w:tcW w:w="1440" w:type="dxa"/>
            <w:tcBorders>
              <w:top w:val="nil"/>
              <w:left w:val="nil"/>
              <w:bottom w:val="nil"/>
              <w:right w:val="nil"/>
            </w:tcBorders>
          </w:tcPr>
          <w:p w14:paraId="3C53AC3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1440" w:type="dxa"/>
            <w:tcBorders>
              <w:top w:val="nil"/>
              <w:left w:val="nil"/>
              <w:bottom w:val="nil"/>
              <w:right w:val="nil"/>
            </w:tcBorders>
          </w:tcPr>
          <w:p w14:paraId="710233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r>
      <w:tr w:rsidR="00334616" w:rsidRPr="00334616" w14:paraId="6C492E13" w14:textId="77777777" w:rsidTr="00CC2926">
        <w:trPr>
          <w:jc w:val="center"/>
        </w:trPr>
        <w:tc>
          <w:tcPr>
            <w:tcW w:w="2811" w:type="dxa"/>
            <w:tcBorders>
              <w:top w:val="nil"/>
              <w:left w:val="nil"/>
              <w:bottom w:val="nil"/>
              <w:right w:val="nil"/>
            </w:tcBorders>
          </w:tcPr>
          <w:p w14:paraId="77AC4D8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827D9B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(-0.379)</w:t>
            </w:r>
          </w:p>
        </w:tc>
        <w:tc>
          <w:tcPr>
            <w:tcW w:w="1440" w:type="dxa"/>
            <w:tcBorders>
              <w:top w:val="nil"/>
              <w:left w:val="nil"/>
              <w:bottom w:val="nil"/>
              <w:right w:val="nil"/>
            </w:tcBorders>
          </w:tcPr>
          <w:p w14:paraId="1BD7091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(2.397)</w:t>
            </w:r>
          </w:p>
        </w:tc>
        <w:tc>
          <w:tcPr>
            <w:tcW w:w="1440" w:type="dxa"/>
            <w:tcBorders>
              <w:top w:val="nil"/>
              <w:left w:val="nil"/>
              <w:bottom w:val="nil"/>
              <w:right w:val="nil"/>
            </w:tcBorders>
          </w:tcPr>
          <w:p w14:paraId="238443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(-0.383)</w:t>
            </w:r>
          </w:p>
        </w:tc>
        <w:tc>
          <w:tcPr>
            <w:tcW w:w="1440" w:type="dxa"/>
            <w:tcBorders>
              <w:top w:val="nil"/>
              <w:left w:val="nil"/>
              <w:bottom w:val="nil"/>
              <w:right w:val="nil"/>
            </w:tcBorders>
          </w:tcPr>
          <w:p w14:paraId="2429A2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(2.379)</w:t>
            </w:r>
          </w:p>
        </w:tc>
      </w:tr>
      <w:tr w:rsidR="00334616" w:rsidRPr="00334616" w14:paraId="5F13D714" w14:textId="77777777" w:rsidTr="00CC2926">
        <w:trPr>
          <w:jc w:val="center"/>
        </w:trPr>
        <w:tc>
          <w:tcPr>
            <w:tcW w:w="2811" w:type="dxa"/>
            <w:tcBorders>
              <w:top w:val="nil"/>
              <w:left w:val="nil"/>
              <w:bottom w:val="nil"/>
              <w:right w:val="nil"/>
            </w:tcBorders>
          </w:tcPr>
          <w:p w14:paraId="4E79801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440" w:type="dxa"/>
            <w:tcBorders>
              <w:top w:val="nil"/>
              <w:left w:val="nil"/>
              <w:bottom w:val="nil"/>
              <w:right w:val="nil"/>
            </w:tcBorders>
          </w:tcPr>
          <w:p w14:paraId="2634EA6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1.859***</w:t>
            </w:r>
          </w:p>
        </w:tc>
        <w:tc>
          <w:tcPr>
            <w:tcW w:w="1440" w:type="dxa"/>
            <w:tcBorders>
              <w:top w:val="nil"/>
              <w:left w:val="nil"/>
              <w:bottom w:val="nil"/>
              <w:right w:val="nil"/>
            </w:tcBorders>
          </w:tcPr>
          <w:p w14:paraId="5711FDC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1.974***</w:t>
            </w:r>
          </w:p>
        </w:tc>
        <w:tc>
          <w:tcPr>
            <w:tcW w:w="1440" w:type="dxa"/>
            <w:tcBorders>
              <w:top w:val="nil"/>
              <w:left w:val="nil"/>
              <w:bottom w:val="nil"/>
              <w:right w:val="nil"/>
            </w:tcBorders>
          </w:tcPr>
          <w:p w14:paraId="6842E07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1.860***</w:t>
            </w:r>
          </w:p>
        </w:tc>
        <w:tc>
          <w:tcPr>
            <w:tcW w:w="1440" w:type="dxa"/>
            <w:tcBorders>
              <w:top w:val="nil"/>
              <w:left w:val="nil"/>
              <w:bottom w:val="nil"/>
              <w:right w:val="nil"/>
            </w:tcBorders>
          </w:tcPr>
          <w:p w14:paraId="68AA0F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1.971***</w:t>
            </w:r>
          </w:p>
        </w:tc>
      </w:tr>
      <w:tr w:rsidR="00334616" w:rsidRPr="00334616" w14:paraId="2099A4CF" w14:textId="77777777" w:rsidTr="00CC2926">
        <w:trPr>
          <w:jc w:val="center"/>
        </w:trPr>
        <w:tc>
          <w:tcPr>
            <w:tcW w:w="2811" w:type="dxa"/>
            <w:tcBorders>
              <w:top w:val="nil"/>
              <w:left w:val="nil"/>
              <w:bottom w:val="nil"/>
              <w:right w:val="nil"/>
            </w:tcBorders>
          </w:tcPr>
          <w:p w14:paraId="172F15E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467E72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(14.867)</w:t>
            </w:r>
          </w:p>
        </w:tc>
        <w:tc>
          <w:tcPr>
            <w:tcW w:w="1440" w:type="dxa"/>
            <w:tcBorders>
              <w:top w:val="nil"/>
              <w:left w:val="nil"/>
              <w:bottom w:val="nil"/>
              <w:right w:val="nil"/>
            </w:tcBorders>
          </w:tcPr>
          <w:p w14:paraId="211BB1C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(26.909)</w:t>
            </w:r>
          </w:p>
        </w:tc>
        <w:tc>
          <w:tcPr>
            <w:tcW w:w="1440" w:type="dxa"/>
            <w:tcBorders>
              <w:top w:val="nil"/>
              <w:left w:val="nil"/>
              <w:bottom w:val="nil"/>
              <w:right w:val="nil"/>
            </w:tcBorders>
          </w:tcPr>
          <w:p w14:paraId="3E7F63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(14.865)</w:t>
            </w:r>
          </w:p>
        </w:tc>
        <w:tc>
          <w:tcPr>
            <w:tcW w:w="1440" w:type="dxa"/>
            <w:tcBorders>
              <w:top w:val="nil"/>
              <w:left w:val="nil"/>
              <w:bottom w:val="nil"/>
              <w:right w:val="nil"/>
            </w:tcBorders>
          </w:tcPr>
          <w:p w14:paraId="381BE12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(26.833)</w:t>
            </w:r>
          </w:p>
        </w:tc>
      </w:tr>
      <w:tr w:rsidR="00334616" w:rsidRPr="00334616" w14:paraId="7D3D6E56" w14:textId="77777777" w:rsidTr="00CC2926">
        <w:trPr>
          <w:jc w:val="center"/>
        </w:trPr>
        <w:tc>
          <w:tcPr>
            <w:tcW w:w="2811" w:type="dxa"/>
            <w:tcBorders>
              <w:top w:val="nil"/>
              <w:left w:val="nil"/>
              <w:bottom w:val="nil"/>
              <w:right w:val="nil"/>
            </w:tcBorders>
          </w:tcPr>
          <w:p w14:paraId="4154548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440" w:type="dxa"/>
            <w:tcBorders>
              <w:top w:val="nil"/>
              <w:left w:val="nil"/>
              <w:bottom w:val="nil"/>
              <w:right w:val="nil"/>
            </w:tcBorders>
          </w:tcPr>
          <w:p w14:paraId="5B3C2CF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0.078***</w:t>
            </w:r>
          </w:p>
        </w:tc>
        <w:tc>
          <w:tcPr>
            <w:tcW w:w="1440" w:type="dxa"/>
            <w:tcBorders>
              <w:top w:val="nil"/>
              <w:left w:val="nil"/>
              <w:bottom w:val="nil"/>
              <w:right w:val="nil"/>
            </w:tcBorders>
          </w:tcPr>
          <w:p w14:paraId="2E94E8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0.088***</w:t>
            </w:r>
          </w:p>
        </w:tc>
        <w:tc>
          <w:tcPr>
            <w:tcW w:w="1440" w:type="dxa"/>
            <w:tcBorders>
              <w:top w:val="nil"/>
              <w:left w:val="nil"/>
              <w:bottom w:val="nil"/>
              <w:right w:val="nil"/>
            </w:tcBorders>
          </w:tcPr>
          <w:p w14:paraId="219DC84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0.078***</w:t>
            </w:r>
          </w:p>
        </w:tc>
        <w:tc>
          <w:tcPr>
            <w:tcW w:w="1440" w:type="dxa"/>
            <w:tcBorders>
              <w:top w:val="nil"/>
              <w:left w:val="nil"/>
              <w:bottom w:val="nil"/>
              <w:right w:val="nil"/>
            </w:tcBorders>
          </w:tcPr>
          <w:p w14:paraId="3D18D8A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0.094***</w:t>
            </w:r>
          </w:p>
        </w:tc>
      </w:tr>
      <w:tr w:rsidR="00334616" w:rsidRPr="00334616" w14:paraId="4FFC3868" w14:textId="77777777" w:rsidTr="00CC2926">
        <w:trPr>
          <w:jc w:val="center"/>
        </w:trPr>
        <w:tc>
          <w:tcPr>
            <w:tcW w:w="2811" w:type="dxa"/>
            <w:tcBorders>
              <w:top w:val="nil"/>
              <w:left w:val="nil"/>
              <w:bottom w:val="nil"/>
              <w:right w:val="nil"/>
            </w:tcBorders>
          </w:tcPr>
          <w:p w14:paraId="38BEE55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E71C7A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(8.319)</w:t>
            </w:r>
          </w:p>
        </w:tc>
        <w:tc>
          <w:tcPr>
            <w:tcW w:w="1440" w:type="dxa"/>
            <w:tcBorders>
              <w:top w:val="nil"/>
              <w:left w:val="nil"/>
              <w:bottom w:val="nil"/>
              <w:right w:val="nil"/>
            </w:tcBorders>
          </w:tcPr>
          <w:p w14:paraId="3E05F5B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(10.493)</w:t>
            </w:r>
          </w:p>
        </w:tc>
        <w:tc>
          <w:tcPr>
            <w:tcW w:w="1440" w:type="dxa"/>
            <w:tcBorders>
              <w:top w:val="nil"/>
              <w:left w:val="nil"/>
              <w:bottom w:val="nil"/>
              <w:right w:val="nil"/>
            </w:tcBorders>
          </w:tcPr>
          <w:p w14:paraId="05B12ED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(8.130)</w:t>
            </w:r>
          </w:p>
        </w:tc>
        <w:tc>
          <w:tcPr>
            <w:tcW w:w="1440" w:type="dxa"/>
            <w:tcBorders>
              <w:top w:val="nil"/>
              <w:left w:val="nil"/>
              <w:bottom w:val="nil"/>
              <w:right w:val="nil"/>
            </w:tcBorders>
          </w:tcPr>
          <w:p w14:paraId="795F16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(11.008)</w:t>
            </w:r>
          </w:p>
        </w:tc>
      </w:tr>
      <w:tr w:rsidR="00334616" w:rsidRPr="00334616" w14:paraId="3F913715" w14:textId="77777777" w:rsidTr="00CC2926">
        <w:trPr>
          <w:jc w:val="center"/>
        </w:trPr>
        <w:tc>
          <w:tcPr>
            <w:tcW w:w="2811" w:type="dxa"/>
            <w:tcBorders>
              <w:top w:val="nil"/>
              <w:left w:val="nil"/>
              <w:bottom w:val="nil"/>
              <w:right w:val="nil"/>
            </w:tcBorders>
          </w:tcPr>
          <w:p w14:paraId="1A0CC2D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440" w:type="dxa"/>
            <w:tcBorders>
              <w:top w:val="nil"/>
              <w:left w:val="nil"/>
              <w:bottom w:val="nil"/>
              <w:right w:val="nil"/>
            </w:tcBorders>
          </w:tcPr>
          <w:p w14:paraId="769AF8B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0.096</w:t>
            </w:r>
          </w:p>
        </w:tc>
        <w:tc>
          <w:tcPr>
            <w:tcW w:w="1440" w:type="dxa"/>
            <w:tcBorders>
              <w:top w:val="nil"/>
              <w:left w:val="nil"/>
              <w:bottom w:val="nil"/>
              <w:right w:val="nil"/>
            </w:tcBorders>
          </w:tcPr>
          <w:p w14:paraId="324432B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0.285***</w:t>
            </w:r>
          </w:p>
        </w:tc>
        <w:tc>
          <w:tcPr>
            <w:tcW w:w="1440" w:type="dxa"/>
            <w:tcBorders>
              <w:top w:val="nil"/>
              <w:left w:val="nil"/>
              <w:bottom w:val="nil"/>
              <w:right w:val="nil"/>
            </w:tcBorders>
          </w:tcPr>
          <w:p w14:paraId="7D5A4CC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0.096</w:t>
            </w:r>
          </w:p>
        </w:tc>
        <w:tc>
          <w:tcPr>
            <w:tcW w:w="1440" w:type="dxa"/>
            <w:tcBorders>
              <w:top w:val="nil"/>
              <w:left w:val="nil"/>
              <w:bottom w:val="nil"/>
              <w:right w:val="nil"/>
            </w:tcBorders>
          </w:tcPr>
          <w:p w14:paraId="0C4148C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0.287***</w:t>
            </w:r>
          </w:p>
        </w:tc>
      </w:tr>
      <w:tr w:rsidR="00334616" w:rsidRPr="00334616" w14:paraId="7133FBB1" w14:textId="77777777" w:rsidTr="00CC2926">
        <w:trPr>
          <w:jc w:val="center"/>
        </w:trPr>
        <w:tc>
          <w:tcPr>
            <w:tcW w:w="2811" w:type="dxa"/>
            <w:tcBorders>
              <w:top w:val="nil"/>
              <w:left w:val="nil"/>
              <w:bottom w:val="nil"/>
              <w:right w:val="nil"/>
            </w:tcBorders>
          </w:tcPr>
          <w:p w14:paraId="40FAFD1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7CC3AB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(1.139)</w:t>
            </w:r>
          </w:p>
        </w:tc>
        <w:tc>
          <w:tcPr>
            <w:tcW w:w="1440" w:type="dxa"/>
            <w:tcBorders>
              <w:top w:val="nil"/>
              <w:left w:val="nil"/>
              <w:bottom w:val="nil"/>
              <w:right w:val="nil"/>
            </w:tcBorders>
          </w:tcPr>
          <w:p w14:paraId="70F6474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(3.424)</w:t>
            </w:r>
          </w:p>
        </w:tc>
        <w:tc>
          <w:tcPr>
            <w:tcW w:w="1440" w:type="dxa"/>
            <w:tcBorders>
              <w:top w:val="nil"/>
              <w:left w:val="nil"/>
              <w:bottom w:val="nil"/>
              <w:right w:val="nil"/>
            </w:tcBorders>
          </w:tcPr>
          <w:p w14:paraId="3318D70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(1.139)</w:t>
            </w:r>
          </w:p>
        </w:tc>
        <w:tc>
          <w:tcPr>
            <w:tcW w:w="1440" w:type="dxa"/>
            <w:tcBorders>
              <w:top w:val="nil"/>
              <w:left w:val="nil"/>
              <w:bottom w:val="nil"/>
              <w:right w:val="nil"/>
            </w:tcBorders>
          </w:tcPr>
          <w:p w14:paraId="5AFE84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(3.455)</w:t>
            </w:r>
          </w:p>
        </w:tc>
      </w:tr>
      <w:tr w:rsidR="00334616" w:rsidRPr="00334616" w14:paraId="5368214B" w14:textId="77777777" w:rsidTr="00CC2926">
        <w:trPr>
          <w:jc w:val="center"/>
        </w:trPr>
        <w:tc>
          <w:tcPr>
            <w:tcW w:w="2811" w:type="dxa"/>
            <w:tcBorders>
              <w:top w:val="nil"/>
              <w:left w:val="nil"/>
              <w:bottom w:val="nil"/>
              <w:right w:val="nil"/>
            </w:tcBorders>
          </w:tcPr>
          <w:p w14:paraId="724BAD4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440" w:type="dxa"/>
            <w:tcBorders>
              <w:top w:val="nil"/>
              <w:left w:val="nil"/>
              <w:bottom w:val="nil"/>
              <w:right w:val="nil"/>
            </w:tcBorders>
          </w:tcPr>
          <w:p w14:paraId="5C42B5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1440" w:type="dxa"/>
            <w:tcBorders>
              <w:top w:val="nil"/>
              <w:left w:val="nil"/>
              <w:bottom w:val="nil"/>
              <w:right w:val="nil"/>
            </w:tcBorders>
          </w:tcPr>
          <w:p w14:paraId="0646AC2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0.008</w:t>
            </w:r>
          </w:p>
        </w:tc>
        <w:tc>
          <w:tcPr>
            <w:tcW w:w="1440" w:type="dxa"/>
            <w:tcBorders>
              <w:top w:val="nil"/>
              <w:left w:val="nil"/>
              <w:bottom w:val="nil"/>
              <w:right w:val="nil"/>
            </w:tcBorders>
          </w:tcPr>
          <w:p w14:paraId="604662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1440" w:type="dxa"/>
            <w:tcBorders>
              <w:top w:val="nil"/>
              <w:left w:val="nil"/>
              <w:bottom w:val="nil"/>
              <w:right w:val="nil"/>
            </w:tcBorders>
          </w:tcPr>
          <w:p w14:paraId="0740938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r>
      <w:tr w:rsidR="00334616" w:rsidRPr="00334616" w14:paraId="65194693" w14:textId="77777777" w:rsidTr="00CC2926">
        <w:trPr>
          <w:jc w:val="center"/>
        </w:trPr>
        <w:tc>
          <w:tcPr>
            <w:tcW w:w="2811" w:type="dxa"/>
            <w:tcBorders>
              <w:top w:val="nil"/>
              <w:left w:val="nil"/>
              <w:bottom w:val="nil"/>
              <w:right w:val="nil"/>
            </w:tcBorders>
          </w:tcPr>
          <w:p w14:paraId="5CD21B2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36795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(0.096)</w:t>
            </w:r>
          </w:p>
        </w:tc>
        <w:tc>
          <w:tcPr>
            <w:tcW w:w="1440" w:type="dxa"/>
            <w:tcBorders>
              <w:top w:val="nil"/>
              <w:left w:val="nil"/>
              <w:bottom w:val="nil"/>
              <w:right w:val="nil"/>
            </w:tcBorders>
          </w:tcPr>
          <w:p w14:paraId="37DF71D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(0.291)</w:t>
            </w:r>
          </w:p>
        </w:tc>
        <w:tc>
          <w:tcPr>
            <w:tcW w:w="1440" w:type="dxa"/>
            <w:tcBorders>
              <w:top w:val="nil"/>
              <w:left w:val="nil"/>
              <w:bottom w:val="nil"/>
              <w:right w:val="nil"/>
            </w:tcBorders>
          </w:tcPr>
          <w:p w14:paraId="1220431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(0.093)</w:t>
            </w:r>
          </w:p>
        </w:tc>
        <w:tc>
          <w:tcPr>
            <w:tcW w:w="1440" w:type="dxa"/>
            <w:tcBorders>
              <w:top w:val="nil"/>
              <w:left w:val="nil"/>
              <w:bottom w:val="nil"/>
              <w:right w:val="nil"/>
            </w:tcBorders>
          </w:tcPr>
          <w:p w14:paraId="7ABAA35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(0.319)</w:t>
            </w:r>
          </w:p>
        </w:tc>
      </w:tr>
      <w:tr w:rsidR="00334616" w:rsidRPr="00334616" w14:paraId="2301C23F" w14:textId="77777777" w:rsidTr="00CC2926">
        <w:trPr>
          <w:jc w:val="center"/>
        </w:trPr>
        <w:tc>
          <w:tcPr>
            <w:tcW w:w="2811" w:type="dxa"/>
            <w:tcBorders>
              <w:top w:val="nil"/>
              <w:left w:val="nil"/>
              <w:bottom w:val="nil"/>
              <w:right w:val="nil"/>
            </w:tcBorders>
          </w:tcPr>
          <w:p w14:paraId="15B56CE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440" w:type="dxa"/>
            <w:tcBorders>
              <w:top w:val="nil"/>
              <w:left w:val="nil"/>
              <w:bottom w:val="nil"/>
              <w:right w:val="nil"/>
            </w:tcBorders>
          </w:tcPr>
          <w:p w14:paraId="6C201BF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0.109**</w:t>
            </w:r>
          </w:p>
        </w:tc>
        <w:tc>
          <w:tcPr>
            <w:tcW w:w="1440" w:type="dxa"/>
            <w:tcBorders>
              <w:top w:val="nil"/>
              <w:left w:val="nil"/>
              <w:bottom w:val="nil"/>
              <w:right w:val="nil"/>
            </w:tcBorders>
          </w:tcPr>
          <w:p w14:paraId="26DE57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-0.072*</w:t>
            </w:r>
          </w:p>
        </w:tc>
        <w:tc>
          <w:tcPr>
            <w:tcW w:w="1440" w:type="dxa"/>
            <w:tcBorders>
              <w:top w:val="nil"/>
              <w:left w:val="nil"/>
              <w:bottom w:val="nil"/>
              <w:right w:val="nil"/>
            </w:tcBorders>
          </w:tcPr>
          <w:p w14:paraId="3AC6482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0.108**</w:t>
            </w:r>
          </w:p>
        </w:tc>
        <w:tc>
          <w:tcPr>
            <w:tcW w:w="1440" w:type="dxa"/>
            <w:tcBorders>
              <w:top w:val="nil"/>
              <w:left w:val="nil"/>
              <w:bottom w:val="nil"/>
              <w:right w:val="nil"/>
            </w:tcBorders>
          </w:tcPr>
          <w:p w14:paraId="63CBF84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-0.072</w:t>
            </w:r>
          </w:p>
        </w:tc>
      </w:tr>
      <w:tr w:rsidR="00334616" w:rsidRPr="00334616" w14:paraId="4ED2B0BF" w14:textId="77777777" w:rsidTr="00CC2926">
        <w:trPr>
          <w:jc w:val="center"/>
        </w:trPr>
        <w:tc>
          <w:tcPr>
            <w:tcW w:w="2811" w:type="dxa"/>
            <w:tcBorders>
              <w:top w:val="nil"/>
              <w:left w:val="nil"/>
              <w:bottom w:val="nil"/>
              <w:right w:val="nil"/>
            </w:tcBorders>
          </w:tcPr>
          <w:p w14:paraId="1585B2A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524246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(2.028)</w:t>
            </w:r>
          </w:p>
        </w:tc>
        <w:tc>
          <w:tcPr>
            <w:tcW w:w="1440" w:type="dxa"/>
            <w:tcBorders>
              <w:top w:val="nil"/>
              <w:left w:val="nil"/>
              <w:bottom w:val="nil"/>
              <w:right w:val="nil"/>
            </w:tcBorders>
          </w:tcPr>
          <w:p w14:paraId="1695A5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(-1.658)</w:t>
            </w:r>
          </w:p>
        </w:tc>
        <w:tc>
          <w:tcPr>
            <w:tcW w:w="1440" w:type="dxa"/>
            <w:tcBorders>
              <w:top w:val="nil"/>
              <w:left w:val="nil"/>
              <w:bottom w:val="nil"/>
              <w:right w:val="nil"/>
            </w:tcBorders>
          </w:tcPr>
          <w:p w14:paraId="05F1E25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(2.022)</w:t>
            </w:r>
          </w:p>
        </w:tc>
        <w:tc>
          <w:tcPr>
            <w:tcW w:w="1440" w:type="dxa"/>
            <w:tcBorders>
              <w:top w:val="nil"/>
              <w:left w:val="nil"/>
              <w:bottom w:val="nil"/>
              <w:right w:val="nil"/>
            </w:tcBorders>
          </w:tcPr>
          <w:p w14:paraId="2B8600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(-1.645)</w:t>
            </w:r>
          </w:p>
        </w:tc>
      </w:tr>
      <w:tr w:rsidR="00334616" w:rsidRPr="00334616" w14:paraId="25DCA2C6" w14:textId="77777777" w:rsidTr="00CC2926">
        <w:trPr>
          <w:jc w:val="center"/>
        </w:trPr>
        <w:tc>
          <w:tcPr>
            <w:tcW w:w="2811" w:type="dxa"/>
            <w:tcBorders>
              <w:top w:val="nil"/>
              <w:left w:val="nil"/>
              <w:bottom w:val="nil"/>
              <w:right w:val="nil"/>
            </w:tcBorders>
          </w:tcPr>
          <w:p w14:paraId="03D3793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440" w:type="dxa"/>
            <w:tcBorders>
              <w:top w:val="nil"/>
              <w:left w:val="nil"/>
              <w:bottom w:val="nil"/>
              <w:right w:val="nil"/>
            </w:tcBorders>
          </w:tcPr>
          <w:p w14:paraId="62DCEC3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-0.086</w:t>
            </w:r>
          </w:p>
        </w:tc>
        <w:tc>
          <w:tcPr>
            <w:tcW w:w="1440" w:type="dxa"/>
            <w:tcBorders>
              <w:top w:val="nil"/>
              <w:left w:val="nil"/>
              <w:bottom w:val="nil"/>
              <w:right w:val="nil"/>
            </w:tcBorders>
          </w:tcPr>
          <w:p w14:paraId="505E182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c>
          <w:tcPr>
            <w:tcW w:w="1440" w:type="dxa"/>
            <w:tcBorders>
              <w:top w:val="nil"/>
              <w:left w:val="nil"/>
              <w:bottom w:val="nil"/>
              <w:right w:val="nil"/>
            </w:tcBorders>
          </w:tcPr>
          <w:p w14:paraId="44D054E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-0.086</w:t>
            </w:r>
          </w:p>
        </w:tc>
        <w:tc>
          <w:tcPr>
            <w:tcW w:w="1440" w:type="dxa"/>
            <w:tcBorders>
              <w:top w:val="nil"/>
              <w:left w:val="nil"/>
              <w:bottom w:val="nil"/>
              <w:right w:val="nil"/>
            </w:tcBorders>
          </w:tcPr>
          <w:p w14:paraId="0756BE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r>
      <w:tr w:rsidR="00334616" w:rsidRPr="00334616" w14:paraId="11F29F51" w14:textId="77777777" w:rsidTr="00CC2926">
        <w:trPr>
          <w:jc w:val="center"/>
        </w:trPr>
        <w:tc>
          <w:tcPr>
            <w:tcW w:w="2811" w:type="dxa"/>
            <w:tcBorders>
              <w:top w:val="nil"/>
              <w:left w:val="nil"/>
              <w:bottom w:val="nil"/>
              <w:right w:val="nil"/>
            </w:tcBorders>
          </w:tcPr>
          <w:p w14:paraId="1C5D4FD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2CB95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(-1.473)</w:t>
            </w:r>
          </w:p>
        </w:tc>
        <w:tc>
          <w:tcPr>
            <w:tcW w:w="1440" w:type="dxa"/>
            <w:tcBorders>
              <w:top w:val="nil"/>
              <w:left w:val="nil"/>
              <w:bottom w:val="nil"/>
              <w:right w:val="nil"/>
            </w:tcBorders>
          </w:tcPr>
          <w:p w14:paraId="173E14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(0.346)</w:t>
            </w:r>
          </w:p>
        </w:tc>
        <w:tc>
          <w:tcPr>
            <w:tcW w:w="1440" w:type="dxa"/>
            <w:tcBorders>
              <w:top w:val="nil"/>
              <w:left w:val="nil"/>
              <w:bottom w:val="nil"/>
              <w:right w:val="nil"/>
            </w:tcBorders>
          </w:tcPr>
          <w:p w14:paraId="43B247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(-1.472)</w:t>
            </w:r>
          </w:p>
        </w:tc>
        <w:tc>
          <w:tcPr>
            <w:tcW w:w="1440" w:type="dxa"/>
            <w:tcBorders>
              <w:top w:val="nil"/>
              <w:left w:val="nil"/>
              <w:bottom w:val="nil"/>
              <w:right w:val="nil"/>
            </w:tcBorders>
          </w:tcPr>
          <w:p w14:paraId="29648F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(0.351)</w:t>
            </w:r>
          </w:p>
        </w:tc>
      </w:tr>
      <w:tr w:rsidR="00334616" w:rsidRPr="00334616" w14:paraId="5E48C4F8" w14:textId="77777777" w:rsidTr="00CC2926">
        <w:trPr>
          <w:jc w:val="center"/>
        </w:trPr>
        <w:tc>
          <w:tcPr>
            <w:tcW w:w="2811" w:type="dxa"/>
            <w:tcBorders>
              <w:top w:val="single" w:sz="6" w:space="0" w:color="auto"/>
              <w:left w:val="nil"/>
              <w:bottom w:val="nil"/>
              <w:right w:val="nil"/>
            </w:tcBorders>
          </w:tcPr>
          <w:p w14:paraId="23D6919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b/>
                <w:bCs/>
                <w:sz w:val="24"/>
                <w:szCs w:val="24"/>
              </w:rPr>
              <w:t>Table 7</w:t>
            </w:r>
            <w:r w:rsidRPr="00334616">
              <w:rPr>
                <w:rFonts w:ascii="Times New Roman" w:hAnsi="Times New Roman" w:cs="Times New Roman"/>
                <w:sz w:val="24"/>
                <w:szCs w:val="24"/>
              </w:rPr>
              <w:t xml:space="preserve"> </w:t>
            </w:r>
            <w:r w:rsidRPr="00334616">
              <w:rPr>
                <w:rFonts w:ascii="Times New Roman" w:hAnsi="Times New Roman" w:cs="Times New Roman"/>
                <w:i/>
                <w:iCs/>
                <w:sz w:val="24"/>
                <w:szCs w:val="24"/>
              </w:rPr>
              <w:t>(continued)</w:t>
            </w:r>
          </w:p>
        </w:tc>
        <w:tc>
          <w:tcPr>
            <w:tcW w:w="1440" w:type="dxa"/>
            <w:tcBorders>
              <w:top w:val="single" w:sz="6" w:space="0" w:color="auto"/>
              <w:left w:val="nil"/>
              <w:bottom w:val="nil"/>
              <w:right w:val="nil"/>
            </w:tcBorders>
          </w:tcPr>
          <w:p w14:paraId="799BF2F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440" w:type="dxa"/>
            <w:tcBorders>
              <w:top w:val="single" w:sz="6" w:space="0" w:color="auto"/>
              <w:left w:val="nil"/>
              <w:bottom w:val="nil"/>
              <w:right w:val="nil"/>
            </w:tcBorders>
          </w:tcPr>
          <w:p w14:paraId="6EC4046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440" w:type="dxa"/>
            <w:tcBorders>
              <w:top w:val="single" w:sz="6" w:space="0" w:color="auto"/>
              <w:left w:val="nil"/>
              <w:bottom w:val="nil"/>
              <w:right w:val="nil"/>
            </w:tcBorders>
          </w:tcPr>
          <w:p w14:paraId="70E8EEC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440" w:type="dxa"/>
            <w:tcBorders>
              <w:top w:val="single" w:sz="6" w:space="0" w:color="auto"/>
              <w:left w:val="nil"/>
              <w:bottom w:val="nil"/>
              <w:right w:val="nil"/>
            </w:tcBorders>
          </w:tcPr>
          <w:p w14:paraId="331C432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334616" w:rsidRPr="00334616" w14:paraId="70B6FD31" w14:textId="77777777" w:rsidTr="00CC2926">
        <w:trPr>
          <w:jc w:val="center"/>
        </w:trPr>
        <w:tc>
          <w:tcPr>
            <w:tcW w:w="2811" w:type="dxa"/>
            <w:tcBorders>
              <w:top w:val="single" w:sz="6" w:space="0" w:color="auto"/>
              <w:left w:val="nil"/>
              <w:bottom w:val="nil"/>
              <w:right w:val="nil"/>
            </w:tcBorders>
          </w:tcPr>
          <w:p w14:paraId="28B958D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699184B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SOE</w:t>
            </w:r>
          </w:p>
        </w:tc>
        <w:tc>
          <w:tcPr>
            <w:tcW w:w="1440" w:type="dxa"/>
            <w:tcBorders>
              <w:top w:val="single" w:sz="6" w:space="0" w:color="auto"/>
              <w:left w:val="nil"/>
              <w:bottom w:val="nil"/>
              <w:right w:val="nil"/>
            </w:tcBorders>
          </w:tcPr>
          <w:p w14:paraId="0E9D808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Non-SOE</w:t>
            </w:r>
          </w:p>
        </w:tc>
        <w:tc>
          <w:tcPr>
            <w:tcW w:w="1440" w:type="dxa"/>
            <w:tcBorders>
              <w:top w:val="single" w:sz="6" w:space="0" w:color="auto"/>
              <w:left w:val="nil"/>
              <w:bottom w:val="nil"/>
              <w:right w:val="nil"/>
            </w:tcBorders>
          </w:tcPr>
          <w:p w14:paraId="4B5894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SOE</w:t>
            </w:r>
          </w:p>
        </w:tc>
        <w:tc>
          <w:tcPr>
            <w:tcW w:w="1440" w:type="dxa"/>
            <w:tcBorders>
              <w:top w:val="single" w:sz="6" w:space="0" w:color="auto"/>
              <w:left w:val="nil"/>
              <w:bottom w:val="nil"/>
              <w:right w:val="nil"/>
            </w:tcBorders>
          </w:tcPr>
          <w:p w14:paraId="203D74C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Non-SOE</w:t>
            </w:r>
          </w:p>
        </w:tc>
      </w:tr>
      <w:tr w:rsidR="00334616" w:rsidRPr="00334616" w14:paraId="6C0CC80B" w14:textId="77777777" w:rsidTr="00CC2926">
        <w:trPr>
          <w:jc w:val="center"/>
        </w:trPr>
        <w:tc>
          <w:tcPr>
            <w:tcW w:w="2811" w:type="dxa"/>
            <w:tcBorders>
              <w:top w:val="single" w:sz="6" w:space="0" w:color="auto"/>
              <w:left w:val="nil"/>
              <w:bottom w:val="nil"/>
              <w:right w:val="nil"/>
            </w:tcBorders>
          </w:tcPr>
          <w:p w14:paraId="371C326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4FC60E4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440" w:type="dxa"/>
            <w:tcBorders>
              <w:top w:val="single" w:sz="6" w:space="0" w:color="auto"/>
              <w:left w:val="nil"/>
              <w:bottom w:val="nil"/>
              <w:right w:val="nil"/>
            </w:tcBorders>
          </w:tcPr>
          <w:p w14:paraId="7C1DAAF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440" w:type="dxa"/>
            <w:tcBorders>
              <w:top w:val="single" w:sz="6" w:space="0" w:color="auto"/>
              <w:left w:val="nil"/>
              <w:bottom w:val="nil"/>
              <w:right w:val="nil"/>
            </w:tcBorders>
          </w:tcPr>
          <w:p w14:paraId="1935311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1440" w:type="dxa"/>
            <w:tcBorders>
              <w:top w:val="single" w:sz="6" w:space="0" w:color="auto"/>
              <w:left w:val="nil"/>
              <w:bottom w:val="nil"/>
              <w:right w:val="nil"/>
            </w:tcBorders>
          </w:tcPr>
          <w:p w14:paraId="28A8BAA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r>
      <w:tr w:rsidR="00334616" w:rsidRPr="00334616" w14:paraId="78F00EEB" w14:textId="77777777" w:rsidTr="00CC2926">
        <w:trPr>
          <w:jc w:val="center"/>
        </w:trPr>
        <w:tc>
          <w:tcPr>
            <w:tcW w:w="2811" w:type="dxa"/>
            <w:tcBorders>
              <w:top w:val="nil"/>
              <w:left w:val="nil"/>
              <w:bottom w:val="single" w:sz="6" w:space="0" w:color="auto"/>
              <w:right w:val="nil"/>
            </w:tcBorders>
          </w:tcPr>
          <w:p w14:paraId="41633D1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172C69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1DE22AB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088D964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3ACA2B6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tr w:rsidR="00334616" w:rsidRPr="00334616" w14:paraId="4D555521" w14:textId="77777777" w:rsidTr="00CC2926">
        <w:trPr>
          <w:jc w:val="center"/>
        </w:trPr>
        <w:tc>
          <w:tcPr>
            <w:tcW w:w="2811" w:type="dxa"/>
            <w:tcBorders>
              <w:top w:val="nil"/>
              <w:left w:val="nil"/>
              <w:bottom w:val="nil"/>
              <w:right w:val="nil"/>
            </w:tcBorders>
          </w:tcPr>
          <w:p w14:paraId="2C793AE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440" w:type="dxa"/>
            <w:tcBorders>
              <w:top w:val="nil"/>
              <w:left w:val="nil"/>
              <w:bottom w:val="nil"/>
              <w:right w:val="nil"/>
            </w:tcBorders>
          </w:tcPr>
          <w:p w14:paraId="41D6126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0.841*</w:t>
            </w:r>
          </w:p>
        </w:tc>
        <w:tc>
          <w:tcPr>
            <w:tcW w:w="1440" w:type="dxa"/>
            <w:tcBorders>
              <w:top w:val="nil"/>
              <w:left w:val="nil"/>
              <w:bottom w:val="nil"/>
              <w:right w:val="nil"/>
            </w:tcBorders>
          </w:tcPr>
          <w:p w14:paraId="4C8DBD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0.742***</w:t>
            </w:r>
          </w:p>
        </w:tc>
        <w:tc>
          <w:tcPr>
            <w:tcW w:w="1440" w:type="dxa"/>
            <w:tcBorders>
              <w:top w:val="nil"/>
              <w:left w:val="nil"/>
              <w:bottom w:val="nil"/>
              <w:right w:val="nil"/>
            </w:tcBorders>
          </w:tcPr>
          <w:p w14:paraId="74A268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0.832*</w:t>
            </w:r>
          </w:p>
        </w:tc>
        <w:tc>
          <w:tcPr>
            <w:tcW w:w="1440" w:type="dxa"/>
            <w:tcBorders>
              <w:top w:val="nil"/>
              <w:left w:val="nil"/>
              <w:bottom w:val="nil"/>
              <w:right w:val="nil"/>
            </w:tcBorders>
          </w:tcPr>
          <w:p w14:paraId="1599EE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0.965***</w:t>
            </w:r>
          </w:p>
        </w:tc>
      </w:tr>
      <w:tr w:rsidR="00334616" w:rsidRPr="00334616" w14:paraId="56061CC2" w14:textId="77777777" w:rsidTr="00CC2926">
        <w:trPr>
          <w:jc w:val="center"/>
        </w:trPr>
        <w:tc>
          <w:tcPr>
            <w:tcW w:w="2811" w:type="dxa"/>
            <w:tcBorders>
              <w:top w:val="nil"/>
              <w:left w:val="nil"/>
              <w:bottom w:val="nil"/>
              <w:right w:val="nil"/>
            </w:tcBorders>
          </w:tcPr>
          <w:p w14:paraId="5DAFAAF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73E35E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(1.901)</w:t>
            </w:r>
          </w:p>
        </w:tc>
        <w:tc>
          <w:tcPr>
            <w:tcW w:w="1440" w:type="dxa"/>
            <w:tcBorders>
              <w:top w:val="nil"/>
              <w:left w:val="nil"/>
              <w:bottom w:val="nil"/>
              <w:right w:val="nil"/>
            </w:tcBorders>
          </w:tcPr>
          <w:p w14:paraId="68A76C0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(2.684)</w:t>
            </w:r>
          </w:p>
        </w:tc>
        <w:tc>
          <w:tcPr>
            <w:tcW w:w="1440" w:type="dxa"/>
            <w:tcBorders>
              <w:top w:val="nil"/>
              <w:left w:val="nil"/>
              <w:bottom w:val="nil"/>
              <w:right w:val="nil"/>
            </w:tcBorders>
          </w:tcPr>
          <w:p w14:paraId="79E966A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(1.907)</w:t>
            </w:r>
          </w:p>
        </w:tc>
        <w:tc>
          <w:tcPr>
            <w:tcW w:w="1440" w:type="dxa"/>
            <w:tcBorders>
              <w:top w:val="nil"/>
              <w:left w:val="nil"/>
              <w:bottom w:val="nil"/>
              <w:right w:val="nil"/>
            </w:tcBorders>
          </w:tcPr>
          <w:p w14:paraId="0A14AB8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(3.553)</w:t>
            </w:r>
          </w:p>
        </w:tc>
      </w:tr>
      <w:tr w:rsidR="00334616" w:rsidRPr="00334616" w14:paraId="20D6793E" w14:textId="77777777" w:rsidTr="00CC2926">
        <w:trPr>
          <w:jc w:val="center"/>
        </w:trPr>
        <w:tc>
          <w:tcPr>
            <w:tcW w:w="2811" w:type="dxa"/>
            <w:tcBorders>
              <w:top w:val="nil"/>
              <w:left w:val="nil"/>
              <w:bottom w:val="nil"/>
              <w:right w:val="nil"/>
            </w:tcBorders>
          </w:tcPr>
          <w:p w14:paraId="438A24D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5B3B78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A93853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86A4F0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1673E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7F7148C6" w14:textId="77777777" w:rsidTr="00CC2926">
        <w:trPr>
          <w:jc w:val="center"/>
        </w:trPr>
        <w:tc>
          <w:tcPr>
            <w:tcW w:w="2811" w:type="dxa"/>
            <w:tcBorders>
              <w:top w:val="nil"/>
              <w:left w:val="nil"/>
              <w:bottom w:val="nil"/>
              <w:right w:val="nil"/>
            </w:tcBorders>
          </w:tcPr>
          <w:p w14:paraId="5EF5FBF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440" w:type="dxa"/>
            <w:tcBorders>
              <w:top w:val="nil"/>
              <w:left w:val="nil"/>
              <w:bottom w:val="nil"/>
              <w:right w:val="nil"/>
            </w:tcBorders>
          </w:tcPr>
          <w:p w14:paraId="1DD1092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5,951</w:t>
            </w:r>
          </w:p>
        </w:tc>
        <w:tc>
          <w:tcPr>
            <w:tcW w:w="1440" w:type="dxa"/>
            <w:tcBorders>
              <w:top w:val="nil"/>
              <w:left w:val="nil"/>
              <w:bottom w:val="nil"/>
              <w:right w:val="nil"/>
            </w:tcBorders>
          </w:tcPr>
          <w:p w14:paraId="7758FAC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10,586</w:t>
            </w:r>
          </w:p>
        </w:tc>
        <w:tc>
          <w:tcPr>
            <w:tcW w:w="1440" w:type="dxa"/>
            <w:tcBorders>
              <w:top w:val="nil"/>
              <w:left w:val="nil"/>
              <w:bottom w:val="nil"/>
              <w:right w:val="nil"/>
            </w:tcBorders>
          </w:tcPr>
          <w:p w14:paraId="2B9892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5,951</w:t>
            </w:r>
          </w:p>
        </w:tc>
        <w:tc>
          <w:tcPr>
            <w:tcW w:w="1440" w:type="dxa"/>
            <w:tcBorders>
              <w:top w:val="nil"/>
              <w:left w:val="nil"/>
              <w:bottom w:val="nil"/>
              <w:right w:val="nil"/>
            </w:tcBorders>
          </w:tcPr>
          <w:p w14:paraId="1749A5F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10,586</w:t>
            </w:r>
          </w:p>
        </w:tc>
      </w:tr>
      <w:tr w:rsidR="00334616" w:rsidRPr="00334616" w14:paraId="1F5CE7CC" w14:textId="77777777" w:rsidTr="00CC2926">
        <w:trPr>
          <w:jc w:val="center"/>
        </w:trPr>
        <w:tc>
          <w:tcPr>
            <w:tcW w:w="2811" w:type="dxa"/>
            <w:tcBorders>
              <w:top w:val="nil"/>
              <w:left w:val="nil"/>
              <w:bottom w:val="nil"/>
              <w:right w:val="nil"/>
            </w:tcBorders>
          </w:tcPr>
          <w:p w14:paraId="3801D5C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1440" w:type="dxa"/>
            <w:tcBorders>
              <w:top w:val="nil"/>
              <w:left w:val="nil"/>
              <w:bottom w:val="nil"/>
              <w:right w:val="nil"/>
            </w:tcBorders>
          </w:tcPr>
          <w:p w14:paraId="39732B4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0.565</w:t>
            </w:r>
          </w:p>
        </w:tc>
        <w:tc>
          <w:tcPr>
            <w:tcW w:w="1440" w:type="dxa"/>
            <w:tcBorders>
              <w:top w:val="nil"/>
              <w:left w:val="nil"/>
              <w:bottom w:val="nil"/>
              <w:right w:val="nil"/>
            </w:tcBorders>
          </w:tcPr>
          <w:p w14:paraId="124F2F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0.593</w:t>
            </w:r>
          </w:p>
        </w:tc>
        <w:tc>
          <w:tcPr>
            <w:tcW w:w="1440" w:type="dxa"/>
            <w:tcBorders>
              <w:top w:val="nil"/>
              <w:left w:val="nil"/>
              <w:bottom w:val="nil"/>
              <w:right w:val="nil"/>
            </w:tcBorders>
          </w:tcPr>
          <w:p w14:paraId="02CC3E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0.565</w:t>
            </w:r>
          </w:p>
        </w:tc>
        <w:tc>
          <w:tcPr>
            <w:tcW w:w="1440" w:type="dxa"/>
            <w:tcBorders>
              <w:top w:val="nil"/>
              <w:left w:val="nil"/>
              <w:bottom w:val="nil"/>
              <w:right w:val="nil"/>
            </w:tcBorders>
          </w:tcPr>
          <w:p w14:paraId="708AFEC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0.593</w:t>
            </w:r>
          </w:p>
        </w:tc>
      </w:tr>
      <w:tr w:rsidR="00334616" w:rsidRPr="00334616" w14:paraId="0C055E6C" w14:textId="77777777" w:rsidTr="00CC2926">
        <w:tblPrEx>
          <w:tblBorders>
            <w:bottom w:val="single" w:sz="6" w:space="0" w:color="auto"/>
          </w:tblBorders>
        </w:tblPrEx>
        <w:trPr>
          <w:jc w:val="center"/>
        </w:trPr>
        <w:tc>
          <w:tcPr>
            <w:tcW w:w="2811" w:type="dxa"/>
            <w:tcBorders>
              <w:top w:val="nil"/>
              <w:left w:val="nil"/>
              <w:bottom w:val="nil"/>
              <w:right w:val="nil"/>
            </w:tcBorders>
          </w:tcPr>
          <w:p w14:paraId="4A353CE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Firm FE</w:t>
            </w:r>
          </w:p>
        </w:tc>
        <w:tc>
          <w:tcPr>
            <w:tcW w:w="1440" w:type="dxa"/>
            <w:tcBorders>
              <w:top w:val="nil"/>
              <w:left w:val="nil"/>
              <w:bottom w:val="nil"/>
              <w:right w:val="nil"/>
            </w:tcBorders>
          </w:tcPr>
          <w:p w14:paraId="776D26F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317C46B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07B1BF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491A2B8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7B5978BA" w14:textId="77777777" w:rsidTr="00CC2926">
        <w:tblPrEx>
          <w:tblBorders>
            <w:bottom w:val="single" w:sz="6" w:space="0" w:color="auto"/>
          </w:tblBorders>
        </w:tblPrEx>
        <w:trPr>
          <w:jc w:val="center"/>
        </w:trPr>
        <w:tc>
          <w:tcPr>
            <w:tcW w:w="2811" w:type="dxa"/>
            <w:tcBorders>
              <w:top w:val="nil"/>
              <w:left w:val="nil"/>
              <w:bottom w:val="single" w:sz="6" w:space="0" w:color="auto"/>
              <w:right w:val="nil"/>
            </w:tcBorders>
          </w:tcPr>
          <w:p w14:paraId="4504106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440" w:type="dxa"/>
            <w:tcBorders>
              <w:top w:val="nil"/>
              <w:left w:val="nil"/>
              <w:bottom w:val="single" w:sz="6" w:space="0" w:color="auto"/>
              <w:right w:val="nil"/>
            </w:tcBorders>
          </w:tcPr>
          <w:p w14:paraId="47F7127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6C8C5C8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5FC5DC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44974C5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bl>
    <w:p w14:paraId="32797BD2" w14:textId="77777777" w:rsidR="00334616" w:rsidRPr="00334616" w:rsidRDefault="00334616" w:rsidP="00334616">
      <w:r w:rsidRPr="00334616">
        <w:t xml:space="preserve">      </w:t>
      </w:r>
      <w:r w:rsidRPr="00334616">
        <w:rPr>
          <w:rFonts w:ascii="Times New Roman" w:hAnsi="Times New Roman" w:cs="Times New Roman"/>
          <w:b/>
          <w:bCs/>
          <w:sz w:val="24"/>
          <w:szCs w:val="24"/>
        </w:rPr>
        <w:t>Panel B: Skilled employee ratio</w:t>
      </w:r>
    </w:p>
    <w:tbl>
      <w:tblPr>
        <w:tblW w:w="0" w:type="auto"/>
        <w:jc w:val="center"/>
        <w:tblLayout w:type="fixed"/>
        <w:tblCellMar>
          <w:left w:w="75" w:type="dxa"/>
          <w:right w:w="75" w:type="dxa"/>
        </w:tblCellMar>
        <w:tblLook w:val="0000" w:firstRow="0" w:lastRow="0" w:firstColumn="0" w:lastColumn="0" w:noHBand="0" w:noVBand="0"/>
      </w:tblPr>
      <w:tblGrid>
        <w:gridCol w:w="2811"/>
        <w:gridCol w:w="1440"/>
        <w:gridCol w:w="1440"/>
        <w:gridCol w:w="1440"/>
        <w:gridCol w:w="1440"/>
      </w:tblGrid>
      <w:tr w:rsidR="00334616" w:rsidRPr="00334616" w14:paraId="0BA565D5" w14:textId="77777777" w:rsidTr="00CC2926">
        <w:trPr>
          <w:jc w:val="center"/>
        </w:trPr>
        <w:tc>
          <w:tcPr>
            <w:tcW w:w="2811" w:type="dxa"/>
            <w:tcBorders>
              <w:top w:val="single" w:sz="6" w:space="0" w:color="auto"/>
              <w:left w:val="nil"/>
              <w:bottom w:val="nil"/>
              <w:right w:val="nil"/>
            </w:tcBorders>
          </w:tcPr>
          <w:p w14:paraId="798FF1B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bookmarkStart w:id="13" w:name="_Hlk112056595"/>
          </w:p>
        </w:tc>
        <w:tc>
          <w:tcPr>
            <w:tcW w:w="1440" w:type="dxa"/>
            <w:tcBorders>
              <w:top w:val="single" w:sz="6" w:space="0" w:color="auto"/>
              <w:left w:val="nil"/>
              <w:bottom w:val="nil"/>
              <w:right w:val="nil"/>
            </w:tcBorders>
          </w:tcPr>
          <w:p w14:paraId="2237FB4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High</w:t>
            </w:r>
          </w:p>
        </w:tc>
        <w:tc>
          <w:tcPr>
            <w:tcW w:w="1440" w:type="dxa"/>
            <w:tcBorders>
              <w:top w:val="single" w:sz="6" w:space="0" w:color="auto"/>
              <w:left w:val="nil"/>
              <w:bottom w:val="nil"/>
              <w:right w:val="nil"/>
            </w:tcBorders>
          </w:tcPr>
          <w:p w14:paraId="58B0974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Low</w:t>
            </w:r>
          </w:p>
        </w:tc>
        <w:tc>
          <w:tcPr>
            <w:tcW w:w="1440" w:type="dxa"/>
            <w:tcBorders>
              <w:top w:val="single" w:sz="6" w:space="0" w:color="auto"/>
              <w:left w:val="nil"/>
              <w:bottom w:val="nil"/>
              <w:right w:val="nil"/>
            </w:tcBorders>
          </w:tcPr>
          <w:p w14:paraId="09A97F7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High</w:t>
            </w:r>
          </w:p>
        </w:tc>
        <w:tc>
          <w:tcPr>
            <w:tcW w:w="1440" w:type="dxa"/>
            <w:tcBorders>
              <w:top w:val="single" w:sz="6" w:space="0" w:color="auto"/>
              <w:left w:val="nil"/>
              <w:bottom w:val="nil"/>
              <w:right w:val="nil"/>
            </w:tcBorders>
          </w:tcPr>
          <w:p w14:paraId="468C33A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Low</w:t>
            </w:r>
          </w:p>
        </w:tc>
      </w:tr>
      <w:tr w:rsidR="00334616" w:rsidRPr="00334616" w14:paraId="75F570D6" w14:textId="77777777" w:rsidTr="00CC2926">
        <w:trPr>
          <w:jc w:val="center"/>
        </w:trPr>
        <w:tc>
          <w:tcPr>
            <w:tcW w:w="2811" w:type="dxa"/>
            <w:tcBorders>
              <w:top w:val="single" w:sz="6" w:space="0" w:color="auto"/>
              <w:left w:val="nil"/>
              <w:bottom w:val="nil"/>
              <w:right w:val="nil"/>
            </w:tcBorders>
          </w:tcPr>
          <w:p w14:paraId="634054A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35FC4DF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440" w:type="dxa"/>
            <w:tcBorders>
              <w:top w:val="single" w:sz="6" w:space="0" w:color="auto"/>
              <w:left w:val="nil"/>
              <w:bottom w:val="nil"/>
              <w:right w:val="nil"/>
            </w:tcBorders>
          </w:tcPr>
          <w:p w14:paraId="2B4767D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440" w:type="dxa"/>
            <w:tcBorders>
              <w:top w:val="single" w:sz="6" w:space="0" w:color="auto"/>
              <w:left w:val="nil"/>
              <w:bottom w:val="nil"/>
              <w:right w:val="nil"/>
            </w:tcBorders>
          </w:tcPr>
          <w:p w14:paraId="6D66EFD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1440" w:type="dxa"/>
            <w:tcBorders>
              <w:top w:val="single" w:sz="6" w:space="0" w:color="auto"/>
              <w:left w:val="nil"/>
              <w:bottom w:val="nil"/>
              <w:right w:val="nil"/>
            </w:tcBorders>
          </w:tcPr>
          <w:p w14:paraId="210C751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r>
      <w:tr w:rsidR="00334616" w:rsidRPr="00334616" w14:paraId="20B99213" w14:textId="77777777" w:rsidTr="00CC2926">
        <w:trPr>
          <w:jc w:val="center"/>
        </w:trPr>
        <w:tc>
          <w:tcPr>
            <w:tcW w:w="2811" w:type="dxa"/>
            <w:tcBorders>
              <w:top w:val="nil"/>
              <w:left w:val="nil"/>
              <w:bottom w:val="single" w:sz="6" w:space="0" w:color="auto"/>
              <w:right w:val="nil"/>
            </w:tcBorders>
          </w:tcPr>
          <w:p w14:paraId="63F6AE6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098CF47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7F8C482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43B9243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30AE107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tr w:rsidR="00334616" w:rsidRPr="00334616" w14:paraId="083FF3F6" w14:textId="77777777" w:rsidTr="00CC2926">
        <w:trPr>
          <w:jc w:val="center"/>
        </w:trPr>
        <w:tc>
          <w:tcPr>
            <w:tcW w:w="2811" w:type="dxa"/>
            <w:tcBorders>
              <w:top w:val="nil"/>
              <w:left w:val="nil"/>
              <w:bottom w:val="nil"/>
              <w:right w:val="nil"/>
            </w:tcBorders>
          </w:tcPr>
          <w:p w14:paraId="0A25A04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1440" w:type="dxa"/>
            <w:tcBorders>
              <w:top w:val="nil"/>
              <w:left w:val="nil"/>
              <w:bottom w:val="nil"/>
              <w:right w:val="nil"/>
            </w:tcBorders>
          </w:tcPr>
          <w:p w14:paraId="608247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440" w:type="dxa"/>
            <w:tcBorders>
              <w:top w:val="nil"/>
              <w:left w:val="nil"/>
              <w:bottom w:val="nil"/>
              <w:right w:val="nil"/>
            </w:tcBorders>
          </w:tcPr>
          <w:p w14:paraId="010AD59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0.040***</w:t>
            </w:r>
          </w:p>
        </w:tc>
        <w:tc>
          <w:tcPr>
            <w:tcW w:w="1440" w:type="dxa"/>
            <w:tcBorders>
              <w:top w:val="nil"/>
              <w:left w:val="nil"/>
              <w:bottom w:val="nil"/>
              <w:right w:val="nil"/>
            </w:tcBorders>
          </w:tcPr>
          <w:p w14:paraId="17B14E4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814279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03720CE8" w14:textId="77777777" w:rsidTr="00CC2926">
        <w:trPr>
          <w:jc w:val="center"/>
        </w:trPr>
        <w:tc>
          <w:tcPr>
            <w:tcW w:w="2811" w:type="dxa"/>
            <w:tcBorders>
              <w:top w:val="nil"/>
              <w:left w:val="nil"/>
              <w:bottom w:val="nil"/>
              <w:right w:val="nil"/>
            </w:tcBorders>
          </w:tcPr>
          <w:p w14:paraId="187ED84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53B1A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(-0.429)</w:t>
            </w:r>
          </w:p>
        </w:tc>
        <w:tc>
          <w:tcPr>
            <w:tcW w:w="1440" w:type="dxa"/>
            <w:tcBorders>
              <w:top w:val="nil"/>
              <w:left w:val="nil"/>
              <w:bottom w:val="nil"/>
              <w:right w:val="nil"/>
            </w:tcBorders>
          </w:tcPr>
          <w:p w14:paraId="5771C3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(5.163)</w:t>
            </w:r>
          </w:p>
        </w:tc>
        <w:tc>
          <w:tcPr>
            <w:tcW w:w="1440" w:type="dxa"/>
            <w:tcBorders>
              <w:top w:val="nil"/>
              <w:left w:val="nil"/>
              <w:bottom w:val="nil"/>
              <w:right w:val="nil"/>
            </w:tcBorders>
          </w:tcPr>
          <w:p w14:paraId="4273EBF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4307E8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0645259B" w14:textId="77777777" w:rsidTr="00CC2926">
        <w:trPr>
          <w:jc w:val="center"/>
        </w:trPr>
        <w:tc>
          <w:tcPr>
            <w:tcW w:w="2811" w:type="dxa"/>
            <w:tcBorders>
              <w:top w:val="nil"/>
              <w:left w:val="nil"/>
              <w:bottom w:val="nil"/>
              <w:right w:val="nil"/>
            </w:tcBorders>
          </w:tcPr>
          <w:p w14:paraId="4965E57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r w:rsidRPr="00334616">
              <w:rPr>
                <w:rFonts w:ascii="Times New Roman" w:hAnsi="Times New Roman" w:cs="Times New Roman"/>
                <w:i/>
                <w:iCs/>
                <w:sz w:val="24"/>
                <w:szCs w:val="24"/>
                <w:vertAlign w:val="subscript"/>
              </w:rPr>
              <w:t>adjusted</w:t>
            </w:r>
          </w:p>
        </w:tc>
        <w:tc>
          <w:tcPr>
            <w:tcW w:w="1440" w:type="dxa"/>
            <w:tcBorders>
              <w:top w:val="nil"/>
              <w:left w:val="nil"/>
              <w:bottom w:val="nil"/>
              <w:right w:val="nil"/>
            </w:tcBorders>
          </w:tcPr>
          <w:p w14:paraId="651FECA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4C5A8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DD9DE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-0.010</w:t>
            </w:r>
          </w:p>
        </w:tc>
        <w:tc>
          <w:tcPr>
            <w:tcW w:w="1440" w:type="dxa"/>
            <w:tcBorders>
              <w:top w:val="nil"/>
              <w:left w:val="nil"/>
              <w:bottom w:val="nil"/>
              <w:right w:val="nil"/>
            </w:tcBorders>
          </w:tcPr>
          <w:p w14:paraId="2A2FC9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0.035***</w:t>
            </w:r>
          </w:p>
        </w:tc>
      </w:tr>
      <w:tr w:rsidR="00334616" w:rsidRPr="00334616" w14:paraId="6CE86B6B" w14:textId="77777777" w:rsidTr="00CC2926">
        <w:trPr>
          <w:jc w:val="center"/>
        </w:trPr>
        <w:tc>
          <w:tcPr>
            <w:tcW w:w="2811" w:type="dxa"/>
            <w:tcBorders>
              <w:top w:val="nil"/>
              <w:left w:val="nil"/>
              <w:bottom w:val="nil"/>
              <w:right w:val="nil"/>
            </w:tcBorders>
          </w:tcPr>
          <w:p w14:paraId="25C05A8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F5D3E1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722C9E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CA941F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(-1.223)</w:t>
            </w:r>
          </w:p>
        </w:tc>
        <w:tc>
          <w:tcPr>
            <w:tcW w:w="1440" w:type="dxa"/>
            <w:tcBorders>
              <w:top w:val="nil"/>
              <w:left w:val="nil"/>
              <w:bottom w:val="nil"/>
              <w:right w:val="nil"/>
            </w:tcBorders>
          </w:tcPr>
          <w:p w14:paraId="74549B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(4.540)</w:t>
            </w:r>
          </w:p>
        </w:tc>
      </w:tr>
      <w:tr w:rsidR="00334616" w:rsidRPr="00334616" w14:paraId="54D8A097" w14:textId="77777777" w:rsidTr="00CC2926">
        <w:trPr>
          <w:jc w:val="center"/>
        </w:trPr>
        <w:tc>
          <w:tcPr>
            <w:tcW w:w="2811" w:type="dxa"/>
            <w:tcBorders>
              <w:top w:val="nil"/>
              <w:left w:val="nil"/>
              <w:bottom w:val="nil"/>
              <w:right w:val="nil"/>
            </w:tcBorders>
          </w:tcPr>
          <w:p w14:paraId="2B6DD12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440" w:type="dxa"/>
            <w:tcBorders>
              <w:top w:val="nil"/>
              <w:left w:val="nil"/>
              <w:bottom w:val="nil"/>
              <w:right w:val="nil"/>
            </w:tcBorders>
          </w:tcPr>
          <w:p w14:paraId="2EFD5A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-0.071***</w:t>
            </w:r>
          </w:p>
        </w:tc>
        <w:tc>
          <w:tcPr>
            <w:tcW w:w="1440" w:type="dxa"/>
            <w:tcBorders>
              <w:top w:val="nil"/>
              <w:left w:val="nil"/>
              <w:bottom w:val="nil"/>
              <w:right w:val="nil"/>
            </w:tcBorders>
          </w:tcPr>
          <w:p w14:paraId="487B18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-0.047***</w:t>
            </w:r>
          </w:p>
        </w:tc>
        <w:tc>
          <w:tcPr>
            <w:tcW w:w="1440" w:type="dxa"/>
            <w:tcBorders>
              <w:top w:val="nil"/>
              <w:left w:val="nil"/>
              <w:bottom w:val="nil"/>
              <w:right w:val="nil"/>
            </w:tcBorders>
          </w:tcPr>
          <w:p w14:paraId="355927D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-0.071***</w:t>
            </w:r>
          </w:p>
        </w:tc>
        <w:tc>
          <w:tcPr>
            <w:tcW w:w="1440" w:type="dxa"/>
            <w:tcBorders>
              <w:top w:val="nil"/>
              <w:left w:val="nil"/>
              <w:bottom w:val="nil"/>
              <w:right w:val="nil"/>
            </w:tcBorders>
          </w:tcPr>
          <w:p w14:paraId="38594C8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-0.046***</w:t>
            </w:r>
          </w:p>
        </w:tc>
      </w:tr>
      <w:tr w:rsidR="00334616" w:rsidRPr="00334616" w14:paraId="25A73D05" w14:textId="77777777" w:rsidTr="00CC2926">
        <w:trPr>
          <w:jc w:val="center"/>
        </w:trPr>
        <w:tc>
          <w:tcPr>
            <w:tcW w:w="2811" w:type="dxa"/>
            <w:tcBorders>
              <w:top w:val="nil"/>
              <w:left w:val="nil"/>
              <w:bottom w:val="nil"/>
              <w:right w:val="nil"/>
            </w:tcBorders>
          </w:tcPr>
          <w:p w14:paraId="1595B5B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B6A21A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(-7.540)</w:t>
            </w:r>
          </w:p>
        </w:tc>
        <w:tc>
          <w:tcPr>
            <w:tcW w:w="1440" w:type="dxa"/>
            <w:tcBorders>
              <w:top w:val="nil"/>
              <w:left w:val="nil"/>
              <w:bottom w:val="nil"/>
              <w:right w:val="nil"/>
            </w:tcBorders>
          </w:tcPr>
          <w:p w14:paraId="2199BF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(-5.965)</w:t>
            </w:r>
          </w:p>
        </w:tc>
        <w:tc>
          <w:tcPr>
            <w:tcW w:w="1440" w:type="dxa"/>
            <w:tcBorders>
              <w:top w:val="nil"/>
              <w:left w:val="nil"/>
              <w:bottom w:val="nil"/>
              <w:right w:val="nil"/>
            </w:tcBorders>
          </w:tcPr>
          <w:p w14:paraId="22476A4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(-7.575)</w:t>
            </w:r>
          </w:p>
        </w:tc>
        <w:tc>
          <w:tcPr>
            <w:tcW w:w="1440" w:type="dxa"/>
            <w:tcBorders>
              <w:top w:val="nil"/>
              <w:left w:val="nil"/>
              <w:bottom w:val="nil"/>
              <w:right w:val="nil"/>
            </w:tcBorders>
          </w:tcPr>
          <w:p w14:paraId="28C4EC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(-5.747)</w:t>
            </w:r>
          </w:p>
        </w:tc>
      </w:tr>
      <w:tr w:rsidR="00334616" w:rsidRPr="00334616" w14:paraId="4F23107B" w14:textId="77777777" w:rsidTr="00CC2926">
        <w:trPr>
          <w:jc w:val="center"/>
        </w:trPr>
        <w:tc>
          <w:tcPr>
            <w:tcW w:w="2811" w:type="dxa"/>
            <w:tcBorders>
              <w:top w:val="nil"/>
              <w:left w:val="nil"/>
              <w:bottom w:val="nil"/>
              <w:right w:val="nil"/>
            </w:tcBorders>
          </w:tcPr>
          <w:p w14:paraId="1BDCBB6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440" w:type="dxa"/>
            <w:tcBorders>
              <w:top w:val="nil"/>
              <w:left w:val="nil"/>
              <w:bottom w:val="nil"/>
              <w:right w:val="nil"/>
            </w:tcBorders>
          </w:tcPr>
          <w:p w14:paraId="7E0DA5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0.025</w:t>
            </w:r>
          </w:p>
        </w:tc>
        <w:tc>
          <w:tcPr>
            <w:tcW w:w="1440" w:type="dxa"/>
            <w:tcBorders>
              <w:top w:val="nil"/>
              <w:left w:val="nil"/>
              <w:bottom w:val="nil"/>
              <w:right w:val="nil"/>
            </w:tcBorders>
          </w:tcPr>
          <w:p w14:paraId="6C894B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0.070</w:t>
            </w:r>
          </w:p>
        </w:tc>
        <w:tc>
          <w:tcPr>
            <w:tcW w:w="1440" w:type="dxa"/>
            <w:tcBorders>
              <w:top w:val="nil"/>
              <w:left w:val="nil"/>
              <w:bottom w:val="nil"/>
              <w:right w:val="nil"/>
            </w:tcBorders>
          </w:tcPr>
          <w:p w14:paraId="6A1DE53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0.024</w:t>
            </w:r>
          </w:p>
        </w:tc>
        <w:tc>
          <w:tcPr>
            <w:tcW w:w="1440" w:type="dxa"/>
            <w:tcBorders>
              <w:top w:val="nil"/>
              <w:left w:val="nil"/>
              <w:bottom w:val="nil"/>
              <w:right w:val="nil"/>
            </w:tcBorders>
          </w:tcPr>
          <w:p w14:paraId="17EF37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0.068</w:t>
            </w:r>
          </w:p>
        </w:tc>
      </w:tr>
      <w:tr w:rsidR="00334616" w:rsidRPr="00334616" w14:paraId="00968AC9" w14:textId="77777777" w:rsidTr="00CC2926">
        <w:trPr>
          <w:jc w:val="center"/>
        </w:trPr>
        <w:tc>
          <w:tcPr>
            <w:tcW w:w="2811" w:type="dxa"/>
            <w:tcBorders>
              <w:top w:val="nil"/>
              <w:left w:val="nil"/>
              <w:bottom w:val="nil"/>
              <w:right w:val="nil"/>
            </w:tcBorders>
          </w:tcPr>
          <w:p w14:paraId="0F3C259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179C7D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(0.374)</w:t>
            </w:r>
          </w:p>
        </w:tc>
        <w:tc>
          <w:tcPr>
            <w:tcW w:w="1440" w:type="dxa"/>
            <w:tcBorders>
              <w:top w:val="nil"/>
              <w:left w:val="nil"/>
              <w:bottom w:val="nil"/>
              <w:right w:val="nil"/>
            </w:tcBorders>
          </w:tcPr>
          <w:p w14:paraId="07F4B51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(1.173)</w:t>
            </w:r>
          </w:p>
        </w:tc>
        <w:tc>
          <w:tcPr>
            <w:tcW w:w="1440" w:type="dxa"/>
            <w:tcBorders>
              <w:top w:val="nil"/>
              <w:left w:val="nil"/>
              <w:bottom w:val="nil"/>
              <w:right w:val="nil"/>
            </w:tcBorders>
          </w:tcPr>
          <w:p w14:paraId="51D2E97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(0.358)</w:t>
            </w:r>
          </w:p>
        </w:tc>
        <w:tc>
          <w:tcPr>
            <w:tcW w:w="1440" w:type="dxa"/>
            <w:tcBorders>
              <w:top w:val="nil"/>
              <w:left w:val="nil"/>
              <w:bottom w:val="nil"/>
              <w:right w:val="nil"/>
            </w:tcBorders>
          </w:tcPr>
          <w:p w14:paraId="2354A04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(1.145)</w:t>
            </w:r>
          </w:p>
        </w:tc>
      </w:tr>
      <w:tr w:rsidR="00334616" w:rsidRPr="00334616" w14:paraId="689E0211" w14:textId="77777777" w:rsidTr="00CC2926">
        <w:trPr>
          <w:jc w:val="center"/>
        </w:trPr>
        <w:tc>
          <w:tcPr>
            <w:tcW w:w="2811" w:type="dxa"/>
            <w:tcBorders>
              <w:top w:val="nil"/>
              <w:left w:val="nil"/>
              <w:bottom w:val="nil"/>
              <w:right w:val="nil"/>
            </w:tcBorders>
          </w:tcPr>
          <w:p w14:paraId="2A56E83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440" w:type="dxa"/>
            <w:tcBorders>
              <w:top w:val="nil"/>
              <w:left w:val="nil"/>
              <w:bottom w:val="nil"/>
              <w:right w:val="nil"/>
            </w:tcBorders>
          </w:tcPr>
          <w:p w14:paraId="6317130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0.157***</w:t>
            </w:r>
          </w:p>
        </w:tc>
        <w:tc>
          <w:tcPr>
            <w:tcW w:w="1440" w:type="dxa"/>
            <w:tcBorders>
              <w:top w:val="nil"/>
              <w:left w:val="nil"/>
              <w:bottom w:val="nil"/>
              <w:right w:val="nil"/>
            </w:tcBorders>
          </w:tcPr>
          <w:p w14:paraId="07417D0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0.111***</w:t>
            </w:r>
          </w:p>
        </w:tc>
        <w:tc>
          <w:tcPr>
            <w:tcW w:w="1440" w:type="dxa"/>
            <w:tcBorders>
              <w:top w:val="nil"/>
              <w:left w:val="nil"/>
              <w:bottom w:val="nil"/>
              <w:right w:val="nil"/>
            </w:tcBorders>
          </w:tcPr>
          <w:p w14:paraId="7666150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0.157***</w:t>
            </w:r>
          </w:p>
        </w:tc>
        <w:tc>
          <w:tcPr>
            <w:tcW w:w="1440" w:type="dxa"/>
            <w:tcBorders>
              <w:top w:val="nil"/>
              <w:left w:val="nil"/>
              <w:bottom w:val="nil"/>
              <w:right w:val="nil"/>
            </w:tcBorders>
          </w:tcPr>
          <w:p w14:paraId="4540F90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0.111***</w:t>
            </w:r>
          </w:p>
        </w:tc>
      </w:tr>
      <w:tr w:rsidR="00334616" w:rsidRPr="00334616" w14:paraId="06D4DCB5" w14:textId="77777777" w:rsidTr="00CC2926">
        <w:trPr>
          <w:jc w:val="center"/>
        </w:trPr>
        <w:tc>
          <w:tcPr>
            <w:tcW w:w="2811" w:type="dxa"/>
            <w:tcBorders>
              <w:top w:val="nil"/>
              <w:left w:val="nil"/>
              <w:bottom w:val="nil"/>
              <w:right w:val="nil"/>
            </w:tcBorders>
          </w:tcPr>
          <w:p w14:paraId="10C22A6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3E2992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(4.553)</w:t>
            </w:r>
          </w:p>
        </w:tc>
        <w:tc>
          <w:tcPr>
            <w:tcW w:w="1440" w:type="dxa"/>
            <w:tcBorders>
              <w:top w:val="nil"/>
              <w:left w:val="nil"/>
              <w:bottom w:val="nil"/>
              <w:right w:val="nil"/>
            </w:tcBorders>
          </w:tcPr>
          <w:p w14:paraId="271A22D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(3.754)</w:t>
            </w:r>
          </w:p>
        </w:tc>
        <w:tc>
          <w:tcPr>
            <w:tcW w:w="1440" w:type="dxa"/>
            <w:tcBorders>
              <w:top w:val="nil"/>
              <w:left w:val="nil"/>
              <w:bottom w:val="nil"/>
              <w:right w:val="nil"/>
            </w:tcBorders>
          </w:tcPr>
          <w:p w14:paraId="30B687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(4.551)</w:t>
            </w:r>
          </w:p>
        </w:tc>
        <w:tc>
          <w:tcPr>
            <w:tcW w:w="1440" w:type="dxa"/>
            <w:tcBorders>
              <w:top w:val="nil"/>
              <w:left w:val="nil"/>
              <w:bottom w:val="nil"/>
              <w:right w:val="nil"/>
            </w:tcBorders>
          </w:tcPr>
          <w:p w14:paraId="6586FE4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(3.732)</w:t>
            </w:r>
          </w:p>
        </w:tc>
      </w:tr>
      <w:tr w:rsidR="00334616" w:rsidRPr="00334616" w14:paraId="78FF6707" w14:textId="77777777" w:rsidTr="00CC2926">
        <w:trPr>
          <w:jc w:val="center"/>
        </w:trPr>
        <w:tc>
          <w:tcPr>
            <w:tcW w:w="2811" w:type="dxa"/>
            <w:tcBorders>
              <w:top w:val="nil"/>
              <w:left w:val="nil"/>
              <w:bottom w:val="nil"/>
              <w:right w:val="nil"/>
            </w:tcBorders>
          </w:tcPr>
          <w:p w14:paraId="2F23BE1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440" w:type="dxa"/>
            <w:tcBorders>
              <w:top w:val="nil"/>
              <w:left w:val="nil"/>
              <w:bottom w:val="nil"/>
              <w:right w:val="nil"/>
            </w:tcBorders>
          </w:tcPr>
          <w:p w14:paraId="0940EE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0.172***</w:t>
            </w:r>
          </w:p>
        </w:tc>
        <w:tc>
          <w:tcPr>
            <w:tcW w:w="1440" w:type="dxa"/>
            <w:tcBorders>
              <w:top w:val="nil"/>
              <w:left w:val="nil"/>
              <w:bottom w:val="nil"/>
              <w:right w:val="nil"/>
            </w:tcBorders>
          </w:tcPr>
          <w:p w14:paraId="1AF90C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-0.035</w:t>
            </w:r>
          </w:p>
        </w:tc>
        <w:tc>
          <w:tcPr>
            <w:tcW w:w="1440" w:type="dxa"/>
            <w:tcBorders>
              <w:top w:val="nil"/>
              <w:left w:val="nil"/>
              <w:bottom w:val="nil"/>
              <w:right w:val="nil"/>
            </w:tcBorders>
          </w:tcPr>
          <w:p w14:paraId="5F6E5CB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0.172***</w:t>
            </w:r>
          </w:p>
        </w:tc>
        <w:tc>
          <w:tcPr>
            <w:tcW w:w="1440" w:type="dxa"/>
            <w:tcBorders>
              <w:top w:val="nil"/>
              <w:left w:val="nil"/>
              <w:bottom w:val="nil"/>
              <w:right w:val="nil"/>
            </w:tcBorders>
          </w:tcPr>
          <w:p w14:paraId="27E78C5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-0.032</w:t>
            </w:r>
          </w:p>
        </w:tc>
      </w:tr>
      <w:tr w:rsidR="00334616" w:rsidRPr="00334616" w14:paraId="538162E0" w14:textId="77777777" w:rsidTr="00CC2926">
        <w:trPr>
          <w:jc w:val="center"/>
        </w:trPr>
        <w:tc>
          <w:tcPr>
            <w:tcW w:w="2811" w:type="dxa"/>
            <w:tcBorders>
              <w:top w:val="nil"/>
              <w:left w:val="nil"/>
              <w:bottom w:val="nil"/>
              <w:right w:val="nil"/>
            </w:tcBorders>
          </w:tcPr>
          <w:p w14:paraId="792062B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6A76F08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(2.829)</w:t>
            </w:r>
          </w:p>
        </w:tc>
        <w:tc>
          <w:tcPr>
            <w:tcW w:w="1440" w:type="dxa"/>
            <w:tcBorders>
              <w:top w:val="nil"/>
              <w:left w:val="nil"/>
              <w:bottom w:val="nil"/>
              <w:right w:val="nil"/>
            </w:tcBorders>
          </w:tcPr>
          <w:p w14:paraId="6FF7196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(-0.551)</w:t>
            </w:r>
          </w:p>
        </w:tc>
        <w:tc>
          <w:tcPr>
            <w:tcW w:w="1440" w:type="dxa"/>
            <w:tcBorders>
              <w:top w:val="nil"/>
              <w:left w:val="nil"/>
              <w:bottom w:val="nil"/>
              <w:right w:val="nil"/>
            </w:tcBorders>
          </w:tcPr>
          <w:p w14:paraId="7595750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(2.828)</w:t>
            </w:r>
          </w:p>
        </w:tc>
        <w:tc>
          <w:tcPr>
            <w:tcW w:w="1440" w:type="dxa"/>
            <w:tcBorders>
              <w:top w:val="nil"/>
              <w:left w:val="nil"/>
              <w:bottom w:val="nil"/>
              <w:right w:val="nil"/>
            </w:tcBorders>
          </w:tcPr>
          <w:p w14:paraId="01B68E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(-0.514)</w:t>
            </w:r>
          </w:p>
        </w:tc>
      </w:tr>
      <w:tr w:rsidR="00334616" w:rsidRPr="00334616" w14:paraId="4685BB93" w14:textId="77777777" w:rsidTr="00CC2926">
        <w:trPr>
          <w:jc w:val="center"/>
        </w:trPr>
        <w:tc>
          <w:tcPr>
            <w:tcW w:w="2811" w:type="dxa"/>
            <w:tcBorders>
              <w:top w:val="nil"/>
              <w:left w:val="nil"/>
              <w:bottom w:val="nil"/>
              <w:right w:val="nil"/>
            </w:tcBorders>
          </w:tcPr>
          <w:p w14:paraId="25BB0F5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440" w:type="dxa"/>
            <w:tcBorders>
              <w:top w:val="nil"/>
              <w:left w:val="nil"/>
              <w:bottom w:val="nil"/>
              <w:right w:val="nil"/>
            </w:tcBorders>
          </w:tcPr>
          <w:p w14:paraId="144806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440" w:type="dxa"/>
            <w:tcBorders>
              <w:top w:val="nil"/>
              <w:left w:val="nil"/>
              <w:bottom w:val="nil"/>
              <w:right w:val="nil"/>
            </w:tcBorders>
          </w:tcPr>
          <w:p w14:paraId="2A228F9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1440" w:type="dxa"/>
            <w:tcBorders>
              <w:top w:val="nil"/>
              <w:left w:val="nil"/>
              <w:bottom w:val="nil"/>
              <w:right w:val="nil"/>
            </w:tcBorders>
          </w:tcPr>
          <w:p w14:paraId="0AEB957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440" w:type="dxa"/>
            <w:tcBorders>
              <w:top w:val="nil"/>
              <w:left w:val="nil"/>
              <w:bottom w:val="nil"/>
              <w:right w:val="nil"/>
            </w:tcBorders>
          </w:tcPr>
          <w:p w14:paraId="0AD272A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r>
      <w:tr w:rsidR="00334616" w:rsidRPr="00334616" w14:paraId="2A3B9805" w14:textId="77777777" w:rsidTr="00CC2926">
        <w:trPr>
          <w:jc w:val="center"/>
        </w:trPr>
        <w:tc>
          <w:tcPr>
            <w:tcW w:w="2811" w:type="dxa"/>
            <w:tcBorders>
              <w:top w:val="nil"/>
              <w:left w:val="nil"/>
              <w:bottom w:val="nil"/>
              <w:right w:val="nil"/>
            </w:tcBorders>
          </w:tcPr>
          <w:p w14:paraId="1379CBC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28A33F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(1.378)</w:t>
            </w:r>
          </w:p>
        </w:tc>
        <w:tc>
          <w:tcPr>
            <w:tcW w:w="1440" w:type="dxa"/>
            <w:tcBorders>
              <w:top w:val="nil"/>
              <w:left w:val="nil"/>
              <w:bottom w:val="nil"/>
              <w:right w:val="nil"/>
            </w:tcBorders>
          </w:tcPr>
          <w:p w14:paraId="4AF8021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(0.626)</w:t>
            </w:r>
          </w:p>
        </w:tc>
        <w:tc>
          <w:tcPr>
            <w:tcW w:w="1440" w:type="dxa"/>
            <w:tcBorders>
              <w:top w:val="nil"/>
              <w:left w:val="nil"/>
              <w:bottom w:val="nil"/>
              <w:right w:val="nil"/>
            </w:tcBorders>
          </w:tcPr>
          <w:p w14:paraId="2775F0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(1.381)</w:t>
            </w:r>
          </w:p>
        </w:tc>
        <w:tc>
          <w:tcPr>
            <w:tcW w:w="1440" w:type="dxa"/>
            <w:tcBorders>
              <w:top w:val="nil"/>
              <w:left w:val="nil"/>
              <w:bottom w:val="nil"/>
              <w:right w:val="nil"/>
            </w:tcBorders>
          </w:tcPr>
          <w:p w14:paraId="729DC92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(0.602)</w:t>
            </w:r>
          </w:p>
        </w:tc>
      </w:tr>
      <w:tr w:rsidR="00334616" w:rsidRPr="00334616" w14:paraId="77C786FA" w14:textId="77777777" w:rsidTr="00CC2926">
        <w:trPr>
          <w:jc w:val="center"/>
        </w:trPr>
        <w:tc>
          <w:tcPr>
            <w:tcW w:w="2811" w:type="dxa"/>
            <w:tcBorders>
              <w:top w:val="nil"/>
              <w:left w:val="nil"/>
              <w:bottom w:val="nil"/>
              <w:right w:val="nil"/>
            </w:tcBorders>
          </w:tcPr>
          <w:p w14:paraId="4B43B52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440" w:type="dxa"/>
            <w:tcBorders>
              <w:top w:val="nil"/>
              <w:left w:val="nil"/>
              <w:bottom w:val="nil"/>
              <w:right w:val="nil"/>
            </w:tcBorders>
          </w:tcPr>
          <w:p w14:paraId="7F8A9CD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1.872***</w:t>
            </w:r>
          </w:p>
        </w:tc>
        <w:tc>
          <w:tcPr>
            <w:tcW w:w="1440" w:type="dxa"/>
            <w:tcBorders>
              <w:top w:val="nil"/>
              <w:left w:val="nil"/>
              <w:bottom w:val="nil"/>
              <w:right w:val="nil"/>
            </w:tcBorders>
          </w:tcPr>
          <w:p w14:paraId="03B0035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2.011***</w:t>
            </w:r>
          </w:p>
        </w:tc>
        <w:tc>
          <w:tcPr>
            <w:tcW w:w="1440" w:type="dxa"/>
            <w:tcBorders>
              <w:top w:val="nil"/>
              <w:left w:val="nil"/>
              <w:bottom w:val="nil"/>
              <w:right w:val="nil"/>
            </w:tcBorders>
          </w:tcPr>
          <w:p w14:paraId="127C86E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1.865***</w:t>
            </w:r>
          </w:p>
        </w:tc>
        <w:tc>
          <w:tcPr>
            <w:tcW w:w="1440" w:type="dxa"/>
            <w:tcBorders>
              <w:top w:val="nil"/>
              <w:left w:val="nil"/>
              <w:bottom w:val="nil"/>
              <w:right w:val="nil"/>
            </w:tcBorders>
          </w:tcPr>
          <w:p w14:paraId="4E50408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2.010***</w:t>
            </w:r>
          </w:p>
        </w:tc>
      </w:tr>
      <w:tr w:rsidR="00334616" w:rsidRPr="00334616" w14:paraId="2F47F89B" w14:textId="77777777" w:rsidTr="00CC2926">
        <w:trPr>
          <w:jc w:val="center"/>
        </w:trPr>
        <w:tc>
          <w:tcPr>
            <w:tcW w:w="2811" w:type="dxa"/>
            <w:tcBorders>
              <w:top w:val="nil"/>
              <w:left w:val="nil"/>
              <w:bottom w:val="nil"/>
              <w:right w:val="nil"/>
            </w:tcBorders>
          </w:tcPr>
          <w:p w14:paraId="3C92172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B8F60E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(19.286)</w:t>
            </w:r>
          </w:p>
        </w:tc>
        <w:tc>
          <w:tcPr>
            <w:tcW w:w="1440" w:type="dxa"/>
            <w:tcBorders>
              <w:top w:val="nil"/>
              <w:left w:val="nil"/>
              <w:bottom w:val="nil"/>
              <w:right w:val="nil"/>
            </w:tcBorders>
          </w:tcPr>
          <w:p w14:paraId="5686468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(23.845)</w:t>
            </w:r>
          </w:p>
        </w:tc>
        <w:tc>
          <w:tcPr>
            <w:tcW w:w="1440" w:type="dxa"/>
            <w:tcBorders>
              <w:top w:val="nil"/>
              <w:left w:val="nil"/>
              <w:bottom w:val="nil"/>
              <w:right w:val="nil"/>
            </w:tcBorders>
          </w:tcPr>
          <w:p w14:paraId="784D82F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(19.220)</w:t>
            </w:r>
          </w:p>
        </w:tc>
        <w:tc>
          <w:tcPr>
            <w:tcW w:w="1440" w:type="dxa"/>
            <w:tcBorders>
              <w:top w:val="nil"/>
              <w:left w:val="nil"/>
              <w:bottom w:val="nil"/>
              <w:right w:val="nil"/>
            </w:tcBorders>
          </w:tcPr>
          <w:p w14:paraId="50A6EFB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(23.820)</w:t>
            </w:r>
          </w:p>
        </w:tc>
      </w:tr>
      <w:tr w:rsidR="00334616" w:rsidRPr="00334616" w14:paraId="4ECA3DBD" w14:textId="77777777" w:rsidTr="00CC2926">
        <w:trPr>
          <w:jc w:val="center"/>
        </w:trPr>
        <w:tc>
          <w:tcPr>
            <w:tcW w:w="2811" w:type="dxa"/>
            <w:tcBorders>
              <w:top w:val="nil"/>
              <w:left w:val="nil"/>
              <w:bottom w:val="nil"/>
              <w:right w:val="nil"/>
            </w:tcBorders>
          </w:tcPr>
          <w:p w14:paraId="77192F1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1440" w:type="dxa"/>
            <w:tcBorders>
              <w:top w:val="nil"/>
              <w:left w:val="nil"/>
              <w:bottom w:val="nil"/>
              <w:right w:val="nil"/>
            </w:tcBorders>
          </w:tcPr>
          <w:p w14:paraId="1C2F9A6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-0.013</w:t>
            </w:r>
          </w:p>
        </w:tc>
        <w:tc>
          <w:tcPr>
            <w:tcW w:w="1440" w:type="dxa"/>
            <w:tcBorders>
              <w:top w:val="nil"/>
              <w:left w:val="nil"/>
              <w:bottom w:val="nil"/>
              <w:right w:val="nil"/>
            </w:tcBorders>
          </w:tcPr>
          <w:p w14:paraId="694466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0.005</w:t>
            </w:r>
          </w:p>
        </w:tc>
        <w:tc>
          <w:tcPr>
            <w:tcW w:w="1440" w:type="dxa"/>
            <w:tcBorders>
              <w:top w:val="nil"/>
              <w:left w:val="nil"/>
              <w:bottom w:val="nil"/>
              <w:right w:val="nil"/>
            </w:tcBorders>
          </w:tcPr>
          <w:p w14:paraId="001DE02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-0.014</w:t>
            </w:r>
          </w:p>
        </w:tc>
        <w:tc>
          <w:tcPr>
            <w:tcW w:w="1440" w:type="dxa"/>
            <w:tcBorders>
              <w:top w:val="nil"/>
              <w:left w:val="nil"/>
              <w:bottom w:val="nil"/>
              <w:right w:val="nil"/>
            </w:tcBorders>
          </w:tcPr>
          <w:p w14:paraId="152BDD0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0.007</w:t>
            </w:r>
          </w:p>
        </w:tc>
      </w:tr>
      <w:tr w:rsidR="00334616" w:rsidRPr="00334616" w14:paraId="5DEC69FE" w14:textId="77777777" w:rsidTr="00CC2926">
        <w:trPr>
          <w:jc w:val="center"/>
        </w:trPr>
        <w:tc>
          <w:tcPr>
            <w:tcW w:w="2811" w:type="dxa"/>
            <w:tcBorders>
              <w:top w:val="nil"/>
              <w:left w:val="nil"/>
              <w:bottom w:val="nil"/>
              <w:right w:val="nil"/>
            </w:tcBorders>
          </w:tcPr>
          <w:p w14:paraId="3FAF63B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69150A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(-0.606)</w:t>
            </w:r>
          </w:p>
        </w:tc>
        <w:tc>
          <w:tcPr>
            <w:tcW w:w="1440" w:type="dxa"/>
            <w:tcBorders>
              <w:top w:val="nil"/>
              <w:left w:val="nil"/>
              <w:bottom w:val="nil"/>
              <w:right w:val="nil"/>
            </w:tcBorders>
          </w:tcPr>
          <w:p w14:paraId="4FCFE31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(0.252)</w:t>
            </w:r>
          </w:p>
        </w:tc>
        <w:tc>
          <w:tcPr>
            <w:tcW w:w="1440" w:type="dxa"/>
            <w:tcBorders>
              <w:top w:val="nil"/>
              <w:left w:val="nil"/>
              <w:bottom w:val="nil"/>
              <w:right w:val="nil"/>
            </w:tcBorders>
          </w:tcPr>
          <w:p w14:paraId="7547F40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(-0.633)</w:t>
            </w:r>
          </w:p>
        </w:tc>
        <w:tc>
          <w:tcPr>
            <w:tcW w:w="1440" w:type="dxa"/>
            <w:tcBorders>
              <w:top w:val="nil"/>
              <w:left w:val="nil"/>
              <w:bottom w:val="nil"/>
              <w:right w:val="nil"/>
            </w:tcBorders>
          </w:tcPr>
          <w:p w14:paraId="646A52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(0.335)</w:t>
            </w:r>
          </w:p>
        </w:tc>
      </w:tr>
      <w:tr w:rsidR="00334616" w:rsidRPr="00334616" w14:paraId="2A065B3C" w14:textId="77777777" w:rsidTr="00CC2926">
        <w:trPr>
          <w:jc w:val="center"/>
        </w:trPr>
        <w:tc>
          <w:tcPr>
            <w:tcW w:w="2811" w:type="dxa"/>
            <w:tcBorders>
              <w:top w:val="nil"/>
              <w:left w:val="nil"/>
              <w:bottom w:val="nil"/>
              <w:right w:val="nil"/>
            </w:tcBorders>
          </w:tcPr>
          <w:p w14:paraId="51AB1F8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440" w:type="dxa"/>
            <w:tcBorders>
              <w:top w:val="nil"/>
              <w:left w:val="nil"/>
              <w:bottom w:val="nil"/>
              <w:right w:val="nil"/>
            </w:tcBorders>
          </w:tcPr>
          <w:p w14:paraId="2CE520E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0.090***</w:t>
            </w:r>
          </w:p>
        </w:tc>
        <w:tc>
          <w:tcPr>
            <w:tcW w:w="1440" w:type="dxa"/>
            <w:tcBorders>
              <w:top w:val="nil"/>
              <w:left w:val="nil"/>
              <w:bottom w:val="nil"/>
              <w:right w:val="nil"/>
            </w:tcBorders>
          </w:tcPr>
          <w:p w14:paraId="6D2B69B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0.119***</w:t>
            </w:r>
          </w:p>
        </w:tc>
        <w:tc>
          <w:tcPr>
            <w:tcW w:w="1440" w:type="dxa"/>
            <w:tcBorders>
              <w:top w:val="nil"/>
              <w:left w:val="nil"/>
              <w:bottom w:val="nil"/>
              <w:right w:val="nil"/>
            </w:tcBorders>
          </w:tcPr>
          <w:p w14:paraId="3582CB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0.093***</w:t>
            </w:r>
          </w:p>
        </w:tc>
        <w:tc>
          <w:tcPr>
            <w:tcW w:w="1440" w:type="dxa"/>
            <w:tcBorders>
              <w:top w:val="nil"/>
              <w:left w:val="nil"/>
              <w:bottom w:val="nil"/>
              <w:right w:val="nil"/>
            </w:tcBorders>
          </w:tcPr>
          <w:p w14:paraId="75C88E4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0.119***</w:t>
            </w:r>
          </w:p>
        </w:tc>
      </w:tr>
      <w:tr w:rsidR="00334616" w:rsidRPr="00334616" w14:paraId="2BF2DCC3" w14:textId="77777777" w:rsidTr="00CC2926">
        <w:trPr>
          <w:jc w:val="center"/>
        </w:trPr>
        <w:tc>
          <w:tcPr>
            <w:tcW w:w="2811" w:type="dxa"/>
            <w:tcBorders>
              <w:top w:val="nil"/>
              <w:left w:val="nil"/>
              <w:bottom w:val="nil"/>
              <w:right w:val="nil"/>
            </w:tcBorders>
          </w:tcPr>
          <w:p w14:paraId="50E6DDF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3DD5BE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(10.833)</w:t>
            </w:r>
          </w:p>
        </w:tc>
        <w:tc>
          <w:tcPr>
            <w:tcW w:w="1440" w:type="dxa"/>
            <w:tcBorders>
              <w:top w:val="nil"/>
              <w:left w:val="nil"/>
              <w:bottom w:val="nil"/>
              <w:right w:val="nil"/>
            </w:tcBorders>
          </w:tcPr>
          <w:p w14:paraId="1E1AFE8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(10.055)</w:t>
            </w:r>
          </w:p>
        </w:tc>
        <w:tc>
          <w:tcPr>
            <w:tcW w:w="1440" w:type="dxa"/>
            <w:tcBorders>
              <w:top w:val="nil"/>
              <w:left w:val="nil"/>
              <w:bottom w:val="nil"/>
              <w:right w:val="nil"/>
            </w:tcBorders>
          </w:tcPr>
          <w:p w14:paraId="0CA3BD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(11.033)</w:t>
            </w:r>
          </w:p>
        </w:tc>
        <w:tc>
          <w:tcPr>
            <w:tcW w:w="1440" w:type="dxa"/>
            <w:tcBorders>
              <w:top w:val="nil"/>
              <w:left w:val="nil"/>
              <w:bottom w:val="nil"/>
              <w:right w:val="nil"/>
            </w:tcBorders>
          </w:tcPr>
          <w:p w14:paraId="00A097F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(9.963)</w:t>
            </w:r>
          </w:p>
        </w:tc>
      </w:tr>
      <w:tr w:rsidR="00334616" w:rsidRPr="00334616" w14:paraId="19EF5C49" w14:textId="77777777" w:rsidTr="00CC2926">
        <w:trPr>
          <w:jc w:val="center"/>
        </w:trPr>
        <w:tc>
          <w:tcPr>
            <w:tcW w:w="2811" w:type="dxa"/>
            <w:tcBorders>
              <w:top w:val="nil"/>
              <w:left w:val="nil"/>
              <w:bottom w:val="nil"/>
              <w:right w:val="nil"/>
            </w:tcBorders>
          </w:tcPr>
          <w:p w14:paraId="1F0BEC4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440" w:type="dxa"/>
            <w:tcBorders>
              <w:top w:val="nil"/>
              <w:left w:val="nil"/>
              <w:bottom w:val="nil"/>
              <w:right w:val="nil"/>
            </w:tcBorders>
          </w:tcPr>
          <w:p w14:paraId="277316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0.049</w:t>
            </w:r>
          </w:p>
        </w:tc>
        <w:tc>
          <w:tcPr>
            <w:tcW w:w="1440" w:type="dxa"/>
            <w:tcBorders>
              <w:top w:val="nil"/>
              <w:left w:val="nil"/>
              <w:bottom w:val="nil"/>
              <w:right w:val="nil"/>
            </w:tcBorders>
          </w:tcPr>
          <w:p w14:paraId="0527748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0.197**</w:t>
            </w:r>
          </w:p>
        </w:tc>
        <w:tc>
          <w:tcPr>
            <w:tcW w:w="1440" w:type="dxa"/>
            <w:tcBorders>
              <w:top w:val="nil"/>
              <w:left w:val="nil"/>
              <w:bottom w:val="nil"/>
              <w:right w:val="nil"/>
            </w:tcBorders>
          </w:tcPr>
          <w:p w14:paraId="55AE915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0.049</w:t>
            </w:r>
          </w:p>
        </w:tc>
        <w:tc>
          <w:tcPr>
            <w:tcW w:w="1440" w:type="dxa"/>
            <w:tcBorders>
              <w:top w:val="nil"/>
              <w:left w:val="nil"/>
              <w:bottom w:val="nil"/>
              <w:right w:val="nil"/>
            </w:tcBorders>
          </w:tcPr>
          <w:p w14:paraId="250A5F1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0.197**</w:t>
            </w:r>
          </w:p>
        </w:tc>
      </w:tr>
      <w:tr w:rsidR="00334616" w:rsidRPr="00334616" w14:paraId="0B1946FA" w14:textId="77777777" w:rsidTr="00CC2926">
        <w:trPr>
          <w:jc w:val="center"/>
        </w:trPr>
        <w:tc>
          <w:tcPr>
            <w:tcW w:w="2811" w:type="dxa"/>
            <w:tcBorders>
              <w:top w:val="nil"/>
              <w:left w:val="nil"/>
              <w:bottom w:val="nil"/>
              <w:right w:val="nil"/>
            </w:tcBorders>
          </w:tcPr>
          <w:p w14:paraId="0EB42F5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188054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(0.540)</w:t>
            </w:r>
          </w:p>
        </w:tc>
        <w:tc>
          <w:tcPr>
            <w:tcW w:w="1440" w:type="dxa"/>
            <w:tcBorders>
              <w:top w:val="nil"/>
              <w:left w:val="nil"/>
              <w:bottom w:val="nil"/>
              <w:right w:val="nil"/>
            </w:tcBorders>
          </w:tcPr>
          <w:p w14:paraId="4A3E456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(2.455)</w:t>
            </w:r>
          </w:p>
        </w:tc>
        <w:tc>
          <w:tcPr>
            <w:tcW w:w="1440" w:type="dxa"/>
            <w:tcBorders>
              <w:top w:val="nil"/>
              <w:left w:val="nil"/>
              <w:bottom w:val="nil"/>
              <w:right w:val="nil"/>
            </w:tcBorders>
          </w:tcPr>
          <w:p w14:paraId="51F8B85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(0.546)</w:t>
            </w:r>
          </w:p>
        </w:tc>
        <w:tc>
          <w:tcPr>
            <w:tcW w:w="1440" w:type="dxa"/>
            <w:tcBorders>
              <w:top w:val="nil"/>
              <w:left w:val="nil"/>
              <w:bottom w:val="nil"/>
              <w:right w:val="nil"/>
            </w:tcBorders>
          </w:tcPr>
          <w:p w14:paraId="4DC49F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(2.450)</w:t>
            </w:r>
          </w:p>
        </w:tc>
      </w:tr>
      <w:tr w:rsidR="00334616" w:rsidRPr="00334616" w14:paraId="16C666D4" w14:textId="77777777" w:rsidTr="00CC2926">
        <w:trPr>
          <w:jc w:val="center"/>
        </w:trPr>
        <w:tc>
          <w:tcPr>
            <w:tcW w:w="2811" w:type="dxa"/>
            <w:tcBorders>
              <w:top w:val="nil"/>
              <w:left w:val="nil"/>
              <w:bottom w:val="nil"/>
              <w:right w:val="nil"/>
            </w:tcBorders>
          </w:tcPr>
          <w:p w14:paraId="63C488B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440" w:type="dxa"/>
            <w:tcBorders>
              <w:top w:val="nil"/>
              <w:left w:val="nil"/>
              <w:bottom w:val="nil"/>
              <w:right w:val="nil"/>
            </w:tcBorders>
          </w:tcPr>
          <w:p w14:paraId="05BD882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0.010</w:t>
            </w:r>
          </w:p>
        </w:tc>
        <w:tc>
          <w:tcPr>
            <w:tcW w:w="1440" w:type="dxa"/>
            <w:tcBorders>
              <w:top w:val="nil"/>
              <w:left w:val="nil"/>
              <w:bottom w:val="nil"/>
              <w:right w:val="nil"/>
            </w:tcBorders>
          </w:tcPr>
          <w:p w14:paraId="531E33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c>
          <w:tcPr>
            <w:tcW w:w="1440" w:type="dxa"/>
            <w:tcBorders>
              <w:top w:val="nil"/>
              <w:left w:val="nil"/>
              <w:bottom w:val="nil"/>
              <w:right w:val="nil"/>
            </w:tcBorders>
          </w:tcPr>
          <w:p w14:paraId="48A26AE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c>
          <w:tcPr>
            <w:tcW w:w="1440" w:type="dxa"/>
            <w:tcBorders>
              <w:top w:val="nil"/>
              <w:left w:val="nil"/>
              <w:bottom w:val="nil"/>
              <w:right w:val="nil"/>
            </w:tcBorders>
          </w:tcPr>
          <w:p w14:paraId="19EC3BF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0.011</w:t>
            </w:r>
          </w:p>
        </w:tc>
      </w:tr>
      <w:tr w:rsidR="00334616" w:rsidRPr="00334616" w14:paraId="717FA857" w14:textId="77777777" w:rsidTr="00CC2926">
        <w:trPr>
          <w:jc w:val="center"/>
        </w:trPr>
        <w:tc>
          <w:tcPr>
            <w:tcW w:w="2811" w:type="dxa"/>
            <w:tcBorders>
              <w:top w:val="nil"/>
              <w:left w:val="nil"/>
              <w:bottom w:val="nil"/>
              <w:right w:val="nil"/>
            </w:tcBorders>
          </w:tcPr>
          <w:p w14:paraId="5463878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9539FA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(0.305)</w:t>
            </w:r>
          </w:p>
        </w:tc>
        <w:tc>
          <w:tcPr>
            <w:tcW w:w="1440" w:type="dxa"/>
            <w:tcBorders>
              <w:top w:val="nil"/>
              <w:left w:val="nil"/>
              <w:bottom w:val="nil"/>
              <w:right w:val="nil"/>
            </w:tcBorders>
          </w:tcPr>
          <w:p w14:paraId="681FF64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(0.420)</w:t>
            </w:r>
          </w:p>
        </w:tc>
        <w:tc>
          <w:tcPr>
            <w:tcW w:w="1440" w:type="dxa"/>
            <w:tcBorders>
              <w:top w:val="nil"/>
              <w:left w:val="nil"/>
              <w:bottom w:val="nil"/>
              <w:right w:val="nil"/>
            </w:tcBorders>
          </w:tcPr>
          <w:p w14:paraId="2D37AEE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(0.299)</w:t>
            </w:r>
          </w:p>
        </w:tc>
        <w:tc>
          <w:tcPr>
            <w:tcW w:w="1440" w:type="dxa"/>
            <w:tcBorders>
              <w:top w:val="nil"/>
              <w:left w:val="nil"/>
              <w:bottom w:val="nil"/>
              <w:right w:val="nil"/>
            </w:tcBorders>
          </w:tcPr>
          <w:p w14:paraId="4C3D94B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(0.407)</w:t>
            </w:r>
          </w:p>
        </w:tc>
      </w:tr>
      <w:tr w:rsidR="00334616" w:rsidRPr="00334616" w14:paraId="2ECB8760" w14:textId="77777777" w:rsidTr="00CC2926">
        <w:trPr>
          <w:jc w:val="center"/>
        </w:trPr>
        <w:tc>
          <w:tcPr>
            <w:tcW w:w="2811" w:type="dxa"/>
            <w:tcBorders>
              <w:top w:val="nil"/>
              <w:left w:val="nil"/>
              <w:bottom w:val="nil"/>
              <w:right w:val="nil"/>
            </w:tcBorders>
          </w:tcPr>
          <w:p w14:paraId="496A0CB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440" w:type="dxa"/>
            <w:tcBorders>
              <w:top w:val="nil"/>
              <w:left w:val="nil"/>
              <w:bottom w:val="nil"/>
              <w:right w:val="nil"/>
            </w:tcBorders>
          </w:tcPr>
          <w:p w14:paraId="04768CB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c>
          <w:tcPr>
            <w:tcW w:w="1440" w:type="dxa"/>
            <w:tcBorders>
              <w:top w:val="nil"/>
              <w:left w:val="nil"/>
              <w:bottom w:val="nil"/>
              <w:right w:val="nil"/>
            </w:tcBorders>
          </w:tcPr>
          <w:p w14:paraId="53021AB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-0.000</w:t>
            </w:r>
          </w:p>
        </w:tc>
        <w:tc>
          <w:tcPr>
            <w:tcW w:w="1440" w:type="dxa"/>
            <w:tcBorders>
              <w:top w:val="nil"/>
              <w:left w:val="nil"/>
              <w:bottom w:val="nil"/>
              <w:right w:val="nil"/>
            </w:tcBorders>
          </w:tcPr>
          <w:p w14:paraId="12C768C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0.019</w:t>
            </w:r>
          </w:p>
        </w:tc>
        <w:tc>
          <w:tcPr>
            <w:tcW w:w="1440" w:type="dxa"/>
            <w:tcBorders>
              <w:top w:val="nil"/>
              <w:left w:val="nil"/>
              <w:bottom w:val="nil"/>
              <w:right w:val="nil"/>
            </w:tcBorders>
          </w:tcPr>
          <w:p w14:paraId="070A3CC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0.001</w:t>
            </w:r>
          </w:p>
        </w:tc>
      </w:tr>
      <w:tr w:rsidR="00334616" w:rsidRPr="00334616" w14:paraId="324B92B4" w14:textId="77777777" w:rsidTr="00CC2926">
        <w:trPr>
          <w:jc w:val="center"/>
        </w:trPr>
        <w:tc>
          <w:tcPr>
            <w:tcW w:w="2811" w:type="dxa"/>
            <w:tcBorders>
              <w:top w:val="nil"/>
              <w:left w:val="nil"/>
              <w:bottom w:val="nil"/>
              <w:right w:val="nil"/>
            </w:tcBorders>
          </w:tcPr>
          <w:p w14:paraId="51152DD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48D55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(0.355)</w:t>
            </w:r>
          </w:p>
        </w:tc>
        <w:tc>
          <w:tcPr>
            <w:tcW w:w="1440" w:type="dxa"/>
            <w:tcBorders>
              <w:top w:val="nil"/>
              <w:left w:val="nil"/>
              <w:bottom w:val="nil"/>
              <w:right w:val="nil"/>
            </w:tcBorders>
          </w:tcPr>
          <w:p w14:paraId="2D2042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c>
          <w:tcPr>
            <w:tcW w:w="1440" w:type="dxa"/>
            <w:tcBorders>
              <w:top w:val="nil"/>
              <w:left w:val="nil"/>
              <w:bottom w:val="nil"/>
              <w:right w:val="nil"/>
            </w:tcBorders>
          </w:tcPr>
          <w:p w14:paraId="499B843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(0.340)</w:t>
            </w:r>
          </w:p>
        </w:tc>
        <w:tc>
          <w:tcPr>
            <w:tcW w:w="1440" w:type="dxa"/>
            <w:tcBorders>
              <w:top w:val="nil"/>
              <w:left w:val="nil"/>
              <w:bottom w:val="nil"/>
              <w:right w:val="nil"/>
            </w:tcBorders>
          </w:tcPr>
          <w:p w14:paraId="6E2C3DC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(0.033)</w:t>
            </w:r>
          </w:p>
        </w:tc>
      </w:tr>
      <w:tr w:rsidR="00334616" w:rsidRPr="00334616" w14:paraId="6070C23F" w14:textId="77777777" w:rsidTr="00CC2926">
        <w:trPr>
          <w:jc w:val="center"/>
        </w:trPr>
        <w:tc>
          <w:tcPr>
            <w:tcW w:w="2811" w:type="dxa"/>
            <w:tcBorders>
              <w:top w:val="nil"/>
              <w:left w:val="nil"/>
              <w:bottom w:val="nil"/>
              <w:right w:val="nil"/>
            </w:tcBorders>
          </w:tcPr>
          <w:p w14:paraId="1847C3E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440" w:type="dxa"/>
            <w:tcBorders>
              <w:top w:val="nil"/>
              <w:left w:val="nil"/>
              <w:bottom w:val="nil"/>
              <w:right w:val="nil"/>
            </w:tcBorders>
          </w:tcPr>
          <w:p w14:paraId="14335DD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-0.038</w:t>
            </w:r>
          </w:p>
        </w:tc>
        <w:tc>
          <w:tcPr>
            <w:tcW w:w="1440" w:type="dxa"/>
            <w:tcBorders>
              <w:top w:val="nil"/>
              <w:left w:val="nil"/>
              <w:bottom w:val="nil"/>
              <w:right w:val="nil"/>
            </w:tcBorders>
          </w:tcPr>
          <w:p w14:paraId="11A3002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c>
          <w:tcPr>
            <w:tcW w:w="1440" w:type="dxa"/>
            <w:tcBorders>
              <w:top w:val="nil"/>
              <w:left w:val="nil"/>
              <w:bottom w:val="nil"/>
              <w:right w:val="nil"/>
            </w:tcBorders>
          </w:tcPr>
          <w:p w14:paraId="3549C13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-0.038</w:t>
            </w:r>
          </w:p>
        </w:tc>
        <w:tc>
          <w:tcPr>
            <w:tcW w:w="1440" w:type="dxa"/>
            <w:tcBorders>
              <w:top w:val="nil"/>
              <w:left w:val="nil"/>
              <w:bottom w:val="nil"/>
              <w:right w:val="nil"/>
            </w:tcBorders>
          </w:tcPr>
          <w:p w14:paraId="69864E2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r>
      <w:tr w:rsidR="00334616" w:rsidRPr="00334616" w14:paraId="00380A89" w14:textId="77777777" w:rsidTr="00CC2926">
        <w:trPr>
          <w:jc w:val="center"/>
        </w:trPr>
        <w:tc>
          <w:tcPr>
            <w:tcW w:w="2811" w:type="dxa"/>
            <w:tcBorders>
              <w:top w:val="nil"/>
              <w:left w:val="nil"/>
              <w:bottom w:val="nil"/>
              <w:right w:val="nil"/>
            </w:tcBorders>
          </w:tcPr>
          <w:p w14:paraId="60D8DEC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AE8383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(-0.663)</w:t>
            </w:r>
          </w:p>
        </w:tc>
        <w:tc>
          <w:tcPr>
            <w:tcW w:w="1440" w:type="dxa"/>
            <w:tcBorders>
              <w:top w:val="nil"/>
              <w:left w:val="nil"/>
              <w:bottom w:val="nil"/>
              <w:right w:val="nil"/>
            </w:tcBorders>
          </w:tcPr>
          <w:p w14:paraId="39C246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(-0.203)</w:t>
            </w:r>
          </w:p>
        </w:tc>
        <w:tc>
          <w:tcPr>
            <w:tcW w:w="1440" w:type="dxa"/>
            <w:tcBorders>
              <w:top w:val="nil"/>
              <w:left w:val="nil"/>
              <w:bottom w:val="nil"/>
              <w:right w:val="nil"/>
            </w:tcBorders>
          </w:tcPr>
          <w:p w14:paraId="6D2569D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(-0.665)</w:t>
            </w:r>
          </w:p>
        </w:tc>
        <w:tc>
          <w:tcPr>
            <w:tcW w:w="1440" w:type="dxa"/>
            <w:tcBorders>
              <w:top w:val="nil"/>
              <w:left w:val="nil"/>
              <w:bottom w:val="nil"/>
              <w:right w:val="nil"/>
            </w:tcBorders>
          </w:tcPr>
          <w:p w14:paraId="4F5B64D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(-0.213)</w:t>
            </w:r>
          </w:p>
        </w:tc>
      </w:tr>
      <w:tr w:rsidR="00334616" w:rsidRPr="00334616" w14:paraId="1CF1CFEF" w14:textId="77777777" w:rsidTr="00CC2926">
        <w:trPr>
          <w:jc w:val="center"/>
        </w:trPr>
        <w:tc>
          <w:tcPr>
            <w:tcW w:w="2811" w:type="dxa"/>
            <w:tcBorders>
              <w:top w:val="nil"/>
              <w:left w:val="nil"/>
              <w:bottom w:val="nil"/>
              <w:right w:val="nil"/>
            </w:tcBorders>
          </w:tcPr>
          <w:p w14:paraId="00F8E45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440" w:type="dxa"/>
            <w:tcBorders>
              <w:top w:val="nil"/>
              <w:left w:val="nil"/>
              <w:bottom w:val="nil"/>
              <w:right w:val="nil"/>
            </w:tcBorders>
          </w:tcPr>
          <w:p w14:paraId="675D9F4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1.832***</w:t>
            </w:r>
          </w:p>
        </w:tc>
        <w:tc>
          <w:tcPr>
            <w:tcW w:w="1440" w:type="dxa"/>
            <w:tcBorders>
              <w:top w:val="nil"/>
              <w:left w:val="nil"/>
              <w:bottom w:val="nil"/>
              <w:right w:val="nil"/>
            </w:tcBorders>
          </w:tcPr>
          <w:p w14:paraId="0DB4205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0.040</w:t>
            </w:r>
          </w:p>
        </w:tc>
        <w:tc>
          <w:tcPr>
            <w:tcW w:w="1440" w:type="dxa"/>
            <w:tcBorders>
              <w:top w:val="nil"/>
              <w:left w:val="nil"/>
              <w:bottom w:val="nil"/>
              <w:right w:val="nil"/>
            </w:tcBorders>
          </w:tcPr>
          <w:p w14:paraId="5248F1C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1.813***</w:t>
            </w:r>
          </w:p>
        </w:tc>
        <w:tc>
          <w:tcPr>
            <w:tcW w:w="1440" w:type="dxa"/>
            <w:tcBorders>
              <w:top w:val="nil"/>
              <w:left w:val="nil"/>
              <w:bottom w:val="nil"/>
              <w:right w:val="nil"/>
            </w:tcBorders>
          </w:tcPr>
          <w:p w14:paraId="5370797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0.323</w:t>
            </w:r>
          </w:p>
        </w:tc>
      </w:tr>
      <w:tr w:rsidR="00334616" w:rsidRPr="00334616" w14:paraId="345F9824" w14:textId="77777777" w:rsidTr="00CC2926">
        <w:trPr>
          <w:jc w:val="center"/>
        </w:trPr>
        <w:tc>
          <w:tcPr>
            <w:tcW w:w="2811" w:type="dxa"/>
            <w:tcBorders>
              <w:top w:val="nil"/>
              <w:left w:val="nil"/>
              <w:bottom w:val="nil"/>
              <w:right w:val="nil"/>
            </w:tcBorders>
          </w:tcPr>
          <w:p w14:paraId="03C2D2A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418077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(5.054)</w:t>
            </w:r>
          </w:p>
        </w:tc>
        <w:tc>
          <w:tcPr>
            <w:tcW w:w="1440" w:type="dxa"/>
            <w:tcBorders>
              <w:top w:val="nil"/>
              <w:left w:val="nil"/>
              <w:bottom w:val="nil"/>
              <w:right w:val="nil"/>
            </w:tcBorders>
          </w:tcPr>
          <w:p w14:paraId="08E24B6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(0.126)</w:t>
            </w:r>
          </w:p>
        </w:tc>
        <w:tc>
          <w:tcPr>
            <w:tcW w:w="1440" w:type="dxa"/>
            <w:tcBorders>
              <w:top w:val="nil"/>
              <w:left w:val="nil"/>
              <w:bottom w:val="nil"/>
              <w:right w:val="nil"/>
            </w:tcBorders>
          </w:tcPr>
          <w:p w14:paraId="6C74521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(5.091)</w:t>
            </w:r>
          </w:p>
        </w:tc>
        <w:tc>
          <w:tcPr>
            <w:tcW w:w="1440" w:type="dxa"/>
            <w:tcBorders>
              <w:top w:val="nil"/>
              <w:left w:val="nil"/>
              <w:bottom w:val="nil"/>
              <w:right w:val="nil"/>
            </w:tcBorders>
          </w:tcPr>
          <w:p w14:paraId="457F01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(1.026)</w:t>
            </w:r>
          </w:p>
        </w:tc>
      </w:tr>
      <w:tr w:rsidR="00334616" w:rsidRPr="00334616" w14:paraId="5C376948" w14:textId="77777777" w:rsidTr="00CC2926">
        <w:trPr>
          <w:jc w:val="center"/>
        </w:trPr>
        <w:tc>
          <w:tcPr>
            <w:tcW w:w="2811" w:type="dxa"/>
            <w:tcBorders>
              <w:top w:val="nil"/>
              <w:left w:val="nil"/>
              <w:bottom w:val="nil"/>
              <w:right w:val="nil"/>
            </w:tcBorders>
          </w:tcPr>
          <w:p w14:paraId="525C772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05386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F61A80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07916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06C77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5A5C2FB9" w14:textId="77777777" w:rsidTr="00CC2926">
        <w:trPr>
          <w:jc w:val="center"/>
        </w:trPr>
        <w:tc>
          <w:tcPr>
            <w:tcW w:w="2811" w:type="dxa"/>
            <w:tcBorders>
              <w:top w:val="nil"/>
              <w:left w:val="nil"/>
              <w:bottom w:val="nil"/>
              <w:right w:val="nil"/>
            </w:tcBorders>
          </w:tcPr>
          <w:p w14:paraId="54CED5A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440" w:type="dxa"/>
            <w:tcBorders>
              <w:top w:val="nil"/>
              <w:left w:val="nil"/>
              <w:bottom w:val="nil"/>
              <w:right w:val="nil"/>
            </w:tcBorders>
          </w:tcPr>
          <w:p w14:paraId="1DE785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8,244</w:t>
            </w:r>
          </w:p>
        </w:tc>
        <w:tc>
          <w:tcPr>
            <w:tcW w:w="1440" w:type="dxa"/>
            <w:tcBorders>
              <w:top w:val="nil"/>
              <w:left w:val="nil"/>
              <w:bottom w:val="nil"/>
              <w:right w:val="nil"/>
            </w:tcBorders>
          </w:tcPr>
          <w:p w14:paraId="560953D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8,233</w:t>
            </w:r>
          </w:p>
        </w:tc>
        <w:tc>
          <w:tcPr>
            <w:tcW w:w="1440" w:type="dxa"/>
            <w:tcBorders>
              <w:top w:val="nil"/>
              <w:left w:val="nil"/>
              <w:bottom w:val="nil"/>
              <w:right w:val="nil"/>
            </w:tcBorders>
          </w:tcPr>
          <w:p w14:paraId="3EE19C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8,244</w:t>
            </w:r>
          </w:p>
        </w:tc>
        <w:tc>
          <w:tcPr>
            <w:tcW w:w="1440" w:type="dxa"/>
            <w:tcBorders>
              <w:top w:val="nil"/>
              <w:left w:val="nil"/>
              <w:bottom w:val="nil"/>
              <w:right w:val="nil"/>
            </w:tcBorders>
          </w:tcPr>
          <w:p w14:paraId="702F1C4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8,233</w:t>
            </w:r>
          </w:p>
        </w:tc>
      </w:tr>
      <w:tr w:rsidR="00334616" w:rsidRPr="00334616" w14:paraId="44FBFDC4" w14:textId="77777777" w:rsidTr="00CC2926">
        <w:trPr>
          <w:jc w:val="center"/>
        </w:trPr>
        <w:tc>
          <w:tcPr>
            <w:tcW w:w="2811" w:type="dxa"/>
            <w:tcBorders>
              <w:top w:val="nil"/>
              <w:left w:val="nil"/>
              <w:bottom w:val="nil"/>
              <w:right w:val="nil"/>
            </w:tcBorders>
          </w:tcPr>
          <w:p w14:paraId="1D9FAFF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1440" w:type="dxa"/>
            <w:tcBorders>
              <w:top w:val="nil"/>
              <w:left w:val="nil"/>
              <w:bottom w:val="nil"/>
              <w:right w:val="nil"/>
            </w:tcBorders>
          </w:tcPr>
          <w:p w14:paraId="122D5AF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0.596</w:t>
            </w:r>
          </w:p>
        </w:tc>
        <w:tc>
          <w:tcPr>
            <w:tcW w:w="1440" w:type="dxa"/>
            <w:tcBorders>
              <w:top w:val="nil"/>
              <w:left w:val="nil"/>
              <w:bottom w:val="nil"/>
              <w:right w:val="nil"/>
            </w:tcBorders>
          </w:tcPr>
          <w:p w14:paraId="710761D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0.615</w:t>
            </w:r>
          </w:p>
        </w:tc>
        <w:tc>
          <w:tcPr>
            <w:tcW w:w="1440" w:type="dxa"/>
            <w:tcBorders>
              <w:top w:val="nil"/>
              <w:left w:val="nil"/>
              <w:bottom w:val="nil"/>
              <w:right w:val="nil"/>
            </w:tcBorders>
          </w:tcPr>
          <w:p w14:paraId="4342349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0.596</w:t>
            </w:r>
          </w:p>
        </w:tc>
        <w:tc>
          <w:tcPr>
            <w:tcW w:w="1440" w:type="dxa"/>
            <w:tcBorders>
              <w:top w:val="nil"/>
              <w:left w:val="nil"/>
              <w:bottom w:val="nil"/>
              <w:right w:val="nil"/>
            </w:tcBorders>
          </w:tcPr>
          <w:p w14:paraId="5DE8BF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0.614</w:t>
            </w:r>
          </w:p>
        </w:tc>
      </w:tr>
      <w:tr w:rsidR="00334616" w:rsidRPr="00334616" w14:paraId="4516F06E" w14:textId="77777777" w:rsidTr="00CC2926">
        <w:tblPrEx>
          <w:tblBorders>
            <w:bottom w:val="single" w:sz="6" w:space="0" w:color="auto"/>
          </w:tblBorders>
        </w:tblPrEx>
        <w:trPr>
          <w:jc w:val="center"/>
        </w:trPr>
        <w:tc>
          <w:tcPr>
            <w:tcW w:w="2811" w:type="dxa"/>
            <w:tcBorders>
              <w:top w:val="nil"/>
              <w:left w:val="nil"/>
              <w:bottom w:val="nil"/>
              <w:right w:val="nil"/>
            </w:tcBorders>
          </w:tcPr>
          <w:p w14:paraId="124313C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Firm FE</w:t>
            </w:r>
          </w:p>
        </w:tc>
        <w:tc>
          <w:tcPr>
            <w:tcW w:w="1440" w:type="dxa"/>
            <w:tcBorders>
              <w:top w:val="nil"/>
              <w:left w:val="nil"/>
              <w:bottom w:val="nil"/>
              <w:right w:val="nil"/>
            </w:tcBorders>
          </w:tcPr>
          <w:p w14:paraId="325BAA3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019ECF4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4482F74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6F55AE9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65962032" w14:textId="77777777" w:rsidTr="00CC2926">
        <w:tblPrEx>
          <w:tblBorders>
            <w:bottom w:val="single" w:sz="6" w:space="0" w:color="auto"/>
          </w:tblBorders>
        </w:tblPrEx>
        <w:trPr>
          <w:jc w:val="center"/>
        </w:trPr>
        <w:tc>
          <w:tcPr>
            <w:tcW w:w="2811" w:type="dxa"/>
            <w:tcBorders>
              <w:top w:val="nil"/>
              <w:left w:val="nil"/>
              <w:bottom w:val="single" w:sz="6" w:space="0" w:color="auto"/>
              <w:right w:val="nil"/>
            </w:tcBorders>
          </w:tcPr>
          <w:p w14:paraId="1C127A4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440" w:type="dxa"/>
            <w:tcBorders>
              <w:top w:val="nil"/>
              <w:left w:val="nil"/>
              <w:bottom w:val="single" w:sz="6" w:space="0" w:color="auto"/>
              <w:right w:val="nil"/>
            </w:tcBorders>
          </w:tcPr>
          <w:p w14:paraId="0BE92F1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0BBF40A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4320C16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5AA7773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bl>
    <w:bookmarkEnd w:id="13"/>
    <w:p w14:paraId="4B5E117A" w14:textId="77777777" w:rsidR="00334616" w:rsidRPr="00334616" w:rsidRDefault="00334616" w:rsidP="00334616">
      <w:r w:rsidRPr="00334616">
        <w:t xml:space="preserve">    </w:t>
      </w:r>
    </w:p>
    <w:p w14:paraId="72D16410"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 xml:space="preserve">    Panel C: R&amp;D intensity</w:t>
      </w:r>
    </w:p>
    <w:tbl>
      <w:tblPr>
        <w:tblW w:w="0" w:type="auto"/>
        <w:jc w:val="center"/>
        <w:tblLayout w:type="fixed"/>
        <w:tblCellMar>
          <w:left w:w="75" w:type="dxa"/>
          <w:right w:w="75" w:type="dxa"/>
        </w:tblCellMar>
        <w:tblLook w:val="0000" w:firstRow="0" w:lastRow="0" w:firstColumn="0" w:lastColumn="0" w:noHBand="0" w:noVBand="0"/>
      </w:tblPr>
      <w:tblGrid>
        <w:gridCol w:w="2811"/>
        <w:gridCol w:w="1440"/>
        <w:gridCol w:w="1440"/>
        <w:gridCol w:w="1440"/>
        <w:gridCol w:w="1440"/>
      </w:tblGrid>
      <w:tr w:rsidR="00334616" w:rsidRPr="00334616" w14:paraId="692055B6" w14:textId="77777777" w:rsidTr="00CC2926">
        <w:trPr>
          <w:jc w:val="center"/>
        </w:trPr>
        <w:tc>
          <w:tcPr>
            <w:tcW w:w="2811" w:type="dxa"/>
            <w:tcBorders>
              <w:top w:val="single" w:sz="6" w:space="0" w:color="auto"/>
              <w:left w:val="nil"/>
              <w:bottom w:val="nil"/>
              <w:right w:val="nil"/>
            </w:tcBorders>
          </w:tcPr>
          <w:p w14:paraId="65F8A57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0EF160A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High</w:t>
            </w:r>
          </w:p>
        </w:tc>
        <w:tc>
          <w:tcPr>
            <w:tcW w:w="1440" w:type="dxa"/>
            <w:tcBorders>
              <w:top w:val="single" w:sz="6" w:space="0" w:color="auto"/>
              <w:left w:val="nil"/>
              <w:bottom w:val="nil"/>
              <w:right w:val="nil"/>
            </w:tcBorders>
          </w:tcPr>
          <w:p w14:paraId="5D1517D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Low</w:t>
            </w:r>
          </w:p>
        </w:tc>
        <w:tc>
          <w:tcPr>
            <w:tcW w:w="1440" w:type="dxa"/>
            <w:tcBorders>
              <w:top w:val="single" w:sz="6" w:space="0" w:color="auto"/>
              <w:left w:val="nil"/>
              <w:bottom w:val="nil"/>
              <w:right w:val="nil"/>
            </w:tcBorders>
          </w:tcPr>
          <w:p w14:paraId="0D40900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High</w:t>
            </w:r>
          </w:p>
        </w:tc>
        <w:tc>
          <w:tcPr>
            <w:tcW w:w="1440" w:type="dxa"/>
            <w:tcBorders>
              <w:top w:val="single" w:sz="6" w:space="0" w:color="auto"/>
              <w:left w:val="nil"/>
              <w:bottom w:val="nil"/>
              <w:right w:val="nil"/>
            </w:tcBorders>
          </w:tcPr>
          <w:p w14:paraId="00E1951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Low</w:t>
            </w:r>
          </w:p>
        </w:tc>
      </w:tr>
      <w:tr w:rsidR="00334616" w:rsidRPr="00334616" w14:paraId="4D924976" w14:textId="77777777" w:rsidTr="00CC2926">
        <w:trPr>
          <w:jc w:val="center"/>
        </w:trPr>
        <w:tc>
          <w:tcPr>
            <w:tcW w:w="2811" w:type="dxa"/>
            <w:tcBorders>
              <w:top w:val="single" w:sz="6" w:space="0" w:color="auto"/>
              <w:left w:val="nil"/>
              <w:bottom w:val="nil"/>
              <w:right w:val="nil"/>
            </w:tcBorders>
          </w:tcPr>
          <w:p w14:paraId="18850B3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430C626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440" w:type="dxa"/>
            <w:tcBorders>
              <w:top w:val="single" w:sz="6" w:space="0" w:color="auto"/>
              <w:left w:val="nil"/>
              <w:bottom w:val="nil"/>
              <w:right w:val="nil"/>
            </w:tcBorders>
          </w:tcPr>
          <w:p w14:paraId="4D28A57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440" w:type="dxa"/>
            <w:tcBorders>
              <w:top w:val="single" w:sz="6" w:space="0" w:color="auto"/>
              <w:left w:val="nil"/>
              <w:bottom w:val="nil"/>
              <w:right w:val="nil"/>
            </w:tcBorders>
          </w:tcPr>
          <w:p w14:paraId="2B60DD7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1440" w:type="dxa"/>
            <w:tcBorders>
              <w:top w:val="single" w:sz="6" w:space="0" w:color="auto"/>
              <w:left w:val="nil"/>
              <w:bottom w:val="nil"/>
              <w:right w:val="nil"/>
            </w:tcBorders>
          </w:tcPr>
          <w:p w14:paraId="3E1BDA4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r>
      <w:tr w:rsidR="00334616" w:rsidRPr="00334616" w14:paraId="6868D402" w14:textId="77777777" w:rsidTr="00CC2926">
        <w:trPr>
          <w:jc w:val="center"/>
        </w:trPr>
        <w:tc>
          <w:tcPr>
            <w:tcW w:w="2811" w:type="dxa"/>
            <w:tcBorders>
              <w:top w:val="nil"/>
              <w:left w:val="nil"/>
              <w:bottom w:val="single" w:sz="6" w:space="0" w:color="auto"/>
              <w:right w:val="nil"/>
            </w:tcBorders>
          </w:tcPr>
          <w:p w14:paraId="0019020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5A6F3E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78C16A0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2F0E16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4A743D8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tr w:rsidR="00334616" w:rsidRPr="00334616" w14:paraId="338C62E8" w14:textId="77777777" w:rsidTr="00CC2926">
        <w:trPr>
          <w:jc w:val="center"/>
        </w:trPr>
        <w:tc>
          <w:tcPr>
            <w:tcW w:w="2811" w:type="dxa"/>
            <w:tcBorders>
              <w:top w:val="nil"/>
              <w:left w:val="nil"/>
              <w:bottom w:val="nil"/>
              <w:right w:val="nil"/>
            </w:tcBorders>
          </w:tcPr>
          <w:p w14:paraId="189A2F8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1440" w:type="dxa"/>
            <w:tcBorders>
              <w:top w:val="nil"/>
              <w:left w:val="nil"/>
              <w:bottom w:val="nil"/>
              <w:right w:val="nil"/>
            </w:tcBorders>
          </w:tcPr>
          <w:p w14:paraId="6E1D85C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-0.001</w:t>
            </w:r>
          </w:p>
        </w:tc>
        <w:tc>
          <w:tcPr>
            <w:tcW w:w="1440" w:type="dxa"/>
            <w:tcBorders>
              <w:top w:val="nil"/>
              <w:left w:val="nil"/>
              <w:bottom w:val="nil"/>
              <w:right w:val="nil"/>
            </w:tcBorders>
          </w:tcPr>
          <w:p w14:paraId="7DA3528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0.025***</w:t>
            </w:r>
          </w:p>
        </w:tc>
        <w:tc>
          <w:tcPr>
            <w:tcW w:w="1440" w:type="dxa"/>
            <w:tcBorders>
              <w:top w:val="nil"/>
              <w:left w:val="nil"/>
              <w:bottom w:val="nil"/>
              <w:right w:val="nil"/>
            </w:tcBorders>
          </w:tcPr>
          <w:p w14:paraId="7DA105E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56BCC6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0AB856FF" w14:textId="77777777" w:rsidTr="00CC2926">
        <w:trPr>
          <w:jc w:val="center"/>
        </w:trPr>
        <w:tc>
          <w:tcPr>
            <w:tcW w:w="2811" w:type="dxa"/>
            <w:tcBorders>
              <w:top w:val="nil"/>
              <w:left w:val="nil"/>
              <w:bottom w:val="nil"/>
              <w:right w:val="nil"/>
            </w:tcBorders>
          </w:tcPr>
          <w:p w14:paraId="2BBB249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57690B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(-0.175)</w:t>
            </w:r>
          </w:p>
        </w:tc>
        <w:tc>
          <w:tcPr>
            <w:tcW w:w="1440" w:type="dxa"/>
            <w:tcBorders>
              <w:top w:val="nil"/>
              <w:left w:val="nil"/>
              <w:bottom w:val="nil"/>
              <w:right w:val="nil"/>
            </w:tcBorders>
          </w:tcPr>
          <w:p w14:paraId="70998A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(3.105)</w:t>
            </w:r>
          </w:p>
        </w:tc>
        <w:tc>
          <w:tcPr>
            <w:tcW w:w="1440" w:type="dxa"/>
            <w:tcBorders>
              <w:top w:val="nil"/>
              <w:left w:val="nil"/>
              <w:bottom w:val="nil"/>
              <w:right w:val="nil"/>
            </w:tcBorders>
          </w:tcPr>
          <w:p w14:paraId="4D6CC7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12605C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7FEAD1F2" w14:textId="77777777" w:rsidTr="00CC2926">
        <w:trPr>
          <w:jc w:val="center"/>
        </w:trPr>
        <w:tc>
          <w:tcPr>
            <w:tcW w:w="2811" w:type="dxa"/>
            <w:tcBorders>
              <w:top w:val="nil"/>
              <w:left w:val="nil"/>
              <w:bottom w:val="nil"/>
              <w:right w:val="nil"/>
            </w:tcBorders>
          </w:tcPr>
          <w:p w14:paraId="5CEE34D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r w:rsidRPr="00334616">
              <w:rPr>
                <w:rFonts w:ascii="Times New Roman" w:hAnsi="Times New Roman" w:cs="Times New Roman"/>
                <w:i/>
                <w:iCs/>
                <w:sz w:val="24"/>
                <w:szCs w:val="24"/>
                <w:vertAlign w:val="subscript"/>
              </w:rPr>
              <w:t>adjusted</w:t>
            </w:r>
          </w:p>
        </w:tc>
        <w:tc>
          <w:tcPr>
            <w:tcW w:w="1440" w:type="dxa"/>
            <w:tcBorders>
              <w:top w:val="nil"/>
              <w:left w:val="nil"/>
              <w:bottom w:val="nil"/>
              <w:right w:val="nil"/>
            </w:tcBorders>
          </w:tcPr>
          <w:p w14:paraId="396E5C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9D4C60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2BEEEA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-0.008</w:t>
            </w:r>
          </w:p>
        </w:tc>
        <w:tc>
          <w:tcPr>
            <w:tcW w:w="1440" w:type="dxa"/>
            <w:tcBorders>
              <w:top w:val="nil"/>
              <w:left w:val="nil"/>
              <w:bottom w:val="nil"/>
              <w:right w:val="nil"/>
            </w:tcBorders>
          </w:tcPr>
          <w:p w14:paraId="01D5BE1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0.022***</w:t>
            </w:r>
          </w:p>
        </w:tc>
      </w:tr>
      <w:tr w:rsidR="00334616" w:rsidRPr="00334616" w14:paraId="4BDA0CF6" w14:textId="77777777" w:rsidTr="00CC2926">
        <w:trPr>
          <w:jc w:val="center"/>
        </w:trPr>
        <w:tc>
          <w:tcPr>
            <w:tcW w:w="2811" w:type="dxa"/>
            <w:tcBorders>
              <w:top w:val="nil"/>
              <w:left w:val="nil"/>
              <w:bottom w:val="nil"/>
              <w:right w:val="nil"/>
            </w:tcBorders>
          </w:tcPr>
          <w:p w14:paraId="6E851D5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3C356B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7E288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8A1C7F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(-1.077)</w:t>
            </w:r>
          </w:p>
        </w:tc>
        <w:tc>
          <w:tcPr>
            <w:tcW w:w="1440" w:type="dxa"/>
            <w:tcBorders>
              <w:top w:val="nil"/>
              <w:left w:val="nil"/>
              <w:bottom w:val="nil"/>
              <w:right w:val="nil"/>
            </w:tcBorders>
          </w:tcPr>
          <w:p w14:paraId="0180F8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(2.827)</w:t>
            </w:r>
          </w:p>
        </w:tc>
      </w:tr>
      <w:tr w:rsidR="00334616" w:rsidRPr="00334616" w14:paraId="7B3CABBE" w14:textId="77777777" w:rsidTr="00CC2926">
        <w:trPr>
          <w:jc w:val="center"/>
        </w:trPr>
        <w:tc>
          <w:tcPr>
            <w:tcW w:w="2811" w:type="dxa"/>
            <w:tcBorders>
              <w:top w:val="nil"/>
              <w:left w:val="nil"/>
              <w:bottom w:val="nil"/>
              <w:right w:val="nil"/>
            </w:tcBorders>
          </w:tcPr>
          <w:p w14:paraId="07301F0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440" w:type="dxa"/>
            <w:tcBorders>
              <w:top w:val="nil"/>
              <w:left w:val="nil"/>
              <w:bottom w:val="nil"/>
              <w:right w:val="nil"/>
            </w:tcBorders>
          </w:tcPr>
          <w:p w14:paraId="5C23E0F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-0.066***</w:t>
            </w:r>
          </w:p>
        </w:tc>
        <w:tc>
          <w:tcPr>
            <w:tcW w:w="1440" w:type="dxa"/>
            <w:tcBorders>
              <w:top w:val="nil"/>
              <w:left w:val="nil"/>
              <w:bottom w:val="nil"/>
              <w:right w:val="nil"/>
            </w:tcBorders>
          </w:tcPr>
          <w:p w14:paraId="6779E96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-0.044***</w:t>
            </w:r>
          </w:p>
        </w:tc>
        <w:tc>
          <w:tcPr>
            <w:tcW w:w="1440" w:type="dxa"/>
            <w:tcBorders>
              <w:top w:val="nil"/>
              <w:left w:val="nil"/>
              <w:bottom w:val="nil"/>
              <w:right w:val="nil"/>
            </w:tcBorders>
          </w:tcPr>
          <w:p w14:paraId="4AFCCCF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-0.067***</w:t>
            </w:r>
          </w:p>
        </w:tc>
        <w:tc>
          <w:tcPr>
            <w:tcW w:w="1440" w:type="dxa"/>
            <w:tcBorders>
              <w:top w:val="nil"/>
              <w:left w:val="nil"/>
              <w:bottom w:val="nil"/>
              <w:right w:val="nil"/>
            </w:tcBorders>
          </w:tcPr>
          <w:p w14:paraId="5F4F2B4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-0.043***</w:t>
            </w:r>
          </w:p>
        </w:tc>
      </w:tr>
      <w:tr w:rsidR="00334616" w:rsidRPr="00334616" w14:paraId="50F1269E" w14:textId="77777777" w:rsidTr="00CC2926">
        <w:trPr>
          <w:jc w:val="center"/>
        </w:trPr>
        <w:tc>
          <w:tcPr>
            <w:tcW w:w="2811" w:type="dxa"/>
            <w:tcBorders>
              <w:top w:val="nil"/>
              <w:left w:val="nil"/>
              <w:bottom w:val="nil"/>
              <w:right w:val="nil"/>
            </w:tcBorders>
          </w:tcPr>
          <w:p w14:paraId="61958D8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162AD3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(-8.028)</w:t>
            </w:r>
          </w:p>
        </w:tc>
        <w:tc>
          <w:tcPr>
            <w:tcW w:w="1440" w:type="dxa"/>
            <w:tcBorders>
              <w:top w:val="nil"/>
              <w:left w:val="nil"/>
              <w:bottom w:val="nil"/>
              <w:right w:val="nil"/>
            </w:tcBorders>
          </w:tcPr>
          <w:p w14:paraId="019CBE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(-5.081)</w:t>
            </w:r>
          </w:p>
        </w:tc>
        <w:tc>
          <w:tcPr>
            <w:tcW w:w="1440" w:type="dxa"/>
            <w:tcBorders>
              <w:top w:val="nil"/>
              <w:left w:val="nil"/>
              <w:bottom w:val="nil"/>
              <w:right w:val="nil"/>
            </w:tcBorders>
          </w:tcPr>
          <w:p w14:paraId="7533B7B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(-8.075)</w:t>
            </w:r>
          </w:p>
        </w:tc>
        <w:tc>
          <w:tcPr>
            <w:tcW w:w="1440" w:type="dxa"/>
            <w:tcBorders>
              <w:top w:val="nil"/>
              <w:left w:val="nil"/>
              <w:bottom w:val="nil"/>
              <w:right w:val="nil"/>
            </w:tcBorders>
          </w:tcPr>
          <w:p w14:paraId="5C1C9E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(-4.999)</w:t>
            </w:r>
          </w:p>
        </w:tc>
      </w:tr>
      <w:tr w:rsidR="00334616" w:rsidRPr="00334616" w14:paraId="79EDED26" w14:textId="77777777" w:rsidTr="00CC2926">
        <w:trPr>
          <w:jc w:val="center"/>
        </w:trPr>
        <w:tc>
          <w:tcPr>
            <w:tcW w:w="2811" w:type="dxa"/>
            <w:tcBorders>
              <w:top w:val="nil"/>
              <w:left w:val="nil"/>
              <w:bottom w:val="nil"/>
              <w:right w:val="nil"/>
            </w:tcBorders>
          </w:tcPr>
          <w:p w14:paraId="4E635BE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440" w:type="dxa"/>
            <w:tcBorders>
              <w:top w:val="nil"/>
              <w:left w:val="nil"/>
              <w:bottom w:val="nil"/>
              <w:right w:val="nil"/>
            </w:tcBorders>
          </w:tcPr>
          <w:p w14:paraId="54C9AB5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0.038</w:t>
            </w:r>
          </w:p>
        </w:tc>
        <w:tc>
          <w:tcPr>
            <w:tcW w:w="1440" w:type="dxa"/>
            <w:tcBorders>
              <w:top w:val="nil"/>
              <w:left w:val="nil"/>
              <w:bottom w:val="nil"/>
              <w:right w:val="nil"/>
            </w:tcBorders>
          </w:tcPr>
          <w:p w14:paraId="57BE530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0.118*</w:t>
            </w:r>
          </w:p>
        </w:tc>
        <w:tc>
          <w:tcPr>
            <w:tcW w:w="1440" w:type="dxa"/>
            <w:tcBorders>
              <w:top w:val="nil"/>
              <w:left w:val="nil"/>
              <w:bottom w:val="nil"/>
              <w:right w:val="nil"/>
            </w:tcBorders>
          </w:tcPr>
          <w:p w14:paraId="3B846F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0.038</w:t>
            </w:r>
          </w:p>
        </w:tc>
        <w:tc>
          <w:tcPr>
            <w:tcW w:w="1440" w:type="dxa"/>
            <w:tcBorders>
              <w:top w:val="nil"/>
              <w:left w:val="nil"/>
              <w:bottom w:val="nil"/>
              <w:right w:val="nil"/>
            </w:tcBorders>
          </w:tcPr>
          <w:p w14:paraId="62C3505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0.116*</w:t>
            </w:r>
          </w:p>
        </w:tc>
      </w:tr>
      <w:tr w:rsidR="00334616" w:rsidRPr="00334616" w14:paraId="4315E413" w14:textId="77777777" w:rsidTr="00CC2926">
        <w:trPr>
          <w:jc w:val="center"/>
        </w:trPr>
        <w:tc>
          <w:tcPr>
            <w:tcW w:w="2811" w:type="dxa"/>
            <w:tcBorders>
              <w:top w:val="nil"/>
              <w:left w:val="nil"/>
              <w:bottom w:val="nil"/>
              <w:right w:val="nil"/>
            </w:tcBorders>
          </w:tcPr>
          <w:p w14:paraId="37AFB8F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6B571CB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(0.677)</w:t>
            </w:r>
          </w:p>
        </w:tc>
        <w:tc>
          <w:tcPr>
            <w:tcW w:w="1440" w:type="dxa"/>
            <w:tcBorders>
              <w:top w:val="nil"/>
              <w:left w:val="nil"/>
              <w:bottom w:val="nil"/>
              <w:right w:val="nil"/>
            </w:tcBorders>
          </w:tcPr>
          <w:p w14:paraId="07F57B8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(1.763)</w:t>
            </w:r>
          </w:p>
        </w:tc>
        <w:tc>
          <w:tcPr>
            <w:tcW w:w="1440" w:type="dxa"/>
            <w:tcBorders>
              <w:top w:val="nil"/>
              <w:left w:val="nil"/>
              <w:bottom w:val="nil"/>
              <w:right w:val="nil"/>
            </w:tcBorders>
          </w:tcPr>
          <w:p w14:paraId="6F9115B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(0.676)</w:t>
            </w:r>
          </w:p>
        </w:tc>
        <w:tc>
          <w:tcPr>
            <w:tcW w:w="1440" w:type="dxa"/>
            <w:tcBorders>
              <w:top w:val="nil"/>
              <w:left w:val="nil"/>
              <w:bottom w:val="nil"/>
              <w:right w:val="nil"/>
            </w:tcBorders>
          </w:tcPr>
          <w:p w14:paraId="2BFA798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(1.737)</w:t>
            </w:r>
          </w:p>
        </w:tc>
      </w:tr>
      <w:tr w:rsidR="00334616" w:rsidRPr="00334616" w14:paraId="175C6119" w14:textId="77777777" w:rsidTr="00CC2926">
        <w:trPr>
          <w:jc w:val="center"/>
        </w:trPr>
        <w:tc>
          <w:tcPr>
            <w:tcW w:w="2811" w:type="dxa"/>
            <w:tcBorders>
              <w:top w:val="nil"/>
              <w:left w:val="nil"/>
              <w:bottom w:val="nil"/>
              <w:right w:val="nil"/>
            </w:tcBorders>
          </w:tcPr>
          <w:p w14:paraId="39DB7C2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440" w:type="dxa"/>
            <w:tcBorders>
              <w:top w:val="nil"/>
              <w:left w:val="nil"/>
              <w:bottom w:val="nil"/>
              <w:right w:val="nil"/>
            </w:tcBorders>
          </w:tcPr>
          <w:p w14:paraId="3437AAE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0.129***</w:t>
            </w:r>
          </w:p>
        </w:tc>
        <w:tc>
          <w:tcPr>
            <w:tcW w:w="1440" w:type="dxa"/>
            <w:tcBorders>
              <w:top w:val="nil"/>
              <w:left w:val="nil"/>
              <w:bottom w:val="nil"/>
              <w:right w:val="nil"/>
            </w:tcBorders>
          </w:tcPr>
          <w:p w14:paraId="56A54B7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0.060*</w:t>
            </w:r>
          </w:p>
        </w:tc>
        <w:tc>
          <w:tcPr>
            <w:tcW w:w="1440" w:type="dxa"/>
            <w:tcBorders>
              <w:top w:val="nil"/>
              <w:left w:val="nil"/>
              <w:bottom w:val="nil"/>
              <w:right w:val="nil"/>
            </w:tcBorders>
          </w:tcPr>
          <w:p w14:paraId="1E4D20B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0.129***</w:t>
            </w:r>
          </w:p>
        </w:tc>
        <w:tc>
          <w:tcPr>
            <w:tcW w:w="1440" w:type="dxa"/>
            <w:tcBorders>
              <w:top w:val="nil"/>
              <w:left w:val="nil"/>
              <w:bottom w:val="nil"/>
              <w:right w:val="nil"/>
            </w:tcBorders>
          </w:tcPr>
          <w:p w14:paraId="0FED22C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0.060*</w:t>
            </w:r>
          </w:p>
        </w:tc>
      </w:tr>
      <w:tr w:rsidR="00334616" w:rsidRPr="00334616" w14:paraId="2CDF5CF3" w14:textId="77777777" w:rsidTr="00CC2926">
        <w:trPr>
          <w:jc w:val="center"/>
        </w:trPr>
        <w:tc>
          <w:tcPr>
            <w:tcW w:w="2811" w:type="dxa"/>
            <w:tcBorders>
              <w:top w:val="nil"/>
              <w:left w:val="nil"/>
              <w:bottom w:val="nil"/>
              <w:right w:val="nil"/>
            </w:tcBorders>
          </w:tcPr>
          <w:p w14:paraId="4E05BB0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CE49ED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(4.189)</w:t>
            </w:r>
          </w:p>
        </w:tc>
        <w:tc>
          <w:tcPr>
            <w:tcW w:w="1440" w:type="dxa"/>
            <w:tcBorders>
              <w:top w:val="nil"/>
              <w:left w:val="nil"/>
              <w:bottom w:val="nil"/>
              <w:right w:val="nil"/>
            </w:tcBorders>
          </w:tcPr>
          <w:p w14:paraId="79AE40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(1.870)</w:t>
            </w:r>
          </w:p>
        </w:tc>
        <w:tc>
          <w:tcPr>
            <w:tcW w:w="1440" w:type="dxa"/>
            <w:tcBorders>
              <w:top w:val="nil"/>
              <w:left w:val="nil"/>
              <w:bottom w:val="nil"/>
              <w:right w:val="nil"/>
            </w:tcBorders>
          </w:tcPr>
          <w:p w14:paraId="2CEA50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(4.188)</w:t>
            </w:r>
          </w:p>
        </w:tc>
        <w:tc>
          <w:tcPr>
            <w:tcW w:w="1440" w:type="dxa"/>
            <w:tcBorders>
              <w:top w:val="nil"/>
              <w:left w:val="nil"/>
              <w:bottom w:val="nil"/>
              <w:right w:val="nil"/>
            </w:tcBorders>
          </w:tcPr>
          <w:p w14:paraId="341BE2F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(1.884)</w:t>
            </w:r>
          </w:p>
        </w:tc>
      </w:tr>
      <w:tr w:rsidR="00334616" w:rsidRPr="00334616" w14:paraId="2E45668F" w14:textId="77777777" w:rsidTr="00CC2926">
        <w:trPr>
          <w:jc w:val="center"/>
        </w:trPr>
        <w:tc>
          <w:tcPr>
            <w:tcW w:w="2811" w:type="dxa"/>
            <w:tcBorders>
              <w:top w:val="nil"/>
              <w:left w:val="nil"/>
              <w:bottom w:val="nil"/>
              <w:right w:val="nil"/>
            </w:tcBorders>
          </w:tcPr>
          <w:p w14:paraId="0FFD9EB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440" w:type="dxa"/>
            <w:tcBorders>
              <w:top w:val="nil"/>
              <w:left w:val="nil"/>
              <w:bottom w:val="nil"/>
              <w:right w:val="nil"/>
            </w:tcBorders>
          </w:tcPr>
          <w:p w14:paraId="0FBF5E9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-0.055</w:t>
            </w:r>
          </w:p>
        </w:tc>
        <w:tc>
          <w:tcPr>
            <w:tcW w:w="1440" w:type="dxa"/>
            <w:tcBorders>
              <w:top w:val="nil"/>
              <w:left w:val="nil"/>
              <w:bottom w:val="nil"/>
              <w:right w:val="nil"/>
            </w:tcBorders>
          </w:tcPr>
          <w:p w14:paraId="3B9C03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-0.193***</w:t>
            </w:r>
          </w:p>
        </w:tc>
        <w:tc>
          <w:tcPr>
            <w:tcW w:w="1440" w:type="dxa"/>
            <w:tcBorders>
              <w:top w:val="nil"/>
              <w:left w:val="nil"/>
              <w:bottom w:val="nil"/>
              <w:right w:val="nil"/>
            </w:tcBorders>
          </w:tcPr>
          <w:p w14:paraId="6B4A6D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-0.054</w:t>
            </w:r>
          </w:p>
        </w:tc>
        <w:tc>
          <w:tcPr>
            <w:tcW w:w="1440" w:type="dxa"/>
            <w:tcBorders>
              <w:top w:val="nil"/>
              <w:left w:val="nil"/>
              <w:bottom w:val="nil"/>
              <w:right w:val="nil"/>
            </w:tcBorders>
          </w:tcPr>
          <w:p w14:paraId="2149FB9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-0.194***</w:t>
            </w:r>
          </w:p>
        </w:tc>
      </w:tr>
      <w:tr w:rsidR="00334616" w:rsidRPr="00334616" w14:paraId="035AB064" w14:textId="77777777" w:rsidTr="00CC2926">
        <w:trPr>
          <w:jc w:val="center"/>
        </w:trPr>
        <w:tc>
          <w:tcPr>
            <w:tcW w:w="2811" w:type="dxa"/>
            <w:tcBorders>
              <w:top w:val="nil"/>
              <w:left w:val="nil"/>
              <w:bottom w:val="nil"/>
              <w:right w:val="nil"/>
            </w:tcBorders>
          </w:tcPr>
          <w:p w14:paraId="377C573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82A95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(-0.849)</w:t>
            </w:r>
          </w:p>
        </w:tc>
        <w:tc>
          <w:tcPr>
            <w:tcW w:w="1440" w:type="dxa"/>
            <w:tcBorders>
              <w:top w:val="nil"/>
              <w:left w:val="nil"/>
              <w:bottom w:val="nil"/>
              <w:right w:val="nil"/>
            </w:tcBorders>
          </w:tcPr>
          <w:p w14:paraId="54B9E66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(-2.931)</w:t>
            </w:r>
          </w:p>
        </w:tc>
        <w:tc>
          <w:tcPr>
            <w:tcW w:w="1440" w:type="dxa"/>
            <w:tcBorders>
              <w:top w:val="nil"/>
              <w:left w:val="nil"/>
              <w:bottom w:val="nil"/>
              <w:right w:val="nil"/>
            </w:tcBorders>
          </w:tcPr>
          <w:p w14:paraId="7AC8AC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(-0.828)</w:t>
            </w:r>
          </w:p>
        </w:tc>
        <w:tc>
          <w:tcPr>
            <w:tcW w:w="1440" w:type="dxa"/>
            <w:tcBorders>
              <w:top w:val="nil"/>
              <w:left w:val="nil"/>
              <w:bottom w:val="nil"/>
              <w:right w:val="nil"/>
            </w:tcBorders>
          </w:tcPr>
          <w:p w14:paraId="7F8A9A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(-2.952)</w:t>
            </w:r>
          </w:p>
        </w:tc>
      </w:tr>
      <w:tr w:rsidR="00334616" w:rsidRPr="00334616" w14:paraId="2D308DAE" w14:textId="77777777" w:rsidTr="00CC2926">
        <w:trPr>
          <w:jc w:val="center"/>
        </w:trPr>
        <w:tc>
          <w:tcPr>
            <w:tcW w:w="2811" w:type="dxa"/>
            <w:tcBorders>
              <w:top w:val="nil"/>
              <w:left w:val="nil"/>
              <w:bottom w:val="nil"/>
              <w:right w:val="nil"/>
            </w:tcBorders>
          </w:tcPr>
          <w:p w14:paraId="492D8BB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440" w:type="dxa"/>
            <w:tcBorders>
              <w:top w:val="nil"/>
              <w:left w:val="nil"/>
              <w:bottom w:val="nil"/>
              <w:right w:val="nil"/>
            </w:tcBorders>
          </w:tcPr>
          <w:p w14:paraId="735616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0.005*</w:t>
            </w:r>
          </w:p>
        </w:tc>
        <w:tc>
          <w:tcPr>
            <w:tcW w:w="1440" w:type="dxa"/>
            <w:tcBorders>
              <w:top w:val="nil"/>
              <w:left w:val="nil"/>
              <w:bottom w:val="nil"/>
              <w:right w:val="nil"/>
            </w:tcBorders>
          </w:tcPr>
          <w:p w14:paraId="489D40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c>
          <w:tcPr>
            <w:tcW w:w="1440" w:type="dxa"/>
            <w:tcBorders>
              <w:top w:val="nil"/>
              <w:left w:val="nil"/>
              <w:bottom w:val="nil"/>
              <w:right w:val="nil"/>
            </w:tcBorders>
          </w:tcPr>
          <w:p w14:paraId="53D0545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0.005*</w:t>
            </w:r>
          </w:p>
        </w:tc>
        <w:tc>
          <w:tcPr>
            <w:tcW w:w="1440" w:type="dxa"/>
            <w:tcBorders>
              <w:top w:val="nil"/>
              <w:left w:val="nil"/>
              <w:bottom w:val="nil"/>
              <w:right w:val="nil"/>
            </w:tcBorders>
          </w:tcPr>
          <w:p w14:paraId="7A4110D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r>
      <w:tr w:rsidR="00334616" w:rsidRPr="00334616" w14:paraId="75FD5DCC" w14:textId="77777777" w:rsidTr="00CC2926">
        <w:trPr>
          <w:jc w:val="center"/>
        </w:trPr>
        <w:tc>
          <w:tcPr>
            <w:tcW w:w="2811" w:type="dxa"/>
            <w:tcBorders>
              <w:top w:val="nil"/>
              <w:left w:val="nil"/>
              <w:bottom w:val="nil"/>
              <w:right w:val="nil"/>
            </w:tcBorders>
          </w:tcPr>
          <w:p w14:paraId="3AB82A3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6398B2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(1.859)</w:t>
            </w:r>
          </w:p>
        </w:tc>
        <w:tc>
          <w:tcPr>
            <w:tcW w:w="1440" w:type="dxa"/>
            <w:tcBorders>
              <w:top w:val="nil"/>
              <w:left w:val="nil"/>
              <w:bottom w:val="nil"/>
              <w:right w:val="nil"/>
            </w:tcBorders>
          </w:tcPr>
          <w:p w14:paraId="289C2FF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(1.614)</w:t>
            </w:r>
          </w:p>
        </w:tc>
        <w:tc>
          <w:tcPr>
            <w:tcW w:w="1440" w:type="dxa"/>
            <w:tcBorders>
              <w:top w:val="nil"/>
              <w:left w:val="nil"/>
              <w:bottom w:val="nil"/>
              <w:right w:val="nil"/>
            </w:tcBorders>
          </w:tcPr>
          <w:p w14:paraId="0AE8AD3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(1.869)</w:t>
            </w:r>
          </w:p>
        </w:tc>
        <w:tc>
          <w:tcPr>
            <w:tcW w:w="1440" w:type="dxa"/>
            <w:tcBorders>
              <w:top w:val="nil"/>
              <w:left w:val="nil"/>
              <w:bottom w:val="nil"/>
              <w:right w:val="nil"/>
            </w:tcBorders>
          </w:tcPr>
          <w:p w14:paraId="1B49B6F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(1.617)</w:t>
            </w:r>
          </w:p>
        </w:tc>
      </w:tr>
      <w:tr w:rsidR="00334616" w:rsidRPr="00334616" w14:paraId="1EAD1B5E" w14:textId="77777777" w:rsidTr="00CC2926">
        <w:trPr>
          <w:jc w:val="center"/>
        </w:trPr>
        <w:tc>
          <w:tcPr>
            <w:tcW w:w="2811" w:type="dxa"/>
            <w:tcBorders>
              <w:top w:val="nil"/>
              <w:left w:val="nil"/>
              <w:bottom w:val="nil"/>
              <w:right w:val="nil"/>
            </w:tcBorders>
          </w:tcPr>
          <w:p w14:paraId="1404582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440" w:type="dxa"/>
            <w:tcBorders>
              <w:top w:val="nil"/>
              <w:left w:val="nil"/>
              <w:bottom w:val="nil"/>
              <w:right w:val="nil"/>
            </w:tcBorders>
          </w:tcPr>
          <w:p w14:paraId="05B723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1.546***</w:t>
            </w:r>
          </w:p>
        </w:tc>
        <w:tc>
          <w:tcPr>
            <w:tcW w:w="1440" w:type="dxa"/>
            <w:tcBorders>
              <w:top w:val="nil"/>
              <w:left w:val="nil"/>
              <w:bottom w:val="nil"/>
              <w:right w:val="nil"/>
            </w:tcBorders>
          </w:tcPr>
          <w:p w14:paraId="5DCFCF2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2.010***</w:t>
            </w:r>
          </w:p>
        </w:tc>
        <w:tc>
          <w:tcPr>
            <w:tcW w:w="1440" w:type="dxa"/>
            <w:tcBorders>
              <w:top w:val="nil"/>
              <w:left w:val="nil"/>
              <w:bottom w:val="nil"/>
              <w:right w:val="nil"/>
            </w:tcBorders>
          </w:tcPr>
          <w:p w14:paraId="084AC58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1.540***</w:t>
            </w:r>
          </w:p>
        </w:tc>
        <w:tc>
          <w:tcPr>
            <w:tcW w:w="1440" w:type="dxa"/>
            <w:tcBorders>
              <w:top w:val="nil"/>
              <w:left w:val="nil"/>
              <w:bottom w:val="nil"/>
              <w:right w:val="nil"/>
            </w:tcBorders>
          </w:tcPr>
          <w:p w14:paraId="378905B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2.010***</w:t>
            </w:r>
          </w:p>
        </w:tc>
      </w:tr>
      <w:tr w:rsidR="00334616" w:rsidRPr="00334616" w14:paraId="2B3D11A2" w14:textId="77777777" w:rsidTr="00CC2926">
        <w:trPr>
          <w:jc w:val="center"/>
        </w:trPr>
        <w:tc>
          <w:tcPr>
            <w:tcW w:w="2811" w:type="dxa"/>
            <w:tcBorders>
              <w:top w:val="nil"/>
              <w:left w:val="nil"/>
              <w:bottom w:val="nil"/>
              <w:right w:val="nil"/>
            </w:tcBorders>
          </w:tcPr>
          <w:p w14:paraId="71FFAF7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8FBBC5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(20.655)</w:t>
            </w:r>
          </w:p>
        </w:tc>
        <w:tc>
          <w:tcPr>
            <w:tcW w:w="1440" w:type="dxa"/>
            <w:tcBorders>
              <w:top w:val="nil"/>
              <w:left w:val="nil"/>
              <w:bottom w:val="nil"/>
              <w:right w:val="nil"/>
            </w:tcBorders>
          </w:tcPr>
          <w:p w14:paraId="6C75AB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(19.711)</w:t>
            </w:r>
          </w:p>
        </w:tc>
        <w:tc>
          <w:tcPr>
            <w:tcW w:w="1440" w:type="dxa"/>
            <w:tcBorders>
              <w:top w:val="nil"/>
              <w:left w:val="nil"/>
              <w:bottom w:val="nil"/>
              <w:right w:val="nil"/>
            </w:tcBorders>
          </w:tcPr>
          <w:p w14:paraId="7936A4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(20.587)</w:t>
            </w:r>
          </w:p>
        </w:tc>
        <w:tc>
          <w:tcPr>
            <w:tcW w:w="1440" w:type="dxa"/>
            <w:tcBorders>
              <w:top w:val="nil"/>
              <w:left w:val="nil"/>
              <w:bottom w:val="nil"/>
              <w:right w:val="nil"/>
            </w:tcBorders>
          </w:tcPr>
          <w:p w14:paraId="40522AB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(19.705)</w:t>
            </w:r>
          </w:p>
        </w:tc>
      </w:tr>
      <w:tr w:rsidR="00334616" w:rsidRPr="00334616" w14:paraId="7DCD0397" w14:textId="77777777" w:rsidTr="00CC2926">
        <w:trPr>
          <w:jc w:val="center"/>
        </w:trPr>
        <w:tc>
          <w:tcPr>
            <w:tcW w:w="2811" w:type="dxa"/>
            <w:tcBorders>
              <w:top w:val="nil"/>
              <w:left w:val="nil"/>
              <w:bottom w:val="nil"/>
              <w:right w:val="nil"/>
            </w:tcBorders>
          </w:tcPr>
          <w:p w14:paraId="60DA505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1440" w:type="dxa"/>
            <w:tcBorders>
              <w:top w:val="nil"/>
              <w:left w:val="nil"/>
              <w:bottom w:val="nil"/>
              <w:right w:val="nil"/>
            </w:tcBorders>
          </w:tcPr>
          <w:p w14:paraId="3247EC7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0.016</w:t>
            </w:r>
          </w:p>
        </w:tc>
        <w:tc>
          <w:tcPr>
            <w:tcW w:w="1440" w:type="dxa"/>
            <w:tcBorders>
              <w:top w:val="nil"/>
              <w:left w:val="nil"/>
              <w:bottom w:val="nil"/>
              <w:right w:val="nil"/>
            </w:tcBorders>
          </w:tcPr>
          <w:p w14:paraId="0C46B40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440" w:type="dxa"/>
            <w:tcBorders>
              <w:top w:val="nil"/>
              <w:left w:val="nil"/>
              <w:bottom w:val="nil"/>
              <w:right w:val="nil"/>
            </w:tcBorders>
          </w:tcPr>
          <w:p w14:paraId="0F74FF2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0.016</w:t>
            </w:r>
          </w:p>
        </w:tc>
        <w:tc>
          <w:tcPr>
            <w:tcW w:w="1440" w:type="dxa"/>
            <w:tcBorders>
              <w:top w:val="nil"/>
              <w:left w:val="nil"/>
              <w:bottom w:val="nil"/>
              <w:right w:val="nil"/>
            </w:tcBorders>
          </w:tcPr>
          <w:p w14:paraId="166D65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-0.030</w:t>
            </w:r>
          </w:p>
        </w:tc>
      </w:tr>
      <w:tr w:rsidR="00334616" w:rsidRPr="00334616" w14:paraId="4B4DFF0A" w14:textId="77777777" w:rsidTr="00CC2926">
        <w:trPr>
          <w:jc w:val="center"/>
        </w:trPr>
        <w:tc>
          <w:tcPr>
            <w:tcW w:w="2811" w:type="dxa"/>
            <w:tcBorders>
              <w:top w:val="nil"/>
              <w:left w:val="nil"/>
              <w:bottom w:val="nil"/>
              <w:right w:val="nil"/>
            </w:tcBorders>
          </w:tcPr>
          <w:p w14:paraId="3D0FB3F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E76D0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(0.787)</w:t>
            </w:r>
          </w:p>
        </w:tc>
        <w:tc>
          <w:tcPr>
            <w:tcW w:w="1440" w:type="dxa"/>
            <w:tcBorders>
              <w:top w:val="nil"/>
              <w:left w:val="nil"/>
              <w:bottom w:val="nil"/>
              <w:right w:val="nil"/>
            </w:tcBorders>
          </w:tcPr>
          <w:p w14:paraId="4F1F63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(-1.516)</w:t>
            </w:r>
          </w:p>
        </w:tc>
        <w:tc>
          <w:tcPr>
            <w:tcW w:w="1440" w:type="dxa"/>
            <w:tcBorders>
              <w:top w:val="nil"/>
              <w:left w:val="nil"/>
              <w:bottom w:val="nil"/>
              <w:right w:val="nil"/>
            </w:tcBorders>
          </w:tcPr>
          <w:p w14:paraId="023F50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(0.788)</w:t>
            </w:r>
          </w:p>
        </w:tc>
        <w:tc>
          <w:tcPr>
            <w:tcW w:w="1440" w:type="dxa"/>
            <w:tcBorders>
              <w:top w:val="nil"/>
              <w:left w:val="nil"/>
              <w:bottom w:val="nil"/>
              <w:right w:val="nil"/>
            </w:tcBorders>
          </w:tcPr>
          <w:p w14:paraId="520956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(-1.504)</w:t>
            </w:r>
          </w:p>
        </w:tc>
      </w:tr>
      <w:tr w:rsidR="00334616" w:rsidRPr="00334616" w14:paraId="555E9E58" w14:textId="77777777" w:rsidTr="00CC2926">
        <w:trPr>
          <w:jc w:val="center"/>
        </w:trPr>
        <w:tc>
          <w:tcPr>
            <w:tcW w:w="2811" w:type="dxa"/>
            <w:tcBorders>
              <w:top w:val="nil"/>
              <w:left w:val="nil"/>
              <w:bottom w:val="nil"/>
              <w:right w:val="nil"/>
            </w:tcBorders>
          </w:tcPr>
          <w:p w14:paraId="0A3E003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440" w:type="dxa"/>
            <w:tcBorders>
              <w:top w:val="nil"/>
              <w:left w:val="nil"/>
              <w:bottom w:val="nil"/>
              <w:right w:val="nil"/>
            </w:tcBorders>
          </w:tcPr>
          <w:p w14:paraId="079B392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0.102***</w:t>
            </w:r>
          </w:p>
        </w:tc>
        <w:tc>
          <w:tcPr>
            <w:tcW w:w="1440" w:type="dxa"/>
            <w:tcBorders>
              <w:top w:val="nil"/>
              <w:left w:val="nil"/>
              <w:bottom w:val="nil"/>
              <w:right w:val="nil"/>
            </w:tcBorders>
          </w:tcPr>
          <w:p w14:paraId="68ECCB6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0.069***</w:t>
            </w:r>
          </w:p>
        </w:tc>
        <w:tc>
          <w:tcPr>
            <w:tcW w:w="1440" w:type="dxa"/>
            <w:tcBorders>
              <w:top w:val="nil"/>
              <w:left w:val="nil"/>
              <w:bottom w:val="nil"/>
              <w:right w:val="nil"/>
            </w:tcBorders>
          </w:tcPr>
          <w:p w14:paraId="5F445C1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0.106***</w:t>
            </w:r>
          </w:p>
        </w:tc>
        <w:tc>
          <w:tcPr>
            <w:tcW w:w="1440" w:type="dxa"/>
            <w:tcBorders>
              <w:top w:val="nil"/>
              <w:left w:val="nil"/>
              <w:bottom w:val="nil"/>
              <w:right w:val="nil"/>
            </w:tcBorders>
          </w:tcPr>
          <w:p w14:paraId="5C8E2CE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0.070***</w:t>
            </w:r>
          </w:p>
        </w:tc>
      </w:tr>
      <w:tr w:rsidR="00334616" w:rsidRPr="00334616" w14:paraId="19CE1DB4" w14:textId="77777777" w:rsidTr="00CC2926">
        <w:trPr>
          <w:jc w:val="center"/>
        </w:trPr>
        <w:tc>
          <w:tcPr>
            <w:tcW w:w="2811" w:type="dxa"/>
            <w:tcBorders>
              <w:top w:val="nil"/>
              <w:left w:val="nil"/>
              <w:bottom w:val="nil"/>
              <w:right w:val="nil"/>
            </w:tcBorders>
          </w:tcPr>
          <w:p w14:paraId="29ED87C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87F007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(11.817)</w:t>
            </w:r>
          </w:p>
        </w:tc>
        <w:tc>
          <w:tcPr>
            <w:tcW w:w="1440" w:type="dxa"/>
            <w:tcBorders>
              <w:top w:val="nil"/>
              <w:left w:val="nil"/>
              <w:bottom w:val="nil"/>
              <w:right w:val="nil"/>
            </w:tcBorders>
          </w:tcPr>
          <w:p w14:paraId="5B42866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(7.388)</w:t>
            </w:r>
          </w:p>
        </w:tc>
        <w:tc>
          <w:tcPr>
            <w:tcW w:w="1440" w:type="dxa"/>
            <w:tcBorders>
              <w:top w:val="nil"/>
              <w:left w:val="nil"/>
              <w:bottom w:val="nil"/>
              <w:right w:val="nil"/>
            </w:tcBorders>
          </w:tcPr>
          <w:p w14:paraId="222B638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(12.061)</w:t>
            </w:r>
          </w:p>
        </w:tc>
        <w:tc>
          <w:tcPr>
            <w:tcW w:w="1440" w:type="dxa"/>
            <w:tcBorders>
              <w:top w:val="nil"/>
              <w:left w:val="nil"/>
              <w:bottom w:val="nil"/>
              <w:right w:val="nil"/>
            </w:tcBorders>
          </w:tcPr>
          <w:p w14:paraId="759615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(7.335)</w:t>
            </w:r>
          </w:p>
        </w:tc>
      </w:tr>
      <w:tr w:rsidR="00334616" w:rsidRPr="00334616" w14:paraId="2311FE80" w14:textId="77777777" w:rsidTr="00CC2926">
        <w:trPr>
          <w:jc w:val="center"/>
        </w:trPr>
        <w:tc>
          <w:tcPr>
            <w:tcW w:w="2811" w:type="dxa"/>
            <w:tcBorders>
              <w:top w:val="nil"/>
              <w:left w:val="nil"/>
              <w:bottom w:val="nil"/>
              <w:right w:val="nil"/>
            </w:tcBorders>
          </w:tcPr>
          <w:p w14:paraId="1356550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440" w:type="dxa"/>
            <w:tcBorders>
              <w:top w:val="nil"/>
              <w:left w:val="nil"/>
              <w:bottom w:val="nil"/>
              <w:right w:val="nil"/>
            </w:tcBorders>
          </w:tcPr>
          <w:p w14:paraId="720921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0.183**</w:t>
            </w:r>
          </w:p>
        </w:tc>
        <w:tc>
          <w:tcPr>
            <w:tcW w:w="1440" w:type="dxa"/>
            <w:tcBorders>
              <w:top w:val="nil"/>
              <w:left w:val="nil"/>
              <w:bottom w:val="nil"/>
              <w:right w:val="nil"/>
            </w:tcBorders>
          </w:tcPr>
          <w:p w14:paraId="6357D0B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0.100</w:t>
            </w:r>
          </w:p>
        </w:tc>
        <w:tc>
          <w:tcPr>
            <w:tcW w:w="1440" w:type="dxa"/>
            <w:tcBorders>
              <w:top w:val="nil"/>
              <w:left w:val="nil"/>
              <w:bottom w:val="nil"/>
              <w:right w:val="nil"/>
            </w:tcBorders>
          </w:tcPr>
          <w:p w14:paraId="3AEE0D5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0.185**</w:t>
            </w:r>
          </w:p>
        </w:tc>
        <w:tc>
          <w:tcPr>
            <w:tcW w:w="1440" w:type="dxa"/>
            <w:tcBorders>
              <w:top w:val="nil"/>
              <w:left w:val="nil"/>
              <w:bottom w:val="nil"/>
              <w:right w:val="nil"/>
            </w:tcBorders>
          </w:tcPr>
          <w:p w14:paraId="5983745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0.098</w:t>
            </w:r>
          </w:p>
        </w:tc>
      </w:tr>
      <w:tr w:rsidR="00334616" w:rsidRPr="00334616" w14:paraId="36574038" w14:textId="77777777" w:rsidTr="00CC2926">
        <w:trPr>
          <w:jc w:val="center"/>
        </w:trPr>
        <w:tc>
          <w:tcPr>
            <w:tcW w:w="2811" w:type="dxa"/>
            <w:tcBorders>
              <w:top w:val="nil"/>
              <w:left w:val="nil"/>
              <w:bottom w:val="nil"/>
              <w:right w:val="nil"/>
            </w:tcBorders>
          </w:tcPr>
          <w:p w14:paraId="045D3B6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7BBF20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(2.334)</w:t>
            </w:r>
          </w:p>
        </w:tc>
        <w:tc>
          <w:tcPr>
            <w:tcW w:w="1440" w:type="dxa"/>
            <w:tcBorders>
              <w:top w:val="nil"/>
              <w:left w:val="nil"/>
              <w:bottom w:val="nil"/>
              <w:right w:val="nil"/>
            </w:tcBorders>
          </w:tcPr>
          <w:p w14:paraId="503FA3D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(1.186)</w:t>
            </w:r>
          </w:p>
        </w:tc>
        <w:tc>
          <w:tcPr>
            <w:tcW w:w="1440" w:type="dxa"/>
            <w:tcBorders>
              <w:top w:val="nil"/>
              <w:left w:val="nil"/>
              <w:bottom w:val="nil"/>
              <w:right w:val="nil"/>
            </w:tcBorders>
          </w:tcPr>
          <w:p w14:paraId="347D780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(2.365)</w:t>
            </w:r>
          </w:p>
        </w:tc>
        <w:tc>
          <w:tcPr>
            <w:tcW w:w="1440" w:type="dxa"/>
            <w:tcBorders>
              <w:top w:val="nil"/>
              <w:left w:val="nil"/>
              <w:bottom w:val="nil"/>
              <w:right w:val="nil"/>
            </w:tcBorders>
          </w:tcPr>
          <w:p w14:paraId="4C716C5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(1.156)</w:t>
            </w:r>
          </w:p>
        </w:tc>
      </w:tr>
      <w:tr w:rsidR="00334616" w:rsidRPr="00334616" w14:paraId="70F4616F" w14:textId="77777777" w:rsidTr="00CC2926">
        <w:trPr>
          <w:jc w:val="center"/>
        </w:trPr>
        <w:tc>
          <w:tcPr>
            <w:tcW w:w="2811" w:type="dxa"/>
            <w:tcBorders>
              <w:top w:val="nil"/>
              <w:left w:val="nil"/>
              <w:bottom w:val="nil"/>
              <w:right w:val="nil"/>
            </w:tcBorders>
          </w:tcPr>
          <w:p w14:paraId="4C4777A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440" w:type="dxa"/>
            <w:tcBorders>
              <w:top w:val="nil"/>
              <w:left w:val="nil"/>
              <w:bottom w:val="nil"/>
              <w:right w:val="nil"/>
            </w:tcBorders>
          </w:tcPr>
          <w:p w14:paraId="6CC68DF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0.042</w:t>
            </w:r>
          </w:p>
        </w:tc>
        <w:tc>
          <w:tcPr>
            <w:tcW w:w="1440" w:type="dxa"/>
            <w:tcBorders>
              <w:top w:val="nil"/>
              <w:left w:val="nil"/>
              <w:bottom w:val="nil"/>
              <w:right w:val="nil"/>
            </w:tcBorders>
          </w:tcPr>
          <w:p w14:paraId="1842564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0.017</w:t>
            </w:r>
          </w:p>
        </w:tc>
        <w:tc>
          <w:tcPr>
            <w:tcW w:w="1440" w:type="dxa"/>
            <w:tcBorders>
              <w:top w:val="nil"/>
              <w:left w:val="nil"/>
              <w:bottom w:val="nil"/>
              <w:right w:val="nil"/>
            </w:tcBorders>
          </w:tcPr>
          <w:p w14:paraId="43F5290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0.043</w:t>
            </w:r>
          </w:p>
        </w:tc>
        <w:tc>
          <w:tcPr>
            <w:tcW w:w="1440" w:type="dxa"/>
            <w:tcBorders>
              <w:top w:val="nil"/>
              <w:left w:val="nil"/>
              <w:bottom w:val="nil"/>
              <w:right w:val="nil"/>
            </w:tcBorders>
          </w:tcPr>
          <w:p w14:paraId="2F33CAB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0.017</w:t>
            </w:r>
          </w:p>
        </w:tc>
      </w:tr>
      <w:tr w:rsidR="00334616" w:rsidRPr="00334616" w14:paraId="74660622" w14:textId="77777777" w:rsidTr="00CC2926">
        <w:trPr>
          <w:jc w:val="center"/>
        </w:trPr>
        <w:tc>
          <w:tcPr>
            <w:tcW w:w="2811" w:type="dxa"/>
            <w:tcBorders>
              <w:top w:val="nil"/>
              <w:left w:val="nil"/>
              <w:bottom w:val="nil"/>
              <w:right w:val="nil"/>
            </w:tcBorders>
          </w:tcPr>
          <w:p w14:paraId="6A4ADDC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52BF2B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(1.602)</w:t>
            </w:r>
          </w:p>
        </w:tc>
        <w:tc>
          <w:tcPr>
            <w:tcW w:w="1440" w:type="dxa"/>
            <w:tcBorders>
              <w:top w:val="nil"/>
              <w:left w:val="nil"/>
              <w:bottom w:val="nil"/>
              <w:right w:val="nil"/>
            </w:tcBorders>
          </w:tcPr>
          <w:p w14:paraId="120A356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(0.553)</w:t>
            </w:r>
          </w:p>
        </w:tc>
        <w:tc>
          <w:tcPr>
            <w:tcW w:w="1440" w:type="dxa"/>
            <w:tcBorders>
              <w:top w:val="nil"/>
              <w:left w:val="nil"/>
              <w:bottom w:val="nil"/>
              <w:right w:val="nil"/>
            </w:tcBorders>
          </w:tcPr>
          <w:p w14:paraId="2CAEDC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(1.622)</w:t>
            </w:r>
          </w:p>
        </w:tc>
        <w:tc>
          <w:tcPr>
            <w:tcW w:w="1440" w:type="dxa"/>
            <w:tcBorders>
              <w:top w:val="nil"/>
              <w:left w:val="nil"/>
              <w:bottom w:val="nil"/>
              <w:right w:val="nil"/>
            </w:tcBorders>
          </w:tcPr>
          <w:p w14:paraId="4B50C36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(0.543)</w:t>
            </w:r>
          </w:p>
        </w:tc>
      </w:tr>
      <w:tr w:rsidR="00334616" w:rsidRPr="00334616" w14:paraId="2823574E" w14:textId="77777777" w:rsidTr="00CC2926">
        <w:trPr>
          <w:jc w:val="center"/>
        </w:trPr>
        <w:tc>
          <w:tcPr>
            <w:tcW w:w="2811" w:type="dxa"/>
            <w:tcBorders>
              <w:top w:val="nil"/>
              <w:left w:val="nil"/>
              <w:bottom w:val="nil"/>
              <w:right w:val="nil"/>
            </w:tcBorders>
          </w:tcPr>
          <w:p w14:paraId="090648E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440" w:type="dxa"/>
            <w:tcBorders>
              <w:top w:val="nil"/>
              <w:left w:val="nil"/>
              <w:bottom w:val="nil"/>
              <w:right w:val="nil"/>
            </w:tcBorders>
          </w:tcPr>
          <w:p w14:paraId="5126A36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0.070</w:t>
            </w:r>
          </w:p>
        </w:tc>
        <w:tc>
          <w:tcPr>
            <w:tcW w:w="1440" w:type="dxa"/>
            <w:tcBorders>
              <w:top w:val="nil"/>
              <w:left w:val="nil"/>
              <w:bottom w:val="nil"/>
              <w:right w:val="nil"/>
            </w:tcBorders>
          </w:tcPr>
          <w:p w14:paraId="52575AB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-0.093*</w:t>
            </w:r>
          </w:p>
        </w:tc>
        <w:tc>
          <w:tcPr>
            <w:tcW w:w="1440" w:type="dxa"/>
            <w:tcBorders>
              <w:top w:val="nil"/>
              <w:left w:val="nil"/>
              <w:bottom w:val="nil"/>
              <w:right w:val="nil"/>
            </w:tcBorders>
          </w:tcPr>
          <w:p w14:paraId="7C40167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0.070</w:t>
            </w:r>
          </w:p>
        </w:tc>
        <w:tc>
          <w:tcPr>
            <w:tcW w:w="1440" w:type="dxa"/>
            <w:tcBorders>
              <w:top w:val="nil"/>
              <w:left w:val="nil"/>
              <w:bottom w:val="nil"/>
              <w:right w:val="nil"/>
            </w:tcBorders>
          </w:tcPr>
          <w:p w14:paraId="41A9BF7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-0.090*</w:t>
            </w:r>
          </w:p>
        </w:tc>
      </w:tr>
      <w:tr w:rsidR="00334616" w:rsidRPr="00334616" w14:paraId="137A4AED" w14:textId="77777777" w:rsidTr="00CC2926">
        <w:trPr>
          <w:jc w:val="center"/>
        </w:trPr>
        <w:tc>
          <w:tcPr>
            <w:tcW w:w="2811" w:type="dxa"/>
            <w:tcBorders>
              <w:top w:val="nil"/>
              <w:left w:val="nil"/>
              <w:bottom w:val="nil"/>
              <w:right w:val="nil"/>
            </w:tcBorders>
          </w:tcPr>
          <w:p w14:paraId="6ED916B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94939F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(1.472)</w:t>
            </w:r>
          </w:p>
        </w:tc>
        <w:tc>
          <w:tcPr>
            <w:tcW w:w="1440" w:type="dxa"/>
            <w:tcBorders>
              <w:top w:val="nil"/>
              <w:left w:val="nil"/>
              <w:bottom w:val="nil"/>
              <w:right w:val="nil"/>
            </w:tcBorders>
          </w:tcPr>
          <w:p w14:paraId="294221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(-1.777)</w:t>
            </w:r>
          </w:p>
        </w:tc>
        <w:tc>
          <w:tcPr>
            <w:tcW w:w="1440" w:type="dxa"/>
            <w:tcBorders>
              <w:top w:val="nil"/>
              <w:left w:val="nil"/>
              <w:bottom w:val="nil"/>
              <w:right w:val="nil"/>
            </w:tcBorders>
          </w:tcPr>
          <w:p w14:paraId="6907863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(1.461)</w:t>
            </w:r>
          </w:p>
        </w:tc>
        <w:tc>
          <w:tcPr>
            <w:tcW w:w="1440" w:type="dxa"/>
            <w:tcBorders>
              <w:top w:val="nil"/>
              <w:left w:val="nil"/>
              <w:bottom w:val="nil"/>
              <w:right w:val="nil"/>
            </w:tcBorders>
          </w:tcPr>
          <w:p w14:paraId="60B4CF1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(-1.721)</w:t>
            </w:r>
          </w:p>
        </w:tc>
      </w:tr>
      <w:tr w:rsidR="00334616" w:rsidRPr="00334616" w14:paraId="66AE6223" w14:textId="77777777" w:rsidTr="00CC2926">
        <w:trPr>
          <w:jc w:val="center"/>
        </w:trPr>
        <w:tc>
          <w:tcPr>
            <w:tcW w:w="2811" w:type="dxa"/>
            <w:tcBorders>
              <w:top w:val="nil"/>
              <w:left w:val="nil"/>
              <w:bottom w:val="nil"/>
              <w:right w:val="nil"/>
            </w:tcBorders>
          </w:tcPr>
          <w:p w14:paraId="5599333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440" w:type="dxa"/>
            <w:tcBorders>
              <w:top w:val="nil"/>
              <w:left w:val="nil"/>
              <w:bottom w:val="nil"/>
              <w:right w:val="nil"/>
            </w:tcBorders>
          </w:tcPr>
          <w:p w14:paraId="714E01D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0.027</w:t>
            </w:r>
          </w:p>
        </w:tc>
        <w:tc>
          <w:tcPr>
            <w:tcW w:w="1440" w:type="dxa"/>
            <w:tcBorders>
              <w:top w:val="nil"/>
              <w:left w:val="nil"/>
              <w:bottom w:val="nil"/>
              <w:right w:val="nil"/>
            </w:tcBorders>
          </w:tcPr>
          <w:p w14:paraId="58A99E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0.034</w:t>
            </w:r>
          </w:p>
        </w:tc>
        <w:tc>
          <w:tcPr>
            <w:tcW w:w="1440" w:type="dxa"/>
            <w:tcBorders>
              <w:top w:val="nil"/>
              <w:left w:val="nil"/>
              <w:bottom w:val="nil"/>
              <w:right w:val="nil"/>
            </w:tcBorders>
          </w:tcPr>
          <w:p w14:paraId="7E41B8E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0.027</w:t>
            </w:r>
          </w:p>
        </w:tc>
        <w:tc>
          <w:tcPr>
            <w:tcW w:w="1440" w:type="dxa"/>
            <w:tcBorders>
              <w:top w:val="nil"/>
              <w:left w:val="nil"/>
              <w:bottom w:val="nil"/>
              <w:right w:val="nil"/>
            </w:tcBorders>
          </w:tcPr>
          <w:p w14:paraId="3A5EECC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0.034</w:t>
            </w:r>
          </w:p>
        </w:tc>
      </w:tr>
      <w:tr w:rsidR="00334616" w:rsidRPr="00334616" w14:paraId="22A7A715" w14:textId="77777777" w:rsidTr="00CC2926">
        <w:trPr>
          <w:jc w:val="center"/>
        </w:trPr>
        <w:tc>
          <w:tcPr>
            <w:tcW w:w="2811" w:type="dxa"/>
            <w:tcBorders>
              <w:top w:val="nil"/>
              <w:left w:val="nil"/>
              <w:bottom w:val="nil"/>
              <w:right w:val="nil"/>
            </w:tcBorders>
          </w:tcPr>
          <w:p w14:paraId="4AF7BC5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D02525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(0.507)</w:t>
            </w:r>
          </w:p>
        </w:tc>
        <w:tc>
          <w:tcPr>
            <w:tcW w:w="1440" w:type="dxa"/>
            <w:tcBorders>
              <w:top w:val="nil"/>
              <w:left w:val="nil"/>
              <w:bottom w:val="nil"/>
              <w:right w:val="nil"/>
            </w:tcBorders>
          </w:tcPr>
          <w:p w14:paraId="7D1CC4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(0.597)</w:t>
            </w:r>
          </w:p>
        </w:tc>
        <w:tc>
          <w:tcPr>
            <w:tcW w:w="1440" w:type="dxa"/>
            <w:tcBorders>
              <w:top w:val="nil"/>
              <w:left w:val="nil"/>
              <w:bottom w:val="nil"/>
              <w:right w:val="nil"/>
            </w:tcBorders>
          </w:tcPr>
          <w:p w14:paraId="5399B2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(0.516)</w:t>
            </w:r>
          </w:p>
        </w:tc>
        <w:tc>
          <w:tcPr>
            <w:tcW w:w="1440" w:type="dxa"/>
            <w:tcBorders>
              <w:top w:val="nil"/>
              <w:left w:val="nil"/>
              <w:bottom w:val="nil"/>
              <w:right w:val="nil"/>
            </w:tcBorders>
          </w:tcPr>
          <w:p w14:paraId="4A726C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(0.593)</w:t>
            </w:r>
          </w:p>
        </w:tc>
      </w:tr>
      <w:tr w:rsidR="00334616" w:rsidRPr="00334616" w14:paraId="478C555C" w14:textId="77777777" w:rsidTr="00CC2926">
        <w:trPr>
          <w:jc w:val="center"/>
        </w:trPr>
        <w:tc>
          <w:tcPr>
            <w:tcW w:w="2811" w:type="dxa"/>
            <w:tcBorders>
              <w:top w:val="nil"/>
              <w:left w:val="nil"/>
              <w:bottom w:val="nil"/>
              <w:right w:val="nil"/>
            </w:tcBorders>
          </w:tcPr>
          <w:p w14:paraId="14C1963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440" w:type="dxa"/>
            <w:tcBorders>
              <w:top w:val="nil"/>
              <w:left w:val="nil"/>
              <w:bottom w:val="nil"/>
              <w:right w:val="nil"/>
            </w:tcBorders>
          </w:tcPr>
          <w:p w14:paraId="61AD722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0.765**</w:t>
            </w:r>
          </w:p>
        </w:tc>
        <w:tc>
          <w:tcPr>
            <w:tcW w:w="1440" w:type="dxa"/>
            <w:tcBorders>
              <w:top w:val="nil"/>
              <w:left w:val="nil"/>
              <w:bottom w:val="nil"/>
              <w:right w:val="nil"/>
            </w:tcBorders>
          </w:tcPr>
          <w:p w14:paraId="56024E9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-0.499</w:t>
            </w:r>
          </w:p>
        </w:tc>
        <w:tc>
          <w:tcPr>
            <w:tcW w:w="1440" w:type="dxa"/>
            <w:tcBorders>
              <w:top w:val="nil"/>
              <w:left w:val="nil"/>
              <w:bottom w:val="nil"/>
              <w:right w:val="nil"/>
            </w:tcBorders>
          </w:tcPr>
          <w:p w14:paraId="318EB9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0.764**</w:t>
            </w:r>
          </w:p>
        </w:tc>
        <w:tc>
          <w:tcPr>
            <w:tcW w:w="1440" w:type="dxa"/>
            <w:tcBorders>
              <w:top w:val="nil"/>
              <w:left w:val="nil"/>
              <w:bottom w:val="nil"/>
              <w:right w:val="nil"/>
            </w:tcBorders>
          </w:tcPr>
          <w:p w14:paraId="4B639D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-0.323</w:t>
            </w:r>
          </w:p>
        </w:tc>
      </w:tr>
      <w:tr w:rsidR="00334616" w:rsidRPr="00334616" w14:paraId="30D6FB2E" w14:textId="77777777" w:rsidTr="00CC2926">
        <w:trPr>
          <w:jc w:val="center"/>
        </w:trPr>
        <w:tc>
          <w:tcPr>
            <w:tcW w:w="2811" w:type="dxa"/>
            <w:tcBorders>
              <w:top w:val="nil"/>
              <w:left w:val="nil"/>
              <w:bottom w:val="nil"/>
              <w:right w:val="nil"/>
            </w:tcBorders>
          </w:tcPr>
          <w:p w14:paraId="6DB3844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AE5D00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(2.401)</w:t>
            </w:r>
          </w:p>
        </w:tc>
        <w:tc>
          <w:tcPr>
            <w:tcW w:w="1440" w:type="dxa"/>
            <w:tcBorders>
              <w:top w:val="nil"/>
              <w:left w:val="nil"/>
              <w:bottom w:val="nil"/>
              <w:right w:val="nil"/>
            </w:tcBorders>
          </w:tcPr>
          <w:p w14:paraId="7D69DCA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(-1.365)</w:t>
            </w:r>
          </w:p>
        </w:tc>
        <w:tc>
          <w:tcPr>
            <w:tcW w:w="1440" w:type="dxa"/>
            <w:tcBorders>
              <w:top w:val="nil"/>
              <w:left w:val="nil"/>
              <w:bottom w:val="nil"/>
              <w:right w:val="nil"/>
            </w:tcBorders>
          </w:tcPr>
          <w:p w14:paraId="6141E8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(2.436)</w:t>
            </w:r>
          </w:p>
        </w:tc>
        <w:tc>
          <w:tcPr>
            <w:tcW w:w="1440" w:type="dxa"/>
            <w:tcBorders>
              <w:top w:val="nil"/>
              <w:left w:val="nil"/>
              <w:bottom w:val="nil"/>
              <w:right w:val="nil"/>
            </w:tcBorders>
          </w:tcPr>
          <w:p w14:paraId="3887125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(-0.899)</w:t>
            </w:r>
          </w:p>
        </w:tc>
      </w:tr>
      <w:tr w:rsidR="00334616" w:rsidRPr="00334616" w14:paraId="7B6C6C92" w14:textId="77777777" w:rsidTr="00CC2926">
        <w:trPr>
          <w:jc w:val="center"/>
        </w:trPr>
        <w:tc>
          <w:tcPr>
            <w:tcW w:w="2811" w:type="dxa"/>
            <w:tcBorders>
              <w:top w:val="nil"/>
              <w:left w:val="nil"/>
              <w:bottom w:val="nil"/>
              <w:right w:val="nil"/>
            </w:tcBorders>
          </w:tcPr>
          <w:p w14:paraId="426EE54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35FDA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F3FA99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85A91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57B6F5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75E1900B" w14:textId="77777777" w:rsidTr="00CC2926">
        <w:trPr>
          <w:jc w:val="center"/>
        </w:trPr>
        <w:tc>
          <w:tcPr>
            <w:tcW w:w="2811" w:type="dxa"/>
            <w:tcBorders>
              <w:top w:val="nil"/>
              <w:left w:val="nil"/>
              <w:bottom w:val="nil"/>
              <w:right w:val="nil"/>
            </w:tcBorders>
          </w:tcPr>
          <w:p w14:paraId="098E0DC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440" w:type="dxa"/>
            <w:tcBorders>
              <w:top w:val="nil"/>
              <w:left w:val="nil"/>
              <w:bottom w:val="nil"/>
              <w:right w:val="nil"/>
            </w:tcBorders>
          </w:tcPr>
          <w:p w14:paraId="29B47FE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7,122</w:t>
            </w:r>
          </w:p>
        </w:tc>
        <w:tc>
          <w:tcPr>
            <w:tcW w:w="1440" w:type="dxa"/>
            <w:tcBorders>
              <w:top w:val="nil"/>
              <w:left w:val="nil"/>
              <w:bottom w:val="nil"/>
              <w:right w:val="nil"/>
            </w:tcBorders>
          </w:tcPr>
          <w:p w14:paraId="0C9BF2F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7,113</w:t>
            </w:r>
          </w:p>
        </w:tc>
        <w:tc>
          <w:tcPr>
            <w:tcW w:w="1440" w:type="dxa"/>
            <w:tcBorders>
              <w:top w:val="nil"/>
              <w:left w:val="nil"/>
              <w:bottom w:val="nil"/>
              <w:right w:val="nil"/>
            </w:tcBorders>
          </w:tcPr>
          <w:p w14:paraId="55C41DE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7,122</w:t>
            </w:r>
          </w:p>
        </w:tc>
        <w:tc>
          <w:tcPr>
            <w:tcW w:w="1440" w:type="dxa"/>
            <w:tcBorders>
              <w:top w:val="nil"/>
              <w:left w:val="nil"/>
              <w:bottom w:val="nil"/>
              <w:right w:val="nil"/>
            </w:tcBorders>
          </w:tcPr>
          <w:p w14:paraId="5FBD228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7,113</w:t>
            </w:r>
          </w:p>
        </w:tc>
      </w:tr>
      <w:tr w:rsidR="00334616" w:rsidRPr="00334616" w14:paraId="016130F7" w14:textId="77777777" w:rsidTr="00CC2926">
        <w:trPr>
          <w:jc w:val="center"/>
        </w:trPr>
        <w:tc>
          <w:tcPr>
            <w:tcW w:w="2811" w:type="dxa"/>
            <w:tcBorders>
              <w:top w:val="nil"/>
              <w:left w:val="nil"/>
              <w:bottom w:val="nil"/>
              <w:right w:val="nil"/>
            </w:tcBorders>
          </w:tcPr>
          <w:p w14:paraId="695FE66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1440" w:type="dxa"/>
            <w:tcBorders>
              <w:top w:val="nil"/>
              <w:left w:val="nil"/>
              <w:bottom w:val="nil"/>
              <w:right w:val="nil"/>
            </w:tcBorders>
          </w:tcPr>
          <w:p w14:paraId="1F164F7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0.685</w:t>
            </w:r>
          </w:p>
        </w:tc>
        <w:tc>
          <w:tcPr>
            <w:tcW w:w="1440" w:type="dxa"/>
            <w:tcBorders>
              <w:top w:val="nil"/>
              <w:left w:val="nil"/>
              <w:bottom w:val="nil"/>
              <w:right w:val="nil"/>
            </w:tcBorders>
          </w:tcPr>
          <w:p w14:paraId="35F43AF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0.635</w:t>
            </w:r>
          </w:p>
        </w:tc>
        <w:tc>
          <w:tcPr>
            <w:tcW w:w="1440" w:type="dxa"/>
            <w:tcBorders>
              <w:top w:val="nil"/>
              <w:left w:val="nil"/>
              <w:bottom w:val="nil"/>
              <w:right w:val="nil"/>
            </w:tcBorders>
          </w:tcPr>
          <w:p w14:paraId="7587C7C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0.685</w:t>
            </w:r>
          </w:p>
        </w:tc>
        <w:tc>
          <w:tcPr>
            <w:tcW w:w="1440" w:type="dxa"/>
            <w:tcBorders>
              <w:top w:val="nil"/>
              <w:left w:val="nil"/>
              <w:bottom w:val="nil"/>
              <w:right w:val="nil"/>
            </w:tcBorders>
          </w:tcPr>
          <w:p w14:paraId="7509507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0.635</w:t>
            </w:r>
          </w:p>
        </w:tc>
      </w:tr>
      <w:tr w:rsidR="00334616" w:rsidRPr="00334616" w14:paraId="572C9E2B" w14:textId="77777777" w:rsidTr="00CC2926">
        <w:tblPrEx>
          <w:tblBorders>
            <w:bottom w:val="single" w:sz="6" w:space="0" w:color="auto"/>
          </w:tblBorders>
        </w:tblPrEx>
        <w:trPr>
          <w:jc w:val="center"/>
        </w:trPr>
        <w:tc>
          <w:tcPr>
            <w:tcW w:w="2811" w:type="dxa"/>
            <w:tcBorders>
              <w:top w:val="nil"/>
              <w:left w:val="nil"/>
              <w:bottom w:val="nil"/>
              <w:right w:val="nil"/>
            </w:tcBorders>
          </w:tcPr>
          <w:p w14:paraId="08A022B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Firm FE</w:t>
            </w:r>
          </w:p>
        </w:tc>
        <w:tc>
          <w:tcPr>
            <w:tcW w:w="1440" w:type="dxa"/>
            <w:tcBorders>
              <w:top w:val="nil"/>
              <w:left w:val="nil"/>
              <w:bottom w:val="nil"/>
              <w:right w:val="nil"/>
            </w:tcBorders>
          </w:tcPr>
          <w:p w14:paraId="026075B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498FB08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2874D7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2580BF0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1A91B1E2" w14:textId="77777777" w:rsidTr="00CC2926">
        <w:tblPrEx>
          <w:tblBorders>
            <w:bottom w:val="single" w:sz="6" w:space="0" w:color="auto"/>
          </w:tblBorders>
        </w:tblPrEx>
        <w:trPr>
          <w:jc w:val="center"/>
        </w:trPr>
        <w:tc>
          <w:tcPr>
            <w:tcW w:w="2811" w:type="dxa"/>
            <w:tcBorders>
              <w:top w:val="nil"/>
              <w:left w:val="nil"/>
              <w:bottom w:val="single" w:sz="6" w:space="0" w:color="auto"/>
              <w:right w:val="nil"/>
            </w:tcBorders>
          </w:tcPr>
          <w:p w14:paraId="65BCCDC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440" w:type="dxa"/>
            <w:tcBorders>
              <w:top w:val="nil"/>
              <w:left w:val="nil"/>
              <w:bottom w:val="single" w:sz="6" w:space="0" w:color="auto"/>
              <w:right w:val="nil"/>
            </w:tcBorders>
          </w:tcPr>
          <w:p w14:paraId="172F5C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0F025B3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68714F8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5E05AB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bl>
    <w:p w14:paraId="6261F727" w14:textId="77777777" w:rsidR="00334616" w:rsidRPr="00334616" w:rsidRDefault="00334616" w:rsidP="00334616"/>
    <w:p w14:paraId="63537B04" w14:textId="77777777" w:rsidR="00334616" w:rsidRPr="00334616" w:rsidRDefault="00334616" w:rsidP="00334616"/>
    <w:p w14:paraId="14A33F38" w14:textId="77777777" w:rsidR="00334616" w:rsidRPr="00334616" w:rsidRDefault="00334616" w:rsidP="00334616"/>
    <w:p w14:paraId="55BCF6FF" w14:textId="77777777" w:rsidR="00334616" w:rsidRPr="00334616" w:rsidRDefault="00334616" w:rsidP="00334616"/>
    <w:p w14:paraId="4D5C828E" w14:textId="77777777" w:rsidR="00334616" w:rsidRPr="00334616" w:rsidRDefault="00334616" w:rsidP="00334616">
      <w:pPr>
        <w:rPr>
          <w:rFonts w:ascii="Times New Roman" w:hAnsi="Times New Roman" w:cs="Times New Roman"/>
          <w:b/>
          <w:bCs/>
          <w:sz w:val="24"/>
          <w:szCs w:val="24"/>
        </w:rPr>
      </w:pPr>
    </w:p>
    <w:p w14:paraId="71096D55" w14:textId="77777777" w:rsidR="00334616" w:rsidRPr="00334616" w:rsidRDefault="00334616" w:rsidP="00334616">
      <w:pPr>
        <w:rPr>
          <w:rFonts w:ascii="Times New Roman" w:hAnsi="Times New Roman" w:cs="Times New Roman"/>
          <w:b/>
          <w:bCs/>
          <w:sz w:val="24"/>
          <w:szCs w:val="24"/>
        </w:rPr>
      </w:pPr>
    </w:p>
    <w:p w14:paraId="11B4375D"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Table 8. Potential Mechanism</w:t>
      </w:r>
    </w:p>
    <w:p w14:paraId="49BCAA66" w14:textId="77777777" w:rsidR="00334616" w:rsidRPr="00334616" w:rsidRDefault="00334616" w:rsidP="00334616">
      <w:pPr>
        <w:jc w:val="both"/>
        <w:rPr>
          <w:rFonts w:ascii="Times New Roman" w:hAnsi="Times New Roman" w:cs="Times New Roman"/>
        </w:rPr>
      </w:pPr>
      <w:r w:rsidRPr="00334616">
        <w:rPr>
          <w:rFonts w:ascii="Times New Roman" w:hAnsi="Times New Roman" w:cs="Times New Roman"/>
        </w:rPr>
        <w:t xml:space="preserve">This table investigates the underlying potential mechanisms using subsample analysis and the interaction terms following Wang et al. (2021). Panel A presents coefficients from regressions of the effect of employee medical welfare and firm productivity by dividing the sample into two subsamples based on the managerial ability index. The managerial ability is calculated using data envelopment analysis, introduced by </w:t>
      </w:r>
      <w:proofErr w:type="spellStart"/>
      <w:r w:rsidRPr="00334616">
        <w:rPr>
          <w:rFonts w:ascii="Times New Roman" w:hAnsi="Times New Roman" w:cs="Times New Roman"/>
        </w:rPr>
        <w:t>Demerjian</w:t>
      </w:r>
      <w:proofErr w:type="spellEnd"/>
      <w:r w:rsidRPr="00334616">
        <w:rPr>
          <w:rFonts w:ascii="Times New Roman" w:hAnsi="Times New Roman" w:cs="Times New Roman"/>
        </w:rPr>
        <w:t xml:space="preserve"> et al. (2012). Panel B presents the results by divided the sample based on the regional economic development level. Panel C shows the results of medical development level. All variables are defined in the Appendix A1. Numbers in parentheses represent </w:t>
      </w:r>
      <w:r w:rsidRPr="00334616">
        <w:rPr>
          <w:rFonts w:ascii="Times New Roman" w:hAnsi="Times New Roman" w:cs="Times New Roman"/>
          <w:i/>
          <w:iCs/>
        </w:rPr>
        <w:t>t</w:t>
      </w:r>
      <w:r w:rsidRPr="00334616">
        <w:rPr>
          <w:rFonts w:ascii="Times New Roman" w:hAnsi="Times New Roman" w:cs="Times New Roman"/>
        </w:rPr>
        <w:t>-value. The symbols ***, **, and* denote significance level at the 1%, 5%, and 10% levels, respectively.</w:t>
      </w:r>
    </w:p>
    <w:p w14:paraId="65E1ED0F"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t xml:space="preserve">     Panel A: Managerial ability</w:t>
      </w:r>
    </w:p>
    <w:tbl>
      <w:tblPr>
        <w:tblW w:w="0" w:type="auto"/>
        <w:jc w:val="center"/>
        <w:tblLayout w:type="fixed"/>
        <w:tblCellMar>
          <w:left w:w="75" w:type="dxa"/>
          <w:right w:w="75" w:type="dxa"/>
        </w:tblCellMar>
        <w:tblLook w:val="0000" w:firstRow="0" w:lastRow="0" w:firstColumn="0" w:lastColumn="0" w:noHBand="0" w:noVBand="0"/>
      </w:tblPr>
      <w:tblGrid>
        <w:gridCol w:w="2811"/>
        <w:gridCol w:w="1440"/>
        <w:gridCol w:w="1440"/>
        <w:gridCol w:w="1440"/>
        <w:gridCol w:w="1440"/>
      </w:tblGrid>
      <w:tr w:rsidR="00334616" w:rsidRPr="00334616" w14:paraId="77AB4371" w14:textId="77777777" w:rsidTr="00CC2926">
        <w:trPr>
          <w:jc w:val="center"/>
        </w:trPr>
        <w:tc>
          <w:tcPr>
            <w:tcW w:w="2811" w:type="dxa"/>
            <w:tcBorders>
              <w:top w:val="single" w:sz="6" w:space="0" w:color="auto"/>
              <w:left w:val="nil"/>
              <w:bottom w:val="nil"/>
              <w:right w:val="nil"/>
            </w:tcBorders>
          </w:tcPr>
          <w:p w14:paraId="275048C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4E046BC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High</w:t>
            </w:r>
          </w:p>
        </w:tc>
        <w:tc>
          <w:tcPr>
            <w:tcW w:w="1440" w:type="dxa"/>
            <w:tcBorders>
              <w:top w:val="single" w:sz="6" w:space="0" w:color="auto"/>
              <w:left w:val="nil"/>
              <w:bottom w:val="nil"/>
              <w:right w:val="nil"/>
            </w:tcBorders>
          </w:tcPr>
          <w:p w14:paraId="1AA6C22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Low</w:t>
            </w:r>
          </w:p>
        </w:tc>
        <w:tc>
          <w:tcPr>
            <w:tcW w:w="1440" w:type="dxa"/>
            <w:tcBorders>
              <w:top w:val="single" w:sz="6" w:space="0" w:color="auto"/>
              <w:left w:val="nil"/>
              <w:bottom w:val="nil"/>
              <w:right w:val="nil"/>
            </w:tcBorders>
          </w:tcPr>
          <w:p w14:paraId="0A7403E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High</w:t>
            </w:r>
          </w:p>
        </w:tc>
        <w:tc>
          <w:tcPr>
            <w:tcW w:w="1440" w:type="dxa"/>
            <w:tcBorders>
              <w:top w:val="single" w:sz="6" w:space="0" w:color="auto"/>
              <w:left w:val="nil"/>
              <w:bottom w:val="nil"/>
              <w:right w:val="nil"/>
            </w:tcBorders>
          </w:tcPr>
          <w:p w14:paraId="1FC585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Low</w:t>
            </w:r>
          </w:p>
        </w:tc>
      </w:tr>
      <w:tr w:rsidR="00334616" w:rsidRPr="00334616" w14:paraId="2133839B" w14:textId="77777777" w:rsidTr="00CC2926">
        <w:trPr>
          <w:jc w:val="center"/>
        </w:trPr>
        <w:tc>
          <w:tcPr>
            <w:tcW w:w="2811" w:type="dxa"/>
            <w:tcBorders>
              <w:top w:val="single" w:sz="6" w:space="0" w:color="auto"/>
              <w:left w:val="nil"/>
              <w:bottom w:val="nil"/>
              <w:right w:val="nil"/>
            </w:tcBorders>
          </w:tcPr>
          <w:p w14:paraId="00473FD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4867C8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440" w:type="dxa"/>
            <w:tcBorders>
              <w:top w:val="single" w:sz="6" w:space="0" w:color="auto"/>
              <w:left w:val="nil"/>
              <w:bottom w:val="nil"/>
              <w:right w:val="nil"/>
            </w:tcBorders>
          </w:tcPr>
          <w:p w14:paraId="5083002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440" w:type="dxa"/>
            <w:tcBorders>
              <w:top w:val="single" w:sz="6" w:space="0" w:color="auto"/>
              <w:left w:val="nil"/>
              <w:bottom w:val="nil"/>
              <w:right w:val="nil"/>
            </w:tcBorders>
          </w:tcPr>
          <w:p w14:paraId="4CAAE9B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1440" w:type="dxa"/>
            <w:tcBorders>
              <w:top w:val="single" w:sz="6" w:space="0" w:color="auto"/>
              <w:left w:val="nil"/>
              <w:bottom w:val="nil"/>
              <w:right w:val="nil"/>
            </w:tcBorders>
          </w:tcPr>
          <w:p w14:paraId="53D4AE6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r>
      <w:tr w:rsidR="00334616" w:rsidRPr="00334616" w14:paraId="59407E85" w14:textId="77777777" w:rsidTr="00CC2926">
        <w:trPr>
          <w:jc w:val="center"/>
        </w:trPr>
        <w:tc>
          <w:tcPr>
            <w:tcW w:w="2811" w:type="dxa"/>
            <w:tcBorders>
              <w:top w:val="nil"/>
              <w:left w:val="nil"/>
              <w:bottom w:val="single" w:sz="6" w:space="0" w:color="auto"/>
              <w:right w:val="nil"/>
            </w:tcBorders>
          </w:tcPr>
          <w:p w14:paraId="504C912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24692F5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724A73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2D438CF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138465C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tr w:rsidR="00334616" w:rsidRPr="00334616" w14:paraId="0FB8B5AD" w14:textId="77777777" w:rsidTr="00CC2926">
        <w:trPr>
          <w:jc w:val="center"/>
        </w:trPr>
        <w:tc>
          <w:tcPr>
            <w:tcW w:w="2811" w:type="dxa"/>
            <w:tcBorders>
              <w:top w:val="nil"/>
              <w:left w:val="nil"/>
              <w:bottom w:val="nil"/>
              <w:right w:val="nil"/>
            </w:tcBorders>
          </w:tcPr>
          <w:p w14:paraId="1A42934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1440" w:type="dxa"/>
            <w:tcBorders>
              <w:top w:val="nil"/>
              <w:left w:val="nil"/>
              <w:bottom w:val="nil"/>
              <w:right w:val="nil"/>
            </w:tcBorders>
          </w:tcPr>
          <w:p w14:paraId="0717DD6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0.035***</w:t>
            </w:r>
          </w:p>
        </w:tc>
        <w:tc>
          <w:tcPr>
            <w:tcW w:w="1440" w:type="dxa"/>
            <w:tcBorders>
              <w:top w:val="nil"/>
              <w:left w:val="nil"/>
              <w:bottom w:val="nil"/>
              <w:right w:val="nil"/>
            </w:tcBorders>
          </w:tcPr>
          <w:p w14:paraId="3995D2D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0.011</w:t>
            </w:r>
          </w:p>
        </w:tc>
        <w:tc>
          <w:tcPr>
            <w:tcW w:w="1440" w:type="dxa"/>
            <w:tcBorders>
              <w:top w:val="nil"/>
              <w:left w:val="nil"/>
              <w:bottom w:val="nil"/>
              <w:right w:val="nil"/>
            </w:tcBorders>
          </w:tcPr>
          <w:p w14:paraId="43C6902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395AA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73B4DA98" w14:textId="77777777" w:rsidTr="00CC2926">
        <w:trPr>
          <w:jc w:val="center"/>
        </w:trPr>
        <w:tc>
          <w:tcPr>
            <w:tcW w:w="2811" w:type="dxa"/>
            <w:tcBorders>
              <w:top w:val="nil"/>
              <w:left w:val="nil"/>
              <w:bottom w:val="nil"/>
              <w:right w:val="nil"/>
            </w:tcBorders>
          </w:tcPr>
          <w:p w14:paraId="3C1E74A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76E1D7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(4.430)</w:t>
            </w:r>
          </w:p>
        </w:tc>
        <w:tc>
          <w:tcPr>
            <w:tcW w:w="1440" w:type="dxa"/>
            <w:tcBorders>
              <w:top w:val="nil"/>
              <w:left w:val="nil"/>
              <w:bottom w:val="nil"/>
              <w:right w:val="nil"/>
            </w:tcBorders>
          </w:tcPr>
          <w:p w14:paraId="566CF5D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(1.387)</w:t>
            </w:r>
          </w:p>
        </w:tc>
        <w:tc>
          <w:tcPr>
            <w:tcW w:w="1440" w:type="dxa"/>
            <w:tcBorders>
              <w:top w:val="nil"/>
              <w:left w:val="nil"/>
              <w:bottom w:val="nil"/>
              <w:right w:val="nil"/>
            </w:tcBorders>
          </w:tcPr>
          <w:p w14:paraId="2D1FCE9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846158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r>
      <w:tr w:rsidR="00334616" w:rsidRPr="00334616" w14:paraId="7BAE8733" w14:textId="77777777" w:rsidTr="00CC2926">
        <w:trPr>
          <w:jc w:val="center"/>
        </w:trPr>
        <w:tc>
          <w:tcPr>
            <w:tcW w:w="2811" w:type="dxa"/>
            <w:tcBorders>
              <w:top w:val="nil"/>
              <w:left w:val="nil"/>
              <w:bottom w:val="nil"/>
              <w:right w:val="nil"/>
            </w:tcBorders>
          </w:tcPr>
          <w:p w14:paraId="7C32F16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r w:rsidRPr="00334616">
              <w:rPr>
                <w:rFonts w:ascii="Times New Roman" w:hAnsi="Times New Roman" w:cs="Times New Roman"/>
                <w:i/>
                <w:iCs/>
                <w:sz w:val="24"/>
                <w:szCs w:val="24"/>
                <w:vertAlign w:val="subscript"/>
              </w:rPr>
              <w:t>adjusted</w:t>
            </w:r>
          </w:p>
        </w:tc>
        <w:tc>
          <w:tcPr>
            <w:tcW w:w="1440" w:type="dxa"/>
            <w:tcBorders>
              <w:top w:val="nil"/>
              <w:left w:val="nil"/>
              <w:bottom w:val="nil"/>
              <w:right w:val="nil"/>
            </w:tcBorders>
          </w:tcPr>
          <w:p w14:paraId="4963E3B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824DC7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929D4E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0.022***</w:t>
            </w:r>
          </w:p>
        </w:tc>
        <w:tc>
          <w:tcPr>
            <w:tcW w:w="1440" w:type="dxa"/>
            <w:tcBorders>
              <w:top w:val="nil"/>
              <w:left w:val="nil"/>
              <w:bottom w:val="nil"/>
              <w:right w:val="nil"/>
            </w:tcBorders>
          </w:tcPr>
          <w:p w14:paraId="34D8C94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0.010</w:t>
            </w:r>
          </w:p>
        </w:tc>
      </w:tr>
      <w:tr w:rsidR="00334616" w:rsidRPr="00334616" w14:paraId="5E0A5B0F" w14:textId="77777777" w:rsidTr="00CC2926">
        <w:trPr>
          <w:jc w:val="center"/>
        </w:trPr>
        <w:tc>
          <w:tcPr>
            <w:tcW w:w="2811" w:type="dxa"/>
            <w:tcBorders>
              <w:top w:val="nil"/>
              <w:left w:val="nil"/>
              <w:bottom w:val="nil"/>
              <w:right w:val="nil"/>
            </w:tcBorders>
          </w:tcPr>
          <w:p w14:paraId="7185AAA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FEFF37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35C551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838BE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(2.774)</w:t>
            </w:r>
          </w:p>
        </w:tc>
        <w:tc>
          <w:tcPr>
            <w:tcW w:w="1440" w:type="dxa"/>
            <w:tcBorders>
              <w:top w:val="nil"/>
              <w:left w:val="nil"/>
              <w:bottom w:val="nil"/>
              <w:right w:val="nil"/>
            </w:tcBorders>
          </w:tcPr>
          <w:p w14:paraId="23E6885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(1.291)</w:t>
            </w:r>
          </w:p>
        </w:tc>
      </w:tr>
      <w:tr w:rsidR="00334616" w:rsidRPr="00334616" w14:paraId="4B16F649" w14:textId="77777777" w:rsidTr="00CC2926">
        <w:trPr>
          <w:jc w:val="center"/>
        </w:trPr>
        <w:tc>
          <w:tcPr>
            <w:tcW w:w="2811" w:type="dxa"/>
            <w:tcBorders>
              <w:top w:val="nil"/>
              <w:left w:val="nil"/>
              <w:bottom w:val="nil"/>
              <w:right w:val="nil"/>
            </w:tcBorders>
          </w:tcPr>
          <w:p w14:paraId="4E54314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440" w:type="dxa"/>
            <w:tcBorders>
              <w:top w:val="nil"/>
              <w:left w:val="nil"/>
              <w:bottom w:val="nil"/>
              <w:right w:val="nil"/>
            </w:tcBorders>
          </w:tcPr>
          <w:p w14:paraId="0EF361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-0.065***</w:t>
            </w:r>
          </w:p>
        </w:tc>
        <w:tc>
          <w:tcPr>
            <w:tcW w:w="1440" w:type="dxa"/>
            <w:tcBorders>
              <w:top w:val="nil"/>
              <w:left w:val="nil"/>
              <w:bottom w:val="nil"/>
              <w:right w:val="nil"/>
            </w:tcBorders>
          </w:tcPr>
          <w:p w14:paraId="29DE73D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-0.050***</w:t>
            </w:r>
          </w:p>
        </w:tc>
        <w:tc>
          <w:tcPr>
            <w:tcW w:w="1440" w:type="dxa"/>
            <w:tcBorders>
              <w:top w:val="nil"/>
              <w:left w:val="nil"/>
              <w:bottom w:val="nil"/>
              <w:right w:val="nil"/>
            </w:tcBorders>
          </w:tcPr>
          <w:p w14:paraId="560F6D6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-0.064***</w:t>
            </w:r>
          </w:p>
        </w:tc>
        <w:tc>
          <w:tcPr>
            <w:tcW w:w="1440" w:type="dxa"/>
            <w:tcBorders>
              <w:top w:val="nil"/>
              <w:left w:val="nil"/>
              <w:bottom w:val="nil"/>
              <w:right w:val="nil"/>
            </w:tcBorders>
          </w:tcPr>
          <w:p w14:paraId="28E3ED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-0.050***</w:t>
            </w:r>
          </w:p>
        </w:tc>
      </w:tr>
      <w:tr w:rsidR="00334616" w:rsidRPr="00334616" w14:paraId="43B40C02" w14:textId="77777777" w:rsidTr="00CC2926">
        <w:trPr>
          <w:jc w:val="center"/>
        </w:trPr>
        <w:tc>
          <w:tcPr>
            <w:tcW w:w="2811" w:type="dxa"/>
            <w:tcBorders>
              <w:top w:val="nil"/>
              <w:left w:val="nil"/>
              <w:bottom w:val="nil"/>
              <w:right w:val="nil"/>
            </w:tcBorders>
          </w:tcPr>
          <w:p w14:paraId="4AF32A0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6D9F60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(-7.801)</w:t>
            </w:r>
          </w:p>
        </w:tc>
        <w:tc>
          <w:tcPr>
            <w:tcW w:w="1440" w:type="dxa"/>
            <w:tcBorders>
              <w:top w:val="nil"/>
              <w:left w:val="nil"/>
              <w:bottom w:val="nil"/>
              <w:right w:val="nil"/>
            </w:tcBorders>
          </w:tcPr>
          <w:p w14:paraId="163C42B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(-6.065)</w:t>
            </w:r>
          </w:p>
        </w:tc>
        <w:tc>
          <w:tcPr>
            <w:tcW w:w="1440" w:type="dxa"/>
            <w:tcBorders>
              <w:top w:val="nil"/>
              <w:left w:val="nil"/>
              <w:bottom w:val="nil"/>
              <w:right w:val="nil"/>
            </w:tcBorders>
          </w:tcPr>
          <w:p w14:paraId="20D7C9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(-7.610)</w:t>
            </w:r>
          </w:p>
        </w:tc>
        <w:tc>
          <w:tcPr>
            <w:tcW w:w="1440" w:type="dxa"/>
            <w:tcBorders>
              <w:top w:val="nil"/>
              <w:left w:val="nil"/>
              <w:bottom w:val="nil"/>
              <w:right w:val="nil"/>
            </w:tcBorders>
          </w:tcPr>
          <w:p w14:paraId="116AA7C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(-6.033)</w:t>
            </w:r>
          </w:p>
        </w:tc>
      </w:tr>
      <w:tr w:rsidR="00334616" w:rsidRPr="00334616" w14:paraId="6B0AD984" w14:textId="77777777" w:rsidTr="00CC2926">
        <w:trPr>
          <w:jc w:val="center"/>
        </w:trPr>
        <w:tc>
          <w:tcPr>
            <w:tcW w:w="2811" w:type="dxa"/>
            <w:tcBorders>
              <w:top w:val="nil"/>
              <w:left w:val="nil"/>
              <w:bottom w:val="nil"/>
              <w:right w:val="nil"/>
            </w:tcBorders>
          </w:tcPr>
          <w:p w14:paraId="6D3D8CD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440" w:type="dxa"/>
            <w:tcBorders>
              <w:top w:val="nil"/>
              <w:left w:val="nil"/>
              <w:bottom w:val="nil"/>
              <w:right w:val="nil"/>
            </w:tcBorders>
          </w:tcPr>
          <w:p w14:paraId="6D5094A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1440" w:type="dxa"/>
            <w:tcBorders>
              <w:top w:val="nil"/>
              <w:left w:val="nil"/>
              <w:bottom w:val="nil"/>
              <w:right w:val="nil"/>
            </w:tcBorders>
          </w:tcPr>
          <w:p w14:paraId="4762C8D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-0.008</w:t>
            </w:r>
          </w:p>
        </w:tc>
        <w:tc>
          <w:tcPr>
            <w:tcW w:w="1440" w:type="dxa"/>
            <w:tcBorders>
              <w:top w:val="nil"/>
              <w:left w:val="nil"/>
              <w:bottom w:val="nil"/>
              <w:right w:val="nil"/>
            </w:tcBorders>
          </w:tcPr>
          <w:p w14:paraId="33BEDC2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1440" w:type="dxa"/>
            <w:tcBorders>
              <w:top w:val="nil"/>
              <w:left w:val="nil"/>
              <w:bottom w:val="nil"/>
              <w:right w:val="nil"/>
            </w:tcBorders>
          </w:tcPr>
          <w:p w14:paraId="3C10C96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r>
      <w:tr w:rsidR="00334616" w:rsidRPr="00334616" w14:paraId="7F83DC0B" w14:textId="77777777" w:rsidTr="00CC2926">
        <w:trPr>
          <w:jc w:val="center"/>
        </w:trPr>
        <w:tc>
          <w:tcPr>
            <w:tcW w:w="2811" w:type="dxa"/>
            <w:tcBorders>
              <w:top w:val="nil"/>
              <w:left w:val="nil"/>
              <w:bottom w:val="nil"/>
              <w:right w:val="nil"/>
            </w:tcBorders>
          </w:tcPr>
          <w:p w14:paraId="1A47952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73147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(-0.049)</w:t>
            </w:r>
          </w:p>
        </w:tc>
        <w:tc>
          <w:tcPr>
            <w:tcW w:w="1440" w:type="dxa"/>
            <w:tcBorders>
              <w:top w:val="nil"/>
              <w:left w:val="nil"/>
              <w:bottom w:val="nil"/>
              <w:right w:val="nil"/>
            </w:tcBorders>
          </w:tcPr>
          <w:p w14:paraId="487F36F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(-0.142)</w:t>
            </w:r>
          </w:p>
        </w:tc>
        <w:tc>
          <w:tcPr>
            <w:tcW w:w="1440" w:type="dxa"/>
            <w:tcBorders>
              <w:top w:val="nil"/>
              <w:left w:val="nil"/>
              <w:bottom w:val="nil"/>
              <w:right w:val="nil"/>
            </w:tcBorders>
          </w:tcPr>
          <w:p w14:paraId="536D07A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(-0.049)</w:t>
            </w:r>
          </w:p>
        </w:tc>
        <w:tc>
          <w:tcPr>
            <w:tcW w:w="1440" w:type="dxa"/>
            <w:tcBorders>
              <w:top w:val="nil"/>
              <w:left w:val="nil"/>
              <w:bottom w:val="nil"/>
              <w:right w:val="nil"/>
            </w:tcBorders>
          </w:tcPr>
          <w:p w14:paraId="18CCAFE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(-0.155)</w:t>
            </w:r>
          </w:p>
        </w:tc>
      </w:tr>
      <w:tr w:rsidR="00334616" w:rsidRPr="00334616" w14:paraId="7D373D44" w14:textId="77777777" w:rsidTr="00CC2926">
        <w:trPr>
          <w:jc w:val="center"/>
        </w:trPr>
        <w:tc>
          <w:tcPr>
            <w:tcW w:w="2811" w:type="dxa"/>
            <w:tcBorders>
              <w:top w:val="nil"/>
              <w:left w:val="nil"/>
              <w:bottom w:val="nil"/>
              <w:right w:val="nil"/>
            </w:tcBorders>
          </w:tcPr>
          <w:p w14:paraId="009D90A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440" w:type="dxa"/>
            <w:tcBorders>
              <w:top w:val="nil"/>
              <w:left w:val="nil"/>
              <w:bottom w:val="nil"/>
              <w:right w:val="nil"/>
            </w:tcBorders>
          </w:tcPr>
          <w:p w14:paraId="37C2231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0.088***</w:t>
            </w:r>
          </w:p>
        </w:tc>
        <w:tc>
          <w:tcPr>
            <w:tcW w:w="1440" w:type="dxa"/>
            <w:tcBorders>
              <w:top w:val="nil"/>
              <w:left w:val="nil"/>
              <w:bottom w:val="nil"/>
              <w:right w:val="nil"/>
            </w:tcBorders>
          </w:tcPr>
          <w:p w14:paraId="2DC80DF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0.076**</w:t>
            </w:r>
          </w:p>
        </w:tc>
        <w:tc>
          <w:tcPr>
            <w:tcW w:w="1440" w:type="dxa"/>
            <w:tcBorders>
              <w:top w:val="nil"/>
              <w:left w:val="nil"/>
              <w:bottom w:val="nil"/>
              <w:right w:val="nil"/>
            </w:tcBorders>
          </w:tcPr>
          <w:p w14:paraId="6ECC399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0.088***</w:t>
            </w:r>
          </w:p>
        </w:tc>
        <w:tc>
          <w:tcPr>
            <w:tcW w:w="1440" w:type="dxa"/>
            <w:tcBorders>
              <w:top w:val="nil"/>
              <w:left w:val="nil"/>
              <w:bottom w:val="nil"/>
              <w:right w:val="nil"/>
            </w:tcBorders>
          </w:tcPr>
          <w:p w14:paraId="2BC9F13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0.077**</w:t>
            </w:r>
          </w:p>
        </w:tc>
      </w:tr>
      <w:tr w:rsidR="00334616" w:rsidRPr="00334616" w14:paraId="7FCE3F12" w14:textId="77777777" w:rsidTr="00CC2926">
        <w:trPr>
          <w:jc w:val="center"/>
        </w:trPr>
        <w:tc>
          <w:tcPr>
            <w:tcW w:w="2811" w:type="dxa"/>
            <w:tcBorders>
              <w:top w:val="nil"/>
              <w:left w:val="nil"/>
              <w:bottom w:val="nil"/>
              <w:right w:val="nil"/>
            </w:tcBorders>
          </w:tcPr>
          <w:p w14:paraId="4B3650B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DC25AD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(2.693)</w:t>
            </w:r>
          </w:p>
        </w:tc>
        <w:tc>
          <w:tcPr>
            <w:tcW w:w="1440" w:type="dxa"/>
            <w:tcBorders>
              <w:top w:val="nil"/>
              <w:left w:val="nil"/>
              <w:bottom w:val="nil"/>
              <w:right w:val="nil"/>
            </w:tcBorders>
          </w:tcPr>
          <w:p w14:paraId="24248B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(2.501)</w:t>
            </w:r>
          </w:p>
        </w:tc>
        <w:tc>
          <w:tcPr>
            <w:tcW w:w="1440" w:type="dxa"/>
            <w:tcBorders>
              <w:top w:val="nil"/>
              <w:left w:val="nil"/>
              <w:bottom w:val="nil"/>
              <w:right w:val="nil"/>
            </w:tcBorders>
          </w:tcPr>
          <w:p w14:paraId="2907B45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(2.705)</w:t>
            </w:r>
          </w:p>
        </w:tc>
        <w:tc>
          <w:tcPr>
            <w:tcW w:w="1440" w:type="dxa"/>
            <w:tcBorders>
              <w:top w:val="nil"/>
              <w:left w:val="nil"/>
              <w:bottom w:val="nil"/>
              <w:right w:val="nil"/>
            </w:tcBorders>
          </w:tcPr>
          <w:p w14:paraId="279E527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(2.509)</w:t>
            </w:r>
          </w:p>
        </w:tc>
      </w:tr>
      <w:tr w:rsidR="00334616" w:rsidRPr="00334616" w14:paraId="06F88375" w14:textId="77777777" w:rsidTr="00CC2926">
        <w:trPr>
          <w:jc w:val="center"/>
        </w:trPr>
        <w:tc>
          <w:tcPr>
            <w:tcW w:w="2811" w:type="dxa"/>
            <w:tcBorders>
              <w:top w:val="nil"/>
              <w:left w:val="nil"/>
              <w:bottom w:val="nil"/>
              <w:right w:val="nil"/>
            </w:tcBorders>
          </w:tcPr>
          <w:p w14:paraId="26569D5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440" w:type="dxa"/>
            <w:tcBorders>
              <w:top w:val="nil"/>
              <w:left w:val="nil"/>
              <w:bottom w:val="nil"/>
              <w:right w:val="nil"/>
            </w:tcBorders>
          </w:tcPr>
          <w:p w14:paraId="63DDBEA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0.095</w:t>
            </w:r>
          </w:p>
        </w:tc>
        <w:tc>
          <w:tcPr>
            <w:tcW w:w="1440" w:type="dxa"/>
            <w:tcBorders>
              <w:top w:val="nil"/>
              <w:left w:val="nil"/>
              <w:bottom w:val="nil"/>
              <w:right w:val="nil"/>
            </w:tcBorders>
          </w:tcPr>
          <w:p w14:paraId="4CE72C0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0.060</w:t>
            </w:r>
          </w:p>
        </w:tc>
        <w:tc>
          <w:tcPr>
            <w:tcW w:w="1440" w:type="dxa"/>
            <w:tcBorders>
              <w:top w:val="nil"/>
              <w:left w:val="nil"/>
              <w:bottom w:val="nil"/>
              <w:right w:val="nil"/>
            </w:tcBorders>
          </w:tcPr>
          <w:p w14:paraId="5B903CC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0.086</w:t>
            </w:r>
          </w:p>
        </w:tc>
        <w:tc>
          <w:tcPr>
            <w:tcW w:w="1440" w:type="dxa"/>
            <w:tcBorders>
              <w:top w:val="nil"/>
              <w:left w:val="nil"/>
              <w:bottom w:val="nil"/>
              <w:right w:val="nil"/>
            </w:tcBorders>
          </w:tcPr>
          <w:p w14:paraId="4778F91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0.061</w:t>
            </w:r>
          </w:p>
        </w:tc>
      </w:tr>
      <w:tr w:rsidR="00334616" w:rsidRPr="00334616" w14:paraId="034606DC" w14:textId="77777777" w:rsidTr="00CC2926">
        <w:trPr>
          <w:jc w:val="center"/>
        </w:trPr>
        <w:tc>
          <w:tcPr>
            <w:tcW w:w="2811" w:type="dxa"/>
            <w:tcBorders>
              <w:top w:val="nil"/>
              <w:left w:val="nil"/>
              <w:bottom w:val="nil"/>
              <w:right w:val="nil"/>
            </w:tcBorders>
          </w:tcPr>
          <w:p w14:paraId="06D7D76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16F51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(1.543)</w:t>
            </w:r>
          </w:p>
        </w:tc>
        <w:tc>
          <w:tcPr>
            <w:tcW w:w="1440" w:type="dxa"/>
            <w:tcBorders>
              <w:top w:val="nil"/>
              <w:left w:val="nil"/>
              <w:bottom w:val="nil"/>
              <w:right w:val="nil"/>
            </w:tcBorders>
          </w:tcPr>
          <w:p w14:paraId="468BEA7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(0.971)</w:t>
            </w:r>
          </w:p>
        </w:tc>
        <w:tc>
          <w:tcPr>
            <w:tcW w:w="1440" w:type="dxa"/>
            <w:tcBorders>
              <w:top w:val="nil"/>
              <w:left w:val="nil"/>
              <w:bottom w:val="nil"/>
              <w:right w:val="nil"/>
            </w:tcBorders>
          </w:tcPr>
          <w:p w14:paraId="00AFEE7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(1.398)</w:t>
            </w:r>
          </w:p>
        </w:tc>
        <w:tc>
          <w:tcPr>
            <w:tcW w:w="1440" w:type="dxa"/>
            <w:tcBorders>
              <w:top w:val="nil"/>
              <w:left w:val="nil"/>
              <w:bottom w:val="nil"/>
              <w:right w:val="nil"/>
            </w:tcBorders>
          </w:tcPr>
          <w:p w14:paraId="785C2D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(0.992)</w:t>
            </w:r>
          </w:p>
        </w:tc>
      </w:tr>
      <w:tr w:rsidR="00334616" w:rsidRPr="00334616" w14:paraId="6D9CE964" w14:textId="77777777" w:rsidTr="00CC2926">
        <w:trPr>
          <w:jc w:val="center"/>
        </w:trPr>
        <w:tc>
          <w:tcPr>
            <w:tcW w:w="2811" w:type="dxa"/>
            <w:tcBorders>
              <w:top w:val="nil"/>
              <w:left w:val="nil"/>
              <w:bottom w:val="nil"/>
              <w:right w:val="nil"/>
            </w:tcBorders>
          </w:tcPr>
          <w:p w14:paraId="3081E77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440" w:type="dxa"/>
            <w:tcBorders>
              <w:top w:val="nil"/>
              <w:left w:val="nil"/>
              <w:bottom w:val="nil"/>
              <w:right w:val="nil"/>
            </w:tcBorders>
          </w:tcPr>
          <w:p w14:paraId="029A57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c>
          <w:tcPr>
            <w:tcW w:w="1440" w:type="dxa"/>
            <w:tcBorders>
              <w:top w:val="nil"/>
              <w:left w:val="nil"/>
              <w:bottom w:val="nil"/>
              <w:right w:val="nil"/>
            </w:tcBorders>
          </w:tcPr>
          <w:p w14:paraId="7618666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1440" w:type="dxa"/>
            <w:tcBorders>
              <w:top w:val="nil"/>
              <w:left w:val="nil"/>
              <w:bottom w:val="nil"/>
              <w:right w:val="nil"/>
            </w:tcBorders>
          </w:tcPr>
          <w:p w14:paraId="211D890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c>
          <w:tcPr>
            <w:tcW w:w="1440" w:type="dxa"/>
            <w:tcBorders>
              <w:top w:val="nil"/>
              <w:left w:val="nil"/>
              <w:bottom w:val="nil"/>
              <w:right w:val="nil"/>
            </w:tcBorders>
          </w:tcPr>
          <w:p w14:paraId="051E11C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r>
      <w:tr w:rsidR="00334616" w:rsidRPr="00334616" w14:paraId="12719575" w14:textId="77777777" w:rsidTr="00CC2926">
        <w:trPr>
          <w:jc w:val="center"/>
        </w:trPr>
        <w:tc>
          <w:tcPr>
            <w:tcW w:w="2811" w:type="dxa"/>
            <w:tcBorders>
              <w:top w:val="nil"/>
              <w:left w:val="nil"/>
              <w:bottom w:val="nil"/>
              <w:right w:val="nil"/>
            </w:tcBorders>
          </w:tcPr>
          <w:p w14:paraId="37B282F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656E4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(1.916)</w:t>
            </w:r>
          </w:p>
        </w:tc>
        <w:tc>
          <w:tcPr>
            <w:tcW w:w="1440" w:type="dxa"/>
            <w:tcBorders>
              <w:top w:val="nil"/>
              <w:left w:val="nil"/>
              <w:bottom w:val="nil"/>
              <w:right w:val="nil"/>
            </w:tcBorders>
          </w:tcPr>
          <w:p w14:paraId="5E98E52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(0.775)</w:t>
            </w:r>
          </w:p>
        </w:tc>
        <w:tc>
          <w:tcPr>
            <w:tcW w:w="1440" w:type="dxa"/>
            <w:tcBorders>
              <w:top w:val="nil"/>
              <w:left w:val="nil"/>
              <w:bottom w:val="nil"/>
              <w:right w:val="nil"/>
            </w:tcBorders>
          </w:tcPr>
          <w:p w14:paraId="2A9B3A6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(1.938)</w:t>
            </w:r>
          </w:p>
        </w:tc>
        <w:tc>
          <w:tcPr>
            <w:tcW w:w="1440" w:type="dxa"/>
            <w:tcBorders>
              <w:top w:val="nil"/>
              <w:left w:val="nil"/>
              <w:bottom w:val="nil"/>
              <w:right w:val="nil"/>
            </w:tcBorders>
          </w:tcPr>
          <w:p w14:paraId="201CF8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(0.773)</w:t>
            </w:r>
          </w:p>
        </w:tc>
      </w:tr>
      <w:tr w:rsidR="00334616" w:rsidRPr="00334616" w14:paraId="4AD48391" w14:textId="77777777" w:rsidTr="00CC2926">
        <w:trPr>
          <w:jc w:val="center"/>
        </w:trPr>
        <w:tc>
          <w:tcPr>
            <w:tcW w:w="2811" w:type="dxa"/>
            <w:tcBorders>
              <w:top w:val="nil"/>
              <w:left w:val="nil"/>
              <w:bottom w:val="nil"/>
              <w:right w:val="nil"/>
            </w:tcBorders>
          </w:tcPr>
          <w:p w14:paraId="2A7F526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440" w:type="dxa"/>
            <w:tcBorders>
              <w:top w:val="nil"/>
              <w:left w:val="nil"/>
              <w:bottom w:val="nil"/>
              <w:right w:val="nil"/>
            </w:tcBorders>
          </w:tcPr>
          <w:p w14:paraId="71898D1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1.490***</w:t>
            </w:r>
          </w:p>
        </w:tc>
        <w:tc>
          <w:tcPr>
            <w:tcW w:w="1440" w:type="dxa"/>
            <w:tcBorders>
              <w:top w:val="nil"/>
              <w:left w:val="nil"/>
              <w:bottom w:val="nil"/>
              <w:right w:val="nil"/>
            </w:tcBorders>
          </w:tcPr>
          <w:p w14:paraId="44F68A5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1.640***</w:t>
            </w:r>
          </w:p>
        </w:tc>
        <w:tc>
          <w:tcPr>
            <w:tcW w:w="1440" w:type="dxa"/>
            <w:tcBorders>
              <w:top w:val="nil"/>
              <w:left w:val="nil"/>
              <w:bottom w:val="nil"/>
              <w:right w:val="nil"/>
            </w:tcBorders>
          </w:tcPr>
          <w:p w14:paraId="4126F7E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1.489***</w:t>
            </w:r>
          </w:p>
        </w:tc>
        <w:tc>
          <w:tcPr>
            <w:tcW w:w="1440" w:type="dxa"/>
            <w:tcBorders>
              <w:top w:val="nil"/>
              <w:left w:val="nil"/>
              <w:bottom w:val="nil"/>
              <w:right w:val="nil"/>
            </w:tcBorders>
          </w:tcPr>
          <w:p w14:paraId="0F01959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1.640***</w:t>
            </w:r>
          </w:p>
        </w:tc>
      </w:tr>
      <w:tr w:rsidR="00334616" w:rsidRPr="00334616" w14:paraId="0106DEA0" w14:textId="77777777" w:rsidTr="00CC2926">
        <w:trPr>
          <w:jc w:val="center"/>
        </w:trPr>
        <w:tc>
          <w:tcPr>
            <w:tcW w:w="2811" w:type="dxa"/>
            <w:tcBorders>
              <w:top w:val="nil"/>
              <w:left w:val="nil"/>
              <w:bottom w:val="nil"/>
              <w:right w:val="nil"/>
            </w:tcBorders>
          </w:tcPr>
          <w:p w14:paraId="55C836F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CF204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(15.964)</w:t>
            </w:r>
          </w:p>
        </w:tc>
        <w:tc>
          <w:tcPr>
            <w:tcW w:w="1440" w:type="dxa"/>
            <w:tcBorders>
              <w:top w:val="nil"/>
              <w:left w:val="nil"/>
              <w:bottom w:val="nil"/>
              <w:right w:val="nil"/>
            </w:tcBorders>
          </w:tcPr>
          <w:p w14:paraId="6BB074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(16.822)</w:t>
            </w:r>
          </w:p>
        </w:tc>
        <w:tc>
          <w:tcPr>
            <w:tcW w:w="1440" w:type="dxa"/>
            <w:tcBorders>
              <w:top w:val="nil"/>
              <w:left w:val="nil"/>
              <w:bottom w:val="nil"/>
              <w:right w:val="nil"/>
            </w:tcBorders>
          </w:tcPr>
          <w:p w14:paraId="6B7D245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(15.928)</w:t>
            </w:r>
          </w:p>
        </w:tc>
        <w:tc>
          <w:tcPr>
            <w:tcW w:w="1440" w:type="dxa"/>
            <w:tcBorders>
              <w:top w:val="nil"/>
              <w:left w:val="nil"/>
              <w:bottom w:val="nil"/>
              <w:right w:val="nil"/>
            </w:tcBorders>
          </w:tcPr>
          <w:p w14:paraId="3AE868B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(16.818)</w:t>
            </w:r>
          </w:p>
        </w:tc>
      </w:tr>
      <w:tr w:rsidR="00334616" w:rsidRPr="00334616" w14:paraId="0E324B14" w14:textId="77777777" w:rsidTr="00CC2926">
        <w:trPr>
          <w:jc w:val="center"/>
        </w:trPr>
        <w:tc>
          <w:tcPr>
            <w:tcW w:w="2811" w:type="dxa"/>
            <w:tcBorders>
              <w:top w:val="nil"/>
              <w:left w:val="nil"/>
              <w:bottom w:val="nil"/>
              <w:right w:val="nil"/>
            </w:tcBorders>
          </w:tcPr>
          <w:p w14:paraId="7F9749E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1440" w:type="dxa"/>
            <w:tcBorders>
              <w:top w:val="nil"/>
              <w:left w:val="nil"/>
              <w:bottom w:val="nil"/>
              <w:right w:val="nil"/>
            </w:tcBorders>
          </w:tcPr>
          <w:p w14:paraId="69FC3D4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-0.000</w:t>
            </w:r>
          </w:p>
        </w:tc>
        <w:tc>
          <w:tcPr>
            <w:tcW w:w="1440" w:type="dxa"/>
            <w:tcBorders>
              <w:top w:val="nil"/>
              <w:left w:val="nil"/>
              <w:bottom w:val="nil"/>
              <w:right w:val="nil"/>
            </w:tcBorders>
          </w:tcPr>
          <w:p w14:paraId="0CC8928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c>
          <w:tcPr>
            <w:tcW w:w="1440" w:type="dxa"/>
            <w:tcBorders>
              <w:top w:val="nil"/>
              <w:left w:val="nil"/>
              <w:bottom w:val="nil"/>
              <w:right w:val="nil"/>
            </w:tcBorders>
          </w:tcPr>
          <w:p w14:paraId="05A94F6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1440" w:type="dxa"/>
            <w:tcBorders>
              <w:top w:val="nil"/>
              <w:left w:val="nil"/>
              <w:bottom w:val="nil"/>
              <w:right w:val="nil"/>
            </w:tcBorders>
          </w:tcPr>
          <w:p w14:paraId="4B581BE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r>
      <w:tr w:rsidR="00334616" w:rsidRPr="00334616" w14:paraId="0C1DB443" w14:textId="77777777" w:rsidTr="00CC2926">
        <w:trPr>
          <w:jc w:val="center"/>
        </w:trPr>
        <w:tc>
          <w:tcPr>
            <w:tcW w:w="2811" w:type="dxa"/>
            <w:tcBorders>
              <w:top w:val="nil"/>
              <w:left w:val="nil"/>
              <w:bottom w:val="nil"/>
              <w:right w:val="nil"/>
            </w:tcBorders>
          </w:tcPr>
          <w:p w14:paraId="3A76E48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E2AEE7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(-0.014)</w:t>
            </w:r>
          </w:p>
        </w:tc>
        <w:tc>
          <w:tcPr>
            <w:tcW w:w="1440" w:type="dxa"/>
            <w:tcBorders>
              <w:top w:val="nil"/>
              <w:left w:val="nil"/>
              <w:bottom w:val="nil"/>
              <w:right w:val="nil"/>
            </w:tcBorders>
          </w:tcPr>
          <w:p w14:paraId="500AD44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(-1.250)</w:t>
            </w:r>
          </w:p>
        </w:tc>
        <w:tc>
          <w:tcPr>
            <w:tcW w:w="1440" w:type="dxa"/>
            <w:tcBorders>
              <w:top w:val="nil"/>
              <w:left w:val="nil"/>
              <w:bottom w:val="nil"/>
              <w:right w:val="nil"/>
            </w:tcBorders>
          </w:tcPr>
          <w:p w14:paraId="4A7F40B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(0.100)</w:t>
            </w:r>
          </w:p>
        </w:tc>
        <w:tc>
          <w:tcPr>
            <w:tcW w:w="1440" w:type="dxa"/>
            <w:tcBorders>
              <w:top w:val="nil"/>
              <w:left w:val="nil"/>
              <w:bottom w:val="nil"/>
              <w:right w:val="nil"/>
            </w:tcBorders>
          </w:tcPr>
          <w:p w14:paraId="0EE1EB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(-1.255)</w:t>
            </w:r>
          </w:p>
        </w:tc>
      </w:tr>
      <w:tr w:rsidR="00334616" w:rsidRPr="00334616" w14:paraId="61A5FBC5" w14:textId="77777777" w:rsidTr="00CC2926">
        <w:trPr>
          <w:jc w:val="center"/>
        </w:trPr>
        <w:tc>
          <w:tcPr>
            <w:tcW w:w="2811" w:type="dxa"/>
            <w:tcBorders>
              <w:top w:val="nil"/>
              <w:left w:val="nil"/>
              <w:bottom w:val="nil"/>
              <w:right w:val="nil"/>
            </w:tcBorders>
          </w:tcPr>
          <w:p w14:paraId="6A9938D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440" w:type="dxa"/>
            <w:tcBorders>
              <w:top w:val="nil"/>
              <w:left w:val="nil"/>
              <w:bottom w:val="nil"/>
              <w:right w:val="nil"/>
            </w:tcBorders>
          </w:tcPr>
          <w:p w14:paraId="132598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0.058***</w:t>
            </w:r>
          </w:p>
        </w:tc>
        <w:tc>
          <w:tcPr>
            <w:tcW w:w="1440" w:type="dxa"/>
            <w:tcBorders>
              <w:top w:val="nil"/>
              <w:left w:val="nil"/>
              <w:bottom w:val="nil"/>
              <w:right w:val="nil"/>
            </w:tcBorders>
          </w:tcPr>
          <w:p w14:paraId="2467636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0.111***</w:t>
            </w:r>
          </w:p>
        </w:tc>
        <w:tc>
          <w:tcPr>
            <w:tcW w:w="1440" w:type="dxa"/>
            <w:tcBorders>
              <w:top w:val="nil"/>
              <w:left w:val="nil"/>
              <w:bottom w:val="nil"/>
              <w:right w:val="nil"/>
            </w:tcBorders>
          </w:tcPr>
          <w:p w14:paraId="2D5D5A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0.063***</w:t>
            </w:r>
          </w:p>
        </w:tc>
        <w:tc>
          <w:tcPr>
            <w:tcW w:w="1440" w:type="dxa"/>
            <w:tcBorders>
              <w:top w:val="nil"/>
              <w:left w:val="nil"/>
              <w:bottom w:val="nil"/>
              <w:right w:val="nil"/>
            </w:tcBorders>
          </w:tcPr>
          <w:p w14:paraId="7176479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0.111***</w:t>
            </w:r>
          </w:p>
        </w:tc>
      </w:tr>
      <w:tr w:rsidR="00334616" w:rsidRPr="00334616" w14:paraId="226FB0DE" w14:textId="77777777" w:rsidTr="00CC2926">
        <w:trPr>
          <w:jc w:val="center"/>
        </w:trPr>
        <w:tc>
          <w:tcPr>
            <w:tcW w:w="2811" w:type="dxa"/>
            <w:tcBorders>
              <w:top w:val="nil"/>
              <w:left w:val="nil"/>
              <w:bottom w:val="nil"/>
              <w:right w:val="nil"/>
            </w:tcBorders>
          </w:tcPr>
          <w:p w14:paraId="37B8952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F3EB1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(6.296)</w:t>
            </w:r>
          </w:p>
        </w:tc>
        <w:tc>
          <w:tcPr>
            <w:tcW w:w="1440" w:type="dxa"/>
            <w:tcBorders>
              <w:top w:val="nil"/>
              <w:left w:val="nil"/>
              <w:bottom w:val="nil"/>
              <w:right w:val="nil"/>
            </w:tcBorders>
          </w:tcPr>
          <w:p w14:paraId="63385EB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(11.849)</w:t>
            </w:r>
          </w:p>
        </w:tc>
        <w:tc>
          <w:tcPr>
            <w:tcW w:w="1440" w:type="dxa"/>
            <w:tcBorders>
              <w:top w:val="nil"/>
              <w:left w:val="nil"/>
              <w:bottom w:val="nil"/>
              <w:right w:val="nil"/>
            </w:tcBorders>
          </w:tcPr>
          <w:p w14:paraId="049575E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(6.667)</w:t>
            </w:r>
          </w:p>
        </w:tc>
        <w:tc>
          <w:tcPr>
            <w:tcW w:w="1440" w:type="dxa"/>
            <w:tcBorders>
              <w:top w:val="nil"/>
              <w:left w:val="nil"/>
              <w:bottom w:val="nil"/>
              <w:right w:val="nil"/>
            </w:tcBorders>
          </w:tcPr>
          <w:p w14:paraId="74D820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(11.722)</w:t>
            </w:r>
          </w:p>
        </w:tc>
      </w:tr>
      <w:tr w:rsidR="00334616" w:rsidRPr="00334616" w14:paraId="5107B6EF" w14:textId="77777777" w:rsidTr="00CC2926">
        <w:trPr>
          <w:jc w:val="center"/>
        </w:trPr>
        <w:tc>
          <w:tcPr>
            <w:tcW w:w="2811" w:type="dxa"/>
            <w:tcBorders>
              <w:top w:val="nil"/>
              <w:left w:val="nil"/>
              <w:bottom w:val="nil"/>
              <w:right w:val="nil"/>
            </w:tcBorders>
          </w:tcPr>
          <w:p w14:paraId="31E0FE4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440" w:type="dxa"/>
            <w:tcBorders>
              <w:top w:val="nil"/>
              <w:left w:val="nil"/>
              <w:bottom w:val="nil"/>
              <w:right w:val="nil"/>
            </w:tcBorders>
          </w:tcPr>
          <w:p w14:paraId="1F88BF0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0.220**</w:t>
            </w:r>
          </w:p>
        </w:tc>
        <w:tc>
          <w:tcPr>
            <w:tcW w:w="1440" w:type="dxa"/>
            <w:tcBorders>
              <w:top w:val="nil"/>
              <w:left w:val="nil"/>
              <w:bottom w:val="nil"/>
              <w:right w:val="nil"/>
            </w:tcBorders>
          </w:tcPr>
          <w:p w14:paraId="5C14DDA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0.102</w:t>
            </w:r>
          </w:p>
        </w:tc>
        <w:tc>
          <w:tcPr>
            <w:tcW w:w="1440" w:type="dxa"/>
            <w:tcBorders>
              <w:top w:val="nil"/>
              <w:left w:val="nil"/>
              <w:bottom w:val="nil"/>
              <w:right w:val="nil"/>
            </w:tcBorders>
          </w:tcPr>
          <w:p w14:paraId="278780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0.226**</w:t>
            </w:r>
          </w:p>
        </w:tc>
        <w:tc>
          <w:tcPr>
            <w:tcW w:w="1440" w:type="dxa"/>
            <w:tcBorders>
              <w:top w:val="nil"/>
              <w:left w:val="nil"/>
              <w:bottom w:val="nil"/>
              <w:right w:val="nil"/>
            </w:tcBorders>
          </w:tcPr>
          <w:p w14:paraId="144FB60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0.103</w:t>
            </w:r>
          </w:p>
        </w:tc>
      </w:tr>
      <w:tr w:rsidR="00334616" w:rsidRPr="00334616" w14:paraId="5E24C5E3" w14:textId="77777777" w:rsidTr="00CC2926">
        <w:trPr>
          <w:jc w:val="center"/>
        </w:trPr>
        <w:tc>
          <w:tcPr>
            <w:tcW w:w="2811" w:type="dxa"/>
            <w:tcBorders>
              <w:top w:val="nil"/>
              <w:left w:val="nil"/>
              <w:bottom w:val="nil"/>
              <w:right w:val="nil"/>
            </w:tcBorders>
          </w:tcPr>
          <w:p w14:paraId="3001E11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325094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(2.443)</w:t>
            </w:r>
          </w:p>
        </w:tc>
        <w:tc>
          <w:tcPr>
            <w:tcW w:w="1440" w:type="dxa"/>
            <w:tcBorders>
              <w:top w:val="nil"/>
              <w:left w:val="nil"/>
              <w:bottom w:val="nil"/>
              <w:right w:val="nil"/>
            </w:tcBorders>
          </w:tcPr>
          <w:p w14:paraId="4EE174B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(1.286)</w:t>
            </w:r>
          </w:p>
        </w:tc>
        <w:tc>
          <w:tcPr>
            <w:tcW w:w="1440" w:type="dxa"/>
            <w:tcBorders>
              <w:top w:val="nil"/>
              <w:left w:val="nil"/>
              <w:bottom w:val="nil"/>
              <w:right w:val="nil"/>
            </w:tcBorders>
          </w:tcPr>
          <w:p w14:paraId="3A47190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(2.505)</w:t>
            </w:r>
          </w:p>
        </w:tc>
        <w:tc>
          <w:tcPr>
            <w:tcW w:w="1440" w:type="dxa"/>
            <w:tcBorders>
              <w:top w:val="nil"/>
              <w:left w:val="nil"/>
              <w:bottom w:val="nil"/>
              <w:right w:val="nil"/>
            </w:tcBorders>
          </w:tcPr>
          <w:p w14:paraId="5497C9C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(1.288)</w:t>
            </w:r>
          </w:p>
        </w:tc>
      </w:tr>
      <w:tr w:rsidR="00334616" w:rsidRPr="00334616" w14:paraId="67BB291C" w14:textId="77777777" w:rsidTr="00CC2926">
        <w:trPr>
          <w:jc w:val="center"/>
        </w:trPr>
        <w:tc>
          <w:tcPr>
            <w:tcW w:w="2811" w:type="dxa"/>
            <w:tcBorders>
              <w:top w:val="nil"/>
              <w:left w:val="nil"/>
              <w:bottom w:val="nil"/>
              <w:right w:val="nil"/>
            </w:tcBorders>
          </w:tcPr>
          <w:p w14:paraId="43C8733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440" w:type="dxa"/>
            <w:tcBorders>
              <w:top w:val="nil"/>
              <w:left w:val="nil"/>
              <w:bottom w:val="nil"/>
              <w:right w:val="nil"/>
            </w:tcBorders>
          </w:tcPr>
          <w:p w14:paraId="7BF84E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0.035</w:t>
            </w:r>
          </w:p>
        </w:tc>
        <w:tc>
          <w:tcPr>
            <w:tcW w:w="1440" w:type="dxa"/>
            <w:tcBorders>
              <w:top w:val="nil"/>
              <w:left w:val="nil"/>
              <w:bottom w:val="nil"/>
              <w:right w:val="nil"/>
            </w:tcBorders>
          </w:tcPr>
          <w:p w14:paraId="7FE0096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c>
          <w:tcPr>
            <w:tcW w:w="1440" w:type="dxa"/>
            <w:tcBorders>
              <w:top w:val="nil"/>
              <w:left w:val="nil"/>
              <w:bottom w:val="nil"/>
              <w:right w:val="nil"/>
            </w:tcBorders>
          </w:tcPr>
          <w:p w14:paraId="50D6A2B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0.037</w:t>
            </w:r>
          </w:p>
        </w:tc>
        <w:tc>
          <w:tcPr>
            <w:tcW w:w="1440" w:type="dxa"/>
            <w:tcBorders>
              <w:top w:val="nil"/>
              <w:left w:val="nil"/>
              <w:bottom w:val="nil"/>
              <w:right w:val="nil"/>
            </w:tcBorders>
          </w:tcPr>
          <w:p w14:paraId="552E2E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r>
      <w:tr w:rsidR="00334616" w:rsidRPr="00334616" w14:paraId="5D6AEAEB" w14:textId="77777777" w:rsidTr="00CC2926">
        <w:trPr>
          <w:jc w:val="center"/>
        </w:trPr>
        <w:tc>
          <w:tcPr>
            <w:tcW w:w="2811" w:type="dxa"/>
            <w:tcBorders>
              <w:top w:val="nil"/>
              <w:left w:val="nil"/>
              <w:bottom w:val="nil"/>
              <w:right w:val="nil"/>
            </w:tcBorders>
          </w:tcPr>
          <w:p w14:paraId="122508F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1D6A86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(1.092)</w:t>
            </w:r>
          </w:p>
        </w:tc>
        <w:tc>
          <w:tcPr>
            <w:tcW w:w="1440" w:type="dxa"/>
            <w:tcBorders>
              <w:top w:val="nil"/>
              <w:left w:val="nil"/>
              <w:bottom w:val="nil"/>
              <w:right w:val="nil"/>
            </w:tcBorders>
          </w:tcPr>
          <w:p w14:paraId="13065C3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(0.738)</w:t>
            </w:r>
          </w:p>
        </w:tc>
        <w:tc>
          <w:tcPr>
            <w:tcW w:w="1440" w:type="dxa"/>
            <w:tcBorders>
              <w:top w:val="nil"/>
              <w:left w:val="nil"/>
              <w:bottom w:val="nil"/>
              <w:right w:val="nil"/>
            </w:tcBorders>
          </w:tcPr>
          <w:p w14:paraId="760D898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(1.161)</w:t>
            </w:r>
          </w:p>
        </w:tc>
        <w:tc>
          <w:tcPr>
            <w:tcW w:w="1440" w:type="dxa"/>
            <w:tcBorders>
              <w:top w:val="nil"/>
              <w:left w:val="nil"/>
              <w:bottom w:val="nil"/>
              <w:right w:val="nil"/>
            </w:tcBorders>
          </w:tcPr>
          <w:p w14:paraId="00627D3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(0.742)</w:t>
            </w:r>
          </w:p>
        </w:tc>
      </w:tr>
      <w:tr w:rsidR="00334616" w:rsidRPr="00334616" w14:paraId="5C669E4F" w14:textId="77777777" w:rsidTr="00CC2926">
        <w:trPr>
          <w:jc w:val="center"/>
        </w:trPr>
        <w:tc>
          <w:tcPr>
            <w:tcW w:w="2811" w:type="dxa"/>
            <w:tcBorders>
              <w:top w:val="nil"/>
              <w:left w:val="nil"/>
              <w:bottom w:val="nil"/>
              <w:right w:val="nil"/>
            </w:tcBorders>
          </w:tcPr>
          <w:p w14:paraId="69C312D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440" w:type="dxa"/>
            <w:tcBorders>
              <w:top w:val="nil"/>
              <w:left w:val="nil"/>
              <w:bottom w:val="nil"/>
              <w:right w:val="nil"/>
            </w:tcBorders>
          </w:tcPr>
          <w:p w14:paraId="7BB67F5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0.022</w:t>
            </w:r>
          </w:p>
        </w:tc>
        <w:tc>
          <w:tcPr>
            <w:tcW w:w="1440" w:type="dxa"/>
            <w:tcBorders>
              <w:top w:val="nil"/>
              <w:left w:val="nil"/>
              <w:bottom w:val="nil"/>
              <w:right w:val="nil"/>
            </w:tcBorders>
          </w:tcPr>
          <w:p w14:paraId="233F55F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-0.050</w:t>
            </w:r>
          </w:p>
        </w:tc>
        <w:tc>
          <w:tcPr>
            <w:tcW w:w="1440" w:type="dxa"/>
            <w:tcBorders>
              <w:top w:val="nil"/>
              <w:left w:val="nil"/>
              <w:bottom w:val="nil"/>
              <w:right w:val="nil"/>
            </w:tcBorders>
          </w:tcPr>
          <w:p w14:paraId="4FD2A5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0.024</w:t>
            </w:r>
          </w:p>
        </w:tc>
        <w:tc>
          <w:tcPr>
            <w:tcW w:w="1440" w:type="dxa"/>
            <w:tcBorders>
              <w:top w:val="nil"/>
              <w:left w:val="nil"/>
              <w:bottom w:val="nil"/>
              <w:right w:val="nil"/>
            </w:tcBorders>
          </w:tcPr>
          <w:p w14:paraId="5F29A9D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-0.049</w:t>
            </w:r>
          </w:p>
        </w:tc>
      </w:tr>
      <w:tr w:rsidR="00334616" w:rsidRPr="00334616" w14:paraId="07A126C1" w14:textId="77777777" w:rsidTr="00CC2926">
        <w:trPr>
          <w:jc w:val="center"/>
        </w:trPr>
        <w:tc>
          <w:tcPr>
            <w:tcW w:w="2811" w:type="dxa"/>
            <w:tcBorders>
              <w:top w:val="nil"/>
              <w:left w:val="nil"/>
              <w:bottom w:val="nil"/>
              <w:right w:val="nil"/>
            </w:tcBorders>
          </w:tcPr>
          <w:p w14:paraId="67D435C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32027E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(0.448)</w:t>
            </w:r>
          </w:p>
        </w:tc>
        <w:tc>
          <w:tcPr>
            <w:tcW w:w="1440" w:type="dxa"/>
            <w:tcBorders>
              <w:top w:val="nil"/>
              <w:left w:val="nil"/>
              <w:bottom w:val="nil"/>
              <w:right w:val="nil"/>
            </w:tcBorders>
          </w:tcPr>
          <w:p w14:paraId="13A69DA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(-1.059)</w:t>
            </w:r>
          </w:p>
        </w:tc>
        <w:tc>
          <w:tcPr>
            <w:tcW w:w="1440" w:type="dxa"/>
            <w:tcBorders>
              <w:top w:val="nil"/>
              <w:left w:val="nil"/>
              <w:bottom w:val="nil"/>
              <w:right w:val="nil"/>
            </w:tcBorders>
          </w:tcPr>
          <w:p w14:paraId="79FA20D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(0.491)</w:t>
            </w:r>
          </w:p>
        </w:tc>
        <w:tc>
          <w:tcPr>
            <w:tcW w:w="1440" w:type="dxa"/>
            <w:tcBorders>
              <w:top w:val="nil"/>
              <w:left w:val="nil"/>
              <w:bottom w:val="nil"/>
              <w:right w:val="nil"/>
            </w:tcBorders>
          </w:tcPr>
          <w:p w14:paraId="0BCB0C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(-1.035)</w:t>
            </w:r>
          </w:p>
        </w:tc>
      </w:tr>
      <w:tr w:rsidR="00334616" w:rsidRPr="00334616" w14:paraId="6A436898" w14:textId="77777777" w:rsidTr="00CC2926">
        <w:trPr>
          <w:jc w:val="center"/>
        </w:trPr>
        <w:tc>
          <w:tcPr>
            <w:tcW w:w="2811" w:type="dxa"/>
            <w:tcBorders>
              <w:top w:val="nil"/>
              <w:left w:val="nil"/>
              <w:bottom w:val="nil"/>
              <w:right w:val="nil"/>
            </w:tcBorders>
          </w:tcPr>
          <w:p w14:paraId="4C585C2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440" w:type="dxa"/>
            <w:tcBorders>
              <w:top w:val="nil"/>
              <w:left w:val="nil"/>
              <w:bottom w:val="nil"/>
              <w:right w:val="nil"/>
            </w:tcBorders>
          </w:tcPr>
          <w:p w14:paraId="74D349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-0.113**</w:t>
            </w:r>
          </w:p>
        </w:tc>
        <w:tc>
          <w:tcPr>
            <w:tcW w:w="1440" w:type="dxa"/>
            <w:tcBorders>
              <w:top w:val="nil"/>
              <w:left w:val="nil"/>
              <w:bottom w:val="nil"/>
              <w:right w:val="nil"/>
            </w:tcBorders>
          </w:tcPr>
          <w:p w14:paraId="68BDB2E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c>
          <w:tcPr>
            <w:tcW w:w="1440" w:type="dxa"/>
            <w:tcBorders>
              <w:top w:val="nil"/>
              <w:left w:val="nil"/>
              <w:bottom w:val="nil"/>
              <w:right w:val="nil"/>
            </w:tcBorders>
          </w:tcPr>
          <w:p w14:paraId="5085584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-0.112*</w:t>
            </w:r>
          </w:p>
        </w:tc>
        <w:tc>
          <w:tcPr>
            <w:tcW w:w="1440" w:type="dxa"/>
            <w:tcBorders>
              <w:top w:val="nil"/>
              <w:left w:val="nil"/>
              <w:bottom w:val="nil"/>
              <w:right w:val="nil"/>
            </w:tcBorders>
          </w:tcPr>
          <w:p w14:paraId="2699830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0.019</w:t>
            </w:r>
          </w:p>
        </w:tc>
      </w:tr>
      <w:tr w:rsidR="00334616" w:rsidRPr="00334616" w14:paraId="68E02C40" w14:textId="77777777" w:rsidTr="00CC2926">
        <w:trPr>
          <w:jc w:val="center"/>
        </w:trPr>
        <w:tc>
          <w:tcPr>
            <w:tcW w:w="2811" w:type="dxa"/>
            <w:tcBorders>
              <w:top w:val="nil"/>
              <w:left w:val="nil"/>
              <w:bottom w:val="nil"/>
              <w:right w:val="nil"/>
            </w:tcBorders>
          </w:tcPr>
          <w:p w14:paraId="3710880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03E60B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(-1.966)</w:t>
            </w:r>
          </w:p>
        </w:tc>
        <w:tc>
          <w:tcPr>
            <w:tcW w:w="1440" w:type="dxa"/>
            <w:tcBorders>
              <w:top w:val="nil"/>
              <w:left w:val="nil"/>
              <w:bottom w:val="nil"/>
              <w:right w:val="nil"/>
            </w:tcBorders>
          </w:tcPr>
          <w:p w14:paraId="4410F17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(0.350)</w:t>
            </w:r>
          </w:p>
        </w:tc>
        <w:tc>
          <w:tcPr>
            <w:tcW w:w="1440" w:type="dxa"/>
            <w:tcBorders>
              <w:top w:val="nil"/>
              <w:left w:val="nil"/>
              <w:bottom w:val="nil"/>
              <w:right w:val="nil"/>
            </w:tcBorders>
          </w:tcPr>
          <w:p w14:paraId="590D64A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(-1.941)</w:t>
            </w:r>
          </w:p>
        </w:tc>
        <w:tc>
          <w:tcPr>
            <w:tcW w:w="1440" w:type="dxa"/>
            <w:tcBorders>
              <w:top w:val="nil"/>
              <w:left w:val="nil"/>
              <w:bottom w:val="nil"/>
              <w:right w:val="nil"/>
            </w:tcBorders>
          </w:tcPr>
          <w:p w14:paraId="71DA905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(0.349)</w:t>
            </w:r>
          </w:p>
        </w:tc>
      </w:tr>
      <w:tr w:rsidR="00334616" w:rsidRPr="00334616" w14:paraId="3B3ECCA0" w14:textId="77777777" w:rsidTr="00CC2926">
        <w:trPr>
          <w:jc w:val="center"/>
        </w:trPr>
        <w:tc>
          <w:tcPr>
            <w:tcW w:w="2811" w:type="dxa"/>
            <w:tcBorders>
              <w:top w:val="nil"/>
              <w:left w:val="nil"/>
              <w:bottom w:val="nil"/>
              <w:right w:val="nil"/>
            </w:tcBorders>
          </w:tcPr>
          <w:p w14:paraId="7B0E7A9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440" w:type="dxa"/>
            <w:tcBorders>
              <w:top w:val="nil"/>
              <w:left w:val="nil"/>
              <w:bottom w:val="nil"/>
              <w:right w:val="nil"/>
            </w:tcBorders>
          </w:tcPr>
          <w:p w14:paraId="758145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1.242***</w:t>
            </w:r>
          </w:p>
        </w:tc>
        <w:tc>
          <w:tcPr>
            <w:tcW w:w="1440" w:type="dxa"/>
            <w:tcBorders>
              <w:top w:val="nil"/>
              <w:left w:val="nil"/>
              <w:bottom w:val="nil"/>
              <w:right w:val="nil"/>
            </w:tcBorders>
          </w:tcPr>
          <w:p w14:paraId="7B5DA36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0.917***</w:t>
            </w:r>
          </w:p>
        </w:tc>
        <w:tc>
          <w:tcPr>
            <w:tcW w:w="1440" w:type="dxa"/>
            <w:tcBorders>
              <w:top w:val="nil"/>
              <w:left w:val="nil"/>
              <w:bottom w:val="nil"/>
              <w:right w:val="nil"/>
            </w:tcBorders>
          </w:tcPr>
          <w:p w14:paraId="5252795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1.434***</w:t>
            </w:r>
          </w:p>
        </w:tc>
        <w:tc>
          <w:tcPr>
            <w:tcW w:w="1440" w:type="dxa"/>
            <w:tcBorders>
              <w:top w:val="nil"/>
              <w:left w:val="nil"/>
              <w:bottom w:val="nil"/>
              <w:right w:val="nil"/>
            </w:tcBorders>
          </w:tcPr>
          <w:p w14:paraId="4106C1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1.005***</w:t>
            </w:r>
          </w:p>
        </w:tc>
      </w:tr>
      <w:tr w:rsidR="00334616" w:rsidRPr="00334616" w14:paraId="7236ADC0" w14:textId="77777777" w:rsidTr="00CC2926">
        <w:trPr>
          <w:jc w:val="center"/>
        </w:trPr>
        <w:tc>
          <w:tcPr>
            <w:tcW w:w="2811" w:type="dxa"/>
            <w:tcBorders>
              <w:top w:val="nil"/>
              <w:left w:val="nil"/>
              <w:bottom w:val="nil"/>
              <w:right w:val="nil"/>
            </w:tcBorders>
          </w:tcPr>
          <w:p w14:paraId="733CE41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2087C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(3.535)</w:t>
            </w:r>
          </w:p>
        </w:tc>
        <w:tc>
          <w:tcPr>
            <w:tcW w:w="1440" w:type="dxa"/>
            <w:tcBorders>
              <w:top w:val="nil"/>
              <w:left w:val="nil"/>
              <w:bottom w:val="nil"/>
              <w:right w:val="nil"/>
            </w:tcBorders>
          </w:tcPr>
          <w:p w14:paraId="1AA9F61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(2.784)</w:t>
            </w:r>
          </w:p>
        </w:tc>
        <w:tc>
          <w:tcPr>
            <w:tcW w:w="1440" w:type="dxa"/>
            <w:tcBorders>
              <w:top w:val="nil"/>
              <w:left w:val="nil"/>
              <w:bottom w:val="nil"/>
              <w:right w:val="nil"/>
            </w:tcBorders>
          </w:tcPr>
          <w:p w14:paraId="055263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(4.107)</w:t>
            </w:r>
          </w:p>
        </w:tc>
        <w:tc>
          <w:tcPr>
            <w:tcW w:w="1440" w:type="dxa"/>
            <w:tcBorders>
              <w:top w:val="nil"/>
              <w:left w:val="nil"/>
              <w:bottom w:val="nil"/>
              <w:right w:val="nil"/>
            </w:tcBorders>
          </w:tcPr>
          <w:p w14:paraId="44BBC3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(3.125)</w:t>
            </w:r>
          </w:p>
        </w:tc>
      </w:tr>
      <w:tr w:rsidR="00334616" w:rsidRPr="00334616" w14:paraId="6225C50D" w14:textId="77777777" w:rsidTr="00CC2926">
        <w:trPr>
          <w:jc w:val="center"/>
        </w:trPr>
        <w:tc>
          <w:tcPr>
            <w:tcW w:w="2811" w:type="dxa"/>
            <w:tcBorders>
              <w:top w:val="nil"/>
              <w:left w:val="nil"/>
              <w:bottom w:val="nil"/>
              <w:right w:val="nil"/>
            </w:tcBorders>
          </w:tcPr>
          <w:p w14:paraId="36B48B6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7548A3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14748B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6BE05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2DB4CF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2C0275BB" w14:textId="77777777" w:rsidTr="00CC2926">
        <w:trPr>
          <w:jc w:val="center"/>
        </w:trPr>
        <w:tc>
          <w:tcPr>
            <w:tcW w:w="2811" w:type="dxa"/>
            <w:tcBorders>
              <w:top w:val="nil"/>
              <w:left w:val="nil"/>
              <w:bottom w:val="nil"/>
              <w:right w:val="nil"/>
            </w:tcBorders>
          </w:tcPr>
          <w:p w14:paraId="5E056BA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440" w:type="dxa"/>
            <w:tcBorders>
              <w:top w:val="nil"/>
              <w:left w:val="nil"/>
              <w:bottom w:val="nil"/>
              <w:right w:val="nil"/>
            </w:tcBorders>
          </w:tcPr>
          <w:p w14:paraId="10FF96A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7,770</w:t>
            </w:r>
          </w:p>
        </w:tc>
        <w:tc>
          <w:tcPr>
            <w:tcW w:w="1440" w:type="dxa"/>
            <w:tcBorders>
              <w:top w:val="nil"/>
              <w:left w:val="nil"/>
              <w:bottom w:val="nil"/>
              <w:right w:val="nil"/>
            </w:tcBorders>
          </w:tcPr>
          <w:p w14:paraId="3844166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7,770</w:t>
            </w:r>
          </w:p>
        </w:tc>
        <w:tc>
          <w:tcPr>
            <w:tcW w:w="1440" w:type="dxa"/>
            <w:tcBorders>
              <w:top w:val="nil"/>
              <w:left w:val="nil"/>
              <w:bottom w:val="nil"/>
              <w:right w:val="nil"/>
            </w:tcBorders>
          </w:tcPr>
          <w:p w14:paraId="271B758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7,770</w:t>
            </w:r>
          </w:p>
        </w:tc>
        <w:tc>
          <w:tcPr>
            <w:tcW w:w="1440" w:type="dxa"/>
            <w:tcBorders>
              <w:top w:val="nil"/>
              <w:left w:val="nil"/>
              <w:bottom w:val="nil"/>
              <w:right w:val="nil"/>
            </w:tcBorders>
          </w:tcPr>
          <w:p w14:paraId="6378CAA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7,770</w:t>
            </w:r>
          </w:p>
        </w:tc>
      </w:tr>
      <w:tr w:rsidR="00334616" w:rsidRPr="00334616" w14:paraId="4736808D" w14:textId="77777777" w:rsidTr="00CC2926">
        <w:trPr>
          <w:jc w:val="center"/>
        </w:trPr>
        <w:tc>
          <w:tcPr>
            <w:tcW w:w="2811" w:type="dxa"/>
            <w:tcBorders>
              <w:top w:val="nil"/>
              <w:left w:val="nil"/>
              <w:bottom w:val="nil"/>
              <w:right w:val="nil"/>
            </w:tcBorders>
          </w:tcPr>
          <w:p w14:paraId="756B485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1440" w:type="dxa"/>
            <w:tcBorders>
              <w:top w:val="nil"/>
              <w:left w:val="nil"/>
              <w:bottom w:val="nil"/>
              <w:right w:val="nil"/>
            </w:tcBorders>
          </w:tcPr>
          <w:p w14:paraId="2FC347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0.626</w:t>
            </w:r>
          </w:p>
        </w:tc>
        <w:tc>
          <w:tcPr>
            <w:tcW w:w="1440" w:type="dxa"/>
            <w:tcBorders>
              <w:top w:val="nil"/>
              <w:left w:val="nil"/>
              <w:bottom w:val="nil"/>
              <w:right w:val="nil"/>
            </w:tcBorders>
          </w:tcPr>
          <w:p w14:paraId="71A4DDF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0.615</w:t>
            </w:r>
          </w:p>
        </w:tc>
        <w:tc>
          <w:tcPr>
            <w:tcW w:w="1440" w:type="dxa"/>
            <w:tcBorders>
              <w:top w:val="nil"/>
              <w:left w:val="nil"/>
              <w:bottom w:val="nil"/>
              <w:right w:val="nil"/>
            </w:tcBorders>
          </w:tcPr>
          <w:p w14:paraId="5CE4AD5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0.625</w:t>
            </w:r>
          </w:p>
        </w:tc>
        <w:tc>
          <w:tcPr>
            <w:tcW w:w="1440" w:type="dxa"/>
            <w:tcBorders>
              <w:top w:val="nil"/>
              <w:left w:val="nil"/>
              <w:bottom w:val="nil"/>
              <w:right w:val="nil"/>
            </w:tcBorders>
          </w:tcPr>
          <w:p w14:paraId="4BDBB83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0.615</w:t>
            </w:r>
          </w:p>
        </w:tc>
      </w:tr>
      <w:tr w:rsidR="00334616" w:rsidRPr="00334616" w14:paraId="3BC66E76" w14:textId="77777777" w:rsidTr="00CC2926">
        <w:tblPrEx>
          <w:tblBorders>
            <w:bottom w:val="single" w:sz="6" w:space="0" w:color="auto"/>
          </w:tblBorders>
        </w:tblPrEx>
        <w:trPr>
          <w:jc w:val="center"/>
        </w:trPr>
        <w:tc>
          <w:tcPr>
            <w:tcW w:w="2811" w:type="dxa"/>
            <w:tcBorders>
              <w:top w:val="nil"/>
              <w:left w:val="nil"/>
              <w:bottom w:val="nil"/>
              <w:right w:val="nil"/>
            </w:tcBorders>
          </w:tcPr>
          <w:p w14:paraId="10EE7D0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Firm FE</w:t>
            </w:r>
          </w:p>
        </w:tc>
        <w:tc>
          <w:tcPr>
            <w:tcW w:w="1440" w:type="dxa"/>
            <w:tcBorders>
              <w:top w:val="nil"/>
              <w:left w:val="nil"/>
              <w:bottom w:val="nil"/>
              <w:right w:val="nil"/>
            </w:tcBorders>
          </w:tcPr>
          <w:p w14:paraId="283EA32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0604BD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7EEA482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7CE0165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4EC8DBBC" w14:textId="77777777" w:rsidTr="00CC2926">
        <w:tblPrEx>
          <w:tblBorders>
            <w:bottom w:val="single" w:sz="6" w:space="0" w:color="auto"/>
          </w:tblBorders>
        </w:tblPrEx>
        <w:trPr>
          <w:jc w:val="center"/>
        </w:trPr>
        <w:tc>
          <w:tcPr>
            <w:tcW w:w="2811" w:type="dxa"/>
            <w:tcBorders>
              <w:top w:val="nil"/>
              <w:left w:val="nil"/>
              <w:bottom w:val="single" w:sz="6" w:space="0" w:color="auto"/>
              <w:right w:val="nil"/>
            </w:tcBorders>
          </w:tcPr>
          <w:p w14:paraId="468870C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440" w:type="dxa"/>
            <w:tcBorders>
              <w:top w:val="nil"/>
              <w:left w:val="nil"/>
              <w:bottom w:val="single" w:sz="6" w:space="0" w:color="auto"/>
              <w:right w:val="nil"/>
            </w:tcBorders>
          </w:tcPr>
          <w:p w14:paraId="7B5B0F7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6F6DBA5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5F91D77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7904F8C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bl>
    <w:p w14:paraId="0AA29570" w14:textId="12DAB2E1"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 xml:space="preserve">    Panel B: Economic developmen</w:t>
      </w:r>
      <w:r w:rsidR="00620202">
        <w:rPr>
          <w:rFonts w:ascii="Times New Roman" w:hAnsi="Times New Roman" w:cs="Times New Roman"/>
          <w:b/>
          <w:bCs/>
          <w:sz w:val="24"/>
          <w:szCs w:val="24"/>
        </w:rPr>
        <w:t>t</w:t>
      </w:r>
    </w:p>
    <w:tbl>
      <w:tblPr>
        <w:tblW w:w="0" w:type="auto"/>
        <w:jc w:val="center"/>
        <w:tblLayout w:type="fixed"/>
        <w:tblCellMar>
          <w:left w:w="75" w:type="dxa"/>
          <w:right w:w="75" w:type="dxa"/>
        </w:tblCellMar>
        <w:tblLook w:val="0000" w:firstRow="0" w:lastRow="0" w:firstColumn="0" w:lastColumn="0" w:noHBand="0" w:noVBand="0"/>
      </w:tblPr>
      <w:tblGrid>
        <w:gridCol w:w="2811"/>
        <w:gridCol w:w="1440"/>
        <w:gridCol w:w="1440"/>
        <w:gridCol w:w="1440"/>
        <w:gridCol w:w="1440"/>
      </w:tblGrid>
      <w:tr w:rsidR="00334616" w:rsidRPr="00334616" w14:paraId="1A620949" w14:textId="77777777" w:rsidTr="00CC2926">
        <w:trPr>
          <w:jc w:val="center"/>
        </w:trPr>
        <w:tc>
          <w:tcPr>
            <w:tcW w:w="2811" w:type="dxa"/>
            <w:tcBorders>
              <w:top w:val="single" w:sz="6" w:space="0" w:color="auto"/>
              <w:left w:val="nil"/>
              <w:bottom w:val="nil"/>
              <w:right w:val="nil"/>
            </w:tcBorders>
          </w:tcPr>
          <w:p w14:paraId="1A4BB0D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bookmarkStart w:id="14" w:name="_Hlk112059129"/>
          </w:p>
        </w:tc>
        <w:tc>
          <w:tcPr>
            <w:tcW w:w="1440" w:type="dxa"/>
            <w:tcBorders>
              <w:top w:val="single" w:sz="6" w:space="0" w:color="auto"/>
              <w:left w:val="nil"/>
              <w:bottom w:val="nil"/>
              <w:right w:val="nil"/>
            </w:tcBorders>
          </w:tcPr>
          <w:p w14:paraId="64CD23E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High</w:t>
            </w:r>
          </w:p>
        </w:tc>
        <w:tc>
          <w:tcPr>
            <w:tcW w:w="1440" w:type="dxa"/>
            <w:tcBorders>
              <w:top w:val="single" w:sz="6" w:space="0" w:color="auto"/>
              <w:left w:val="nil"/>
              <w:bottom w:val="nil"/>
              <w:right w:val="nil"/>
            </w:tcBorders>
          </w:tcPr>
          <w:p w14:paraId="2CE7BE1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Low</w:t>
            </w:r>
          </w:p>
        </w:tc>
        <w:tc>
          <w:tcPr>
            <w:tcW w:w="1440" w:type="dxa"/>
            <w:tcBorders>
              <w:top w:val="single" w:sz="6" w:space="0" w:color="auto"/>
              <w:left w:val="nil"/>
              <w:bottom w:val="nil"/>
              <w:right w:val="nil"/>
            </w:tcBorders>
          </w:tcPr>
          <w:p w14:paraId="517482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High</w:t>
            </w:r>
          </w:p>
        </w:tc>
        <w:tc>
          <w:tcPr>
            <w:tcW w:w="1440" w:type="dxa"/>
            <w:tcBorders>
              <w:top w:val="single" w:sz="6" w:space="0" w:color="auto"/>
              <w:left w:val="nil"/>
              <w:bottom w:val="nil"/>
              <w:right w:val="nil"/>
            </w:tcBorders>
          </w:tcPr>
          <w:p w14:paraId="7DC8C60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b/>
                <w:bCs/>
                <w:sz w:val="24"/>
                <w:szCs w:val="24"/>
              </w:rPr>
            </w:pPr>
            <w:r w:rsidRPr="00334616">
              <w:rPr>
                <w:rFonts w:ascii="Times New Roman" w:hAnsi="Times New Roman" w:cs="Times New Roman"/>
                <w:b/>
                <w:bCs/>
                <w:sz w:val="24"/>
                <w:szCs w:val="24"/>
              </w:rPr>
              <w:t>Low</w:t>
            </w:r>
          </w:p>
        </w:tc>
      </w:tr>
      <w:tr w:rsidR="00334616" w:rsidRPr="00334616" w14:paraId="62805582" w14:textId="77777777" w:rsidTr="00CC2926">
        <w:trPr>
          <w:jc w:val="center"/>
        </w:trPr>
        <w:tc>
          <w:tcPr>
            <w:tcW w:w="2811" w:type="dxa"/>
            <w:tcBorders>
              <w:top w:val="single" w:sz="6" w:space="0" w:color="auto"/>
              <w:left w:val="nil"/>
              <w:bottom w:val="nil"/>
              <w:right w:val="nil"/>
            </w:tcBorders>
          </w:tcPr>
          <w:p w14:paraId="3E0AEA0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43C18E8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440" w:type="dxa"/>
            <w:tcBorders>
              <w:top w:val="single" w:sz="6" w:space="0" w:color="auto"/>
              <w:left w:val="nil"/>
              <w:bottom w:val="nil"/>
              <w:right w:val="nil"/>
            </w:tcBorders>
          </w:tcPr>
          <w:p w14:paraId="73848A8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440" w:type="dxa"/>
            <w:tcBorders>
              <w:top w:val="single" w:sz="6" w:space="0" w:color="auto"/>
              <w:left w:val="nil"/>
              <w:bottom w:val="nil"/>
              <w:right w:val="nil"/>
            </w:tcBorders>
          </w:tcPr>
          <w:p w14:paraId="3EC463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1440" w:type="dxa"/>
            <w:tcBorders>
              <w:top w:val="single" w:sz="6" w:space="0" w:color="auto"/>
              <w:left w:val="nil"/>
              <w:bottom w:val="nil"/>
              <w:right w:val="nil"/>
            </w:tcBorders>
          </w:tcPr>
          <w:p w14:paraId="0F26E7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r>
      <w:tr w:rsidR="00334616" w:rsidRPr="00334616" w14:paraId="5D5A893C" w14:textId="77777777" w:rsidTr="00CC2926">
        <w:trPr>
          <w:jc w:val="center"/>
        </w:trPr>
        <w:tc>
          <w:tcPr>
            <w:tcW w:w="2811" w:type="dxa"/>
            <w:tcBorders>
              <w:top w:val="nil"/>
              <w:left w:val="nil"/>
              <w:bottom w:val="single" w:sz="6" w:space="0" w:color="auto"/>
              <w:right w:val="nil"/>
            </w:tcBorders>
          </w:tcPr>
          <w:p w14:paraId="705D4F1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46B010A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6B7BB4B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03D035A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65A746F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tr w:rsidR="00334616" w:rsidRPr="00334616" w14:paraId="71A0885C" w14:textId="77777777" w:rsidTr="00CC2926">
        <w:trPr>
          <w:jc w:val="center"/>
        </w:trPr>
        <w:tc>
          <w:tcPr>
            <w:tcW w:w="2811" w:type="dxa"/>
            <w:tcBorders>
              <w:top w:val="nil"/>
              <w:left w:val="nil"/>
              <w:bottom w:val="nil"/>
              <w:right w:val="nil"/>
            </w:tcBorders>
          </w:tcPr>
          <w:p w14:paraId="754FA74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1440" w:type="dxa"/>
            <w:tcBorders>
              <w:top w:val="nil"/>
              <w:left w:val="nil"/>
              <w:bottom w:val="nil"/>
              <w:right w:val="nil"/>
            </w:tcBorders>
          </w:tcPr>
          <w:p w14:paraId="0BD1188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0.029***</w:t>
            </w:r>
          </w:p>
        </w:tc>
        <w:tc>
          <w:tcPr>
            <w:tcW w:w="1440" w:type="dxa"/>
            <w:tcBorders>
              <w:top w:val="nil"/>
              <w:left w:val="nil"/>
              <w:bottom w:val="nil"/>
              <w:right w:val="nil"/>
            </w:tcBorders>
          </w:tcPr>
          <w:p w14:paraId="6FA69C5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-0.007</w:t>
            </w:r>
          </w:p>
        </w:tc>
        <w:tc>
          <w:tcPr>
            <w:tcW w:w="1440" w:type="dxa"/>
            <w:tcBorders>
              <w:top w:val="nil"/>
              <w:left w:val="nil"/>
              <w:bottom w:val="nil"/>
              <w:right w:val="nil"/>
            </w:tcBorders>
          </w:tcPr>
          <w:p w14:paraId="65C81F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9703B5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5DCF2C2D" w14:textId="77777777" w:rsidTr="00CC2926">
        <w:trPr>
          <w:jc w:val="center"/>
        </w:trPr>
        <w:tc>
          <w:tcPr>
            <w:tcW w:w="2811" w:type="dxa"/>
            <w:tcBorders>
              <w:top w:val="nil"/>
              <w:left w:val="nil"/>
              <w:bottom w:val="nil"/>
              <w:right w:val="nil"/>
            </w:tcBorders>
          </w:tcPr>
          <w:p w14:paraId="369C2DE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098DF5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(4.216)</w:t>
            </w:r>
          </w:p>
        </w:tc>
        <w:tc>
          <w:tcPr>
            <w:tcW w:w="1440" w:type="dxa"/>
            <w:tcBorders>
              <w:top w:val="nil"/>
              <w:left w:val="nil"/>
              <w:bottom w:val="nil"/>
              <w:right w:val="nil"/>
            </w:tcBorders>
          </w:tcPr>
          <w:p w14:paraId="23BCD4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(-0.733)</w:t>
            </w:r>
          </w:p>
        </w:tc>
        <w:tc>
          <w:tcPr>
            <w:tcW w:w="1440" w:type="dxa"/>
            <w:tcBorders>
              <w:top w:val="nil"/>
              <w:left w:val="nil"/>
              <w:bottom w:val="nil"/>
              <w:right w:val="nil"/>
            </w:tcBorders>
          </w:tcPr>
          <w:p w14:paraId="1E3DF3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9B2721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011C26D3" w14:textId="77777777" w:rsidTr="00CC2926">
        <w:trPr>
          <w:jc w:val="center"/>
        </w:trPr>
        <w:tc>
          <w:tcPr>
            <w:tcW w:w="2811" w:type="dxa"/>
            <w:tcBorders>
              <w:top w:val="nil"/>
              <w:left w:val="nil"/>
              <w:bottom w:val="nil"/>
              <w:right w:val="nil"/>
            </w:tcBorders>
          </w:tcPr>
          <w:p w14:paraId="6FDE9C0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r w:rsidRPr="00334616">
              <w:rPr>
                <w:rFonts w:ascii="Times New Roman" w:hAnsi="Times New Roman" w:cs="Times New Roman"/>
                <w:i/>
                <w:iCs/>
                <w:sz w:val="24"/>
                <w:szCs w:val="24"/>
                <w:vertAlign w:val="subscript"/>
              </w:rPr>
              <w:t>adjusted</w:t>
            </w:r>
          </w:p>
        </w:tc>
        <w:tc>
          <w:tcPr>
            <w:tcW w:w="1440" w:type="dxa"/>
            <w:tcBorders>
              <w:top w:val="nil"/>
              <w:left w:val="nil"/>
              <w:bottom w:val="nil"/>
              <w:right w:val="nil"/>
            </w:tcBorders>
          </w:tcPr>
          <w:p w14:paraId="4A15998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9AFC52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72B65B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0.024***</w:t>
            </w:r>
          </w:p>
        </w:tc>
        <w:tc>
          <w:tcPr>
            <w:tcW w:w="1440" w:type="dxa"/>
            <w:tcBorders>
              <w:top w:val="nil"/>
              <w:left w:val="nil"/>
              <w:bottom w:val="nil"/>
              <w:right w:val="nil"/>
            </w:tcBorders>
          </w:tcPr>
          <w:p w14:paraId="46E959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-0.014</w:t>
            </w:r>
          </w:p>
        </w:tc>
      </w:tr>
      <w:tr w:rsidR="00334616" w:rsidRPr="00334616" w14:paraId="64BFDC44" w14:textId="77777777" w:rsidTr="00CC2926">
        <w:trPr>
          <w:jc w:val="center"/>
        </w:trPr>
        <w:tc>
          <w:tcPr>
            <w:tcW w:w="2811" w:type="dxa"/>
            <w:tcBorders>
              <w:top w:val="nil"/>
              <w:left w:val="nil"/>
              <w:bottom w:val="nil"/>
              <w:right w:val="nil"/>
            </w:tcBorders>
          </w:tcPr>
          <w:p w14:paraId="300A288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0C1552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3ED83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9C8F71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(3.485)</w:t>
            </w:r>
          </w:p>
        </w:tc>
        <w:tc>
          <w:tcPr>
            <w:tcW w:w="1440" w:type="dxa"/>
            <w:tcBorders>
              <w:top w:val="nil"/>
              <w:left w:val="nil"/>
              <w:bottom w:val="nil"/>
              <w:right w:val="nil"/>
            </w:tcBorders>
          </w:tcPr>
          <w:p w14:paraId="1DBC882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(-1.535)</w:t>
            </w:r>
          </w:p>
        </w:tc>
      </w:tr>
      <w:tr w:rsidR="00334616" w:rsidRPr="00334616" w14:paraId="07F6B32C" w14:textId="77777777" w:rsidTr="00CC2926">
        <w:trPr>
          <w:jc w:val="center"/>
        </w:trPr>
        <w:tc>
          <w:tcPr>
            <w:tcW w:w="2811" w:type="dxa"/>
            <w:tcBorders>
              <w:top w:val="nil"/>
              <w:left w:val="nil"/>
              <w:bottom w:val="nil"/>
              <w:right w:val="nil"/>
            </w:tcBorders>
          </w:tcPr>
          <w:p w14:paraId="2F71FAF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440" w:type="dxa"/>
            <w:tcBorders>
              <w:top w:val="nil"/>
              <w:left w:val="nil"/>
              <w:bottom w:val="nil"/>
              <w:right w:val="nil"/>
            </w:tcBorders>
          </w:tcPr>
          <w:p w14:paraId="42B59C8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-0.039***</w:t>
            </w:r>
          </w:p>
        </w:tc>
        <w:tc>
          <w:tcPr>
            <w:tcW w:w="1440" w:type="dxa"/>
            <w:tcBorders>
              <w:top w:val="nil"/>
              <w:left w:val="nil"/>
              <w:bottom w:val="nil"/>
              <w:right w:val="nil"/>
            </w:tcBorders>
          </w:tcPr>
          <w:p w14:paraId="4C43268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-0.055***</w:t>
            </w:r>
          </w:p>
        </w:tc>
        <w:tc>
          <w:tcPr>
            <w:tcW w:w="1440" w:type="dxa"/>
            <w:tcBorders>
              <w:top w:val="nil"/>
              <w:left w:val="nil"/>
              <w:bottom w:val="nil"/>
              <w:right w:val="nil"/>
            </w:tcBorders>
          </w:tcPr>
          <w:p w14:paraId="472B204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-0.039***</w:t>
            </w:r>
          </w:p>
        </w:tc>
        <w:tc>
          <w:tcPr>
            <w:tcW w:w="1440" w:type="dxa"/>
            <w:tcBorders>
              <w:top w:val="nil"/>
              <w:left w:val="nil"/>
              <w:bottom w:val="nil"/>
              <w:right w:val="nil"/>
            </w:tcBorders>
          </w:tcPr>
          <w:p w14:paraId="5C8225F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-0.056***</w:t>
            </w:r>
          </w:p>
        </w:tc>
      </w:tr>
      <w:tr w:rsidR="00334616" w:rsidRPr="00334616" w14:paraId="668D9428" w14:textId="77777777" w:rsidTr="00CC2926">
        <w:trPr>
          <w:jc w:val="center"/>
        </w:trPr>
        <w:tc>
          <w:tcPr>
            <w:tcW w:w="2811" w:type="dxa"/>
            <w:tcBorders>
              <w:top w:val="nil"/>
              <w:left w:val="nil"/>
              <w:bottom w:val="nil"/>
              <w:right w:val="nil"/>
            </w:tcBorders>
          </w:tcPr>
          <w:p w14:paraId="1E4454E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E7B264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(-5.182)</w:t>
            </w:r>
          </w:p>
        </w:tc>
        <w:tc>
          <w:tcPr>
            <w:tcW w:w="1440" w:type="dxa"/>
            <w:tcBorders>
              <w:top w:val="nil"/>
              <w:left w:val="nil"/>
              <w:bottom w:val="nil"/>
              <w:right w:val="nil"/>
            </w:tcBorders>
          </w:tcPr>
          <w:p w14:paraId="15780F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(-6.195)</w:t>
            </w:r>
          </w:p>
        </w:tc>
        <w:tc>
          <w:tcPr>
            <w:tcW w:w="1440" w:type="dxa"/>
            <w:tcBorders>
              <w:top w:val="nil"/>
              <w:left w:val="nil"/>
              <w:bottom w:val="nil"/>
              <w:right w:val="nil"/>
            </w:tcBorders>
          </w:tcPr>
          <w:p w14:paraId="3A075E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(-5.089)</w:t>
            </w:r>
          </w:p>
        </w:tc>
        <w:tc>
          <w:tcPr>
            <w:tcW w:w="1440" w:type="dxa"/>
            <w:tcBorders>
              <w:top w:val="nil"/>
              <w:left w:val="nil"/>
              <w:bottom w:val="nil"/>
              <w:right w:val="nil"/>
            </w:tcBorders>
          </w:tcPr>
          <w:p w14:paraId="47C4DE3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(-6.271)</w:t>
            </w:r>
          </w:p>
        </w:tc>
      </w:tr>
      <w:tr w:rsidR="00334616" w:rsidRPr="00334616" w14:paraId="7EEDDBDF" w14:textId="77777777" w:rsidTr="00CC2926">
        <w:trPr>
          <w:jc w:val="center"/>
        </w:trPr>
        <w:tc>
          <w:tcPr>
            <w:tcW w:w="2811" w:type="dxa"/>
            <w:tcBorders>
              <w:top w:val="nil"/>
              <w:left w:val="nil"/>
              <w:bottom w:val="nil"/>
              <w:right w:val="nil"/>
            </w:tcBorders>
          </w:tcPr>
          <w:p w14:paraId="6079BAD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440" w:type="dxa"/>
            <w:tcBorders>
              <w:top w:val="nil"/>
              <w:left w:val="nil"/>
              <w:bottom w:val="nil"/>
              <w:right w:val="nil"/>
            </w:tcBorders>
          </w:tcPr>
          <w:p w14:paraId="3902A58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0.038</w:t>
            </w:r>
          </w:p>
        </w:tc>
        <w:tc>
          <w:tcPr>
            <w:tcW w:w="1440" w:type="dxa"/>
            <w:tcBorders>
              <w:top w:val="nil"/>
              <w:left w:val="nil"/>
              <w:bottom w:val="nil"/>
              <w:right w:val="nil"/>
            </w:tcBorders>
          </w:tcPr>
          <w:p w14:paraId="3595CFF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-0.025</w:t>
            </w:r>
          </w:p>
        </w:tc>
        <w:tc>
          <w:tcPr>
            <w:tcW w:w="1440" w:type="dxa"/>
            <w:tcBorders>
              <w:top w:val="nil"/>
              <w:left w:val="nil"/>
              <w:bottom w:val="nil"/>
              <w:right w:val="nil"/>
            </w:tcBorders>
          </w:tcPr>
          <w:p w14:paraId="4F5803F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0.037</w:t>
            </w:r>
          </w:p>
        </w:tc>
        <w:tc>
          <w:tcPr>
            <w:tcW w:w="1440" w:type="dxa"/>
            <w:tcBorders>
              <w:top w:val="nil"/>
              <w:left w:val="nil"/>
              <w:bottom w:val="nil"/>
              <w:right w:val="nil"/>
            </w:tcBorders>
          </w:tcPr>
          <w:p w14:paraId="7E9D986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-0.026</w:t>
            </w:r>
          </w:p>
        </w:tc>
      </w:tr>
      <w:tr w:rsidR="00334616" w:rsidRPr="00334616" w14:paraId="653AAC7C" w14:textId="77777777" w:rsidTr="00CC2926">
        <w:trPr>
          <w:jc w:val="center"/>
        </w:trPr>
        <w:tc>
          <w:tcPr>
            <w:tcW w:w="2811" w:type="dxa"/>
            <w:tcBorders>
              <w:top w:val="nil"/>
              <w:left w:val="nil"/>
              <w:bottom w:val="nil"/>
              <w:right w:val="nil"/>
            </w:tcBorders>
          </w:tcPr>
          <w:p w14:paraId="0618FC7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79A1DD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(0.716)</w:t>
            </w:r>
          </w:p>
        </w:tc>
        <w:tc>
          <w:tcPr>
            <w:tcW w:w="1440" w:type="dxa"/>
            <w:tcBorders>
              <w:top w:val="nil"/>
              <w:left w:val="nil"/>
              <w:bottom w:val="nil"/>
              <w:right w:val="nil"/>
            </w:tcBorders>
          </w:tcPr>
          <w:p w14:paraId="3E77E5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(-0.329)</w:t>
            </w:r>
          </w:p>
        </w:tc>
        <w:tc>
          <w:tcPr>
            <w:tcW w:w="1440" w:type="dxa"/>
            <w:tcBorders>
              <w:top w:val="nil"/>
              <w:left w:val="nil"/>
              <w:bottom w:val="nil"/>
              <w:right w:val="nil"/>
            </w:tcBorders>
          </w:tcPr>
          <w:p w14:paraId="18B1E6A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(0.709)</w:t>
            </w:r>
          </w:p>
        </w:tc>
        <w:tc>
          <w:tcPr>
            <w:tcW w:w="1440" w:type="dxa"/>
            <w:tcBorders>
              <w:top w:val="nil"/>
              <w:left w:val="nil"/>
              <w:bottom w:val="nil"/>
              <w:right w:val="nil"/>
            </w:tcBorders>
          </w:tcPr>
          <w:p w14:paraId="7BEA43D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(-0.345)</w:t>
            </w:r>
          </w:p>
        </w:tc>
      </w:tr>
      <w:tr w:rsidR="00334616" w:rsidRPr="00334616" w14:paraId="61D445CE" w14:textId="77777777" w:rsidTr="00CC2926">
        <w:trPr>
          <w:jc w:val="center"/>
        </w:trPr>
        <w:tc>
          <w:tcPr>
            <w:tcW w:w="2811" w:type="dxa"/>
            <w:tcBorders>
              <w:top w:val="nil"/>
              <w:left w:val="nil"/>
              <w:bottom w:val="nil"/>
              <w:right w:val="nil"/>
            </w:tcBorders>
          </w:tcPr>
          <w:p w14:paraId="16F7EF3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440" w:type="dxa"/>
            <w:tcBorders>
              <w:top w:val="nil"/>
              <w:left w:val="nil"/>
              <w:bottom w:val="nil"/>
              <w:right w:val="nil"/>
            </w:tcBorders>
          </w:tcPr>
          <w:p w14:paraId="40A190A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0.130***</w:t>
            </w:r>
          </w:p>
        </w:tc>
        <w:tc>
          <w:tcPr>
            <w:tcW w:w="1440" w:type="dxa"/>
            <w:tcBorders>
              <w:top w:val="nil"/>
              <w:left w:val="nil"/>
              <w:bottom w:val="nil"/>
              <w:right w:val="nil"/>
            </w:tcBorders>
          </w:tcPr>
          <w:p w14:paraId="11368DC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0.064*</w:t>
            </w:r>
          </w:p>
        </w:tc>
        <w:tc>
          <w:tcPr>
            <w:tcW w:w="1440" w:type="dxa"/>
            <w:tcBorders>
              <w:top w:val="nil"/>
              <w:left w:val="nil"/>
              <w:bottom w:val="nil"/>
              <w:right w:val="nil"/>
            </w:tcBorders>
          </w:tcPr>
          <w:p w14:paraId="74E955C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0.131***</w:t>
            </w:r>
          </w:p>
        </w:tc>
        <w:tc>
          <w:tcPr>
            <w:tcW w:w="1440" w:type="dxa"/>
            <w:tcBorders>
              <w:top w:val="nil"/>
              <w:left w:val="nil"/>
              <w:bottom w:val="nil"/>
              <w:right w:val="nil"/>
            </w:tcBorders>
          </w:tcPr>
          <w:p w14:paraId="368D326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0.063*</w:t>
            </w:r>
          </w:p>
        </w:tc>
      </w:tr>
      <w:tr w:rsidR="00334616" w:rsidRPr="00334616" w14:paraId="5EBAEF7F" w14:textId="77777777" w:rsidTr="00CC2926">
        <w:trPr>
          <w:jc w:val="center"/>
        </w:trPr>
        <w:tc>
          <w:tcPr>
            <w:tcW w:w="2811" w:type="dxa"/>
            <w:tcBorders>
              <w:top w:val="nil"/>
              <w:left w:val="nil"/>
              <w:bottom w:val="nil"/>
              <w:right w:val="nil"/>
            </w:tcBorders>
          </w:tcPr>
          <w:p w14:paraId="2786D13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A16167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(4.717)</w:t>
            </w:r>
          </w:p>
        </w:tc>
        <w:tc>
          <w:tcPr>
            <w:tcW w:w="1440" w:type="dxa"/>
            <w:tcBorders>
              <w:top w:val="nil"/>
              <w:left w:val="nil"/>
              <w:bottom w:val="nil"/>
              <w:right w:val="nil"/>
            </w:tcBorders>
          </w:tcPr>
          <w:p w14:paraId="3C6865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(1.841)</w:t>
            </w:r>
          </w:p>
        </w:tc>
        <w:tc>
          <w:tcPr>
            <w:tcW w:w="1440" w:type="dxa"/>
            <w:tcBorders>
              <w:top w:val="nil"/>
              <w:left w:val="nil"/>
              <w:bottom w:val="nil"/>
              <w:right w:val="nil"/>
            </w:tcBorders>
          </w:tcPr>
          <w:p w14:paraId="0C10F89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(4.736)</w:t>
            </w:r>
          </w:p>
        </w:tc>
        <w:tc>
          <w:tcPr>
            <w:tcW w:w="1440" w:type="dxa"/>
            <w:tcBorders>
              <w:top w:val="nil"/>
              <w:left w:val="nil"/>
              <w:bottom w:val="nil"/>
              <w:right w:val="nil"/>
            </w:tcBorders>
          </w:tcPr>
          <w:p w14:paraId="021E47F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(1.822)</w:t>
            </w:r>
          </w:p>
        </w:tc>
      </w:tr>
      <w:tr w:rsidR="00334616" w:rsidRPr="00334616" w14:paraId="39A36747" w14:textId="77777777" w:rsidTr="00CC2926">
        <w:trPr>
          <w:jc w:val="center"/>
        </w:trPr>
        <w:tc>
          <w:tcPr>
            <w:tcW w:w="2811" w:type="dxa"/>
            <w:tcBorders>
              <w:top w:val="nil"/>
              <w:left w:val="nil"/>
              <w:bottom w:val="nil"/>
              <w:right w:val="nil"/>
            </w:tcBorders>
          </w:tcPr>
          <w:p w14:paraId="4482BA2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440" w:type="dxa"/>
            <w:tcBorders>
              <w:top w:val="nil"/>
              <w:left w:val="nil"/>
              <w:bottom w:val="nil"/>
              <w:right w:val="nil"/>
            </w:tcBorders>
          </w:tcPr>
          <w:p w14:paraId="662C1A9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0.108**</w:t>
            </w:r>
          </w:p>
        </w:tc>
        <w:tc>
          <w:tcPr>
            <w:tcW w:w="1440" w:type="dxa"/>
            <w:tcBorders>
              <w:top w:val="nil"/>
              <w:left w:val="nil"/>
              <w:bottom w:val="nil"/>
              <w:right w:val="nil"/>
            </w:tcBorders>
          </w:tcPr>
          <w:p w14:paraId="450439E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-0.038</w:t>
            </w:r>
          </w:p>
        </w:tc>
        <w:tc>
          <w:tcPr>
            <w:tcW w:w="1440" w:type="dxa"/>
            <w:tcBorders>
              <w:top w:val="nil"/>
              <w:left w:val="nil"/>
              <w:bottom w:val="nil"/>
              <w:right w:val="nil"/>
            </w:tcBorders>
          </w:tcPr>
          <w:p w14:paraId="4E2EAEE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0.107**</w:t>
            </w:r>
          </w:p>
        </w:tc>
        <w:tc>
          <w:tcPr>
            <w:tcW w:w="1440" w:type="dxa"/>
            <w:tcBorders>
              <w:top w:val="nil"/>
              <w:left w:val="nil"/>
              <w:bottom w:val="nil"/>
              <w:right w:val="nil"/>
            </w:tcBorders>
          </w:tcPr>
          <w:p w14:paraId="6FF8DF8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-0.037</w:t>
            </w:r>
          </w:p>
        </w:tc>
      </w:tr>
      <w:tr w:rsidR="00334616" w:rsidRPr="00334616" w14:paraId="7B6A5712" w14:textId="77777777" w:rsidTr="00CC2926">
        <w:trPr>
          <w:jc w:val="center"/>
        </w:trPr>
        <w:tc>
          <w:tcPr>
            <w:tcW w:w="2811" w:type="dxa"/>
            <w:tcBorders>
              <w:top w:val="nil"/>
              <w:left w:val="nil"/>
              <w:bottom w:val="nil"/>
              <w:right w:val="nil"/>
            </w:tcBorders>
          </w:tcPr>
          <w:p w14:paraId="4CBDDBB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AA3F6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(2.175)</w:t>
            </w:r>
          </w:p>
        </w:tc>
        <w:tc>
          <w:tcPr>
            <w:tcW w:w="1440" w:type="dxa"/>
            <w:tcBorders>
              <w:top w:val="nil"/>
              <w:left w:val="nil"/>
              <w:bottom w:val="nil"/>
              <w:right w:val="nil"/>
            </w:tcBorders>
          </w:tcPr>
          <w:p w14:paraId="6F3EA8D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(-0.570)</w:t>
            </w:r>
          </w:p>
        </w:tc>
        <w:tc>
          <w:tcPr>
            <w:tcW w:w="1440" w:type="dxa"/>
            <w:tcBorders>
              <w:top w:val="nil"/>
              <w:left w:val="nil"/>
              <w:bottom w:val="nil"/>
              <w:right w:val="nil"/>
            </w:tcBorders>
          </w:tcPr>
          <w:p w14:paraId="51E173E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(2.167)</w:t>
            </w:r>
          </w:p>
        </w:tc>
        <w:tc>
          <w:tcPr>
            <w:tcW w:w="1440" w:type="dxa"/>
            <w:tcBorders>
              <w:top w:val="nil"/>
              <w:left w:val="nil"/>
              <w:bottom w:val="nil"/>
              <w:right w:val="nil"/>
            </w:tcBorders>
          </w:tcPr>
          <w:p w14:paraId="5127B57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(-0.552)</w:t>
            </w:r>
          </w:p>
        </w:tc>
      </w:tr>
      <w:tr w:rsidR="00334616" w:rsidRPr="00334616" w14:paraId="3F0E8D90" w14:textId="77777777" w:rsidTr="00CC2926">
        <w:trPr>
          <w:jc w:val="center"/>
        </w:trPr>
        <w:tc>
          <w:tcPr>
            <w:tcW w:w="2811" w:type="dxa"/>
            <w:tcBorders>
              <w:top w:val="nil"/>
              <w:left w:val="nil"/>
              <w:bottom w:val="nil"/>
              <w:right w:val="nil"/>
            </w:tcBorders>
          </w:tcPr>
          <w:p w14:paraId="399B458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440" w:type="dxa"/>
            <w:tcBorders>
              <w:top w:val="nil"/>
              <w:left w:val="nil"/>
              <w:bottom w:val="nil"/>
              <w:right w:val="nil"/>
            </w:tcBorders>
          </w:tcPr>
          <w:p w14:paraId="14C6120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0.005*</w:t>
            </w:r>
          </w:p>
        </w:tc>
        <w:tc>
          <w:tcPr>
            <w:tcW w:w="1440" w:type="dxa"/>
            <w:tcBorders>
              <w:top w:val="nil"/>
              <w:left w:val="nil"/>
              <w:bottom w:val="nil"/>
              <w:right w:val="nil"/>
            </w:tcBorders>
          </w:tcPr>
          <w:p w14:paraId="0DAD3CF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1440" w:type="dxa"/>
            <w:tcBorders>
              <w:top w:val="nil"/>
              <w:left w:val="nil"/>
              <w:bottom w:val="nil"/>
              <w:right w:val="nil"/>
            </w:tcBorders>
          </w:tcPr>
          <w:p w14:paraId="4A0823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0.005*</w:t>
            </w:r>
          </w:p>
        </w:tc>
        <w:tc>
          <w:tcPr>
            <w:tcW w:w="1440" w:type="dxa"/>
            <w:tcBorders>
              <w:top w:val="nil"/>
              <w:left w:val="nil"/>
              <w:bottom w:val="nil"/>
              <w:right w:val="nil"/>
            </w:tcBorders>
          </w:tcPr>
          <w:p w14:paraId="3555FE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r>
      <w:tr w:rsidR="00334616" w:rsidRPr="00334616" w14:paraId="26F131EC" w14:textId="77777777" w:rsidTr="00CC2926">
        <w:trPr>
          <w:jc w:val="center"/>
        </w:trPr>
        <w:tc>
          <w:tcPr>
            <w:tcW w:w="2811" w:type="dxa"/>
            <w:tcBorders>
              <w:top w:val="nil"/>
              <w:left w:val="nil"/>
              <w:bottom w:val="nil"/>
              <w:right w:val="nil"/>
            </w:tcBorders>
          </w:tcPr>
          <w:p w14:paraId="2C59B1B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803A2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(1.765)</w:t>
            </w:r>
          </w:p>
        </w:tc>
        <w:tc>
          <w:tcPr>
            <w:tcW w:w="1440" w:type="dxa"/>
            <w:tcBorders>
              <w:top w:val="nil"/>
              <w:left w:val="nil"/>
              <w:bottom w:val="nil"/>
              <w:right w:val="nil"/>
            </w:tcBorders>
          </w:tcPr>
          <w:p w14:paraId="0E81E81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(0.866)</w:t>
            </w:r>
          </w:p>
        </w:tc>
        <w:tc>
          <w:tcPr>
            <w:tcW w:w="1440" w:type="dxa"/>
            <w:tcBorders>
              <w:top w:val="nil"/>
              <w:left w:val="nil"/>
              <w:bottom w:val="nil"/>
              <w:right w:val="nil"/>
            </w:tcBorders>
          </w:tcPr>
          <w:p w14:paraId="28B123F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(1.763)</w:t>
            </w:r>
          </w:p>
        </w:tc>
        <w:tc>
          <w:tcPr>
            <w:tcW w:w="1440" w:type="dxa"/>
            <w:tcBorders>
              <w:top w:val="nil"/>
              <w:left w:val="nil"/>
              <w:bottom w:val="nil"/>
              <w:right w:val="nil"/>
            </w:tcBorders>
          </w:tcPr>
          <w:p w14:paraId="2EBD159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(0.864)</w:t>
            </w:r>
          </w:p>
        </w:tc>
      </w:tr>
      <w:tr w:rsidR="00334616" w:rsidRPr="00334616" w14:paraId="5E8C7AB9" w14:textId="77777777" w:rsidTr="00CC2926">
        <w:trPr>
          <w:jc w:val="center"/>
        </w:trPr>
        <w:tc>
          <w:tcPr>
            <w:tcW w:w="2811" w:type="dxa"/>
            <w:tcBorders>
              <w:top w:val="nil"/>
              <w:left w:val="nil"/>
              <w:bottom w:val="nil"/>
              <w:right w:val="nil"/>
            </w:tcBorders>
          </w:tcPr>
          <w:p w14:paraId="0E14E0D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440" w:type="dxa"/>
            <w:tcBorders>
              <w:top w:val="nil"/>
              <w:left w:val="nil"/>
              <w:bottom w:val="nil"/>
              <w:right w:val="nil"/>
            </w:tcBorders>
          </w:tcPr>
          <w:p w14:paraId="52022A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1.804***</w:t>
            </w:r>
          </w:p>
        </w:tc>
        <w:tc>
          <w:tcPr>
            <w:tcW w:w="1440" w:type="dxa"/>
            <w:tcBorders>
              <w:top w:val="nil"/>
              <w:left w:val="nil"/>
              <w:bottom w:val="nil"/>
              <w:right w:val="nil"/>
            </w:tcBorders>
          </w:tcPr>
          <w:p w14:paraId="382F5D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2.098***</w:t>
            </w:r>
          </w:p>
        </w:tc>
        <w:tc>
          <w:tcPr>
            <w:tcW w:w="1440" w:type="dxa"/>
            <w:tcBorders>
              <w:top w:val="nil"/>
              <w:left w:val="nil"/>
              <w:bottom w:val="nil"/>
              <w:right w:val="nil"/>
            </w:tcBorders>
          </w:tcPr>
          <w:p w14:paraId="0C20B9C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1.801***</w:t>
            </w:r>
          </w:p>
        </w:tc>
        <w:tc>
          <w:tcPr>
            <w:tcW w:w="1440" w:type="dxa"/>
            <w:tcBorders>
              <w:top w:val="nil"/>
              <w:left w:val="nil"/>
              <w:bottom w:val="nil"/>
              <w:right w:val="nil"/>
            </w:tcBorders>
          </w:tcPr>
          <w:p w14:paraId="5E82E4B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2.095***</w:t>
            </w:r>
          </w:p>
        </w:tc>
      </w:tr>
      <w:tr w:rsidR="00334616" w:rsidRPr="00334616" w14:paraId="5B7D450A" w14:textId="77777777" w:rsidTr="00CC2926">
        <w:trPr>
          <w:jc w:val="center"/>
        </w:trPr>
        <w:tc>
          <w:tcPr>
            <w:tcW w:w="2811" w:type="dxa"/>
            <w:tcBorders>
              <w:top w:val="nil"/>
              <w:left w:val="nil"/>
              <w:bottom w:val="nil"/>
              <w:right w:val="nil"/>
            </w:tcBorders>
          </w:tcPr>
          <w:p w14:paraId="4E4CE0E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65DB6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(22.236)</w:t>
            </w:r>
          </w:p>
        </w:tc>
        <w:tc>
          <w:tcPr>
            <w:tcW w:w="1440" w:type="dxa"/>
            <w:tcBorders>
              <w:top w:val="nil"/>
              <w:left w:val="nil"/>
              <w:bottom w:val="nil"/>
              <w:right w:val="nil"/>
            </w:tcBorders>
          </w:tcPr>
          <w:p w14:paraId="04217F5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(20.743)</w:t>
            </w:r>
          </w:p>
        </w:tc>
        <w:tc>
          <w:tcPr>
            <w:tcW w:w="1440" w:type="dxa"/>
            <w:tcBorders>
              <w:top w:val="nil"/>
              <w:left w:val="nil"/>
              <w:bottom w:val="nil"/>
              <w:right w:val="nil"/>
            </w:tcBorders>
          </w:tcPr>
          <w:p w14:paraId="141DD9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(22.192)</w:t>
            </w:r>
          </w:p>
        </w:tc>
        <w:tc>
          <w:tcPr>
            <w:tcW w:w="1440" w:type="dxa"/>
            <w:tcBorders>
              <w:top w:val="nil"/>
              <w:left w:val="nil"/>
              <w:bottom w:val="nil"/>
              <w:right w:val="nil"/>
            </w:tcBorders>
          </w:tcPr>
          <w:p w14:paraId="583A9BF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(20.708)</w:t>
            </w:r>
          </w:p>
        </w:tc>
      </w:tr>
      <w:tr w:rsidR="00334616" w:rsidRPr="00334616" w14:paraId="0210B52E" w14:textId="77777777" w:rsidTr="00CC2926">
        <w:trPr>
          <w:jc w:val="center"/>
        </w:trPr>
        <w:tc>
          <w:tcPr>
            <w:tcW w:w="2811" w:type="dxa"/>
            <w:tcBorders>
              <w:top w:val="nil"/>
              <w:left w:val="nil"/>
              <w:bottom w:val="nil"/>
              <w:right w:val="nil"/>
            </w:tcBorders>
          </w:tcPr>
          <w:p w14:paraId="6FCE7E5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1440" w:type="dxa"/>
            <w:tcBorders>
              <w:top w:val="nil"/>
              <w:left w:val="nil"/>
              <w:bottom w:val="nil"/>
              <w:right w:val="nil"/>
            </w:tcBorders>
          </w:tcPr>
          <w:p w14:paraId="5FD1335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c>
          <w:tcPr>
            <w:tcW w:w="1440" w:type="dxa"/>
            <w:tcBorders>
              <w:top w:val="nil"/>
              <w:left w:val="nil"/>
              <w:bottom w:val="nil"/>
              <w:right w:val="nil"/>
            </w:tcBorders>
          </w:tcPr>
          <w:p w14:paraId="77AC17F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0.000</w:t>
            </w:r>
          </w:p>
        </w:tc>
        <w:tc>
          <w:tcPr>
            <w:tcW w:w="1440" w:type="dxa"/>
            <w:tcBorders>
              <w:top w:val="nil"/>
              <w:left w:val="nil"/>
              <w:bottom w:val="nil"/>
              <w:right w:val="nil"/>
            </w:tcBorders>
          </w:tcPr>
          <w:p w14:paraId="2020BD9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-0.014</w:t>
            </w:r>
          </w:p>
        </w:tc>
        <w:tc>
          <w:tcPr>
            <w:tcW w:w="1440" w:type="dxa"/>
            <w:tcBorders>
              <w:top w:val="nil"/>
              <w:left w:val="nil"/>
              <w:bottom w:val="nil"/>
              <w:right w:val="nil"/>
            </w:tcBorders>
          </w:tcPr>
          <w:p w14:paraId="2315454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0.000</w:t>
            </w:r>
          </w:p>
        </w:tc>
      </w:tr>
      <w:tr w:rsidR="00334616" w:rsidRPr="00334616" w14:paraId="218C637D" w14:textId="77777777" w:rsidTr="00CC2926">
        <w:trPr>
          <w:jc w:val="center"/>
        </w:trPr>
        <w:tc>
          <w:tcPr>
            <w:tcW w:w="2811" w:type="dxa"/>
            <w:tcBorders>
              <w:top w:val="nil"/>
              <w:left w:val="nil"/>
              <w:bottom w:val="nil"/>
              <w:right w:val="nil"/>
            </w:tcBorders>
          </w:tcPr>
          <w:p w14:paraId="5603522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87324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(-0.753)</w:t>
            </w:r>
          </w:p>
        </w:tc>
        <w:tc>
          <w:tcPr>
            <w:tcW w:w="1440" w:type="dxa"/>
            <w:tcBorders>
              <w:top w:val="nil"/>
              <w:left w:val="nil"/>
              <w:bottom w:val="nil"/>
              <w:right w:val="nil"/>
            </w:tcBorders>
          </w:tcPr>
          <w:p w14:paraId="544338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440" w:type="dxa"/>
            <w:tcBorders>
              <w:top w:val="nil"/>
              <w:left w:val="nil"/>
              <w:bottom w:val="nil"/>
              <w:right w:val="nil"/>
            </w:tcBorders>
          </w:tcPr>
          <w:p w14:paraId="31E87EC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(-0.707)</w:t>
            </w:r>
          </w:p>
        </w:tc>
        <w:tc>
          <w:tcPr>
            <w:tcW w:w="1440" w:type="dxa"/>
            <w:tcBorders>
              <w:top w:val="nil"/>
              <w:left w:val="nil"/>
              <w:bottom w:val="nil"/>
              <w:right w:val="nil"/>
            </w:tcBorders>
          </w:tcPr>
          <w:p w14:paraId="3F5456A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(0.005)</w:t>
            </w:r>
          </w:p>
        </w:tc>
      </w:tr>
      <w:tr w:rsidR="00334616" w:rsidRPr="00334616" w14:paraId="029D2192" w14:textId="77777777" w:rsidTr="00CC2926">
        <w:trPr>
          <w:jc w:val="center"/>
        </w:trPr>
        <w:tc>
          <w:tcPr>
            <w:tcW w:w="2811" w:type="dxa"/>
            <w:tcBorders>
              <w:top w:val="nil"/>
              <w:left w:val="nil"/>
              <w:bottom w:val="nil"/>
              <w:right w:val="nil"/>
            </w:tcBorders>
          </w:tcPr>
          <w:p w14:paraId="21D175B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440" w:type="dxa"/>
            <w:tcBorders>
              <w:top w:val="nil"/>
              <w:left w:val="nil"/>
              <w:bottom w:val="nil"/>
              <w:right w:val="nil"/>
            </w:tcBorders>
          </w:tcPr>
          <w:p w14:paraId="7B9D0BD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0.072***</w:t>
            </w:r>
          </w:p>
        </w:tc>
        <w:tc>
          <w:tcPr>
            <w:tcW w:w="1440" w:type="dxa"/>
            <w:tcBorders>
              <w:top w:val="nil"/>
              <w:left w:val="nil"/>
              <w:bottom w:val="nil"/>
              <w:right w:val="nil"/>
            </w:tcBorders>
          </w:tcPr>
          <w:p w14:paraId="52DC6A0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0.131***</w:t>
            </w:r>
          </w:p>
        </w:tc>
        <w:tc>
          <w:tcPr>
            <w:tcW w:w="1440" w:type="dxa"/>
            <w:tcBorders>
              <w:top w:val="nil"/>
              <w:left w:val="nil"/>
              <w:bottom w:val="nil"/>
              <w:right w:val="nil"/>
            </w:tcBorders>
          </w:tcPr>
          <w:p w14:paraId="6CDCABD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0.073***</w:t>
            </w:r>
          </w:p>
        </w:tc>
        <w:tc>
          <w:tcPr>
            <w:tcW w:w="1440" w:type="dxa"/>
            <w:tcBorders>
              <w:top w:val="nil"/>
              <w:left w:val="nil"/>
              <w:bottom w:val="nil"/>
              <w:right w:val="nil"/>
            </w:tcBorders>
          </w:tcPr>
          <w:p w14:paraId="68B854E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0.135***</w:t>
            </w:r>
          </w:p>
        </w:tc>
      </w:tr>
      <w:tr w:rsidR="00334616" w:rsidRPr="00334616" w14:paraId="1612AABD" w14:textId="77777777" w:rsidTr="00CC2926">
        <w:trPr>
          <w:jc w:val="center"/>
        </w:trPr>
        <w:tc>
          <w:tcPr>
            <w:tcW w:w="2811" w:type="dxa"/>
            <w:tcBorders>
              <w:top w:val="nil"/>
              <w:left w:val="nil"/>
              <w:bottom w:val="nil"/>
              <w:right w:val="nil"/>
            </w:tcBorders>
          </w:tcPr>
          <w:p w14:paraId="611D8BB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586F09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(9.635)</w:t>
            </w:r>
          </w:p>
        </w:tc>
        <w:tc>
          <w:tcPr>
            <w:tcW w:w="1440" w:type="dxa"/>
            <w:tcBorders>
              <w:top w:val="nil"/>
              <w:left w:val="nil"/>
              <w:bottom w:val="nil"/>
              <w:right w:val="nil"/>
            </w:tcBorders>
          </w:tcPr>
          <w:p w14:paraId="64C87E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(11.725)</w:t>
            </w:r>
          </w:p>
        </w:tc>
        <w:tc>
          <w:tcPr>
            <w:tcW w:w="1440" w:type="dxa"/>
            <w:tcBorders>
              <w:top w:val="nil"/>
              <w:left w:val="nil"/>
              <w:bottom w:val="nil"/>
              <w:right w:val="nil"/>
            </w:tcBorders>
          </w:tcPr>
          <w:p w14:paraId="7ABA8BD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(9.710)</w:t>
            </w:r>
          </w:p>
        </w:tc>
        <w:tc>
          <w:tcPr>
            <w:tcW w:w="1440" w:type="dxa"/>
            <w:tcBorders>
              <w:top w:val="nil"/>
              <w:left w:val="nil"/>
              <w:bottom w:val="nil"/>
              <w:right w:val="nil"/>
            </w:tcBorders>
          </w:tcPr>
          <w:p w14:paraId="61946C7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(11.885)</w:t>
            </w:r>
          </w:p>
        </w:tc>
      </w:tr>
      <w:tr w:rsidR="00334616" w:rsidRPr="00334616" w14:paraId="3443A81B" w14:textId="77777777" w:rsidTr="00CC2926">
        <w:trPr>
          <w:jc w:val="center"/>
        </w:trPr>
        <w:tc>
          <w:tcPr>
            <w:tcW w:w="2811" w:type="dxa"/>
            <w:tcBorders>
              <w:top w:val="nil"/>
              <w:left w:val="nil"/>
              <w:bottom w:val="nil"/>
              <w:right w:val="nil"/>
            </w:tcBorders>
          </w:tcPr>
          <w:p w14:paraId="652CD86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440" w:type="dxa"/>
            <w:tcBorders>
              <w:top w:val="nil"/>
              <w:left w:val="nil"/>
              <w:bottom w:val="nil"/>
              <w:right w:val="nil"/>
            </w:tcBorders>
          </w:tcPr>
          <w:p w14:paraId="04767C5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0.172**</w:t>
            </w:r>
          </w:p>
        </w:tc>
        <w:tc>
          <w:tcPr>
            <w:tcW w:w="1440" w:type="dxa"/>
            <w:tcBorders>
              <w:top w:val="nil"/>
              <w:left w:val="nil"/>
              <w:bottom w:val="nil"/>
              <w:right w:val="nil"/>
            </w:tcBorders>
          </w:tcPr>
          <w:p w14:paraId="508C49A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0.213**</w:t>
            </w:r>
          </w:p>
        </w:tc>
        <w:tc>
          <w:tcPr>
            <w:tcW w:w="1440" w:type="dxa"/>
            <w:tcBorders>
              <w:top w:val="nil"/>
              <w:left w:val="nil"/>
              <w:bottom w:val="nil"/>
              <w:right w:val="nil"/>
            </w:tcBorders>
          </w:tcPr>
          <w:p w14:paraId="30F178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0.171**</w:t>
            </w:r>
          </w:p>
        </w:tc>
        <w:tc>
          <w:tcPr>
            <w:tcW w:w="1440" w:type="dxa"/>
            <w:tcBorders>
              <w:top w:val="nil"/>
              <w:left w:val="nil"/>
              <w:bottom w:val="nil"/>
              <w:right w:val="nil"/>
            </w:tcBorders>
          </w:tcPr>
          <w:p w14:paraId="3AA0575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0.213**</w:t>
            </w:r>
          </w:p>
        </w:tc>
      </w:tr>
      <w:tr w:rsidR="00334616" w:rsidRPr="00334616" w14:paraId="77725741" w14:textId="77777777" w:rsidTr="00CC2926">
        <w:trPr>
          <w:jc w:val="center"/>
        </w:trPr>
        <w:tc>
          <w:tcPr>
            <w:tcW w:w="2811" w:type="dxa"/>
            <w:tcBorders>
              <w:top w:val="nil"/>
              <w:left w:val="nil"/>
              <w:bottom w:val="nil"/>
              <w:right w:val="nil"/>
            </w:tcBorders>
          </w:tcPr>
          <w:p w14:paraId="2294E52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528F99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(2.214)</w:t>
            </w:r>
          </w:p>
        </w:tc>
        <w:tc>
          <w:tcPr>
            <w:tcW w:w="1440" w:type="dxa"/>
            <w:tcBorders>
              <w:top w:val="nil"/>
              <w:left w:val="nil"/>
              <w:bottom w:val="nil"/>
              <w:right w:val="nil"/>
            </w:tcBorders>
          </w:tcPr>
          <w:p w14:paraId="4FFBF49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(2.334)</w:t>
            </w:r>
          </w:p>
        </w:tc>
        <w:tc>
          <w:tcPr>
            <w:tcW w:w="1440" w:type="dxa"/>
            <w:tcBorders>
              <w:top w:val="nil"/>
              <w:left w:val="nil"/>
              <w:bottom w:val="nil"/>
              <w:right w:val="nil"/>
            </w:tcBorders>
          </w:tcPr>
          <w:p w14:paraId="0FE228E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(2.207)</w:t>
            </w:r>
          </w:p>
        </w:tc>
        <w:tc>
          <w:tcPr>
            <w:tcW w:w="1440" w:type="dxa"/>
            <w:tcBorders>
              <w:top w:val="nil"/>
              <w:left w:val="nil"/>
              <w:bottom w:val="nil"/>
              <w:right w:val="nil"/>
            </w:tcBorders>
          </w:tcPr>
          <w:p w14:paraId="72490C8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(2.331)</w:t>
            </w:r>
          </w:p>
        </w:tc>
      </w:tr>
      <w:tr w:rsidR="00334616" w:rsidRPr="00334616" w14:paraId="6202CDDC" w14:textId="77777777" w:rsidTr="00CC2926">
        <w:trPr>
          <w:jc w:val="center"/>
        </w:trPr>
        <w:tc>
          <w:tcPr>
            <w:tcW w:w="2811" w:type="dxa"/>
            <w:tcBorders>
              <w:top w:val="nil"/>
              <w:left w:val="nil"/>
              <w:bottom w:val="nil"/>
              <w:right w:val="nil"/>
            </w:tcBorders>
          </w:tcPr>
          <w:p w14:paraId="788A4C1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440" w:type="dxa"/>
            <w:tcBorders>
              <w:top w:val="nil"/>
              <w:left w:val="nil"/>
              <w:bottom w:val="nil"/>
              <w:right w:val="nil"/>
            </w:tcBorders>
          </w:tcPr>
          <w:p w14:paraId="6C9571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-0.039</w:t>
            </w:r>
          </w:p>
        </w:tc>
        <w:tc>
          <w:tcPr>
            <w:tcW w:w="1440" w:type="dxa"/>
            <w:tcBorders>
              <w:top w:val="nil"/>
              <w:left w:val="nil"/>
              <w:bottom w:val="nil"/>
              <w:right w:val="nil"/>
            </w:tcBorders>
          </w:tcPr>
          <w:p w14:paraId="3C36248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0.086***</w:t>
            </w:r>
          </w:p>
        </w:tc>
        <w:tc>
          <w:tcPr>
            <w:tcW w:w="1440" w:type="dxa"/>
            <w:tcBorders>
              <w:top w:val="nil"/>
              <w:left w:val="nil"/>
              <w:bottom w:val="nil"/>
              <w:right w:val="nil"/>
            </w:tcBorders>
          </w:tcPr>
          <w:p w14:paraId="042347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-0.039</w:t>
            </w:r>
          </w:p>
        </w:tc>
        <w:tc>
          <w:tcPr>
            <w:tcW w:w="1440" w:type="dxa"/>
            <w:tcBorders>
              <w:top w:val="nil"/>
              <w:left w:val="nil"/>
              <w:bottom w:val="nil"/>
              <w:right w:val="nil"/>
            </w:tcBorders>
          </w:tcPr>
          <w:p w14:paraId="58697D8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0.087***</w:t>
            </w:r>
          </w:p>
        </w:tc>
      </w:tr>
      <w:tr w:rsidR="00334616" w:rsidRPr="00334616" w14:paraId="4A1FA7E7" w14:textId="77777777" w:rsidTr="00CC2926">
        <w:trPr>
          <w:jc w:val="center"/>
        </w:trPr>
        <w:tc>
          <w:tcPr>
            <w:tcW w:w="2811" w:type="dxa"/>
            <w:tcBorders>
              <w:top w:val="nil"/>
              <w:left w:val="nil"/>
              <w:bottom w:val="nil"/>
              <w:right w:val="nil"/>
            </w:tcBorders>
          </w:tcPr>
          <w:p w14:paraId="20A054E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1E4FB0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(-1.424)</w:t>
            </w:r>
          </w:p>
        </w:tc>
        <w:tc>
          <w:tcPr>
            <w:tcW w:w="1440" w:type="dxa"/>
            <w:tcBorders>
              <w:top w:val="nil"/>
              <w:left w:val="nil"/>
              <w:bottom w:val="nil"/>
              <w:right w:val="nil"/>
            </w:tcBorders>
          </w:tcPr>
          <w:p w14:paraId="08800E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(2.722)</w:t>
            </w:r>
          </w:p>
        </w:tc>
        <w:tc>
          <w:tcPr>
            <w:tcW w:w="1440" w:type="dxa"/>
            <w:tcBorders>
              <w:top w:val="nil"/>
              <w:left w:val="nil"/>
              <w:bottom w:val="nil"/>
              <w:right w:val="nil"/>
            </w:tcBorders>
          </w:tcPr>
          <w:p w14:paraId="33AE54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(-1.437)</w:t>
            </w:r>
          </w:p>
        </w:tc>
        <w:tc>
          <w:tcPr>
            <w:tcW w:w="1440" w:type="dxa"/>
            <w:tcBorders>
              <w:top w:val="nil"/>
              <w:left w:val="nil"/>
              <w:bottom w:val="nil"/>
              <w:right w:val="nil"/>
            </w:tcBorders>
          </w:tcPr>
          <w:p w14:paraId="41F75FB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(2.737)</w:t>
            </w:r>
          </w:p>
        </w:tc>
      </w:tr>
      <w:tr w:rsidR="00334616" w:rsidRPr="00334616" w14:paraId="3DF38C5E" w14:textId="77777777" w:rsidTr="00CC2926">
        <w:trPr>
          <w:jc w:val="center"/>
        </w:trPr>
        <w:tc>
          <w:tcPr>
            <w:tcW w:w="2811" w:type="dxa"/>
            <w:tcBorders>
              <w:top w:val="nil"/>
              <w:left w:val="nil"/>
              <w:bottom w:val="nil"/>
              <w:right w:val="nil"/>
            </w:tcBorders>
          </w:tcPr>
          <w:p w14:paraId="3B791A2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440" w:type="dxa"/>
            <w:tcBorders>
              <w:top w:val="nil"/>
              <w:left w:val="nil"/>
              <w:bottom w:val="nil"/>
              <w:right w:val="nil"/>
            </w:tcBorders>
          </w:tcPr>
          <w:p w14:paraId="2FECAD0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-0.035</w:t>
            </w:r>
          </w:p>
        </w:tc>
        <w:tc>
          <w:tcPr>
            <w:tcW w:w="1440" w:type="dxa"/>
            <w:tcBorders>
              <w:top w:val="nil"/>
              <w:left w:val="nil"/>
              <w:bottom w:val="nil"/>
              <w:right w:val="nil"/>
            </w:tcBorders>
          </w:tcPr>
          <w:p w14:paraId="25B67F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0.045</w:t>
            </w:r>
          </w:p>
        </w:tc>
        <w:tc>
          <w:tcPr>
            <w:tcW w:w="1440" w:type="dxa"/>
            <w:tcBorders>
              <w:top w:val="nil"/>
              <w:left w:val="nil"/>
              <w:bottom w:val="nil"/>
              <w:right w:val="nil"/>
            </w:tcBorders>
          </w:tcPr>
          <w:p w14:paraId="6550721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-0.035</w:t>
            </w:r>
          </w:p>
        </w:tc>
        <w:tc>
          <w:tcPr>
            <w:tcW w:w="1440" w:type="dxa"/>
            <w:tcBorders>
              <w:top w:val="nil"/>
              <w:left w:val="nil"/>
              <w:bottom w:val="nil"/>
              <w:right w:val="nil"/>
            </w:tcBorders>
          </w:tcPr>
          <w:p w14:paraId="5A34FDA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0.045</w:t>
            </w:r>
          </w:p>
        </w:tc>
      </w:tr>
      <w:tr w:rsidR="00334616" w:rsidRPr="00334616" w14:paraId="42C0D7E7" w14:textId="77777777" w:rsidTr="00CC2926">
        <w:trPr>
          <w:jc w:val="center"/>
        </w:trPr>
        <w:tc>
          <w:tcPr>
            <w:tcW w:w="2811" w:type="dxa"/>
            <w:tcBorders>
              <w:top w:val="nil"/>
              <w:left w:val="nil"/>
              <w:bottom w:val="nil"/>
              <w:right w:val="nil"/>
            </w:tcBorders>
          </w:tcPr>
          <w:p w14:paraId="435CBB6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78F372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(-0.788)</w:t>
            </w:r>
          </w:p>
        </w:tc>
        <w:tc>
          <w:tcPr>
            <w:tcW w:w="1440" w:type="dxa"/>
            <w:tcBorders>
              <w:top w:val="nil"/>
              <w:left w:val="nil"/>
              <w:bottom w:val="nil"/>
              <w:right w:val="nil"/>
            </w:tcBorders>
          </w:tcPr>
          <w:p w14:paraId="2C4415A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(0.879)</w:t>
            </w:r>
          </w:p>
        </w:tc>
        <w:tc>
          <w:tcPr>
            <w:tcW w:w="1440" w:type="dxa"/>
            <w:tcBorders>
              <w:top w:val="nil"/>
              <w:left w:val="nil"/>
              <w:bottom w:val="nil"/>
              <w:right w:val="nil"/>
            </w:tcBorders>
          </w:tcPr>
          <w:p w14:paraId="4B00A2B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(-0.808)</w:t>
            </w:r>
          </w:p>
        </w:tc>
        <w:tc>
          <w:tcPr>
            <w:tcW w:w="1440" w:type="dxa"/>
            <w:tcBorders>
              <w:top w:val="nil"/>
              <w:left w:val="nil"/>
              <w:bottom w:val="nil"/>
              <w:right w:val="nil"/>
            </w:tcBorders>
          </w:tcPr>
          <w:p w14:paraId="726FB6B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(0.876)</w:t>
            </w:r>
          </w:p>
        </w:tc>
      </w:tr>
      <w:tr w:rsidR="00334616" w:rsidRPr="00334616" w14:paraId="135215B6" w14:textId="77777777" w:rsidTr="00CC2926">
        <w:trPr>
          <w:jc w:val="center"/>
        </w:trPr>
        <w:tc>
          <w:tcPr>
            <w:tcW w:w="2811" w:type="dxa"/>
            <w:tcBorders>
              <w:top w:val="nil"/>
              <w:left w:val="nil"/>
              <w:bottom w:val="nil"/>
              <w:right w:val="nil"/>
            </w:tcBorders>
          </w:tcPr>
          <w:p w14:paraId="7B27A1E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440" w:type="dxa"/>
            <w:tcBorders>
              <w:top w:val="nil"/>
              <w:left w:val="nil"/>
              <w:bottom w:val="nil"/>
              <w:right w:val="nil"/>
            </w:tcBorders>
          </w:tcPr>
          <w:p w14:paraId="3A7A940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0.026</w:t>
            </w:r>
          </w:p>
        </w:tc>
        <w:tc>
          <w:tcPr>
            <w:tcW w:w="1440" w:type="dxa"/>
            <w:tcBorders>
              <w:top w:val="nil"/>
              <w:left w:val="nil"/>
              <w:bottom w:val="nil"/>
              <w:right w:val="nil"/>
            </w:tcBorders>
          </w:tcPr>
          <w:p w14:paraId="0B8D8F1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c>
          <w:tcPr>
            <w:tcW w:w="1440" w:type="dxa"/>
            <w:tcBorders>
              <w:top w:val="nil"/>
              <w:left w:val="nil"/>
              <w:bottom w:val="nil"/>
              <w:right w:val="nil"/>
            </w:tcBorders>
          </w:tcPr>
          <w:p w14:paraId="50B7F25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0.028</w:t>
            </w:r>
          </w:p>
        </w:tc>
        <w:tc>
          <w:tcPr>
            <w:tcW w:w="1440" w:type="dxa"/>
            <w:tcBorders>
              <w:top w:val="nil"/>
              <w:left w:val="nil"/>
              <w:bottom w:val="nil"/>
              <w:right w:val="nil"/>
            </w:tcBorders>
          </w:tcPr>
          <w:p w14:paraId="3BD91D9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r>
      <w:tr w:rsidR="00334616" w:rsidRPr="00334616" w14:paraId="60A4107B" w14:textId="77777777" w:rsidTr="00CC2926">
        <w:trPr>
          <w:jc w:val="center"/>
        </w:trPr>
        <w:tc>
          <w:tcPr>
            <w:tcW w:w="2811" w:type="dxa"/>
            <w:tcBorders>
              <w:top w:val="nil"/>
              <w:left w:val="nil"/>
              <w:bottom w:val="nil"/>
              <w:right w:val="nil"/>
            </w:tcBorders>
          </w:tcPr>
          <w:p w14:paraId="4F179C6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7D787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(0.216)</w:t>
            </w:r>
          </w:p>
        </w:tc>
        <w:tc>
          <w:tcPr>
            <w:tcW w:w="1440" w:type="dxa"/>
            <w:tcBorders>
              <w:top w:val="nil"/>
              <w:left w:val="nil"/>
              <w:bottom w:val="nil"/>
              <w:right w:val="nil"/>
            </w:tcBorders>
          </w:tcPr>
          <w:p w14:paraId="028113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(-0.437)</w:t>
            </w:r>
          </w:p>
        </w:tc>
        <w:tc>
          <w:tcPr>
            <w:tcW w:w="1440" w:type="dxa"/>
            <w:tcBorders>
              <w:top w:val="nil"/>
              <w:left w:val="nil"/>
              <w:bottom w:val="nil"/>
              <w:right w:val="nil"/>
            </w:tcBorders>
          </w:tcPr>
          <w:p w14:paraId="2CD9857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(0.236)</w:t>
            </w:r>
          </w:p>
        </w:tc>
        <w:tc>
          <w:tcPr>
            <w:tcW w:w="1440" w:type="dxa"/>
            <w:tcBorders>
              <w:top w:val="nil"/>
              <w:left w:val="nil"/>
              <w:bottom w:val="nil"/>
              <w:right w:val="nil"/>
            </w:tcBorders>
          </w:tcPr>
          <w:p w14:paraId="2FE0DDA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(-0.447)</w:t>
            </w:r>
          </w:p>
        </w:tc>
      </w:tr>
      <w:tr w:rsidR="00334616" w:rsidRPr="00334616" w14:paraId="110EE23A" w14:textId="77777777" w:rsidTr="00CC2926">
        <w:trPr>
          <w:jc w:val="center"/>
        </w:trPr>
        <w:tc>
          <w:tcPr>
            <w:tcW w:w="2811" w:type="dxa"/>
            <w:tcBorders>
              <w:top w:val="nil"/>
              <w:left w:val="nil"/>
              <w:bottom w:val="nil"/>
              <w:right w:val="nil"/>
            </w:tcBorders>
          </w:tcPr>
          <w:p w14:paraId="11191D1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440" w:type="dxa"/>
            <w:tcBorders>
              <w:top w:val="nil"/>
              <w:left w:val="nil"/>
              <w:bottom w:val="nil"/>
              <w:right w:val="nil"/>
            </w:tcBorders>
          </w:tcPr>
          <w:p w14:paraId="0B7DF67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0.710**</w:t>
            </w:r>
          </w:p>
        </w:tc>
        <w:tc>
          <w:tcPr>
            <w:tcW w:w="1440" w:type="dxa"/>
            <w:tcBorders>
              <w:top w:val="nil"/>
              <w:left w:val="nil"/>
              <w:bottom w:val="nil"/>
              <w:right w:val="nil"/>
            </w:tcBorders>
          </w:tcPr>
          <w:p w14:paraId="7A64F76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0.619</w:t>
            </w:r>
          </w:p>
        </w:tc>
        <w:tc>
          <w:tcPr>
            <w:tcW w:w="1440" w:type="dxa"/>
            <w:tcBorders>
              <w:top w:val="nil"/>
              <w:left w:val="nil"/>
              <w:bottom w:val="nil"/>
              <w:right w:val="nil"/>
            </w:tcBorders>
          </w:tcPr>
          <w:p w14:paraId="0E74829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0.920***</w:t>
            </w:r>
          </w:p>
        </w:tc>
        <w:tc>
          <w:tcPr>
            <w:tcW w:w="1440" w:type="dxa"/>
            <w:tcBorders>
              <w:top w:val="nil"/>
              <w:left w:val="nil"/>
              <w:bottom w:val="nil"/>
              <w:right w:val="nil"/>
            </w:tcBorders>
          </w:tcPr>
          <w:p w14:paraId="26C28FA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0.587</w:t>
            </w:r>
          </w:p>
        </w:tc>
      </w:tr>
      <w:tr w:rsidR="00334616" w:rsidRPr="00334616" w14:paraId="5EE01A4C" w14:textId="77777777" w:rsidTr="00CC2926">
        <w:trPr>
          <w:jc w:val="center"/>
        </w:trPr>
        <w:tc>
          <w:tcPr>
            <w:tcW w:w="2811" w:type="dxa"/>
            <w:tcBorders>
              <w:top w:val="nil"/>
              <w:left w:val="nil"/>
              <w:bottom w:val="nil"/>
              <w:right w:val="nil"/>
            </w:tcBorders>
          </w:tcPr>
          <w:p w14:paraId="030980A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E990EE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(2.508)</w:t>
            </w:r>
          </w:p>
        </w:tc>
        <w:tc>
          <w:tcPr>
            <w:tcW w:w="1440" w:type="dxa"/>
            <w:tcBorders>
              <w:top w:val="nil"/>
              <w:left w:val="nil"/>
              <w:bottom w:val="nil"/>
              <w:right w:val="nil"/>
            </w:tcBorders>
          </w:tcPr>
          <w:p w14:paraId="70DDD9B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(1.642)</w:t>
            </w:r>
          </w:p>
        </w:tc>
        <w:tc>
          <w:tcPr>
            <w:tcW w:w="1440" w:type="dxa"/>
            <w:tcBorders>
              <w:top w:val="nil"/>
              <w:left w:val="nil"/>
              <w:bottom w:val="nil"/>
              <w:right w:val="nil"/>
            </w:tcBorders>
          </w:tcPr>
          <w:p w14:paraId="09F6F10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(3.301)</w:t>
            </w:r>
          </w:p>
        </w:tc>
        <w:tc>
          <w:tcPr>
            <w:tcW w:w="1440" w:type="dxa"/>
            <w:tcBorders>
              <w:top w:val="nil"/>
              <w:left w:val="nil"/>
              <w:bottom w:val="nil"/>
              <w:right w:val="nil"/>
            </w:tcBorders>
          </w:tcPr>
          <w:p w14:paraId="6188F9B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(1.584)</w:t>
            </w:r>
          </w:p>
        </w:tc>
      </w:tr>
      <w:tr w:rsidR="00334616" w:rsidRPr="00334616" w14:paraId="7C60E752" w14:textId="77777777" w:rsidTr="00CC2926">
        <w:trPr>
          <w:jc w:val="center"/>
        </w:trPr>
        <w:tc>
          <w:tcPr>
            <w:tcW w:w="2811" w:type="dxa"/>
            <w:tcBorders>
              <w:top w:val="nil"/>
              <w:left w:val="nil"/>
              <w:bottom w:val="nil"/>
              <w:right w:val="nil"/>
            </w:tcBorders>
          </w:tcPr>
          <w:p w14:paraId="565DC06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5AA433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FE1B07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03B4EA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E45F1F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6644A90B" w14:textId="77777777" w:rsidTr="00CC2926">
        <w:trPr>
          <w:jc w:val="center"/>
        </w:trPr>
        <w:tc>
          <w:tcPr>
            <w:tcW w:w="2811" w:type="dxa"/>
            <w:tcBorders>
              <w:top w:val="nil"/>
              <w:left w:val="nil"/>
              <w:bottom w:val="nil"/>
              <w:right w:val="nil"/>
            </w:tcBorders>
          </w:tcPr>
          <w:p w14:paraId="2C973D6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440" w:type="dxa"/>
            <w:tcBorders>
              <w:top w:val="nil"/>
              <w:left w:val="nil"/>
              <w:bottom w:val="nil"/>
              <w:right w:val="nil"/>
            </w:tcBorders>
          </w:tcPr>
          <w:p w14:paraId="411AB78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9,780</w:t>
            </w:r>
          </w:p>
        </w:tc>
        <w:tc>
          <w:tcPr>
            <w:tcW w:w="1440" w:type="dxa"/>
            <w:tcBorders>
              <w:top w:val="nil"/>
              <w:left w:val="nil"/>
              <w:bottom w:val="nil"/>
              <w:right w:val="nil"/>
            </w:tcBorders>
          </w:tcPr>
          <w:p w14:paraId="38FFE1E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6,757</w:t>
            </w:r>
          </w:p>
        </w:tc>
        <w:tc>
          <w:tcPr>
            <w:tcW w:w="1440" w:type="dxa"/>
            <w:tcBorders>
              <w:top w:val="nil"/>
              <w:left w:val="nil"/>
              <w:bottom w:val="nil"/>
              <w:right w:val="nil"/>
            </w:tcBorders>
          </w:tcPr>
          <w:p w14:paraId="4B8B352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9,780</w:t>
            </w:r>
          </w:p>
        </w:tc>
        <w:tc>
          <w:tcPr>
            <w:tcW w:w="1440" w:type="dxa"/>
            <w:tcBorders>
              <w:top w:val="nil"/>
              <w:left w:val="nil"/>
              <w:bottom w:val="nil"/>
              <w:right w:val="nil"/>
            </w:tcBorders>
          </w:tcPr>
          <w:p w14:paraId="36834D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6,757</w:t>
            </w:r>
          </w:p>
        </w:tc>
      </w:tr>
      <w:tr w:rsidR="00334616" w:rsidRPr="00334616" w14:paraId="0EFFB2CF" w14:textId="77777777" w:rsidTr="00CC2926">
        <w:trPr>
          <w:jc w:val="center"/>
        </w:trPr>
        <w:tc>
          <w:tcPr>
            <w:tcW w:w="2811" w:type="dxa"/>
            <w:tcBorders>
              <w:top w:val="nil"/>
              <w:left w:val="nil"/>
              <w:bottom w:val="nil"/>
              <w:right w:val="nil"/>
            </w:tcBorders>
          </w:tcPr>
          <w:p w14:paraId="7315E94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1440" w:type="dxa"/>
            <w:tcBorders>
              <w:top w:val="nil"/>
              <w:left w:val="nil"/>
              <w:bottom w:val="nil"/>
              <w:right w:val="nil"/>
            </w:tcBorders>
          </w:tcPr>
          <w:p w14:paraId="2AA24F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0.561</w:t>
            </w:r>
          </w:p>
        </w:tc>
        <w:tc>
          <w:tcPr>
            <w:tcW w:w="1440" w:type="dxa"/>
            <w:tcBorders>
              <w:top w:val="nil"/>
              <w:left w:val="nil"/>
              <w:bottom w:val="nil"/>
              <w:right w:val="nil"/>
            </w:tcBorders>
          </w:tcPr>
          <w:p w14:paraId="2FDB9E8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0.609</w:t>
            </w:r>
          </w:p>
        </w:tc>
        <w:tc>
          <w:tcPr>
            <w:tcW w:w="1440" w:type="dxa"/>
            <w:tcBorders>
              <w:top w:val="nil"/>
              <w:left w:val="nil"/>
              <w:bottom w:val="nil"/>
              <w:right w:val="nil"/>
            </w:tcBorders>
          </w:tcPr>
          <w:p w14:paraId="175D3F9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0.561</w:t>
            </w:r>
          </w:p>
        </w:tc>
        <w:tc>
          <w:tcPr>
            <w:tcW w:w="1440" w:type="dxa"/>
            <w:tcBorders>
              <w:top w:val="nil"/>
              <w:left w:val="nil"/>
              <w:bottom w:val="nil"/>
              <w:right w:val="nil"/>
            </w:tcBorders>
          </w:tcPr>
          <w:p w14:paraId="6F5E481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0.609</w:t>
            </w:r>
          </w:p>
        </w:tc>
      </w:tr>
      <w:tr w:rsidR="00334616" w:rsidRPr="00334616" w14:paraId="1E4934B9" w14:textId="77777777" w:rsidTr="00CC2926">
        <w:tblPrEx>
          <w:tblBorders>
            <w:bottom w:val="single" w:sz="6" w:space="0" w:color="auto"/>
          </w:tblBorders>
        </w:tblPrEx>
        <w:trPr>
          <w:jc w:val="center"/>
        </w:trPr>
        <w:tc>
          <w:tcPr>
            <w:tcW w:w="2811" w:type="dxa"/>
            <w:tcBorders>
              <w:top w:val="nil"/>
              <w:left w:val="nil"/>
              <w:bottom w:val="nil"/>
              <w:right w:val="nil"/>
            </w:tcBorders>
          </w:tcPr>
          <w:p w14:paraId="027B61C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Firm FE</w:t>
            </w:r>
          </w:p>
        </w:tc>
        <w:tc>
          <w:tcPr>
            <w:tcW w:w="1440" w:type="dxa"/>
            <w:tcBorders>
              <w:top w:val="nil"/>
              <w:left w:val="nil"/>
              <w:bottom w:val="nil"/>
              <w:right w:val="nil"/>
            </w:tcBorders>
          </w:tcPr>
          <w:p w14:paraId="5262DA1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3554C90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10B0A58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63CBD8C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381331AF" w14:textId="77777777" w:rsidTr="00CC2926">
        <w:tblPrEx>
          <w:tblBorders>
            <w:bottom w:val="single" w:sz="6" w:space="0" w:color="auto"/>
          </w:tblBorders>
        </w:tblPrEx>
        <w:trPr>
          <w:jc w:val="center"/>
        </w:trPr>
        <w:tc>
          <w:tcPr>
            <w:tcW w:w="2811" w:type="dxa"/>
            <w:tcBorders>
              <w:top w:val="nil"/>
              <w:left w:val="nil"/>
              <w:bottom w:val="single" w:sz="6" w:space="0" w:color="auto"/>
              <w:right w:val="nil"/>
            </w:tcBorders>
          </w:tcPr>
          <w:p w14:paraId="7978678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440" w:type="dxa"/>
            <w:tcBorders>
              <w:top w:val="nil"/>
              <w:left w:val="nil"/>
              <w:bottom w:val="single" w:sz="6" w:space="0" w:color="auto"/>
              <w:right w:val="nil"/>
            </w:tcBorders>
          </w:tcPr>
          <w:p w14:paraId="1B28D3C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0852420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56BAF4B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5D4B980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bookmarkEnd w:id="14"/>
    </w:tbl>
    <w:p w14:paraId="5365DFD0" w14:textId="77777777" w:rsidR="00334616" w:rsidRPr="00334616" w:rsidRDefault="00334616" w:rsidP="00334616">
      <w:r w:rsidRPr="00334616">
        <w:br w:type="page"/>
      </w:r>
    </w:p>
    <w:p w14:paraId="06481538" w14:textId="77777777" w:rsidR="00334616" w:rsidRP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 xml:space="preserve">       Panel C: Medical facilities</w:t>
      </w:r>
    </w:p>
    <w:tbl>
      <w:tblPr>
        <w:tblW w:w="0" w:type="auto"/>
        <w:jc w:val="center"/>
        <w:tblLayout w:type="fixed"/>
        <w:tblCellMar>
          <w:left w:w="75" w:type="dxa"/>
          <w:right w:w="75" w:type="dxa"/>
        </w:tblCellMar>
        <w:tblLook w:val="0000" w:firstRow="0" w:lastRow="0" w:firstColumn="0" w:lastColumn="0" w:noHBand="0" w:noVBand="0"/>
      </w:tblPr>
      <w:tblGrid>
        <w:gridCol w:w="3945"/>
        <w:gridCol w:w="1440"/>
        <w:gridCol w:w="1440"/>
        <w:gridCol w:w="1440"/>
      </w:tblGrid>
      <w:tr w:rsidR="00334616" w:rsidRPr="00334616" w14:paraId="4D88115C" w14:textId="77777777" w:rsidTr="00CC2926">
        <w:trPr>
          <w:jc w:val="center"/>
        </w:trPr>
        <w:tc>
          <w:tcPr>
            <w:tcW w:w="3945" w:type="dxa"/>
            <w:tcBorders>
              <w:top w:val="single" w:sz="6" w:space="0" w:color="auto"/>
              <w:left w:val="nil"/>
              <w:bottom w:val="nil"/>
              <w:right w:val="nil"/>
            </w:tcBorders>
          </w:tcPr>
          <w:p w14:paraId="1662B2F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6378EC0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440" w:type="dxa"/>
            <w:tcBorders>
              <w:top w:val="single" w:sz="6" w:space="0" w:color="auto"/>
              <w:left w:val="nil"/>
              <w:bottom w:val="nil"/>
              <w:right w:val="nil"/>
            </w:tcBorders>
          </w:tcPr>
          <w:p w14:paraId="310470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440" w:type="dxa"/>
            <w:tcBorders>
              <w:top w:val="single" w:sz="6" w:space="0" w:color="auto"/>
              <w:left w:val="nil"/>
              <w:bottom w:val="nil"/>
              <w:right w:val="nil"/>
            </w:tcBorders>
          </w:tcPr>
          <w:p w14:paraId="125477E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r>
      <w:tr w:rsidR="00334616" w:rsidRPr="00334616" w14:paraId="0BE63FE6" w14:textId="77777777" w:rsidTr="00CC2926">
        <w:trPr>
          <w:jc w:val="center"/>
        </w:trPr>
        <w:tc>
          <w:tcPr>
            <w:tcW w:w="3945" w:type="dxa"/>
            <w:tcBorders>
              <w:top w:val="nil"/>
              <w:left w:val="nil"/>
              <w:bottom w:val="single" w:sz="6" w:space="0" w:color="auto"/>
              <w:right w:val="nil"/>
            </w:tcBorders>
          </w:tcPr>
          <w:p w14:paraId="780EE4B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6E6928B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534B74B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c>
          <w:tcPr>
            <w:tcW w:w="1440" w:type="dxa"/>
            <w:tcBorders>
              <w:top w:val="nil"/>
              <w:left w:val="nil"/>
              <w:bottom w:val="single" w:sz="6" w:space="0" w:color="auto"/>
              <w:right w:val="nil"/>
            </w:tcBorders>
          </w:tcPr>
          <w:p w14:paraId="10C90C3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p>
        </w:tc>
      </w:tr>
      <w:tr w:rsidR="00334616" w:rsidRPr="00334616" w14:paraId="2CAC4868" w14:textId="77777777" w:rsidTr="00CC2926">
        <w:trPr>
          <w:jc w:val="center"/>
        </w:trPr>
        <w:tc>
          <w:tcPr>
            <w:tcW w:w="3945" w:type="dxa"/>
            <w:tcBorders>
              <w:top w:val="nil"/>
              <w:left w:val="nil"/>
              <w:bottom w:val="nil"/>
              <w:right w:val="nil"/>
            </w:tcBorders>
          </w:tcPr>
          <w:p w14:paraId="1B2E0A9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1440" w:type="dxa"/>
            <w:tcBorders>
              <w:top w:val="nil"/>
              <w:left w:val="nil"/>
              <w:bottom w:val="nil"/>
              <w:right w:val="nil"/>
            </w:tcBorders>
          </w:tcPr>
          <w:p w14:paraId="5058E08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0.027***</w:t>
            </w:r>
          </w:p>
        </w:tc>
        <w:tc>
          <w:tcPr>
            <w:tcW w:w="1440" w:type="dxa"/>
            <w:tcBorders>
              <w:top w:val="nil"/>
              <w:left w:val="nil"/>
              <w:bottom w:val="nil"/>
              <w:right w:val="nil"/>
            </w:tcBorders>
          </w:tcPr>
          <w:p w14:paraId="7CAA722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-0.133</w:t>
            </w:r>
          </w:p>
        </w:tc>
        <w:tc>
          <w:tcPr>
            <w:tcW w:w="1440" w:type="dxa"/>
            <w:tcBorders>
              <w:top w:val="nil"/>
              <w:left w:val="nil"/>
              <w:bottom w:val="nil"/>
              <w:right w:val="nil"/>
            </w:tcBorders>
          </w:tcPr>
          <w:p w14:paraId="31EB58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-0.103</w:t>
            </w:r>
          </w:p>
        </w:tc>
      </w:tr>
      <w:tr w:rsidR="00334616" w:rsidRPr="00334616" w14:paraId="5395B686" w14:textId="77777777" w:rsidTr="00CC2926">
        <w:trPr>
          <w:jc w:val="center"/>
        </w:trPr>
        <w:tc>
          <w:tcPr>
            <w:tcW w:w="3945" w:type="dxa"/>
            <w:tcBorders>
              <w:top w:val="nil"/>
              <w:left w:val="nil"/>
              <w:bottom w:val="nil"/>
              <w:right w:val="nil"/>
            </w:tcBorders>
          </w:tcPr>
          <w:p w14:paraId="68628C7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7B333B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(4.171)</w:t>
            </w:r>
          </w:p>
        </w:tc>
        <w:tc>
          <w:tcPr>
            <w:tcW w:w="1440" w:type="dxa"/>
            <w:tcBorders>
              <w:top w:val="nil"/>
              <w:left w:val="nil"/>
              <w:bottom w:val="nil"/>
              <w:right w:val="nil"/>
            </w:tcBorders>
          </w:tcPr>
          <w:p w14:paraId="20D35A0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(-1.427)</w:t>
            </w:r>
          </w:p>
        </w:tc>
        <w:tc>
          <w:tcPr>
            <w:tcW w:w="1440" w:type="dxa"/>
            <w:tcBorders>
              <w:top w:val="nil"/>
              <w:left w:val="nil"/>
              <w:bottom w:val="nil"/>
              <w:right w:val="nil"/>
            </w:tcBorders>
          </w:tcPr>
          <w:p w14:paraId="6730BB7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(-1.553)</w:t>
            </w:r>
          </w:p>
        </w:tc>
      </w:tr>
      <w:tr w:rsidR="00334616" w:rsidRPr="00334616" w14:paraId="736FC2A0" w14:textId="77777777" w:rsidTr="00CC2926">
        <w:trPr>
          <w:jc w:val="center"/>
        </w:trPr>
        <w:tc>
          <w:tcPr>
            <w:tcW w:w="3945" w:type="dxa"/>
            <w:tcBorders>
              <w:top w:val="nil"/>
              <w:left w:val="nil"/>
              <w:bottom w:val="nil"/>
              <w:right w:val="nil"/>
            </w:tcBorders>
          </w:tcPr>
          <w:p w14:paraId="3188262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BED</w:t>
            </w:r>
          </w:p>
        </w:tc>
        <w:tc>
          <w:tcPr>
            <w:tcW w:w="1440" w:type="dxa"/>
            <w:tcBorders>
              <w:top w:val="nil"/>
              <w:left w:val="nil"/>
              <w:bottom w:val="nil"/>
              <w:right w:val="nil"/>
            </w:tcBorders>
          </w:tcPr>
          <w:p w14:paraId="4F2C2FC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D3108E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-0.278</w:t>
            </w:r>
          </w:p>
        </w:tc>
        <w:tc>
          <w:tcPr>
            <w:tcW w:w="1440" w:type="dxa"/>
            <w:tcBorders>
              <w:top w:val="nil"/>
              <w:left w:val="nil"/>
              <w:bottom w:val="nil"/>
              <w:right w:val="nil"/>
            </w:tcBorders>
          </w:tcPr>
          <w:p w14:paraId="0D2F878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-0.199</w:t>
            </w:r>
          </w:p>
        </w:tc>
      </w:tr>
      <w:tr w:rsidR="00334616" w:rsidRPr="00334616" w14:paraId="2E7ABA6D" w14:textId="77777777" w:rsidTr="00CC2926">
        <w:trPr>
          <w:jc w:val="center"/>
        </w:trPr>
        <w:tc>
          <w:tcPr>
            <w:tcW w:w="3945" w:type="dxa"/>
            <w:tcBorders>
              <w:top w:val="nil"/>
              <w:left w:val="nil"/>
              <w:bottom w:val="nil"/>
              <w:right w:val="nil"/>
            </w:tcBorders>
          </w:tcPr>
          <w:p w14:paraId="218A59E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3A6D9F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305A3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(-1.468)</w:t>
            </w:r>
          </w:p>
        </w:tc>
        <w:tc>
          <w:tcPr>
            <w:tcW w:w="1440" w:type="dxa"/>
            <w:tcBorders>
              <w:top w:val="nil"/>
              <w:left w:val="nil"/>
              <w:bottom w:val="nil"/>
              <w:right w:val="nil"/>
            </w:tcBorders>
          </w:tcPr>
          <w:p w14:paraId="4A515D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(-1.428)</w:t>
            </w:r>
          </w:p>
        </w:tc>
      </w:tr>
      <w:tr w:rsidR="00334616" w:rsidRPr="00334616" w14:paraId="750BD977" w14:textId="77777777" w:rsidTr="00CC2926">
        <w:trPr>
          <w:jc w:val="center"/>
        </w:trPr>
        <w:tc>
          <w:tcPr>
            <w:tcW w:w="3945" w:type="dxa"/>
            <w:tcBorders>
              <w:top w:val="nil"/>
              <w:left w:val="nil"/>
              <w:bottom w:val="nil"/>
              <w:right w:val="nil"/>
            </w:tcBorders>
          </w:tcPr>
          <w:p w14:paraId="354EC38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LnEMW*BED</w:t>
            </w:r>
          </w:p>
        </w:tc>
        <w:tc>
          <w:tcPr>
            <w:tcW w:w="1440" w:type="dxa"/>
            <w:tcBorders>
              <w:top w:val="nil"/>
              <w:left w:val="nil"/>
              <w:bottom w:val="nil"/>
              <w:right w:val="nil"/>
            </w:tcBorders>
          </w:tcPr>
          <w:p w14:paraId="29B033B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7BDB2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0.040*</w:t>
            </w:r>
          </w:p>
        </w:tc>
        <w:tc>
          <w:tcPr>
            <w:tcW w:w="1440" w:type="dxa"/>
            <w:tcBorders>
              <w:top w:val="nil"/>
              <w:left w:val="nil"/>
              <w:bottom w:val="nil"/>
              <w:right w:val="nil"/>
            </w:tcBorders>
          </w:tcPr>
          <w:p w14:paraId="737F487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r>
      <w:tr w:rsidR="00334616" w:rsidRPr="00334616" w14:paraId="4234CD3F" w14:textId="77777777" w:rsidTr="00CC2926">
        <w:trPr>
          <w:jc w:val="center"/>
        </w:trPr>
        <w:tc>
          <w:tcPr>
            <w:tcW w:w="3945" w:type="dxa"/>
            <w:tcBorders>
              <w:top w:val="nil"/>
              <w:left w:val="nil"/>
              <w:bottom w:val="nil"/>
              <w:right w:val="nil"/>
            </w:tcBorders>
          </w:tcPr>
          <w:p w14:paraId="62A29B2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326D07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317CF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(1.686)</w:t>
            </w:r>
          </w:p>
        </w:tc>
        <w:tc>
          <w:tcPr>
            <w:tcW w:w="1440" w:type="dxa"/>
            <w:tcBorders>
              <w:top w:val="nil"/>
              <w:left w:val="nil"/>
              <w:bottom w:val="nil"/>
              <w:right w:val="nil"/>
            </w:tcBorders>
          </w:tcPr>
          <w:p w14:paraId="5374C84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(1.825)</w:t>
            </w:r>
          </w:p>
        </w:tc>
      </w:tr>
      <w:tr w:rsidR="00334616" w:rsidRPr="00334616" w14:paraId="2B853D79" w14:textId="77777777" w:rsidTr="00CC2926">
        <w:trPr>
          <w:jc w:val="center"/>
        </w:trPr>
        <w:tc>
          <w:tcPr>
            <w:tcW w:w="3945" w:type="dxa"/>
            <w:tcBorders>
              <w:top w:val="nil"/>
              <w:left w:val="nil"/>
              <w:bottom w:val="nil"/>
              <w:right w:val="nil"/>
            </w:tcBorders>
          </w:tcPr>
          <w:p w14:paraId="7EB2C83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440" w:type="dxa"/>
            <w:tcBorders>
              <w:top w:val="nil"/>
              <w:left w:val="nil"/>
              <w:bottom w:val="nil"/>
              <w:right w:val="nil"/>
            </w:tcBorders>
          </w:tcPr>
          <w:p w14:paraId="2BB8007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440" w:type="dxa"/>
            <w:tcBorders>
              <w:top w:val="nil"/>
              <w:left w:val="nil"/>
              <w:bottom w:val="nil"/>
              <w:right w:val="nil"/>
            </w:tcBorders>
          </w:tcPr>
          <w:p w14:paraId="4CF75D8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440" w:type="dxa"/>
            <w:tcBorders>
              <w:top w:val="nil"/>
              <w:left w:val="nil"/>
              <w:bottom w:val="nil"/>
              <w:right w:val="nil"/>
            </w:tcBorders>
          </w:tcPr>
          <w:p w14:paraId="48CAEA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-0.044***</w:t>
            </w:r>
          </w:p>
        </w:tc>
      </w:tr>
      <w:tr w:rsidR="00334616" w:rsidRPr="00334616" w14:paraId="4BBF9CDE" w14:textId="77777777" w:rsidTr="00CC2926">
        <w:trPr>
          <w:jc w:val="center"/>
        </w:trPr>
        <w:tc>
          <w:tcPr>
            <w:tcW w:w="3945" w:type="dxa"/>
            <w:tcBorders>
              <w:top w:val="nil"/>
              <w:left w:val="nil"/>
              <w:bottom w:val="nil"/>
              <w:right w:val="nil"/>
            </w:tcBorders>
          </w:tcPr>
          <w:p w14:paraId="31940EF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80FFD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(-7.156)</w:t>
            </w:r>
          </w:p>
        </w:tc>
        <w:tc>
          <w:tcPr>
            <w:tcW w:w="1440" w:type="dxa"/>
            <w:tcBorders>
              <w:top w:val="nil"/>
              <w:left w:val="nil"/>
              <w:bottom w:val="nil"/>
              <w:right w:val="nil"/>
            </w:tcBorders>
          </w:tcPr>
          <w:p w14:paraId="3879AE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(-7.180)</w:t>
            </w:r>
          </w:p>
        </w:tc>
        <w:tc>
          <w:tcPr>
            <w:tcW w:w="1440" w:type="dxa"/>
            <w:tcBorders>
              <w:top w:val="nil"/>
              <w:left w:val="nil"/>
              <w:bottom w:val="nil"/>
              <w:right w:val="nil"/>
            </w:tcBorders>
          </w:tcPr>
          <w:p w14:paraId="2F36289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(-7.928)</w:t>
            </w:r>
          </w:p>
        </w:tc>
      </w:tr>
      <w:tr w:rsidR="00334616" w:rsidRPr="00334616" w14:paraId="3037FDF1" w14:textId="77777777" w:rsidTr="00CC2926">
        <w:trPr>
          <w:jc w:val="center"/>
        </w:trPr>
        <w:tc>
          <w:tcPr>
            <w:tcW w:w="3945" w:type="dxa"/>
            <w:tcBorders>
              <w:top w:val="nil"/>
              <w:left w:val="nil"/>
              <w:bottom w:val="nil"/>
              <w:right w:val="nil"/>
            </w:tcBorders>
          </w:tcPr>
          <w:p w14:paraId="10F1C81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440" w:type="dxa"/>
            <w:tcBorders>
              <w:top w:val="nil"/>
              <w:left w:val="nil"/>
              <w:bottom w:val="nil"/>
              <w:right w:val="nil"/>
            </w:tcBorders>
          </w:tcPr>
          <w:p w14:paraId="2695F3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0.001</w:t>
            </w:r>
          </w:p>
        </w:tc>
        <w:tc>
          <w:tcPr>
            <w:tcW w:w="1440" w:type="dxa"/>
            <w:tcBorders>
              <w:top w:val="nil"/>
              <w:left w:val="nil"/>
              <w:bottom w:val="nil"/>
              <w:right w:val="nil"/>
            </w:tcBorders>
          </w:tcPr>
          <w:p w14:paraId="61A0958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0.000</w:t>
            </w:r>
          </w:p>
        </w:tc>
        <w:tc>
          <w:tcPr>
            <w:tcW w:w="1440" w:type="dxa"/>
            <w:tcBorders>
              <w:top w:val="nil"/>
              <w:left w:val="nil"/>
              <w:bottom w:val="nil"/>
              <w:right w:val="nil"/>
            </w:tcBorders>
          </w:tcPr>
          <w:p w14:paraId="6894D18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0.018</w:t>
            </w:r>
          </w:p>
        </w:tc>
      </w:tr>
      <w:tr w:rsidR="00334616" w:rsidRPr="00334616" w14:paraId="5D544663" w14:textId="77777777" w:rsidTr="00CC2926">
        <w:trPr>
          <w:jc w:val="center"/>
        </w:trPr>
        <w:tc>
          <w:tcPr>
            <w:tcW w:w="3945" w:type="dxa"/>
            <w:tcBorders>
              <w:top w:val="nil"/>
              <w:left w:val="nil"/>
              <w:bottom w:val="nil"/>
              <w:right w:val="nil"/>
            </w:tcBorders>
          </w:tcPr>
          <w:p w14:paraId="6F15D9B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44E598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(0.039)</w:t>
            </w:r>
          </w:p>
        </w:tc>
        <w:tc>
          <w:tcPr>
            <w:tcW w:w="1440" w:type="dxa"/>
            <w:tcBorders>
              <w:top w:val="nil"/>
              <w:left w:val="nil"/>
              <w:bottom w:val="nil"/>
              <w:right w:val="nil"/>
            </w:tcBorders>
          </w:tcPr>
          <w:p w14:paraId="3CCCBF3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c>
          <w:tcPr>
            <w:tcW w:w="1440" w:type="dxa"/>
            <w:tcBorders>
              <w:top w:val="nil"/>
              <w:left w:val="nil"/>
              <w:bottom w:val="nil"/>
              <w:right w:val="nil"/>
            </w:tcBorders>
          </w:tcPr>
          <w:p w14:paraId="15CFBB6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(0.416)</w:t>
            </w:r>
          </w:p>
        </w:tc>
      </w:tr>
      <w:tr w:rsidR="00334616" w:rsidRPr="00334616" w14:paraId="6FF9DC1D" w14:textId="77777777" w:rsidTr="00CC2926">
        <w:trPr>
          <w:jc w:val="center"/>
        </w:trPr>
        <w:tc>
          <w:tcPr>
            <w:tcW w:w="3945" w:type="dxa"/>
            <w:tcBorders>
              <w:top w:val="nil"/>
              <w:left w:val="nil"/>
              <w:bottom w:val="nil"/>
              <w:right w:val="nil"/>
            </w:tcBorders>
          </w:tcPr>
          <w:p w14:paraId="051D2F1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440" w:type="dxa"/>
            <w:tcBorders>
              <w:top w:val="nil"/>
              <w:left w:val="nil"/>
              <w:bottom w:val="nil"/>
              <w:right w:val="nil"/>
            </w:tcBorders>
          </w:tcPr>
          <w:p w14:paraId="4BA53BA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0.205***</w:t>
            </w:r>
          </w:p>
        </w:tc>
        <w:tc>
          <w:tcPr>
            <w:tcW w:w="1440" w:type="dxa"/>
            <w:tcBorders>
              <w:top w:val="nil"/>
              <w:left w:val="nil"/>
              <w:bottom w:val="nil"/>
              <w:right w:val="nil"/>
            </w:tcBorders>
          </w:tcPr>
          <w:p w14:paraId="1CED965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0.205***</w:t>
            </w:r>
          </w:p>
        </w:tc>
        <w:tc>
          <w:tcPr>
            <w:tcW w:w="1440" w:type="dxa"/>
            <w:tcBorders>
              <w:top w:val="nil"/>
              <w:left w:val="nil"/>
              <w:bottom w:val="nil"/>
              <w:right w:val="nil"/>
            </w:tcBorders>
          </w:tcPr>
          <w:p w14:paraId="61AE1F7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0.109***</w:t>
            </w:r>
          </w:p>
        </w:tc>
      </w:tr>
      <w:tr w:rsidR="00334616" w:rsidRPr="00334616" w14:paraId="56040449" w14:textId="77777777" w:rsidTr="00CC2926">
        <w:trPr>
          <w:jc w:val="center"/>
        </w:trPr>
        <w:tc>
          <w:tcPr>
            <w:tcW w:w="3945" w:type="dxa"/>
            <w:tcBorders>
              <w:top w:val="nil"/>
              <w:left w:val="nil"/>
              <w:bottom w:val="nil"/>
              <w:right w:val="nil"/>
            </w:tcBorders>
          </w:tcPr>
          <w:p w14:paraId="5F7E341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7A1B5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(7.838)</w:t>
            </w:r>
          </w:p>
        </w:tc>
        <w:tc>
          <w:tcPr>
            <w:tcW w:w="1440" w:type="dxa"/>
            <w:tcBorders>
              <w:top w:val="nil"/>
              <w:left w:val="nil"/>
              <w:bottom w:val="nil"/>
              <w:right w:val="nil"/>
            </w:tcBorders>
          </w:tcPr>
          <w:p w14:paraId="61AE1A6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(7.824)</w:t>
            </w:r>
          </w:p>
        </w:tc>
        <w:tc>
          <w:tcPr>
            <w:tcW w:w="1440" w:type="dxa"/>
            <w:tcBorders>
              <w:top w:val="nil"/>
              <w:left w:val="nil"/>
              <w:bottom w:val="nil"/>
              <w:right w:val="nil"/>
            </w:tcBorders>
          </w:tcPr>
          <w:p w14:paraId="6F3818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(5.104)</w:t>
            </w:r>
          </w:p>
        </w:tc>
      </w:tr>
      <w:tr w:rsidR="00334616" w:rsidRPr="00334616" w14:paraId="4808139C" w14:textId="77777777" w:rsidTr="00CC2926">
        <w:trPr>
          <w:jc w:val="center"/>
        </w:trPr>
        <w:tc>
          <w:tcPr>
            <w:tcW w:w="3945" w:type="dxa"/>
            <w:tcBorders>
              <w:top w:val="nil"/>
              <w:left w:val="nil"/>
              <w:bottom w:val="nil"/>
              <w:right w:val="nil"/>
            </w:tcBorders>
          </w:tcPr>
          <w:p w14:paraId="7325364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440" w:type="dxa"/>
            <w:tcBorders>
              <w:top w:val="nil"/>
              <w:left w:val="nil"/>
              <w:bottom w:val="nil"/>
              <w:right w:val="nil"/>
            </w:tcBorders>
          </w:tcPr>
          <w:p w14:paraId="759FAF0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0.017</w:t>
            </w:r>
          </w:p>
        </w:tc>
        <w:tc>
          <w:tcPr>
            <w:tcW w:w="1440" w:type="dxa"/>
            <w:tcBorders>
              <w:top w:val="nil"/>
              <w:left w:val="nil"/>
              <w:bottom w:val="nil"/>
              <w:right w:val="nil"/>
            </w:tcBorders>
          </w:tcPr>
          <w:p w14:paraId="0A0BC31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0.016</w:t>
            </w:r>
          </w:p>
        </w:tc>
        <w:tc>
          <w:tcPr>
            <w:tcW w:w="1440" w:type="dxa"/>
            <w:tcBorders>
              <w:top w:val="nil"/>
              <w:left w:val="nil"/>
              <w:bottom w:val="nil"/>
              <w:right w:val="nil"/>
            </w:tcBorders>
          </w:tcPr>
          <w:p w14:paraId="00473D5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0.055</w:t>
            </w:r>
          </w:p>
        </w:tc>
      </w:tr>
      <w:tr w:rsidR="00334616" w:rsidRPr="00334616" w14:paraId="5CFE652F" w14:textId="77777777" w:rsidTr="00CC2926">
        <w:trPr>
          <w:jc w:val="center"/>
        </w:trPr>
        <w:tc>
          <w:tcPr>
            <w:tcW w:w="3945" w:type="dxa"/>
            <w:tcBorders>
              <w:top w:val="nil"/>
              <w:left w:val="nil"/>
              <w:bottom w:val="nil"/>
              <w:right w:val="nil"/>
            </w:tcBorders>
          </w:tcPr>
          <w:p w14:paraId="78E5109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6B9DBE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(0.477)</w:t>
            </w:r>
          </w:p>
        </w:tc>
        <w:tc>
          <w:tcPr>
            <w:tcW w:w="1440" w:type="dxa"/>
            <w:tcBorders>
              <w:top w:val="nil"/>
              <w:left w:val="nil"/>
              <w:bottom w:val="nil"/>
              <w:right w:val="nil"/>
            </w:tcBorders>
          </w:tcPr>
          <w:p w14:paraId="2334FF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(0.447)</w:t>
            </w:r>
          </w:p>
        </w:tc>
        <w:tc>
          <w:tcPr>
            <w:tcW w:w="1440" w:type="dxa"/>
            <w:tcBorders>
              <w:top w:val="nil"/>
              <w:left w:val="nil"/>
              <w:bottom w:val="nil"/>
              <w:right w:val="nil"/>
            </w:tcBorders>
          </w:tcPr>
          <w:p w14:paraId="433ED85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(1.402)</w:t>
            </w:r>
          </w:p>
        </w:tc>
      </w:tr>
      <w:tr w:rsidR="00334616" w:rsidRPr="00334616" w14:paraId="1D684F62" w14:textId="77777777" w:rsidTr="00CC2926">
        <w:trPr>
          <w:jc w:val="center"/>
        </w:trPr>
        <w:tc>
          <w:tcPr>
            <w:tcW w:w="3945" w:type="dxa"/>
            <w:tcBorders>
              <w:top w:val="nil"/>
              <w:left w:val="nil"/>
              <w:bottom w:val="nil"/>
              <w:right w:val="nil"/>
            </w:tcBorders>
          </w:tcPr>
          <w:p w14:paraId="267CA54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440" w:type="dxa"/>
            <w:tcBorders>
              <w:top w:val="nil"/>
              <w:left w:val="nil"/>
              <w:bottom w:val="nil"/>
              <w:right w:val="nil"/>
            </w:tcBorders>
          </w:tcPr>
          <w:p w14:paraId="16DD492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440" w:type="dxa"/>
            <w:tcBorders>
              <w:top w:val="nil"/>
              <w:left w:val="nil"/>
              <w:bottom w:val="nil"/>
              <w:right w:val="nil"/>
            </w:tcBorders>
          </w:tcPr>
          <w:p w14:paraId="424CCF3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c>
          <w:tcPr>
            <w:tcW w:w="1440" w:type="dxa"/>
            <w:tcBorders>
              <w:top w:val="nil"/>
              <w:left w:val="nil"/>
              <w:bottom w:val="nil"/>
              <w:right w:val="nil"/>
            </w:tcBorders>
          </w:tcPr>
          <w:p w14:paraId="17B532B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0.004*</w:t>
            </w:r>
          </w:p>
        </w:tc>
      </w:tr>
      <w:tr w:rsidR="00334616" w:rsidRPr="00334616" w14:paraId="23873565" w14:textId="77777777" w:rsidTr="00CC2926">
        <w:trPr>
          <w:jc w:val="center"/>
        </w:trPr>
        <w:tc>
          <w:tcPr>
            <w:tcW w:w="3945" w:type="dxa"/>
            <w:tcBorders>
              <w:top w:val="nil"/>
              <w:left w:val="nil"/>
              <w:bottom w:val="nil"/>
              <w:right w:val="nil"/>
            </w:tcBorders>
          </w:tcPr>
          <w:p w14:paraId="45BA2A7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1FBABC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(-1.270)</w:t>
            </w:r>
          </w:p>
        </w:tc>
        <w:tc>
          <w:tcPr>
            <w:tcW w:w="1440" w:type="dxa"/>
            <w:tcBorders>
              <w:top w:val="nil"/>
              <w:left w:val="nil"/>
              <w:bottom w:val="nil"/>
              <w:right w:val="nil"/>
            </w:tcBorders>
          </w:tcPr>
          <w:p w14:paraId="7EF928D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(-1.273)</w:t>
            </w:r>
          </w:p>
        </w:tc>
        <w:tc>
          <w:tcPr>
            <w:tcW w:w="1440" w:type="dxa"/>
            <w:tcBorders>
              <w:top w:val="nil"/>
              <w:left w:val="nil"/>
              <w:bottom w:val="nil"/>
              <w:right w:val="nil"/>
            </w:tcBorders>
          </w:tcPr>
          <w:p w14:paraId="37A0812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(1.876)</w:t>
            </w:r>
          </w:p>
        </w:tc>
      </w:tr>
      <w:tr w:rsidR="00334616" w:rsidRPr="00334616" w14:paraId="467C3DD4" w14:textId="77777777" w:rsidTr="00CC2926">
        <w:trPr>
          <w:jc w:val="center"/>
        </w:trPr>
        <w:tc>
          <w:tcPr>
            <w:tcW w:w="3945" w:type="dxa"/>
            <w:tcBorders>
              <w:top w:val="nil"/>
              <w:left w:val="nil"/>
              <w:bottom w:val="nil"/>
              <w:right w:val="nil"/>
            </w:tcBorders>
          </w:tcPr>
          <w:p w14:paraId="15182C1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440" w:type="dxa"/>
            <w:tcBorders>
              <w:top w:val="nil"/>
              <w:left w:val="nil"/>
              <w:bottom w:val="nil"/>
              <w:right w:val="nil"/>
            </w:tcBorders>
          </w:tcPr>
          <w:p w14:paraId="5B5F9A3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2.628***</w:t>
            </w:r>
          </w:p>
        </w:tc>
        <w:tc>
          <w:tcPr>
            <w:tcW w:w="1440" w:type="dxa"/>
            <w:tcBorders>
              <w:top w:val="nil"/>
              <w:left w:val="nil"/>
              <w:bottom w:val="nil"/>
              <w:right w:val="nil"/>
            </w:tcBorders>
          </w:tcPr>
          <w:p w14:paraId="7DABE42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2.633***</w:t>
            </w:r>
          </w:p>
        </w:tc>
        <w:tc>
          <w:tcPr>
            <w:tcW w:w="1440" w:type="dxa"/>
            <w:tcBorders>
              <w:top w:val="nil"/>
              <w:left w:val="nil"/>
              <w:bottom w:val="nil"/>
              <w:right w:val="nil"/>
            </w:tcBorders>
          </w:tcPr>
          <w:p w14:paraId="465BB00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1.936***</w:t>
            </w:r>
          </w:p>
        </w:tc>
      </w:tr>
      <w:tr w:rsidR="00334616" w:rsidRPr="00334616" w14:paraId="17AE4838" w14:textId="77777777" w:rsidTr="00CC2926">
        <w:trPr>
          <w:jc w:val="center"/>
        </w:trPr>
        <w:tc>
          <w:tcPr>
            <w:tcW w:w="3945" w:type="dxa"/>
            <w:tcBorders>
              <w:top w:val="nil"/>
              <w:left w:val="nil"/>
              <w:bottom w:val="nil"/>
              <w:right w:val="nil"/>
            </w:tcBorders>
          </w:tcPr>
          <w:p w14:paraId="275CC69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D3B10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(25.408)</w:t>
            </w:r>
          </w:p>
        </w:tc>
        <w:tc>
          <w:tcPr>
            <w:tcW w:w="1440" w:type="dxa"/>
            <w:tcBorders>
              <w:top w:val="nil"/>
              <w:left w:val="nil"/>
              <w:bottom w:val="nil"/>
              <w:right w:val="nil"/>
            </w:tcBorders>
          </w:tcPr>
          <w:p w14:paraId="4DF21EA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(25.456)</w:t>
            </w:r>
          </w:p>
        </w:tc>
        <w:tc>
          <w:tcPr>
            <w:tcW w:w="1440" w:type="dxa"/>
            <w:tcBorders>
              <w:top w:val="nil"/>
              <w:left w:val="nil"/>
              <w:bottom w:val="nil"/>
              <w:right w:val="nil"/>
            </w:tcBorders>
          </w:tcPr>
          <w:p w14:paraId="5C8FE76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(30.689)</w:t>
            </w:r>
          </w:p>
        </w:tc>
      </w:tr>
      <w:tr w:rsidR="00334616" w:rsidRPr="00334616" w14:paraId="59265E87" w14:textId="77777777" w:rsidTr="00CC2926">
        <w:trPr>
          <w:jc w:val="center"/>
        </w:trPr>
        <w:tc>
          <w:tcPr>
            <w:tcW w:w="3945" w:type="dxa"/>
            <w:tcBorders>
              <w:top w:val="nil"/>
              <w:left w:val="nil"/>
              <w:bottom w:val="nil"/>
              <w:right w:val="nil"/>
            </w:tcBorders>
          </w:tcPr>
          <w:p w14:paraId="14155D5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1440" w:type="dxa"/>
            <w:tcBorders>
              <w:top w:val="nil"/>
              <w:left w:val="nil"/>
              <w:bottom w:val="nil"/>
              <w:right w:val="nil"/>
            </w:tcBorders>
          </w:tcPr>
          <w:p w14:paraId="12AABA0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0.012</w:t>
            </w:r>
          </w:p>
        </w:tc>
        <w:tc>
          <w:tcPr>
            <w:tcW w:w="1440" w:type="dxa"/>
            <w:tcBorders>
              <w:top w:val="nil"/>
              <w:left w:val="nil"/>
              <w:bottom w:val="nil"/>
              <w:right w:val="nil"/>
            </w:tcBorders>
          </w:tcPr>
          <w:p w14:paraId="3AAEABA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0.011</w:t>
            </w:r>
          </w:p>
        </w:tc>
        <w:tc>
          <w:tcPr>
            <w:tcW w:w="1440" w:type="dxa"/>
            <w:tcBorders>
              <w:top w:val="nil"/>
              <w:left w:val="nil"/>
              <w:bottom w:val="nil"/>
              <w:right w:val="nil"/>
            </w:tcBorders>
          </w:tcPr>
          <w:p w14:paraId="59FCFA9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-0.008</w:t>
            </w:r>
          </w:p>
        </w:tc>
      </w:tr>
      <w:tr w:rsidR="00334616" w:rsidRPr="00334616" w14:paraId="2831E187" w14:textId="77777777" w:rsidTr="00CC2926">
        <w:trPr>
          <w:jc w:val="center"/>
        </w:trPr>
        <w:tc>
          <w:tcPr>
            <w:tcW w:w="3945" w:type="dxa"/>
            <w:tcBorders>
              <w:top w:val="nil"/>
              <w:left w:val="nil"/>
              <w:bottom w:val="nil"/>
              <w:right w:val="nil"/>
            </w:tcBorders>
          </w:tcPr>
          <w:p w14:paraId="30053B8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3CAA0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(1.277)</w:t>
            </w:r>
          </w:p>
        </w:tc>
        <w:tc>
          <w:tcPr>
            <w:tcW w:w="1440" w:type="dxa"/>
            <w:tcBorders>
              <w:top w:val="nil"/>
              <w:left w:val="nil"/>
              <w:bottom w:val="nil"/>
              <w:right w:val="nil"/>
            </w:tcBorders>
          </w:tcPr>
          <w:p w14:paraId="1F805B5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(1.202)</w:t>
            </w:r>
          </w:p>
        </w:tc>
        <w:tc>
          <w:tcPr>
            <w:tcW w:w="1440" w:type="dxa"/>
            <w:tcBorders>
              <w:top w:val="nil"/>
              <w:left w:val="nil"/>
              <w:bottom w:val="nil"/>
              <w:right w:val="nil"/>
            </w:tcBorders>
          </w:tcPr>
          <w:p w14:paraId="1A3CC3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(-0.570)</w:t>
            </w:r>
          </w:p>
        </w:tc>
      </w:tr>
      <w:tr w:rsidR="00334616" w:rsidRPr="00334616" w14:paraId="0192754F" w14:textId="77777777" w:rsidTr="00CC2926">
        <w:trPr>
          <w:jc w:val="center"/>
        </w:trPr>
        <w:tc>
          <w:tcPr>
            <w:tcW w:w="3945" w:type="dxa"/>
            <w:tcBorders>
              <w:top w:val="nil"/>
              <w:left w:val="nil"/>
              <w:bottom w:val="nil"/>
              <w:right w:val="nil"/>
            </w:tcBorders>
          </w:tcPr>
          <w:p w14:paraId="1CA5CA6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440" w:type="dxa"/>
            <w:tcBorders>
              <w:top w:val="nil"/>
              <w:left w:val="nil"/>
              <w:bottom w:val="nil"/>
              <w:right w:val="nil"/>
            </w:tcBorders>
          </w:tcPr>
          <w:p w14:paraId="1F5229B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0.078***</w:t>
            </w:r>
          </w:p>
        </w:tc>
        <w:tc>
          <w:tcPr>
            <w:tcW w:w="1440" w:type="dxa"/>
            <w:tcBorders>
              <w:top w:val="nil"/>
              <w:left w:val="nil"/>
              <w:bottom w:val="nil"/>
              <w:right w:val="nil"/>
            </w:tcBorders>
          </w:tcPr>
          <w:p w14:paraId="2E16D44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0.079***</w:t>
            </w:r>
          </w:p>
        </w:tc>
        <w:tc>
          <w:tcPr>
            <w:tcW w:w="1440" w:type="dxa"/>
            <w:tcBorders>
              <w:top w:val="nil"/>
              <w:left w:val="nil"/>
              <w:bottom w:val="nil"/>
              <w:right w:val="nil"/>
            </w:tcBorders>
          </w:tcPr>
          <w:p w14:paraId="3CD990B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0.090***</w:t>
            </w:r>
          </w:p>
        </w:tc>
      </w:tr>
      <w:tr w:rsidR="00334616" w:rsidRPr="00334616" w14:paraId="462369C2" w14:textId="77777777" w:rsidTr="00CC2926">
        <w:trPr>
          <w:jc w:val="center"/>
        </w:trPr>
        <w:tc>
          <w:tcPr>
            <w:tcW w:w="3945" w:type="dxa"/>
            <w:tcBorders>
              <w:top w:val="nil"/>
              <w:left w:val="nil"/>
              <w:bottom w:val="nil"/>
              <w:right w:val="nil"/>
            </w:tcBorders>
          </w:tcPr>
          <w:p w14:paraId="6AAB189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40DB17D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(9.819)</w:t>
            </w:r>
          </w:p>
        </w:tc>
        <w:tc>
          <w:tcPr>
            <w:tcW w:w="1440" w:type="dxa"/>
            <w:tcBorders>
              <w:top w:val="nil"/>
              <w:left w:val="nil"/>
              <w:bottom w:val="nil"/>
              <w:right w:val="nil"/>
            </w:tcBorders>
          </w:tcPr>
          <w:p w14:paraId="302FA21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(9.986)</w:t>
            </w:r>
          </w:p>
        </w:tc>
        <w:tc>
          <w:tcPr>
            <w:tcW w:w="1440" w:type="dxa"/>
            <w:tcBorders>
              <w:top w:val="nil"/>
              <w:left w:val="nil"/>
              <w:bottom w:val="nil"/>
              <w:right w:val="nil"/>
            </w:tcBorders>
          </w:tcPr>
          <w:p w14:paraId="2E6A7BF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(14.503)</w:t>
            </w:r>
          </w:p>
        </w:tc>
      </w:tr>
      <w:tr w:rsidR="00334616" w:rsidRPr="00334616" w14:paraId="2302D40F" w14:textId="77777777" w:rsidTr="00CC2926">
        <w:trPr>
          <w:jc w:val="center"/>
        </w:trPr>
        <w:tc>
          <w:tcPr>
            <w:tcW w:w="3945" w:type="dxa"/>
            <w:tcBorders>
              <w:top w:val="nil"/>
              <w:left w:val="nil"/>
              <w:bottom w:val="nil"/>
              <w:right w:val="nil"/>
            </w:tcBorders>
          </w:tcPr>
          <w:p w14:paraId="579D10F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440" w:type="dxa"/>
            <w:tcBorders>
              <w:top w:val="nil"/>
              <w:left w:val="nil"/>
              <w:bottom w:val="nil"/>
              <w:right w:val="nil"/>
            </w:tcBorders>
          </w:tcPr>
          <w:p w14:paraId="3F9FC2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-0.107</w:t>
            </w:r>
          </w:p>
        </w:tc>
        <w:tc>
          <w:tcPr>
            <w:tcW w:w="1440" w:type="dxa"/>
            <w:tcBorders>
              <w:top w:val="nil"/>
              <w:left w:val="nil"/>
              <w:bottom w:val="nil"/>
              <w:right w:val="nil"/>
            </w:tcBorders>
          </w:tcPr>
          <w:p w14:paraId="6EFEE10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-0.105</w:t>
            </w:r>
          </w:p>
        </w:tc>
        <w:tc>
          <w:tcPr>
            <w:tcW w:w="1440" w:type="dxa"/>
            <w:tcBorders>
              <w:top w:val="nil"/>
              <w:left w:val="nil"/>
              <w:bottom w:val="nil"/>
              <w:right w:val="nil"/>
            </w:tcBorders>
          </w:tcPr>
          <w:p w14:paraId="430B492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0.180***</w:t>
            </w:r>
          </w:p>
        </w:tc>
      </w:tr>
      <w:tr w:rsidR="00334616" w:rsidRPr="00334616" w14:paraId="116E25C2" w14:textId="77777777" w:rsidTr="00CC2926">
        <w:trPr>
          <w:jc w:val="center"/>
        </w:trPr>
        <w:tc>
          <w:tcPr>
            <w:tcW w:w="3945" w:type="dxa"/>
            <w:tcBorders>
              <w:top w:val="nil"/>
              <w:left w:val="nil"/>
              <w:bottom w:val="nil"/>
              <w:right w:val="nil"/>
            </w:tcBorders>
          </w:tcPr>
          <w:p w14:paraId="3E8E0A5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6A2F324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(-1.523)</w:t>
            </w:r>
          </w:p>
        </w:tc>
        <w:tc>
          <w:tcPr>
            <w:tcW w:w="1440" w:type="dxa"/>
            <w:tcBorders>
              <w:top w:val="nil"/>
              <w:left w:val="nil"/>
              <w:bottom w:val="nil"/>
              <w:right w:val="nil"/>
            </w:tcBorders>
          </w:tcPr>
          <w:p w14:paraId="2FA887A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(-1.495)</w:t>
            </w:r>
          </w:p>
        </w:tc>
        <w:tc>
          <w:tcPr>
            <w:tcW w:w="1440" w:type="dxa"/>
            <w:tcBorders>
              <w:top w:val="nil"/>
              <w:left w:val="nil"/>
              <w:bottom w:val="nil"/>
              <w:right w:val="nil"/>
            </w:tcBorders>
          </w:tcPr>
          <w:p w14:paraId="6F685AB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(3.055)</w:t>
            </w:r>
          </w:p>
        </w:tc>
      </w:tr>
      <w:tr w:rsidR="00334616" w:rsidRPr="00334616" w14:paraId="6B9D2C44" w14:textId="77777777" w:rsidTr="00CC2926">
        <w:trPr>
          <w:jc w:val="center"/>
        </w:trPr>
        <w:tc>
          <w:tcPr>
            <w:tcW w:w="3945" w:type="dxa"/>
            <w:tcBorders>
              <w:top w:val="nil"/>
              <w:left w:val="nil"/>
              <w:bottom w:val="nil"/>
              <w:right w:val="nil"/>
            </w:tcBorders>
          </w:tcPr>
          <w:p w14:paraId="49AB4B5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440" w:type="dxa"/>
            <w:tcBorders>
              <w:top w:val="nil"/>
              <w:left w:val="nil"/>
              <w:bottom w:val="nil"/>
              <w:right w:val="nil"/>
            </w:tcBorders>
          </w:tcPr>
          <w:p w14:paraId="4B75DD2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440" w:type="dxa"/>
            <w:tcBorders>
              <w:top w:val="nil"/>
              <w:left w:val="nil"/>
              <w:bottom w:val="nil"/>
              <w:right w:val="nil"/>
            </w:tcBorders>
          </w:tcPr>
          <w:p w14:paraId="03B158B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0.031</w:t>
            </w:r>
          </w:p>
        </w:tc>
        <w:tc>
          <w:tcPr>
            <w:tcW w:w="1440" w:type="dxa"/>
            <w:tcBorders>
              <w:top w:val="nil"/>
              <w:left w:val="nil"/>
              <w:bottom w:val="nil"/>
              <w:right w:val="nil"/>
            </w:tcBorders>
          </w:tcPr>
          <w:p w14:paraId="45A525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0.015</w:t>
            </w:r>
          </w:p>
        </w:tc>
      </w:tr>
      <w:tr w:rsidR="00334616" w:rsidRPr="00334616" w14:paraId="56F6EB88" w14:textId="77777777" w:rsidTr="00CC2926">
        <w:trPr>
          <w:jc w:val="center"/>
        </w:trPr>
        <w:tc>
          <w:tcPr>
            <w:tcW w:w="3945" w:type="dxa"/>
            <w:tcBorders>
              <w:top w:val="nil"/>
              <w:left w:val="nil"/>
              <w:bottom w:val="nil"/>
              <w:right w:val="nil"/>
            </w:tcBorders>
          </w:tcPr>
          <w:p w14:paraId="07B81B7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D01D0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(1.395)</w:t>
            </w:r>
          </w:p>
        </w:tc>
        <w:tc>
          <w:tcPr>
            <w:tcW w:w="1440" w:type="dxa"/>
            <w:tcBorders>
              <w:top w:val="nil"/>
              <w:left w:val="nil"/>
              <w:bottom w:val="nil"/>
              <w:right w:val="nil"/>
            </w:tcBorders>
          </w:tcPr>
          <w:p w14:paraId="099E764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(1.408)</w:t>
            </w:r>
          </w:p>
        </w:tc>
        <w:tc>
          <w:tcPr>
            <w:tcW w:w="1440" w:type="dxa"/>
            <w:tcBorders>
              <w:top w:val="nil"/>
              <w:left w:val="nil"/>
              <w:bottom w:val="nil"/>
              <w:right w:val="nil"/>
            </w:tcBorders>
          </w:tcPr>
          <w:p w14:paraId="1F2B30A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(0.735)</w:t>
            </w:r>
          </w:p>
        </w:tc>
      </w:tr>
      <w:tr w:rsidR="00334616" w:rsidRPr="00334616" w14:paraId="1F5AB2C9" w14:textId="77777777" w:rsidTr="00CC2926">
        <w:trPr>
          <w:jc w:val="center"/>
        </w:trPr>
        <w:tc>
          <w:tcPr>
            <w:tcW w:w="3945" w:type="dxa"/>
            <w:tcBorders>
              <w:top w:val="nil"/>
              <w:left w:val="nil"/>
              <w:bottom w:val="nil"/>
              <w:right w:val="nil"/>
            </w:tcBorders>
          </w:tcPr>
          <w:p w14:paraId="59B6B15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440" w:type="dxa"/>
            <w:tcBorders>
              <w:top w:val="nil"/>
              <w:left w:val="nil"/>
              <w:bottom w:val="nil"/>
              <w:right w:val="nil"/>
            </w:tcBorders>
          </w:tcPr>
          <w:p w14:paraId="50BD8CB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1440" w:type="dxa"/>
            <w:tcBorders>
              <w:top w:val="nil"/>
              <w:left w:val="nil"/>
              <w:bottom w:val="nil"/>
              <w:right w:val="nil"/>
            </w:tcBorders>
          </w:tcPr>
          <w:p w14:paraId="12CC91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1440" w:type="dxa"/>
            <w:tcBorders>
              <w:top w:val="nil"/>
              <w:left w:val="nil"/>
              <w:bottom w:val="nil"/>
              <w:right w:val="nil"/>
            </w:tcBorders>
          </w:tcPr>
          <w:p w14:paraId="4CFCF5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-0.019</w:t>
            </w:r>
          </w:p>
        </w:tc>
      </w:tr>
      <w:tr w:rsidR="00334616" w:rsidRPr="00334616" w14:paraId="518A79C1" w14:textId="77777777" w:rsidTr="00CC2926">
        <w:trPr>
          <w:jc w:val="center"/>
        </w:trPr>
        <w:tc>
          <w:tcPr>
            <w:tcW w:w="3945" w:type="dxa"/>
            <w:tcBorders>
              <w:top w:val="nil"/>
              <w:left w:val="nil"/>
              <w:bottom w:val="nil"/>
              <w:right w:val="nil"/>
            </w:tcBorders>
          </w:tcPr>
          <w:p w14:paraId="7589848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7AD77F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(0.728)</w:t>
            </w:r>
          </w:p>
        </w:tc>
        <w:tc>
          <w:tcPr>
            <w:tcW w:w="1440" w:type="dxa"/>
            <w:tcBorders>
              <w:top w:val="nil"/>
              <w:left w:val="nil"/>
              <w:bottom w:val="nil"/>
              <w:right w:val="nil"/>
            </w:tcBorders>
          </w:tcPr>
          <w:p w14:paraId="14E051F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(0.753)</w:t>
            </w:r>
          </w:p>
        </w:tc>
        <w:tc>
          <w:tcPr>
            <w:tcW w:w="1440" w:type="dxa"/>
            <w:tcBorders>
              <w:top w:val="nil"/>
              <w:left w:val="nil"/>
              <w:bottom w:val="nil"/>
              <w:right w:val="nil"/>
            </w:tcBorders>
          </w:tcPr>
          <w:p w14:paraId="7CB547A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(-0.591)</w:t>
            </w:r>
          </w:p>
        </w:tc>
      </w:tr>
      <w:tr w:rsidR="00334616" w:rsidRPr="00334616" w14:paraId="026F81DA" w14:textId="77777777" w:rsidTr="00CC2926">
        <w:trPr>
          <w:jc w:val="center"/>
        </w:trPr>
        <w:tc>
          <w:tcPr>
            <w:tcW w:w="3945" w:type="dxa"/>
            <w:tcBorders>
              <w:top w:val="nil"/>
              <w:left w:val="nil"/>
              <w:bottom w:val="nil"/>
              <w:right w:val="nil"/>
            </w:tcBorders>
          </w:tcPr>
          <w:p w14:paraId="486DC1D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440" w:type="dxa"/>
            <w:tcBorders>
              <w:top w:val="nil"/>
              <w:left w:val="nil"/>
              <w:bottom w:val="nil"/>
              <w:right w:val="nil"/>
            </w:tcBorders>
          </w:tcPr>
          <w:p w14:paraId="35B2686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c>
          <w:tcPr>
            <w:tcW w:w="1440" w:type="dxa"/>
            <w:tcBorders>
              <w:top w:val="nil"/>
              <w:left w:val="nil"/>
              <w:bottom w:val="nil"/>
              <w:right w:val="nil"/>
            </w:tcBorders>
          </w:tcPr>
          <w:p w14:paraId="185C88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-0.013</w:t>
            </w:r>
          </w:p>
        </w:tc>
        <w:tc>
          <w:tcPr>
            <w:tcW w:w="1440" w:type="dxa"/>
            <w:tcBorders>
              <w:top w:val="nil"/>
              <w:left w:val="nil"/>
              <w:bottom w:val="nil"/>
              <w:right w:val="nil"/>
            </w:tcBorders>
          </w:tcPr>
          <w:p w14:paraId="30E9550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-0.022</w:t>
            </w:r>
          </w:p>
        </w:tc>
      </w:tr>
      <w:tr w:rsidR="00334616" w:rsidRPr="00334616" w14:paraId="59D584BC" w14:textId="77777777" w:rsidTr="00CC2926">
        <w:trPr>
          <w:jc w:val="center"/>
        </w:trPr>
        <w:tc>
          <w:tcPr>
            <w:tcW w:w="3945" w:type="dxa"/>
            <w:tcBorders>
              <w:top w:val="nil"/>
              <w:left w:val="nil"/>
              <w:bottom w:val="nil"/>
              <w:right w:val="nil"/>
            </w:tcBorders>
          </w:tcPr>
          <w:p w14:paraId="0AD5444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2A9984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(-0.333)</w:t>
            </w:r>
          </w:p>
        </w:tc>
        <w:tc>
          <w:tcPr>
            <w:tcW w:w="1440" w:type="dxa"/>
            <w:tcBorders>
              <w:top w:val="nil"/>
              <w:left w:val="nil"/>
              <w:bottom w:val="nil"/>
              <w:right w:val="nil"/>
            </w:tcBorders>
          </w:tcPr>
          <w:p w14:paraId="2F440B5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(-0.215)</w:t>
            </w:r>
          </w:p>
        </w:tc>
        <w:tc>
          <w:tcPr>
            <w:tcW w:w="1440" w:type="dxa"/>
            <w:tcBorders>
              <w:top w:val="nil"/>
              <w:left w:val="nil"/>
              <w:bottom w:val="nil"/>
              <w:right w:val="nil"/>
            </w:tcBorders>
          </w:tcPr>
          <w:p w14:paraId="6073E9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(-0.546)</w:t>
            </w:r>
          </w:p>
        </w:tc>
      </w:tr>
      <w:tr w:rsidR="00334616" w:rsidRPr="00334616" w14:paraId="118E727D" w14:textId="77777777" w:rsidTr="00CC2926">
        <w:trPr>
          <w:jc w:val="center"/>
        </w:trPr>
        <w:tc>
          <w:tcPr>
            <w:tcW w:w="3945" w:type="dxa"/>
            <w:tcBorders>
              <w:top w:val="nil"/>
              <w:left w:val="nil"/>
              <w:bottom w:val="nil"/>
              <w:right w:val="nil"/>
            </w:tcBorders>
          </w:tcPr>
          <w:p w14:paraId="6F5202E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440" w:type="dxa"/>
            <w:tcBorders>
              <w:top w:val="nil"/>
              <w:left w:val="nil"/>
              <w:bottom w:val="nil"/>
              <w:right w:val="nil"/>
            </w:tcBorders>
          </w:tcPr>
          <w:p w14:paraId="384633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0.179</w:t>
            </w:r>
          </w:p>
        </w:tc>
        <w:tc>
          <w:tcPr>
            <w:tcW w:w="1440" w:type="dxa"/>
            <w:tcBorders>
              <w:top w:val="nil"/>
              <w:left w:val="nil"/>
              <w:bottom w:val="nil"/>
              <w:right w:val="nil"/>
            </w:tcBorders>
          </w:tcPr>
          <w:p w14:paraId="78292EA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1.295*</w:t>
            </w:r>
          </w:p>
        </w:tc>
        <w:tc>
          <w:tcPr>
            <w:tcW w:w="1440" w:type="dxa"/>
            <w:tcBorders>
              <w:top w:val="nil"/>
              <w:left w:val="nil"/>
              <w:bottom w:val="nil"/>
              <w:right w:val="nil"/>
            </w:tcBorders>
          </w:tcPr>
          <w:p w14:paraId="5EEEFDE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1.422**</w:t>
            </w:r>
          </w:p>
        </w:tc>
      </w:tr>
      <w:tr w:rsidR="00334616" w:rsidRPr="00334616" w14:paraId="19BBE621" w14:textId="77777777" w:rsidTr="00CC2926">
        <w:trPr>
          <w:jc w:val="center"/>
        </w:trPr>
        <w:tc>
          <w:tcPr>
            <w:tcW w:w="3945" w:type="dxa"/>
            <w:tcBorders>
              <w:top w:val="nil"/>
              <w:left w:val="nil"/>
              <w:bottom w:val="nil"/>
              <w:right w:val="nil"/>
            </w:tcBorders>
          </w:tcPr>
          <w:p w14:paraId="20CADF6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1E962E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(1.168)</w:t>
            </w:r>
          </w:p>
        </w:tc>
        <w:tc>
          <w:tcPr>
            <w:tcW w:w="1440" w:type="dxa"/>
            <w:tcBorders>
              <w:top w:val="nil"/>
              <w:left w:val="nil"/>
              <w:bottom w:val="nil"/>
              <w:right w:val="nil"/>
            </w:tcBorders>
          </w:tcPr>
          <w:p w14:paraId="11836A9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(1.739)</w:t>
            </w:r>
          </w:p>
        </w:tc>
        <w:tc>
          <w:tcPr>
            <w:tcW w:w="1440" w:type="dxa"/>
            <w:tcBorders>
              <w:top w:val="nil"/>
              <w:left w:val="nil"/>
              <w:bottom w:val="nil"/>
              <w:right w:val="nil"/>
            </w:tcBorders>
          </w:tcPr>
          <w:p w14:paraId="799D11A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(2.553)</w:t>
            </w:r>
          </w:p>
        </w:tc>
      </w:tr>
      <w:tr w:rsidR="00334616" w:rsidRPr="00334616" w14:paraId="65E62F9D" w14:textId="77777777" w:rsidTr="00CC2926">
        <w:trPr>
          <w:jc w:val="center"/>
        </w:trPr>
        <w:tc>
          <w:tcPr>
            <w:tcW w:w="3945" w:type="dxa"/>
            <w:tcBorders>
              <w:top w:val="nil"/>
              <w:left w:val="nil"/>
              <w:bottom w:val="nil"/>
              <w:right w:val="nil"/>
            </w:tcBorders>
          </w:tcPr>
          <w:p w14:paraId="5878302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5DCB39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EE29D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6B26C0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63F3F8DD" w14:textId="77777777" w:rsidTr="00CC2926">
        <w:trPr>
          <w:jc w:val="center"/>
        </w:trPr>
        <w:tc>
          <w:tcPr>
            <w:tcW w:w="3945" w:type="dxa"/>
            <w:tcBorders>
              <w:top w:val="nil"/>
              <w:left w:val="nil"/>
              <w:bottom w:val="nil"/>
              <w:right w:val="nil"/>
            </w:tcBorders>
          </w:tcPr>
          <w:p w14:paraId="4ABD7E4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440" w:type="dxa"/>
            <w:tcBorders>
              <w:top w:val="nil"/>
              <w:left w:val="nil"/>
              <w:bottom w:val="nil"/>
              <w:right w:val="nil"/>
            </w:tcBorders>
          </w:tcPr>
          <w:p w14:paraId="62A2B81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440" w:type="dxa"/>
            <w:tcBorders>
              <w:top w:val="nil"/>
              <w:left w:val="nil"/>
              <w:bottom w:val="nil"/>
              <w:right w:val="nil"/>
            </w:tcBorders>
          </w:tcPr>
          <w:p w14:paraId="177C668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440" w:type="dxa"/>
            <w:tcBorders>
              <w:top w:val="nil"/>
              <w:left w:val="nil"/>
              <w:bottom w:val="nil"/>
              <w:right w:val="nil"/>
            </w:tcBorders>
          </w:tcPr>
          <w:p w14:paraId="1A770B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r>
      <w:tr w:rsidR="00334616" w:rsidRPr="00334616" w14:paraId="6467CF00" w14:textId="77777777" w:rsidTr="00CC2926">
        <w:trPr>
          <w:jc w:val="center"/>
        </w:trPr>
        <w:tc>
          <w:tcPr>
            <w:tcW w:w="3945" w:type="dxa"/>
            <w:tcBorders>
              <w:top w:val="nil"/>
              <w:left w:val="nil"/>
              <w:bottom w:val="nil"/>
              <w:right w:val="nil"/>
            </w:tcBorders>
          </w:tcPr>
          <w:p w14:paraId="219F0F6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R-squared</w:t>
            </w:r>
          </w:p>
        </w:tc>
        <w:tc>
          <w:tcPr>
            <w:tcW w:w="1440" w:type="dxa"/>
            <w:tcBorders>
              <w:top w:val="nil"/>
              <w:left w:val="nil"/>
              <w:bottom w:val="nil"/>
              <w:right w:val="nil"/>
            </w:tcBorders>
          </w:tcPr>
          <w:p w14:paraId="6E1DAE9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0.162</w:t>
            </w:r>
          </w:p>
        </w:tc>
        <w:tc>
          <w:tcPr>
            <w:tcW w:w="1440" w:type="dxa"/>
            <w:tcBorders>
              <w:top w:val="nil"/>
              <w:left w:val="nil"/>
              <w:bottom w:val="nil"/>
              <w:right w:val="nil"/>
            </w:tcBorders>
          </w:tcPr>
          <w:p w14:paraId="03BFB31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0.163</w:t>
            </w:r>
          </w:p>
        </w:tc>
        <w:tc>
          <w:tcPr>
            <w:tcW w:w="1440" w:type="dxa"/>
            <w:tcBorders>
              <w:top w:val="nil"/>
              <w:left w:val="nil"/>
              <w:bottom w:val="nil"/>
              <w:right w:val="nil"/>
            </w:tcBorders>
          </w:tcPr>
          <w:p w14:paraId="6C466A4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0.575</w:t>
            </w:r>
          </w:p>
        </w:tc>
      </w:tr>
      <w:tr w:rsidR="00334616" w:rsidRPr="00334616" w14:paraId="72097A38" w14:textId="77777777" w:rsidTr="00CC2926">
        <w:tblPrEx>
          <w:tblBorders>
            <w:bottom w:val="single" w:sz="6" w:space="0" w:color="auto"/>
          </w:tblBorders>
        </w:tblPrEx>
        <w:trPr>
          <w:jc w:val="center"/>
        </w:trPr>
        <w:tc>
          <w:tcPr>
            <w:tcW w:w="3945" w:type="dxa"/>
            <w:tcBorders>
              <w:top w:val="nil"/>
              <w:left w:val="nil"/>
              <w:bottom w:val="nil"/>
              <w:right w:val="nil"/>
            </w:tcBorders>
          </w:tcPr>
          <w:p w14:paraId="7D7D2F9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Industry FE</w:t>
            </w:r>
          </w:p>
        </w:tc>
        <w:tc>
          <w:tcPr>
            <w:tcW w:w="1440" w:type="dxa"/>
            <w:tcBorders>
              <w:top w:val="nil"/>
              <w:left w:val="nil"/>
              <w:bottom w:val="nil"/>
              <w:right w:val="nil"/>
            </w:tcBorders>
          </w:tcPr>
          <w:p w14:paraId="469829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56874A1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1F3291A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r>
      <w:tr w:rsidR="00334616" w:rsidRPr="00334616" w14:paraId="4412A1FC" w14:textId="77777777" w:rsidTr="00CC2926">
        <w:tblPrEx>
          <w:tblBorders>
            <w:bottom w:val="single" w:sz="6" w:space="0" w:color="auto"/>
          </w:tblBorders>
        </w:tblPrEx>
        <w:trPr>
          <w:jc w:val="center"/>
        </w:trPr>
        <w:tc>
          <w:tcPr>
            <w:tcW w:w="3945" w:type="dxa"/>
            <w:tcBorders>
              <w:top w:val="nil"/>
              <w:left w:val="nil"/>
              <w:bottom w:val="nil"/>
              <w:right w:val="nil"/>
            </w:tcBorders>
          </w:tcPr>
          <w:p w14:paraId="70A2A10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Firm FE</w:t>
            </w:r>
          </w:p>
        </w:tc>
        <w:tc>
          <w:tcPr>
            <w:tcW w:w="1440" w:type="dxa"/>
            <w:tcBorders>
              <w:top w:val="nil"/>
              <w:left w:val="nil"/>
              <w:bottom w:val="nil"/>
              <w:right w:val="nil"/>
            </w:tcBorders>
          </w:tcPr>
          <w:p w14:paraId="2A08EF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440" w:type="dxa"/>
            <w:tcBorders>
              <w:top w:val="nil"/>
              <w:left w:val="nil"/>
              <w:bottom w:val="nil"/>
              <w:right w:val="nil"/>
            </w:tcBorders>
          </w:tcPr>
          <w:p w14:paraId="33DE864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No</w:t>
            </w:r>
          </w:p>
        </w:tc>
        <w:tc>
          <w:tcPr>
            <w:tcW w:w="1440" w:type="dxa"/>
            <w:tcBorders>
              <w:top w:val="nil"/>
              <w:left w:val="nil"/>
              <w:bottom w:val="nil"/>
              <w:right w:val="nil"/>
            </w:tcBorders>
          </w:tcPr>
          <w:p w14:paraId="7AD1220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553EDEE2" w14:textId="77777777" w:rsidTr="00CC2926">
        <w:tblPrEx>
          <w:tblBorders>
            <w:bottom w:val="single" w:sz="6" w:space="0" w:color="auto"/>
          </w:tblBorders>
        </w:tblPrEx>
        <w:trPr>
          <w:jc w:val="center"/>
        </w:trPr>
        <w:tc>
          <w:tcPr>
            <w:tcW w:w="3945" w:type="dxa"/>
            <w:tcBorders>
              <w:top w:val="nil"/>
              <w:left w:val="nil"/>
              <w:bottom w:val="single" w:sz="6" w:space="0" w:color="auto"/>
              <w:right w:val="nil"/>
            </w:tcBorders>
          </w:tcPr>
          <w:p w14:paraId="19DD12BF"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440" w:type="dxa"/>
            <w:tcBorders>
              <w:top w:val="nil"/>
              <w:left w:val="nil"/>
              <w:bottom w:val="single" w:sz="6" w:space="0" w:color="auto"/>
              <w:right w:val="nil"/>
            </w:tcBorders>
          </w:tcPr>
          <w:p w14:paraId="5124E6D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0FB82A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274D22D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bl>
    <w:p w14:paraId="67F96E33" w14:textId="77777777" w:rsidR="00334616" w:rsidRPr="00334616" w:rsidRDefault="00334616" w:rsidP="00334616"/>
    <w:p w14:paraId="67057C28" w14:textId="77777777" w:rsidR="00334616" w:rsidRPr="00334616" w:rsidRDefault="00334616" w:rsidP="00334616"/>
    <w:p w14:paraId="5878FE5F" w14:textId="77777777" w:rsidR="00334616" w:rsidRPr="00334616" w:rsidRDefault="00334616" w:rsidP="00334616"/>
    <w:p w14:paraId="34C3554F" w14:textId="77777777" w:rsidR="00334616" w:rsidRPr="00334616" w:rsidRDefault="00334616" w:rsidP="00334616"/>
    <w:p w14:paraId="44AC8686" w14:textId="77777777" w:rsidR="00334616" w:rsidRPr="00334616" w:rsidRDefault="00334616" w:rsidP="00334616"/>
    <w:p w14:paraId="29B19FD1" w14:textId="0FD903B0" w:rsid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Table 9. Employee medical performance under uncertainty (evidence from COVID-19)</w:t>
      </w:r>
    </w:p>
    <w:p w14:paraId="136F3CB3" w14:textId="5F9FCB4A" w:rsidR="00D678D9" w:rsidRPr="00D678D9" w:rsidRDefault="00D678D9" w:rsidP="00D678D9">
      <w:pPr>
        <w:jc w:val="both"/>
        <w:rPr>
          <w:rFonts w:ascii="Times New Roman" w:hAnsi="Times New Roman" w:cs="Times New Roman"/>
        </w:rPr>
      </w:pPr>
      <w:r w:rsidRPr="00334616">
        <w:rPr>
          <w:rFonts w:ascii="Times New Roman" w:hAnsi="Times New Roman" w:cs="Times New Roman"/>
        </w:rPr>
        <w:t>This table provides the results on relationship between employee medical welfare and stock market reaction during the COVID-19 outbreak period. Return on Feb 3</w:t>
      </w:r>
      <w:r w:rsidRPr="00334616">
        <w:rPr>
          <w:rFonts w:ascii="Times New Roman" w:hAnsi="Times New Roman" w:cs="Times New Roman"/>
          <w:vertAlign w:val="superscript"/>
        </w:rPr>
        <w:t>rd</w:t>
      </w:r>
      <w:r w:rsidRPr="00334616">
        <w:rPr>
          <w:rFonts w:ascii="Times New Roman" w:hAnsi="Times New Roman" w:cs="Times New Roman"/>
        </w:rPr>
        <w:t xml:space="preserve"> is the market adjusted return on the 3rd of February 2020 (the first trading day after Wuhan lockdown). CAR[-1,1], CAR[-2,2] and CAR[-5,5] refer to three-, five- and eleven-day cumulative abnormal stock returns </w:t>
      </w:r>
      <w:proofErr w:type="spellStart"/>
      <w:r w:rsidRPr="00334616">
        <w:rPr>
          <w:rFonts w:ascii="Times New Roman" w:hAnsi="Times New Roman" w:cs="Times New Roman"/>
        </w:rPr>
        <w:t>centering</w:t>
      </w:r>
      <w:proofErr w:type="spellEnd"/>
      <w:r w:rsidRPr="00334616">
        <w:rPr>
          <w:rFonts w:ascii="Times New Roman" w:hAnsi="Times New Roman" w:cs="Times New Roman"/>
        </w:rPr>
        <w:t xml:space="preserve"> on Feb 3rd, 2020. EMW</w:t>
      </w:r>
      <w:r w:rsidRPr="00334616">
        <w:rPr>
          <w:rFonts w:ascii="Times New Roman" w:hAnsi="Times New Roman" w:cs="Times New Roman"/>
          <w:vertAlign w:val="subscript"/>
        </w:rPr>
        <w:t>adjusted</w:t>
      </w:r>
      <w:r w:rsidRPr="00334616">
        <w:rPr>
          <w:rFonts w:ascii="Times New Roman" w:hAnsi="Times New Roman" w:cs="Times New Roman"/>
        </w:rPr>
        <w:t xml:space="preserve"> is the natural logarithm of the relative medical welfare per employee adjusted by industry in the same year. We control for firm level characteristic following </w:t>
      </w:r>
      <w:proofErr w:type="spellStart"/>
      <w:r w:rsidRPr="00334616">
        <w:rPr>
          <w:rFonts w:ascii="Times New Roman" w:hAnsi="Times New Roman" w:cs="Times New Roman"/>
        </w:rPr>
        <w:t>Broadstock</w:t>
      </w:r>
      <w:proofErr w:type="spellEnd"/>
      <w:r w:rsidRPr="00334616">
        <w:rPr>
          <w:rFonts w:ascii="Times New Roman" w:hAnsi="Times New Roman" w:cs="Times New Roman"/>
        </w:rPr>
        <w:t xml:space="preserve"> et al. (2021). All variables are defined in the Appendix A1. Numbers in parentheses represent </w:t>
      </w:r>
      <w:r w:rsidRPr="00334616">
        <w:rPr>
          <w:rFonts w:ascii="Times New Roman" w:hAnsi="Times New Roman" w:cs="Times New Roman"/>
          <w:i/>
          <w:iCs/>
        </w:rPr>
        <w:t>t</w:t>
      </w:r>
      <w:r w:rsidRPr="00334616">
        <w:rPr>
          <w:rFonts w:ascii="Times New Roman" w:hAnsi="Times New Roman" w:cs="Times New Roman"/>
        </w:rPr>
        <w:t>-value. The symbols ***, **, and* denote significance level at the 1%, 5%, and 10% levels, respectively.</w:t>
      </w:r>
    </w:p>
    <w:tbl>
      <w:tblPr>
        <w:tblW w:w="5890" w:type="pct"/>
        <w:jc w:val="center"/>
        <w:tblCellMar>
          <w:left w:w="75" w:type="dxa"/>
          <w:right w:w="75" w:type="dxa"/>
        </w:tblCellMar>
        <w:tblLook w:val="0000" w:firstRow="0" w:lastRow="0" w:firstColumn="0" w:lastColumn="0" w:noHBand="0" w:noVBand="0"/>
      </w:tblPr>
      <w:tblGrid>
        <w:gridCol w:w="2189"/>
        <w:gridCol w:w="1408"/>
        <w:gridCol w:w="1408"/>
        <w:gridCol w:w="1408"/>
        <w:gridCol w:w="1408"/>
        <w:gridCol w:w="1408"/>
        <w:gridCol w:w="1404"/>
      </w:tblGrid>
      <w:tr w:rsidR="00334616" w:rsidRPr="00334616" w14:paraId="3805CB0C" w14:textId="77777777" w:rsidTr="00CC2926">
        <w:trPr>
          <w:jc w:val="center"/>
        </w:trPr>
        <w:tc>
          <w:tcPr>
            <w:tcW w:w="1029" w:type="pct"/>
            <w:tcBorders>
              <w:top w:val="single" w:sz="6" w:space="0" w:color="auto"/>
              <w:left w:val="nil"/>
              <w:bottom w:val="nil"/>
              <w:right w:val="nil"/>
            </w:tcBorders>
          </w:tcPr>
          <w:p w14:paraId="1E4CE64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6" w:space="0" w:color="auto"/>
              <w:left w:val="nil"/>
              <w:bottom w:val="nil"/>
              <w:right w:val="nil"/>
            </w:tcBorders>
          </w:tcPr>
          <w:p w14:paraId="072BD57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662" w:type="pct"/>
            <w:tcBorders>
              <w:top w:val="single" w:sz="6" w:space="0" w:color="auto"/>
              <w:left w:val="nil"/>
              <w:bottom w:val="nil"/>
              <w:right w:val="nil"/>
            </w:tcBorders>
          </w:tcPr>
          <w:p w14:paraId="37A9FB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662" w:type="pct"/>
            <w:tcBorders>
              <w:top w:val="single" w:sz="6" w:space="0" w:color="auto"/>
              <w:left w:val="nil"/>
              <w:bottom w:val="nil"/>
              <w:right w:val="nil"/>
            </w:tcBorders>
          </w:tcPr>
          <w:p w14:paraId="0F139E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662" w:type="pct"/>
            <w:tcBorders>
              <w:top w:val="single" w:sz="6" w:space="0" w:color="auto"/>
              <w:left w:val="nil"/>
              <w:bottom w:val="nil"/>
              <w:right w:val="nil"/>
            </w:tcBorders>
          </w:tcPr>
          <w:p w14:paraId="7EB5080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c>
          <w:tcPr>
            <w:tcW w:w="662" w:type="pct"/>
            <w:tcBorders>
              <w:top w:val="single" w:sz="6" w:space="0" w:color="auto"/>
              <w:left w:val="nil"/>
              <w:bottom w:val="nil"/>
              <w:right w:val="nil"/>
            </w:tcBorders>
          </w:tcPr>
          <w:p w14:paraId="0201680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w:t>
            </w:r>
          </w:p>
        </w:tc>
        <w:tc>
          <w:tcPr>
            <w:tcW w:w="660" w:type="pct"/>
            <w:tcBorders>
              <w:top w:val="single" w:sz="6" w:space="0" w:color="auto"/>
              <w:left w:val="nil"/>
              <w:bottom w:val="nil"/>
              <w:right w:val="nil"/>
            </w:tcBorders>
          </w:tcPr>
          <w:p w14:paraId="0B00C80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w:t>
            </w:r>
          </w:p>
        </w:tc>
      </w:tr>
      <w:tr w:rsidR="00334616" w:rsidRPr="00334616" w14:paraId="129976D7" w14:textId="77777777" w:rsidTr="00CC2926">
        <w:trPr>
          <w:jc w:val="center"/>
        </w:trPr>
        <w:tc>
          <w:tcPr>
            <w:tcW w:w="1029" w:type="pct"/>
            <w:tcBorders>
              <w:top w:val="nil"/>
              <w:left w:val="nil"/>
              <w:bottom w:val="single" w:sz="6" w:space="0" w:color="auto"/>
              <w:right w:val="nil"/>
            </w:tcBorders>
          </w:tcPr>
          <w:p w14:paraId="514B5F6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662" w:type="pct"/>
            <w:tcBorders>
              <w:top w:val="nil"/>
              <w:left w:val="nil"/>
              <w:bottom w:val="single" w:sz="6" w:space="0" w:color="auto"/>
              <w:right w:val="nil"/>
            </w:tcBorders>
          </w:tcPr>
          <w:p w14:paraId="5398752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Return on Feb 3rd</w:t>
            </w:r>
          </w:p>
        </w:tc>
        <w:tc>
          <w:tcPr>
            <w:tcW w:w="662" w:type="pct"/>
            <w:tcBorders>
              <w:top w:val="nil"/>
              <w:left w:val="nil"/>
              <w:bottom w:val="single" w:sz="6" w:space="0" w:color="auto"/>
              <w:right w:val="nil"/>
            </w:tcBorders>
          </w:tcPr>
          <w:p w14:paraId="1AD2EE2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CAR [-5,5]</w:t>
            </w:r>
          </w:p>
        </w:tc>
        <w:tc>
          <w:tcPr>
            <w:tcW w:w="662" w:type="pct"/>
            <w:tcBorders>
              <w:top w:val="nil"/>
              <w:left w:val="nil"/>
              <w:bottom w:val="single" w:sz="6" w:space="0" w:color="auto"/>
              <w:right w:val="nil"/>
            </w:tcBorders>
          </w:tcPr>
          <w:p w14:paraId="2906FC4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CAR [-1,1]</w:t>
            </w:r>
          </w:p>
        </w:tc>
        <w:tc>
          <w:tcPr>
            <w:tcW w:w="662" w:type="pct"/>
            <w:tcBorders>
              <w:top w:val="nil"/>
              <w:left w:val="nil"/>
              <w:bottom w:val="single" w:sz="6" w:space="0" w:color="auto"/>
              <w:right w:val="nil"/>
            </w:tcBorders>
          </w:tcPr>
          <w:p w14:paraId="0C07F1E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CAR [-2,2]</w:t>
            </w:r>
          </w:p>
        </w:tc>
        <w:tc>
          <w:tcPr>
            <w:tcW w:w="662" w:type="pct"/>
            <w:tcBorders>
              <w:top w:val="nil"/>
              <w:left w:val="nil"/>
              <w:bottom w:val="single" w:sz="6" w:space="0" w:color="auto"/>
              <w:right w:val="nil"/>
            </w:tcBorders>
          </w:tcPr>
          <w:p w14:paraId="27D8E04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Tobin’s Q</w:t>
            </w:r>
            <w:r w:rsidRPr="00334616">
              <w:rPr>
                <w:rFonts w:ascii="Times New Roman" w:hAnsi="Times New Roman" w:cs="Times New Roman"/>
                <w:i/>
                <w:iCs/>
                <w:sz w:val="24"/>
                <w:szCs w:val="24"/>
                <w:vertAlign w:val="subscript"/>
              </w:rPr>
              <w:t>2020</w:t>
            </w:r>
          </w:p>
        </w:tc>
        <w:tc>
          <w:tcPr>
            <w:tcW w:w="660" w:type="pct"/>
            <w:tcBorders>
              <w:top w:val="nil"/>
              <w:left w:val="nil"/>
              <w:bottom w:val="single" w:sz="6" w:space="0" w:color="auto"/>
              <w:right w:val="nil"/>
            </w:tcBorders>
          </w:tcPr>
          <w:p w14:paraId="46219D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Tobin’s Q</w:t>
            </w:r>
            <w:r w:rsidRPr="00334616">
              <w:rPr>
                <w:rFonts w:ascii="Times New Roman" w:hAnsi="Times New Roman" w:cs="Times New Roman"/>
                <w:i/>
                <w:iCs/>
                <w:sz w:val="24"/>
                <w:szCs w:val="24"/>
                <w:vertAlign w:val="subscript"/>
              </w:rPr>
              <w:t>2021</w:t>
            </w:r>
          </w:p>
        </w:tc>
      </w:tr>
      <w:tr w:rsidR="00334616" w:rsidRPr="00334616" w14:paraId="6BA21866" w14:textId="77777777" w:rsidTr="00CC2926">
        <w:trPr>
          <w:jc w:val="center"/>
        </w:trPr>
        <w:tc>
          <w:tcPr>
            <w:tcW w:w="1029" w:type="pct"/>
            <w:tcBorders>
              <w:top w:val="nil"/>
              <w:left w:val="nil"/>
              <w:bottom w:val="nil"/>
              <w:right w:val="nil"/>
            </w:tcBorders>
          </w:tcPr>
          <w:p w14:paraId="2470D57F" w14:textId="5AF04144"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rPr>
            </w:pPr>
            <w:r w:rsidRPr="00334616">
              <w:rPr>
                <w:rFonts w:ascii="Times New Roman" w:hAnsi="Times New Roman" w:cs="Times New Roman"/>
                <w:i/>
                <w:iCs/>
              </w:rPr>
              <w:t>LnEMW</w:t>
            </w:r>
            <w:r w:rsidRPr="00334616">
              <w:rPr>
                <w:rFonts w:ascii="Times New Roman" w:hAnsi="Times New Roman" w:cs="Times New Roman"/>
                <w:i/>
                <w:iCs/>
                <w:vertAlign w:val="subscript"/>
              </w:rPr>
              <w:t>adjusted</w:t>
            </w:r>
            <w:r w:rsidRPr="008F140A">
              <w:rPr>
                <w:rFonts w:ascii="Times New Roman" w:hAnsi="Times New Roman" w:cs="Times New Roman"/>
                <w:i/>
                <w:iCs/>
                <w:vertAlign w:val="subscript"/>
              </w:rPr>
              <w:t>2019</w:t>
            </w:r>
          </w:p>
        </w:tc>
        <w:tc>
          <w:tcPr>
            <w:tcW w:w="662" w:type="pct"/>
            <w:tcBorders>
              <w:top w:val="nil"/>
              <w:left w:val="nil"/>
              <w:bottom w:val="nil"/>
              <w:right w:val="nil"/>
            </w:tcBorders>
          </w:tcPr>
          <w:p w14:paraId="17BB363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662" w:type="pct"/>
            <w:tcBorders>
              <w:top w:val="nil"/>
              <w:left w:val="nil"/>
              <w:bottom w:val="nil"/>
              <w:right w:val="nil"/>
            </w:tcBorders>
          </w:tcPr>
          <w:p w14:paraId="041C98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c>
          <w:tcPr>
            <w:tcW w:w="662" w:type="pct"/>
            <w:tcBorders>
              <w:top w:val="nil"/>
              <w:left w:val="nil"/>
              <w:bottom w:val="nil"/>
              <w:right w:val="nil"/>
            </w:tcBorders>
          </w:tcPr>
          <w:p w14:paraId="581263C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0.010***</w:t>
            </w:r>
          </w:p>
        </w:tc>
        <w:tc>
          <w:tcPr>
            <w:tcW w:w="662" w:type="pct"/>
            <w:tcBorders>
              <w:top w:val="nil"/>
              <w:left w:val="nil"/>
              <w:bottom w:val="nil"/>
              <w:right w:val="nil"/>
            </w:tcBorders>
          </w:tcPr>
          <w:p w14:paraId="5489980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c>
          <w:tcPr>
            <w:tcW w:w="662" w:type="pct"/>
            <w:tcBorders>
              <w:top w:val="nil"/>
              <w:left w:val="nil"/>
              <w:bottom w:val="nil"/>
              <w:right w:val="nil"/>
            </w:tcBorders>
          </w:tcPr>
          <w:p w14:paraId="3D998E1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0.173***</w:t>
            </w:r>
          </w:p>
        </w:tc>
        <w:tc>
          <w:tcPr>
            <w:tcW w:w="660" w:type="pct"/>
            <w:tcBorders>
              <w:top w:val="nil"/>
              <w:left w:val="nil"/>
              <w:bottom w:val="nil"/>
              <w:right w:val="nil"/>
            </w:tcBorders>
          </w:tcPr>
          <w:p w14:paraId="46EC205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0DBAA584" w14:textId="77777777" w:rsidTr="00CC2926">
        <w:trPr>
          <w:jc w:val="center"/>
        </w:trPr>
        <w:tc>
          <w:tcPr>
            <w:tcW w:w="1029" w:type="pct"/>
            <w:tcBorders>
              <w:top w:val="nil"/>
              <w:left w:val="nil"/>
              <w:bottom w:val="nil"/>
              <w:right w:val="nil"/>
            </w:tcBorders>
          </w:tcPr>
          <w:p w14:paraId="448EFCF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rPr>
            </w:pPr>
          </w:p>
        </w:tc>
        <w:tc>
          <w:tcPr>
            <w:tcW w:w="662" w:type="pct"/>
            <w:tcBorders>
              <w:top w:val="nil"/>
              <w:left w:val="nil"/>
              <w:bottom w:val="nil"/>
              <w:right w:val="nil"/>
            </w:tcBorders>
          </w:tcPr>
          <w:p w14:paraId="3C8C3A2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(2.650)</w:t>
            </w:r>
          </w:p>
        </w:tc>
        <w:tc>
          <w:tcPr>
            <w:tcW w:w="662" w:type="pct"/>
            <w:tcBorders>
              <w:top w:val="nil"/>
              <w:left w:val="nil"/>
              <w:bottom w:val="nil"/>
              <w:right w:val="nil"/>
            </w:tcBorders>
          </w:tcPr>
          <w:p w14:paraId="6AA06FA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(2.065)</w:t>
            </w:r>
          </w:p>
        </w:tc>
        <w:tc>
          <w:tcPr>
            <w:tcW w:w="662" w:type="pct"/>
            <w:tcBorders>
              <w:top w:val="nil"/>
              <w:left w:val="nil"/>
              <w:bottom w:val="nil"/>
              <w:right w:val="nil"/>
            </w:tcBorders>
          </w:tcPr>
          <w:p w14:paraId="27E8CA1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(3.749)</w:t>
            </w:r>
          </w:p>
        </w:tc>
        <w:tc>
          <w:tcPr>
            <w:tcW w:w="662" w:type="pct"/>
            <w:tcBorders>
              <w:top w:val="nil"/>
              <w:left w:val="nil"/>
              <w:bottom w:val="nil"/>
              <w:right w:val="nil"/>
            </w:tcBorders>
          </w:tcPr>
          <w:p w14:paraId="289E8FF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(2.993)</w:t>
            </w:r>
          </w:p>
        </w:tc>
        <w:tc>
          <w:tcPr>
            <w:tcW w:w="662" w:type="pct"/>
            <w:tcBorders>
              <w:top w:val="nil"/>
              <w:left w:val="nil"/>
              <w:bottom w:val="nil"/>
              <w:right w:val="nil"/>
            </w:tcBorders>
          </w:tcPr>
          <w:p w14:paraId="6605602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(3.259)</w:t>
            </w:r>
          </w:p>
        </w:tc>
        <w:tc>
          <w:tcPr>
            <w:tcW w:w="660" w:type="pct"/>
            <w:tcBorders>
              <w:top w:val="nil"/>
              <w:left w:val="nil"/>
              <w:bottom w:val="nil"/>
              <w:right w:val="nil"/>
            </w:tcBorders>
          </w:tcPr>
          <w:p w14:paraId="774784B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r>
      <w:tr w:rsidR="00334616" w:rsidRPr="00334616" w14:paraId="0F836BCD" w14:textId="77777777" w:rsidTr="00CC2926">
        <w:trPr>
          <w:jc w:val="center"/>
        </w:trPr>
        <w:tc>
          <w:tcPr>
            <w:tcW w:w="1029" w:type="pct"/>
            <w:tcBorders>
              <w:top w:val="nil"/>
              <w:left w:val="nil"/>
              <w:bottom w:val="nil"/>
              <w:right w:val="nil"/>
            </w:tcBorders>
          </w:tcPr>
          <w:p w14:paraId="4C6C6E6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rPr>
            </w:pPr>
            <w:r w:rsidRPr="00334616">
              <w:rPr>
                <w:rFonts w:ascii="Times New Roman" w:hAnsi="Times New Roman" w:cs="Times New Roman"/>
                <w:i/>
                <w:iCs/>
              </w:rPr>
              <w:t>LnEMW</w:t>
            </w:r>
            <w:r w:rsidRPr="00334616">
              <w:rPr>
                <w:rFonts w:ascii="Times New Roman" w:hAnsi="Times New Roman" w:cs="Times New Roman"/>
                <w:i/>
                <w:iCs/>
                <w:vertAlign w:val="subscript"/>
              </w:rPr>
              <w:t>adjuseted2020</w:t>
            </w:r>
          </w:p>
        </w:tc>
        <w:tc>
          <w:tcPr>
            <w:tcW w:w="662" w:type="pct"/>
            <w:tcBorders>
              <w:top w:val="nil"/>
              <w:left w:val="nil"/>
              <w:bottom w:val="nil"/>
              <w:right w:val="nil"/>
            </w:tcBorders>
          </w:tcPr>
          <w:p w14:paraId="76D346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223BA66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656B6F1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6591D5F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26CA544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nil"/>
              <w:left w:val="nil"/>
              <w:bottom w:val="nil"/>
              <w:right w:val="nil"/>
            </w:tcBorders>
          </w:tcPr>
          <w:p w14:paraId="3B10D33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0.163***</w:t>
            </w:r>
          </w:p>
        </w:tc>
      </w:tr>
      <w:tr w:rsidR="00334616" w:rsidRPr="00334616" w14:paraId="2BD65E81" w14:textId="77777777" w:rsidTr="00CC2926">
        <w:trPr>
          <w:jc w:val="center"/>
        </w:trPr>
        <w:tc>
          <w:tcPr>
            <w:tcW w:w="1029" w:type="pct"/>
            <w:tcBorders>
              <w:top w:val="nil"/>
              <w:left w:val="nil"/>
              <w:bottom w:val="nil"/>
              <w:right w:val="nil"/>
            </w:tcBorders>
          </w:tcPr>
          <w:p w14:paraId="3FCB5F4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662" w:type="pct"/>
            <w:tcBorders>
              <w:top w:val="nil"/>
              <w:left w:val="nil"/>
              <w:bottom w:val="nil"/>
              <w:right w:val="nil"/>
            </w:tcBorders>
          </w:tcPr>
          <w:p w14:paraId="78121A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699EE50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0FC5714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2498411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00059F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nil"/>
              <w:left w:val="nil"/>
              <w:bottom w:val="nil"/>
              <w:right w:val="nil"/>
            </w:tcBorders>
          </w:tcPr>
          <w:p w14:paraId="72C933D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(3.201)</w:t>
            </w:r>
          </w:p>
        </w:tc>
      </w:tr>
      <w:tr w:rsidR="00334616" w:rsidRPr="00334616" w14:paraId="0E76F12A" w14:textId="77777777" w:rsidTr="00CC2926">
        <w:trPr>
          <w:jc w:val="center"/>
        </w:trPr>
        <w:tc>
          <w:tcPr>
            <w:tcW w:w="1029" w:type="pct"/>
            <w:tcBorders>
              <w:top w:val="nil"/>
              <w:left w:val="nil"/>
              <w:bottom w:val="nil"/>
              <w:right w:val="nil"/>
            </w:tcBorders>
          </w:tcPr>
          <w:p w14:paraId="59F4405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662" w:type="pct"/>
            <w:tcBorders>
              <w:top w:val="nil"/>
              <w:left w:val="nil"/>
              <w:bottom w:val="nil"/>
              <w:right w:val="nil"/>
            </w:tcBorders>
          </w:tcPr>
          <w:p w14:paraId="0A54723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662" w:type="pct"/>
            <w:tcBorders>
              <w:top w:val="nil"/>
              <w:left w:val="nil"/>
              <w:bottom w:val="nil"/>
              <w:right w:val="nil"/>
            </w:tcBorders>
          </w:tcPr>
          <w:p w14:paraId="64AF6FF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0.008***</w:t>
            </w:r>
          </w:p>
        </w:tc>
        <w:tc>
          <w:tcPr>
            <w:tcW w:w="662" w:type="pct"/>
            <w:tcBorders>
              <w:top w:val="nil"/>
              <w:left w:val="nil"/>
              <w:bottom w:val="nil"/>
              <w:right w:val="nil"/>
            </w:tcBorders>
          </w:tcPr>
          <w:p w14:paraId="39664BF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0.011***</w:t>
            </w:r>
          </w:p>
        </w:tc>
        <w:tc>
          <w:tcPr>
            <w:tcW w:w="662" w:type="pct"/>
            <w:tcBorders>
              <w:top w:val="nil"/>
              <w:left w:val="nil"/>
              <w:bottom w:val="nil"/>
              <w:right w:val="nil"/>
            </w:tcBorders>
          </w:tcPr>
          <w:p w14:paraId="247D0D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0.011***</w:t>
            </w:r>
          </w:p>
        </w:tc>
        <w:tc>
          <w:tcPr>
            <w:tcW w:w="662" w:type="pct"/>
            <w:tcBorders>
              <w:top w:val="nil"/>
              <w:left w:val="nil"/>
              <w:bottom w:val="nil"/>
              <w:right w:val="nil"/>
            </w:tcBorders>
          </w:tcPr>
          <w:p w14:paraId="6C73791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-0.269***</w:t>
            </w:r>
          </w:p>
        </w:tc>
        <w:tc>
          <w:tcPr>
            <w:tcW w:w="660" w:type="pct"/>
            <w:tcBorders>
              <w:top w:val="nil"/>
              <w:left w:val="nil"/>
              <w:bottom w:val="nil"/>
              <w:right w:val="nil"/>
            </w:tcBorders>
          </w:tcPr>
          <w:p w14:paraId="24F963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-0.315***</w:t>
            </w:r>
          </w:p>
        </w:tc>
      </w:tr>
      <w:tr w:rsidR="00334616" w:rsidRPr="00334616" w14:paraId="1CAD7FB4" w14:textId="77777777" w:rsidTr="00CC2926">
        <w:trPr>
          <w:jc w:val="center"/>
        </w:trPr>
        <w:tc>
          <w:tcPr>
            <w:tcW w:w="1029" w:type="pct"/>
            <w:tcBorders>
              <w:top w:val="nil"/>
              <w:left w:val="nil"/>
              <w:bottom w:val="nil"/>
              <w:right w:val="nil"/>
            </w:tcBorders>
          </w:tcPr>
          <w:p w14:paraId="040EA07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662" w:type="pct"/>
            <w:tcBorders>
              <w:top w:val="nil"/>
              <w:left w:val="nil"/>
              <w:bottom w:val="nil"/>
              <w:right w:val="nil"/>
            </w:tcBorders>
          </w:tcPr>
          <w:p w14:paraId="402FB92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(2.333)</w:t>
            </w:r>
          </w:p>
        </w:tc>
        <w:tc>
          <w:tcPr>
            <w:tcW w:w="662" w:type="pct"/>
            <w:tcBorders>
              <w:top w:val="nil"/>
              <w:left w:val="nil"/>
              <w:bottom w:val="nil"/>
              <w:right w:val="nil"/>
            </w:tcBorders>
          </w:tcPr>
          <w:p w14:paraId="01DEA3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(3.472)</w:t>
            </w:r>
          </w:p>
        </w:tc>
        <w:tc>
          <w:tcPr>
            <w:tcW w:w="662" w:type="pct"/>
            <w:tcBorders>
              <w:top w:val="nil"/>
              <w:left w:val="nil"/>
              <w:bottom w:val="nil"/>
              <w:right w:val="nil"/>
            </w:tcBorders>
          </w:tcPr>
          <w:p w14:paraId="55279E7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(7.483)</w:t>
            </w:r>
          </w:p>
        </w:tc>
        <w:tc>
          <w:tcPr>
            <w:tcW w:w="662" w:type="pct"/>
            <w:tcBorders>
              <w:top w:val="nil"/>
              <w:left w:val="nil"/>
              <w:bottom w:val="nil"/>
              <w:right w:val="nil"/>
            </w:tcBorders>
          </w:tcPr>
          <w:p w14:paraId="6BF610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(6.422)</w:t>
            </w:r>
          </w:p>
        </w:tc>
        <w:tc>
          <w:tcPr>
            <w:tcW w:w="662" w:type="pct"/>
            <w:tcBorders>
              <w:top w:val="nil"/>
              <w:left w:val="nil"/>
              <w:bottom w:val="nil"/>
              <w:right w:val="nil"/>
            </w:tcBorders>
          </w:tcPr>
          <w:p w14:paraId="59DFDE2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(-9.817)</w:t>
            </w:r>
          </w:p>
        </w:tc>
        <w:tc>
          <w:tcPr>
            <w:tcW w:w="660" w:type="pct"/>
            <w:tcBorders>
              <w:top w:val="nil"/>
              <w:left w:val="nil"/>
              <w:bottom w:val="nil"/>
              <w:right w:val="nil"/>
            </w:tcBorders>
          </w:tcPr>
          <w:p w14:paraId="7C59D0D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(-10.528)</w:t>
            </w:r>
          </w:p>
        </w:tc>
      </w:tr>
      <w:tr w:rsidR="00334616" w:rsidRPr="00334616" w14:paraId="199357C0" w14:textId="77777777" w:rsidTr="00CC2926">
        <w:trPr>
          <w:jc w:val="center"/>
        </w:trPr>
        <w:tc>
          <w:tcPr>
            <w:tcW w:w="1029" w:type="pct"/>
            <w:tcBorders>
              <w:top w:val="nil"/>
              <w:left w:val="nil"/>
              <w:bottom w:val="nil"/>
              <w:right w:val="nil"/>
            </w:tcBorders>
          </w:tcPr>
          <w:p w14:paraId="4708EDD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662" w:type="pct"/>
            <w:tcBorders>
              <w:top w:val="nil"/>
              <w:left w:val="nil"/>
              <w:bottom w:val="nil"/>
              <w:right w:val="nil"/>
            </w:tcBorders>
          </w:tcPr>
          <w:p w14:paraId="3C99159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662" w:type="pct"/>
            <w:tcBorders>
              <w:top w:val="nil"/>
              <w:left w:val="nil"/>
              <w:bottom w:val="nil"/>
              <w:right w:val="nil"/>
            </w:tcBorders>
          </w:tcPr>
          <w:p w14:paraId="57DE1C7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0.001</w:t>
            </w:r>
          </w:p>
        </w:tc>
        <w:tc>
          <w:tcPr>
            <w:tcW w:w="662" w:type="pct"/>
            <w:tcBorders>
              <w:top w:val="nil"/>
              <w:left w:val="nil"/>
              <w:bottom w:val="nil"/>
              <w:right w:val="nil"/>
            </w:tcBorders>
          </w:tcPr>
          <w:p w14:paraId="7EF60C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662" w:type="pct"/>
            <w:tcBorders>
              <w:top w:val="nil"/>
              <w:left w:val="nil"/>
              <w:bottom w:val="nil"/>
              <w:right w:val="nil"/>
            </w:tcBorders>
          </w:tcPr>
          <w:p w14:paraId="4038D88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0.000</w:t>
            </w:r>
          </w:p>
        </w:tc>
        <w:tc>
          <w:tcPr>
            <w:tcW w:w="662" w:type="pct"/>
            <w:tcBorders>
              <w:top w:val="nil"/>
              <w:left w:val="nil"/>
              <w:bottom w:val="nil"/>
              <w:right w:val="nil"/>
            </w:tcBorders>
          </w:tcPr>
          <w:p w14:paraId="5FD7F82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-0.136</w:t>
            </w:r>
          </w:p>
        </w:tc>
        <w:tc>
          <w:tcPr>
            <w:tcW w:w="660" w:type="pct"/>
            <w:tcBorders>
              <w:top w:val="nil"/>
              <w:left w:val="nil"/>
              <w:bottom w:val="nil"/>
              <w:right w:val="nil"/>
            </w:tcBorders>
          </w:tcPr>
          <w:p w14:paraId="7B58D2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-0.146</w:t>
            </w:r>
          </w:p>
        </w:tc>
      </w:tr>
      <w:tr w:rsidR="00334616" w:rsidRPr="00334616" w14:paraId="021F31B3" w14:textId="77777777" w:rsidTr="00CC2926">
        <w:trPr>
          <w:jc w:val="center"/>
        </w:trPr>
        <w:tc>
          <w:tcPr>
            <w:tcW w:w="1029" w:type="pct"/>
            <w:tcBorders>
              <w:top w:val="nil"/>
              <w:left w:val="nil"/>
              <w:bottom w:val="nil"/>
              <w:right w:val="nil"/>
            </w:tcBorders>
          </w:tcPr>
          <w:p w14:paraId="449A2E7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662" w:type="pct"/>
            <w:tcBorders>
              <w:top w:val="nil"/>
              <w:left w:val="nil"/>
              <w:bottom w:val="nil"/>
              <w:right w:val="nil"/>
            </w:tcBorders>
          </w:tcPr>
          <w:p w14:paraId="69F4D97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(0.939)</w:t>
            </w:r>
          </w:p>
        </w:tc>
        <w:tc>
          <w:tcPr>
            <w:tcW w:w="662" w:type="pct"/>
            <w:tcBorders>
              <w:top w:val="nil"/>
              <w:left w:val="nil"/>
              <w:bottom w:val="nil"/>
              <w:right w:val="nil"/>
            </w:tcBorders>
          </w:tcPr>
          <w:p w14:paraId="714806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(0.155)</w:t>
            </w:r>
          </w:p>
        </w:tc>
        <w:tc>
          <w:tcPr>
            <w:tcW w:w="662" w:type="pct"/>
            <w:tcBorders>
              <w:top w:val="nil"/>
              <w:left w:val="nil"/>
              <w:bottom w:val="nil"/>
              <w:right w:val="nil"/>
            </w:tcBorders>
          </w:tcPr>
          <w:p w14:paraId="732097B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(0.385)</w:t>
            </w:r>
          </w:p>
        </w:tc>
        <w:tc>
          <w:tcPr>
            <w:tcW w:w="662" w:type="pct"/>
            <w:tcBorders>
              <w:top w:val="nil"/>
              <w:left w:val="nil"/>
              <w:bottom w:val="nil"/>
              <w:right w:val="nil"/>
            </w:tcBorders>
          </w:tcPr>
          <w:p w14:paraId="44689B5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(0.051)</w:t>
            </w:r>
          </w:p>
        </w:tc>
        <w:tc>
          <w:tcPr>
            <w:tcW w:w="662" w:type="pct"/>
            <w:tcBorders>
              <w:top w:val="nil"/>
              <w:left w:val="nil"/>
              <w:bottom w:val="nil"/>
              <w:right w:val="nil"/>
            </w:tcBorders>
          </w:tcPr>
          <w:p w14:paraId="7C1C7FC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(-1.222)</w:t>
            </w:r>
          </w:p>
        </w:tc>
        <w:tc>
          <w:tcPr>
            <w:tcW w:w="660" w:type="pct"/>
            <w:tcBorders>
              <w:top w:val="nil"/>
              <w:left w:val="nil"/>
              <w:bottom w:val="nil"/>
              <w:right w:val="nil"/>
            </w:tcBorders>
          </w:tcPr>
          <w:p w14:paraId="6C5E8B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(-1.231)</w:t>
            </w:r>
          </w:p>
        </w:tc>
      </w:tr>
      <w:tr w:rsidR="00334616" w:rsidRPr="00334616" w14:paraId="2CCCE231" w14:textId="77777777" w:rsidTr="00CC2926">
        <w:trPr>
          <w:jc w:val="center"/>
        </w:trPr>
        <w:tc>
          <w:tcPr>
            <w:tcW w:w="1029" w:type="pct"/>
            <w:tcBorders>
              <w:top w:val="nil"/>
              <w:left w:val="nil"/>
              <w:bottom w:val="nil"/>
              <w:right w:val="nil"/>
            </w:tcBorders>
          </w:tcPr>
          <w:p w14:paraId="01C258E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662" w:type="pct"/>
            <w:tcBorders>
              <w:top w:val="nil"/>
              <w:left w:val="nil"/>
              <w:bottom w:val="nil"/>
              <w:right w:val="nil"/>
            </w:tcBorders>
          </w:tcPr>
          <w:p w14:paraId="17D9443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662" w:type="pct"/>
            <w:tcBorders>
              <w:top w:val="nil"/>
              <w:left w:val="nil"/>
              <w:bottom w:val="nil"/>
              <w:right w:val="nil"/>
            </w:tcBorders>
          </w:tcPr>
          <w:p w14:paraId="051B394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-0.010</w:t>
            </w:r>
          </w:p>
        </w:tc>
        <w:tc>
          <w:tcPr>
            <w:tcW w:w="662" w:type="pct"/>
            <w:tcBorders>
              <w:top w:val="nil"/>
              <w:left w:val="nil"/>
              <w:bottom w:val="nil"/>
              <w:right w:val="nil"/>
            </w:tcBorders>
          </w:tcPr>
          <w:p w14:paraId="00717E0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-0.011</w:t>
            </w:r>
          </w:p>
        </w:tc>
        <w:tc>
          <w:tcPr>
            <w:tcW w:w="662" w:type="pct"/>
            <w:tcBorders>
              <w:top w:val="nil"/>
              <w:left w:val="nil"/>
              <w:bottom w:val="nil"/>
              <w:right w:val="nil"/>
            </w:tcBorders>
          </w:tcPr>
          <w:p w14:paraId="1CFCB86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-0.011</w:t>
            </w:r>
          </w:p>
        </w:tc>
        <w:tc>
          <w:tcPr>
            <w:tcW w:w="662" w:type="pct"/>
            <w:tcBorders>
              <w:top w:val="nil"/>
              <w:left w:val="nil"/>
              <w:bottom w:val="nil"/>
              <w:right w:val="nil"/>
            </w:tcBorders>
          </w:tcPr>
          <w:p w14:paraId="263AA08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-0.170</w:t>
            </w:r>
          </w:p>
        </w:tc>
        <w:tc>
          <w:tcPr>
            <w:tcW w:w="660" w:type="pct"/>
            <w:tcBorders>
              <w:top w:val="nil"/>
              <w:left w:val="nil"/>
              <w:bottom w:val="nil"/>
              <w:right w:val="nil"/>
            </w:tcBorders>
          </w:tcPr>
          <w:p w14:paraId="322E14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-0.558***</w:t>
            </w:r>
          </w:p>
        </w:tc>
      </w:tr>
      <w:tr w:rsidR="00334616" w:rsidRPr="00334616" w14:paraId="02FC2104" w14:textId="77777777" w:rsidTr="00CC2926">
        <w:trPr>
          <w:jc w:val="center"/>
        </w:trPr>
        <w:tc>
          <w:tcPr>
            <w:tcW w:w="1029" w:type="pct"/>
            <w:tcBorders>
              <w:top w:val="nil"/>
              <w:left w:val="nil"/>
              <w:bottom w:val="nil"/>
              <w:right w:val="nil"/>
            </w:tcBorders>
          </w:tcPr>
          <w:p w14:paraId="4B0E2D5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662" w:type="pct"/>
            <w:tcBorders>
              <w:top w:val="nil"/>
              <w:left w:val="nil"/>
              <w:bottom w:val="nil"/>
              <w:right w:val="nil"/>
            </w:tcBorders>
          </w:tcPr>
          <w:p w14:paraId="79EDE88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(-0.336)</w:t>
            </w:r>
          </w:p>
        </w:tc>
        <w:tc>
          <w:tcPr>
            <w:tcW w:w="662" w:type="pct"/>
            <w:tcBorders>
              <w:top w:val="nil"/>
              <w:left w:val="nil"/>
              <w:bottom w:val="nil"/>
              <w:right w:val="nil"/>
            </w:tcBorders>
          </w:tcPr>
          <w:p w14:paraId="36FFB3D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(-0.564)</w:t>
            </w:r>
          </w:p>
        </w:tc>
        <w:tc>
          <w:tcPr>
            <w:tcW w:w="662" w:type="pct"/>
            <w:tcBorders>
              <w:top w:val="nil"/>
              <w:left w:val="nil"/>
              <w:bottom w:val="nil"/>
              <w:right w:val="nil"/>
            </w:tcBorders>
          </w:tcPr>
          <w:p w14:paraId="0AA2ABD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(-0.997)</w:t>
            </w:r>
          </w:p>
        </w:tc>
        <w:tc>
          <w:tcPr>
            <w:tcW w:w="662" w:type="pct"/>
            <w:tcBorders>
              <w:top w:val="nil"/>
              <w:left w:val="nil"/>
              <w:bottom w:val="nil"/>
              <w:right w:val="nil"/>
            </w:tcBorders>
          </w:tcPr>
          <w:p w14:paraId="1DA789E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(-0.868)</w:t>
            </w:r>
          </w:p>
        </w:tc>
        <w:tc>
          <w:tcPr>
            <w:tcW w:w="662" w:type="pct"/>
            <w:tcBorders>
              <w:top w:val="nil"/>
              <w:left w:val="nil"/>
              <w:bottom w:val="nil"/>
              <w:right w:val="nil"/>
            </w:tcBorders>
          </w:tcPr>
          <w:p w14:paraId="3F618C1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(-0.856)</w:t>
            </w:r>
          </w:p>
        </w:tc>
        <w:tc>
          <w:tcPr>
            <w:tcW w:w="660" w:type="pct"/>
            <w:tcBorders>
              <w:top w:val="nil"/>
              <w:left w:val="nil"/>
              <w:bottom w:val="nil"/>
              <w:right w:val="nil"/>
            </w:tcBorders>
          </w:tcPr>
          <w:p w14:paraId="1C47A11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(-2.633)</w:t>
            </w:r>
          </w:p>
        </w:tc>
      </w:tr>
      <w:tr w:rsidR="00334616" w:rsidRPr="00334616" w14:paraId="10FAF274" w14:textId="77777777" w:rsidTr="00CC2926">
        <w:trPr>
          <w:jc w:val="center"/>
        </w:trPr>
        <w:tc>
          <w:tcPr>
            <w:tcW w:w="1029" w:type="pct"/>
            <w:tcBorders>
              <w:top w:val="nil"/>
              <w:left w:val="nil"/>
              <w:bottom w:val="nil"/>
              <w:right w:val="nil"/>
            </w:tcBorders>
          </w:tcPr>
          <w:p w14:paraId="1D8B3D4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662" w:type="pct"/>
            <w:tcBorders>
              <w:top w:val="nil"/>
              <w:left w:val="nil"/>
              <w:bottom w:val="nil"/>
              <w:right w:val="nil"/>
            </w:tcBorders>
          </w:tcPr>
          <w:p w14:paraId="01BA36F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662" w:type="pct"/>
            <w:tcBorders>
              <w:top w:val="nil"/>
              <w:left w:val="nil"/>
              <w:bottom w:val="nil"/>
              <w:right w:val="nil"/>
            </w:tcBorders>
          </w:tcPr>
          <w:p w14:paraId="5FDC7E3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0.131**</w:t>
            </w:r>
          </w:p>
        </w:tc>
        <w:tc>
          <w:tcPr>
            <w:tcW w:w="662" w:type="pct"/>
            <w:tcBorders>
              <w:top w:val="nil"/>
              <w:left w:val="nil"/>
              <w:bottom w:val="nil"/>
              <w:right w:val="nil"/>
            </w:tcBorders>
          </w:tcPr>
          <w:p w14:paraId="28E323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0.219***</w:t>
            </w:r>
          </w:p>
        </w:tc>
        <w:tc>
          <w:tcPr>
            <w:tcW w:w="662" w:type="pct"/>
            <w:tcBorders>
              <w:top w:val="nil"/>
              <w:left w:val="nil"/>
              <w:bottom w:val="nil"/>
              <w:right w:val="nil"/>
            </w:tcBorders>
          </w:tcPr>
          <w:p w14:paraId="2CCD521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0.169***</w:t>
            </w:r>
          </w:p>
        </w:tc>
        <w:tc>
          <w:tcPr>
            <w:tcW w:w="662" w:type="pct"/>
            <w:tcBorders>
              <w:top w:val="nil"/>
              <w:left w:val="nil"/>
              <w:bottom w:val="nil"/>
              <w:right w:val="nil"/>
            </w:tcBorders>
          </w:tcPr>
          <w:p w14:paraId="5BD2A9B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11.916***</w:t>
            </w:r>
          </w:p>
        </w:tc>
        <w:tc>
          <w:tcPr>
            <w:tcW w:w="660" w:type="pct"/>
            <w:tcBorders>
              <w:top w:val="nil"/>
              <w:left w:val="nil"/>
              <w:bottom w:val="nil"/>
              <w:right w:val="nil"/>
            </w:tcBorders>
          </w:tcPr>
          <w:p w14:paraId="3BC5091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11.108***</w:t>
            </w:r>
          </w:p>
        </w:tc>
      </w:tr>
      <w:tr w:rsidR="00334616" w:rsidRPr="00334616" w14:paraId="15896A74" w14:textId="77777777" w:rsidTr="00CC2926">
        <w:trPr>
          <w:jc w:val="center"/>
        </w:trPr>
        <w:tc>
          <w:tcPr>
            <w:tcW w:w="1029" w:type="pct"/>
            <w:tcBorders>
              <w:top w:val="nil"/>
              <w:left w:val="nil"/>
              <w:bottom w:val="nil"/>
              <w:right w:val="nil"/>
            </w:tcBorders>
          </w:tcPr>
          <w:p w14:paraId="063414F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662" w:type="pct"/>
            <w:tcBorders>
              <w:top w:val="nil"/>
              <w:left w:val="nil"/>
              <w:bottom w:val="nil"/>
              <w:right w:val="nil"/>
            </w:tcBorders>
          </w:tcPr>
          <w:p w14:paraId="17155D3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(1.126)</w:t>
            </w:r>
          </w:p>
        </w:tc>
        <w:tc>
          <w:tcPr>
            <w:tcW w:w="662" w:type="pct"/>
            <w:tcBorders>
              <w:top w:val="nil"/>
              <w:left w:val="nil"/>
              <w:bottom w:val="nil"/>
              <w:right w:val="nil"/>
            </w:tcBorders>
          </w:tcPr>
          <w:p w14:paraId="29A5C8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(2.246)</w:t>
            </w:r>
          </w:p>
        </w:tc>
        <w:tc>
          <w:tcPr>
            <w:tcW w:w="662" w:type="pct"/>
            <w:tcBorders>
              <w:top w:val="nil"/>
              <w:left w:val="nil"/>
              <w:bottom w:val="nil"/>
              <w:right w:val="nil"/>
            </w:tcBorders>
          </w:tcPr>
          <w:p w14:paraId="5813F37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(5.620)</w:t>
            </w:r>
          </w:p>
        </w:tc>
        <w:tc>
          <w:tcPr>
            <w:tcW w:w="662" w:type="pct"/>
            <w:tcBorders>
              <w:top w:val="nil"/>
              <w:left w:val="nil"/>
              <w:bottom w:val="nil"/>
              <w:right w:val="nil"/>
            </w:tcBorders>
          </w:tcPr>
          <w:p w14:paraId="107054D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(3.801)</w:t>
            </w:r>
          </w:p>
        </w:tc>
        <w:tc>
          <w:tcPr>
            <w:tcW w:w="662" w:type="pct"/>
            <w:tcBorders>
              <w:top w:val="nil"/>
              <w:left w:val="nil"/>
              <w:bottom w:val="nil"/>
              <w:right w:val="nil"/>
            </w:tcBorders>
          </w:tcPr>
          <w:p w14:paraId="40741E9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(10.679)</w:t>
            </w:r>
          </w:p>
        </w:tc>
        <w:tc>
          <w:tcPr>
            <w:tcW w:w="660" w:type="pct"/>
            <w:tcBorders>
              <w:top w:val="nil"/>
              <w:left w:val="nil"/>
              <w:bottom w:val="nil"/>
              <w:right w:val="nil"/>
            </w:tcBorders>
          </w:tcPr>
          <w:p w14:paraId="41C74AB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(9.040)</w:t>
            </w:r>
          </w:p>
        </w:tc>
      </w:tr>
      <w:tr w:rsidR="00334616" w:rsidRPr="00334616" w14:paraId="56EAAC4C" w14:textId="77777777" w:rsidTr="00CC2926">
        <w:trPr>
          <w:jc w:val="center"/>
        </w:trPr>
        <w:tc>
          <w:tcPr>
            <w:tcW w:w="1029" w:type="pct"/>
            <w:tcBorders>
              <w:top w:val="nil"/>
              <w:left w:val="nil"/>
              <w:bottom w:val="nil"/>
              <w:right w:val="nil"/>
            </w:tcBorders>
          </w:tcPr>
          <w:p w14:paraId="53C5AB2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662" w:type="pct"/>
            <w:tcBorders>
              <w:top w:val="nil"/>
              <w:left w:val="nil"/>
              <w:bottom w:val="nil"/>
              <w:right w:val="nil"/>
            </w:tcBorders>
          </w:tcPr>
          <w:p w14:paraId="6144985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662" w:type="pct"/>
            <w:tcBorders>
              <w:top w:val="nil"/>
              <w:left w:val="nil"/>
              <w:bottom w:val="nil"/>
              <w:right w:val="nil"/>
            </w:tcBorders>
          </w:tcPr>
          <w:p w14:paraId="1F9433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-0.023***</w:t>
            </w:r>
          </w:p>
        </w:tc>
        <w:tc>
          <w:tcPr>
            <w:tcW w:w="662" w:type="pct"/>
            <w:tcBorders>
              <w:top w:val="nil"/>
              <w:left w:val="nil"/>
              <w:bottom w:val="nil"/>
              <w:right w:val="nil"/>
            </w:tcBorders>
          </w:tcPr>
          <w:p w14:paraId="138466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-0.016***</w:t>
            </w:r>
          </w:p>
        </w:tc>
        <w:tc>
          <w:tcPr>
            <w:tcW w:w="662" w:type="pct"/>
            <w:tcBorders>
              <w:top w:val="nil"/>
              <w:left w:val="nil"/>
              <w:bottom w:val="nil"/>
              <w:right w:val="nil"/>
            </w:tcBorders>
          </w:tcPr>
          <w:p w14:paraId="59613BF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662" w:type="pct"/>
            <w:tcBorders>
              <w:top w:val="nil"/>
              <w:left w:val="nil"/>
              <w:bottom w:val="nil"/>
              <w:right w:val="nil"/>
            </w:tcBorders>
          </w:tcPr>
          <w:p w14:paraId="024790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660" w:type="pct"/>
            <w:tcBorders>
              <w:top w:val="nil"/>
              <w:left w:val="nil"/>
              <w:bottom w:val="nil"/>
              <w:right w:val="nil"/>
            </w:tcBorders>
          </w:tcPr>
          <w:p w14:paraId="0E8D1EF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r>
      <w:tr w:rsidR="00334616" w:rsidRPr="00334616" w14:paraId="0902D496" w14:textId="77777777" w:rsidTr="00CC2926">
        <w:trPr>
          <w:jc w:val="center"/>
        </w:trPr>
        <w:tc>
          <w:tcPr>
            <w:tcW w:w="1029" w:type="pct"/>
            <w:tcBorders>
              <w:top w:val="nil"/>
              <w:left w:val="nil"/>
              <w:bottom w:val="nil"/>
              <w:right w:val="nil"/>
            </w:tcBorders>
          </w:tcPr>
          <w:p w14:paraId="03E0CF0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662" w:type="pct"/>
            <w:tcBorders>
              <w:top w:val="nil"/>
              <w:left w:val="nil"/>
              <w:bottom w:val="nil"/>
              <w:right w:val="nil"/>
            </w:tcBorders>
          </w:tcPr>
          <w:p w14:paraId="62731D3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(-1.627)</w:t>
            </w:r>
          </w:p>
        </w:tc>
        <w:tc>
          <w:tcPr>
            <w:tcW w:w="662" w:type="pct"/>
            <w:tcBorders>
              <w:top w:val="nil"/>
              <w:left w:val="nil"/>
              <w:bottom w:val="nil"/>
              <w:right w:val="nil"/>
            </w:tcBorders>
          </w:tcPr>
          <w:p w14:paraId="75342FA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(-3.522)</w:t>
            </w:r>
          </w:p>
        </w:tc>
        <w:tc>
          <w:tcPr>
            <w:tcW w:w="662" w:type="pct"/>
            <w:tcBorders>
              <w:top w:val="nil"/>
              <w:left w:val="nil"/>
              <w:bottom w:val="nil"/>
              <w:right w:val="nil"/>
            </w:tcBorders>
          </w:tcPr>
          <w:p w14:paraId="6E15ED3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(-3.941)</w:t>
            </w:r>
          </w:p>
        </w:tc>
        <w:tc>
          <w:tcPr>
            <w:tcW w:w="662" w:type="pct"/>
            <w:tcBorders>
              <w:top w:val="nil"/>
              <w:left w:val="nil"/>
              <w:bottom w:val="nil"/>
              <w:right w:val="nil"/>
            </w:tcBorders>
          </w:tcPr>
          <w:p w14:paraId="5A3B44D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(-4.488)</w:t>
            </w:r>
          </w:p>
        </w:tc>
        <w:tc>
          <w:tcPr>
            <w:tcW w:w="662" w:type="pct"/>
            <w:tcBorders>
              <w:top w:val="nil"/>
              <w:left w:val="nil"/>
              <w:bottom w:val="nil"/>
              <w:right w:val="nil"/>
            </w:tcBorders>
          </w:tcPr>
          <w:p w14:paraId="2ECD5D9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(-0.298)</w:t>
            </w:r>
          </w:p>
        </w:tc>
        <w:tc>
          <w:tcPr>
            <w:tcW w:w="660" w:type="pct"/>
            <w:tcBorders>
              <w:top w:val="nil"/>
              <w:left w:val="nil"/>
              <w:bottom w:val="nil"/>
              <w:right w:val="nil"/>
            </w:tcBorders>
          </w:tcPr>
          <w:p w14:paraId="178CA0D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(-0.270)</w:t>
            </w:r>
          </w:p>
        </w:tc>
      </w:tr>
      <w:tr w:rsidR="00334616" w:rsidRPr="00334616" w14:paraId="657935BA" w14:textId="77777777" w:rsidTr="00CC2926">
        <w:trPr>
          <w:jc w:val="center"/>
        </w:trPr>
        <w:tc>
          <w:tcPr>
            <w:tcW w:w="1029" w:type="pct"/>
            <w:tcBorders>
              <w:top w:val="nil"/>
              <w:left w:val="nil"/>
              <w:bottom w:val="nil"/>
              <w:right w:val="nil"/>
            </w:tcBorders>
          </w:tcPr>
          <w:p w14:paraId="4CA243B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roofErr w:type="spellStart"/>
            <w:r w:rsidRPr="00334616">
              <w:rPr>
                <w:rFonts w:ascii="Times New Roman" w:hAnsi="Times New Roman" w:cs="Times New Roman"/>
                <w:i/>
                <w:iCs/>
                <w:sz w:val="24"/>
                <w:szCs w:val="24"/>
              </w:rPr>
              <w:t>Hexun</w:t>
            </w:r>
            <w:proofErr w:type="spellEnd"/>
          </w:p>
        </w:tc>
        <w:tc>
          <w:tcPr>
            <w:tcW w:w="662" w:type="pct"/>
            <w:tcBorders>
              <w:top w:val="nil"/>
              <w:left w:val="nil"/>
              <w:bottom w:val="nil"/>
              <w:right w:val="nil"/>
            </w:tcBorders>
          </w:tcPr>
          <w:p w14:paraId="080D0A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662" w:type="pct"/>
            <w:tcBorders>
              <w:top w:val="nil"/>
              <w:left w:val="nil"/>
              <w:bottom w:val="nil"/>
              <w:right w:val="nil"/>
            </w:tcBorders>
          </w:tcPr>
          <w:p w14:paraId="7749E8A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0.001</w:t>
            </w:r>
          </w:p>
        </w:tc>
        <w:tc>
          <w:tcPr>
            <w:tcW w:w="662" w:type="pct"/>
            <w:tcBorders>
              <w:top w:val="nil"/>
              <w:left w:val="nil"/>
              <w:bottom w:val="nil"/>
              <w:right w:val="nil"/>
            </w:tcBorders>
          </w:tcPr>
          <w:p w14:paraId="6970357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-0.003**</w:t>
            </w:r>
          </w:p>
        </w:tc>
        <w:tc>
          <w:tcPr>
            <w:tcW w:w="662" w:type="pct"/>
            <w:tcBorders>
              <w:top w:val="nil"/>
              <w:left w:val="nil"/>
              <w:bottom w:val="nil"/>
              <w:right w:val="nil"/>
            </w:tcBorders>
          </w:tcPr>
          <w:p w14:paraId="10C144B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-0.002</w:t>
            </w:r>
          </w:p>
        </w:tc>
        <w:tc>
          <w:tcPr>
            <w:tcW w:w="662" w:type="pct"/>
            <w:tcBorders>
              <w:top w:val="nil"/>
              <w:left w:val="nil"/>
              <w:bottom w:val="nil"/>
              <w:right w:val="nil"/>
            </w:tcBorders>
          </w:tcPr>
          <w:p w14:paraId="6175284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0.121***</w:t>
            </w:r>
          </w:p>
        </w:tc>
        <w:tc>
          <w:tcPr>
            <w:tcW w:w="660" w:type="pct"/>
            <w:tcBorders>
              <w:top w:val="nil"/>
              <w:left w:val="nil"/>
              <w:bottom w:val="nil"/>
              <w:right w:val="nil"/>
            </w:tcBorders>
          </w:tcPr>
          <w:p w14:paraId="6697B7F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0.118***</w:t>
            </w:r>
          </w:p>
        </w:tc>
      </w:tr>
      <w:tr w:rsidR="00334616" w:rsidRPr="00334616" w14:paraId="60B3E0BC" w14:textId="77777777" w:rsidTr="00CC2926">
        <w:trPr>
          <w:jc w:val="center"/>
        </w:trPr>
        <w:tc>
          <w:tcPr>
            <w:tcW w:w="1029" w:type="pct"/>
            <w:tcBorders>
              <w:top w:val="nil"/>
              <w:left w:val="nil"/>
              <w:bottom w:val="nil"/>
              <w:right w:val="nil"/>
            </w:tcBorders>
          </w:tcPr>
          <w:p w14:paraId="760F06D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662" w:type="pct"/>
            <w:tcBorders>
              <w:top w:val="nil"/>
              <w:left w:val="nil"/>
              <w:bottom w:val="nil"/>
              <w:right w:val="nil"/>
            </w:tcBorders>
          </w:tcPr>
          <w:p w14:paraId="39868A5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(-4.279)</w:t>
            </w:r>
          </w:p>
        </w:tc>
        <w:tc>
          <w:tcPr>
            <w:tcW w:w="662" w:type="pct"/>
            <w:tcBorders>
              <w:top w:val="nil"/>
              <w:left w:val="nil"/>
              <w:bottom w:val="nil"/>
              <w:right w:val="nil"/>
            </w:tcBorders>
          </w:tcPr>
          <w:p w14:paraId="797658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(0.633)</w:t>
            </w:r>
          </w:p>
        </w:tc>
        <w:tc>
          <w:tcPr>
            <w:tcW w:w="662" w:type="pct"/>
            <w:tcBorders>
              <w:top w:val="nil"/>
              <w:left w:val="nil"/>
              <w:bottom w:val="nil"/>
              <w:right w:val="nil"/>
            </w:tcBorders>
          </w:tcPr>
          <w:p w14:paraId="4C21294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(-2.035)</w:t>
            </w:r>
          </w:p>
        </w:tc>
        <w:tc>
          <w:tcPr>
            <w:tcW w:w="662" w:type="pct"/>
            <w:tcBorders>
              <w:top w:val="nil"/>
              <w:left w:val="nil"/>
              <w:bottom w:val="nil"/>
              <w:right w:val="nil"/>
            </w:tcBorders>
          </w:tcPr>
          <w:p w14:paraId="2F3AA4D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(-1.043)</w:t>
            </w:r>
          </w:p>
        </w:tc>
        <w:tc>
          <w:tcPr>
            <w:tcW w:w="662" w:type="pct"/>
            <w:tcBorders>
              <w:top w:val="nil"/>
              <w:left w:val="nil"/>
              <w:bottom w:val="nil"/>
              <w:right w:val="nil"/>
            </w:tcBorders>
          </w:tcPr>
          <w:p w14:paraId="77D206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(4.418)</w:t>
            </w:r>
          </w:p>
        </w:tc>
        <w:tc>
          <w:tcPr>
            <w:tcW w:w="660" w:type="pct"/>
            <w:tcBorders>
              <w:top w:val="nil"/>
              <w:left w:val="nil"/>
              <w:bottom w:val="nil"/>
              <w:right w:val="nil"/>
            </w:tcBorders>
          </w:tcPr>
          <w:p w14:paraId="4F4D39E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(3.949)</w:t>
            </w:r>
          </w:p>
        </w:tc>
      </w:tr>
      <w:tr w:rsidR="00334616" w:rsidRPr="00334616" w14:paraId="59FA03B9" w14:textId="77777777" w:rsidTr="00CC2926">
        <w:trPr>
          <w:jc w:val="center"/>
        </w:trPr>
        <w:tc>
          <w:tcPr>
            <w:tcW w:w="1029" w:type="pct"/>
            <w:tcBorders>
              <w:top w:val="nil"/>
              <w:left w:val="nil"/>
              <w:bottom w:val="nil"/>
              <w:right w:val="nil"/>
            </w:tcBorders>
          </w:tcPr>
          <w:p w14:paraId="6FC16981"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662" w:type="pct"/>
            <w:tcBorders>
              <w:top w:val="nil"/>
              <w:left w:val="nil"/>
              <w:bottom w:val="nil"/>
              <w:right w:val="nil"/>
            </w:tcBorders>
          </w:tcPr>
          <w:p w14:paraId="69F9789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-0.047***</w:t>
            </w:r>
          </w:p>
        </w:tc>
        <w:tc>
          <w:tcPr>
            <w:tcW w:w="662" w:type="pct"/>
            <w:tcBorders>
              <w:top w:val="nil"/>
              <w:left w:val="nil"/>
              <w:bottom w:val="nil"/>
              <w:right w:val="nil"/>
            </w:tcBorders>
          </w:tcPr>
          <w:p w14:paraId="22933283" w14:textId="77777777" w:rsidR="00334616" w:rsidRPr="00334616" w:rsidRDefault="00334616" w:rsidP="00334616">
            <w:pPr>
              <w:widowControl w:val="0"/>
              <w:tabs>
                <w:tab w:val="center" w:pos="629"/>
              </w:tabs>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-0.174***</w:t>
            </w:r>
          </w:p>
        </w:tc>
        <w:tc>
          <w:tcPr>
            <w:tcW w:w="662" w:type="pct"/>
            <w:tcBorders>
              <w:top w:val="nil"/>
              <w:left w:val="nil"/>
              <w:bottom w:val="nil"/>
              <w:right w:val="nil"/>
            </w:tcBorders>
          </w:tcPr>
          <w:p w14:paraId="04058B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-0.269***</w:t>
            </w:r>
          </w:p>
        </w:tc>
        <w:tc>
          <w:tcPr>
            <w:tcW w:w="662" w:type="pct"/>
            <w:tcBorders>
              <w:top w:val="nil"/>
              <w:left w:val="nil"/>
              <w:bottom w:val="nil"/>
              <w:right w:val="nil"/>
            </w:tcBorders>
          </w:tcPr>
          <w:p w14:paraId="63BD0BC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-0.255***</w:t>
            </w:r>
          </w:p>
        </w:tc>
        <w:tc>
          <w:tcPr>
            <w:tcW w:w="662" w:type="pct"/>
            <w:tcBorders>
              <w:top w:val="nil"/>
              <w:left w:val="nil"/>
              <w:bottom w:val="nil"/>
              <w:right w:val="nil"/>
            </w:tcBorders>
          </w:tcPr>
          <w:p w14:paraId="66794A6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7.739***</w:t>
            </w:r>
          </w:p>
        </w:tc>
        <w:tc>
          <w:tcPr>
            <w:tcW w:w="660" w:type="pct"/>
            <w:tcBorders>
              <w:top w:val="nil"/>
              <w:left w:val="nil"/>
              <w:bottom w:val="nil"/>
              <w:right w:val="nil"/>
            </w:tcBorders>
          </w:tcPr>
          <w:p w14:paraId="56280FF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9.194***</w:t>
            </w:r>
          </w:p>
        </w:tc>
      </w:tr>
      <w:tr w:rsidR="00334616" w:rsidRPr="00334616" w14:paraId="26270E6D" w14:textId="77777777" w:rsidTr="00CC2926">
        <w:trPr>
          <w:jc w:val="center"/>
        </w:trPr>
        <w:tc>
          <w:tcPr>
            <w:tcW w:w="1029" w:type="pct"/>
            <w:tcBorders>
              <w:top w:val="nil"/>
              <w:left w:val="nil"/>
              <w:bottom w:val="nil"/>
              <w:right w:val="nil"/>
            </w:tcBorders>
          </w:tcPr>
          <w:p w14:paraId="676DAD7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nil"/>
              <w:left w:val="nil"/>
              <w:bottom w:val="nil"/>
              <w:right w:val="nil"/>
            </w:tcBorders>
          </w:tcPr>
          <w:p w14:paraId="75A59A1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(-3.243)</w:t>
            </w:r>
          </w:p>
        </w:tc>
        <w:tc>
          <w:tcPr>
            <w:tcW w:w="662" w:type="pct"/>
            <w:tcBorders>
              <w:top w:val="nil"/>
              <w:left w:val="nil"/>
              <w:bottom w:val="nil"/>
              <w:right w:val="nil"/>
            </w:tcBorders>
          </w:tcPr>
          <w:p w14:paraId="6D14F3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(-3.163)</w:t>
            </w:r>
          </w:p>
        </w:tc>
        <w:tc>
          <w:tcPr>
            <w:tcW w:w="662" w:type="pct"/>
            <w:tcBorders>
              <w:top w:val="nil"/>
              <w:left w:val="nil"/>
              <w:bottom w:val="nil"/>
              <w:right w:val="nil"/>
            </w:tcBorders>
          </w:tcPr>
          <w:p w14:paraId="57C5573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(-8.175)</w:t>
            </w:r>
          </w:p>
        </w:tc>
        <w:tc>
          <w:tcPr>
            <w:tcW w:w="662" w:type="pct"/>
            <w:tcBorders>
              <w:top w:val="nil"/>
              <w:left w:val="nil"/>
              <w:bottom w:val="nil"/>
              <w:right w:val="nil"/>
            </w:tcBorders>
          </w:tcPr>
          <w:p w14:paraId="48B0896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(-6.546)</w:t>
            </w:r>
          </w:p>
        </w:tc>
        <w:tc>
          <w:tcPr>
            <w:tcW w:w="662" w:type="pct"/>
            <w:tcBorders>
              <w:top w:val="nil"/>
              <w:left w:val="nil"/>
              <w:bottom w:val="nil"/>
              <w:right w:val="nil"/>
            </w:tcBorders>
          </w:tcPr>
          <w:p w14:paraId="379481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(12.276)</w:t>
            </w:r>
          </w:p>
        </w:tc>
        <w:tc>
          <w:tcPr>
            <w:tcW w:w="660" w:type="pct"/>
            <w:tcBorders>
              <w:top w:val="nil"/>
              <w:left w:val="nil"/>
              <w:bottom w:val="nil"/>
              <w:right w:val="nil"/>
            </w:tcBorders>
          </w:tcPr>
          <w:p w14:paraId="573BA49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(12.826)</w:t>
            </w:r>
          </w:p>
        </w:tc>
      </w:tr>
      <w:tr w:rsidR="00334616" w:rsidRPr="00334616" w14:paraId="00C5DE5D" w14:textId="77777777" w:rsidTr="00CC2926">
        <w:trPr>
          <w:jc w:val="center"/>
        </w:trPr>
        <w:tc>
          <w:tcPr>
            <w:tcW w:w="1029" w:type="pct"/>
            <w:tcBorders>
              <w:top w:val="nil"/>
              <w:left w:val="nil"/>
              <w:bottom w:val="nil"/>
              <w:right w:val="nil"/>
            </w:tcBorders>
          </w:tcPr>
          <w:p w14:paraId="43613AF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nil"/>
              <w:left w:val="nil"/>
              <w:bottom w:val="nil"/>
              <w:right w:val="nil"/>
            </w:tcBorders>
          </w:tcPr>
          <w:p w14:paraId="041F3D7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3D85D9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52E73A6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0BB847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pct"/>
            <w:tcBorders>
              <w:top w:val="nil"/>
              <w:left w:val="nil"/>
              <w:bottom w:val="nil"/>
              <w:right w:val="nil"/>
            </w:tcBorders>
          </w:tcPr>
          <w:p w14:paraId="379AE6C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nil"/>
              <w:left w:val="nil"/>
              <w:bottom w:val="nil"/>
              <w:right w:val="nil"/>
            </w:tcBorders>
          </w:tcPr>
          <w:p w14:paraId="4C94BA8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1C6DB708" w14:textId="77777777" w:rsidTr="00CC2926">
        <w:trPr>
          <w:jc w:val="center"/>
        </w:trPr>
        <w:tc>
          <w:tcPr>
            <w:tcW w:w="1029" w:type="pct"/>
            <w:tcBorders>
              <w:top w:val="nil"/>
              <w:left w:val="nil"/>
              <w:bottom w:val="nil"/>
              <w:right w:val="nil"/>
            </w:tcBorders>
          </w:tcPr>
          <w:p w14:paraId="41F0442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662" w:type="pct"/>
            <w:tcBorders>
              <w:top w:val="nil"/>
              <w:left w:val="nil"/>
              <w:bottom w:val="nil"/>
              <w:right w:val="nil"/>
            </w:tcBorders>
          </w:tcPr>
          <w:p w14:paraId="3973E9C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2,592</w:t>
            </w:r>
          </w:p>
        </w:tc>
        <w:tc>
          <w:tcPr>
            <w:tcW w:w="662" w:type="pct"/>
            <w:tcBorders>
              <w:top w:val="nil"/>
              <w:left w:val="nil"/>
              <w:bottom w:val="nil"/>
              <w:right w:val="nil"/>
            </w:tcBorders>
          </w:tcPr>
          <w:p w14:paraId="2EDD746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2,592</w:t>
            </w:r>
          </w:p>
        </w:tc>
        <w:tc>
          <w:tcPr>
            <w:tcW w:w="662" w:type="pct"/>
            <w:tcBorders>
              <w:top w:val="nil"/>
              <w:left w:val="nil"/>
              <w:bottom w:val="nil"/>
              <w:right w:val="nil"/>
            </w:tcBorders>
          </w:tcPr>
          <w:p w14:paraId="00C6805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2,592</w:t>
            </w:r>
          </w:p>
        </w:tc>
        <w:tc>
          <w:tcPr>
            <w:tcW w:w="662" w:type="pct"/>
            <w:tcBorders>
              <w:top w:val="nil"/>
              <w:left w:val="nil"/>
              <w:bottom w:val="nil"/>
              <w:right w:val="nil"/>
            </w:tcBorders>
          </w:tcPr>
          <w:p w14:paraId="5A36279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2,592</w:t>
            </w:r>
          </w:p>
        </w:tc>
        <w:tc>
          <w:tcPr>
            <w:tcW w:w="662" w:type="pct"/>
            <w:tcBorders>
              <w:top w:val="nil"/>
              <w:left w:val="nil"/>
              <w:bottom w:val="nil"/>
              <w:right w:val="nil"/>
            </w:tcBorders>
          </w:tcPr>
          <w:p w14:paraId="6A9925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2,151</w:t>
            </w:r>
          </w:p>
        </w:tc>
        <w:tc>
          <w:tcPr>
            <w:tcW w:w="660" w:type="pct"/>
            <w:tcBorders>
              <w:top w:val="nil"/>
              <w:left w:val="nil"/>
              <w:bottom w:val="nil"/>
              <w:right w:val="nil"/>
            </w:tcBorders>
          </w:tcPr>
          <w:p w14:paraId="103D583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2,456</w:t>
            </w:r>
          </w:p>
        </w:tc>
      </w:tr>
      <w:tr w:rsidR="00334616" w:rsidRPr="00334616" w14:paraId="5EA829A4" w14:textId="77777777" w:rsidTr="00CC2926">
        <w:trPr>
          <w:jc w:val="center"/>
        </w:trPr>
        <w:tc>
          <w:tcPr>
            <w:tcW w:w="1029" w:type="pct"/>
            <w:tcBorders>
              <w:top w:val="nil"/>
              <w:left w:val="nil"/>
              <w:bottom w:val="nil"/>
              <w:right w:val="nil"/>
            </w:tcBorders>
          </w:tcPr>
          <w:p w14:paraId="3813763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662" w:type="pct"/>
            <w:tcBorders>
              <w:top w:val="nil"/>
              <w:left w:val="nil"/>
              <w:bottom w:val="nil"/>
              <w:right w:val="nil"/>
            </w:tcBorders>
          </w:tcPr>
          <w:p w14:paraId="5DAADA5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0.067</w:t>
            </w:r>
          </w:p>
        </w:tc>
        <w:tc>
          <w:tcPr>
            <w:tcW w:w="662" w:type="pct"/>
            <w:tcBorders>
              <w:top w:val="nil"/>
              <w:left w:val="nil"/>
              <w:bottom w:val="nil"/>
              <w:right w:val="nil"/>
            </w:tcBorders>
          </w:tcPr>
          <w:p w14:paraId="7E865A6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0.067</w:t>
            </w:r>
          </w:p>
        </w:tc>
        <w:tc>
          <w:tcPr>
            <w:tcW w:w="662" w:type="pct"/>
            <w:tcBorders>
              <w:top w:val="nil"/>
              <w:left w:val="nil"/>
              <w:bottom w:val="nil"/>
              <w:right w:val="nil"/>
            </w:tcBorders>
          </w:tcPr>
          <w:p w14:paraId="0347CAE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0.093</w:t>
            </w:r>
          </w:p>
        </w:tc>
        <w:tc>
          <w:tcPr>
            <w:tcW w:w="662" w:type="pct"/>
            <w:tcBorders>
              <w:top w:val="nil"/>
              <w:left w:val="nil"/>
              <w:bottom w:val="nil"/>
              <w:right w:val="nil"/>
            </w:tcBorders>
          </w:tcPr>
          <w:p w14:paraId="743F1E6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0.077</w:t>
            </w:r>
          </w:p>
        </w:tc>
        <w:tc>
          <w:tcPr>
            <w:tcW w:w="662" w:type="pct"/>
            <w:tcBorders>
              <w:top w:val="nil"/>
              <w:left w:val="nil"/>
              <w:bottom w:val="nil"/>
              <w:right w:val="nil"/>
            </w:tcBorders>
          </w:tcPr>
          <w:p w14:paraId="347F7C7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0.286</w:t>
            </w:r>
          </w:p>
        </w:tc>
        <w:tc>
          <w:tcPr>
            <w:tcW w:w="660" w:type="pct"/>
            <w:tcBorders>
              <w:top w:val="nil"/>
              <w:left w:val="nil"/>
              <w:bottom w:val="nil"/>
              <w:right w:val="nil"/>
            </w:tcBorders>
          </w:tcPr>
          <w:p w14:paraId="19D6C09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0.244</w:t>
            </w:r>
          </w:p>
        </w:tc>
      </w:tr>
      <w:tr w:rsidR="00334616" w:rsidRPr="00334616" w14:paraId="12A5FD76" w14:textId="77777777" w:rsidTr="00CC2926">
        <w:tblPrEx>
          <w:tblBorders>
            <w:bottom w:val="single" w:sz="6" w:space="0" w:color="auto"/>
          </w:tblBorders>
        </w:tblPrEx>
        <w:trPr>
          <w:jc w:val="center"/>
        </w:trPr>
        <w:tc>
          <w:tcPr>
            <w:tcW w:w="1029" w:type="pct"/>
            <w:tcBorders>
              <w:top w:val="nil"/>
              <w:left w:val="nil"/>
              <w:bottom w:val="nil"/>
              <w:right w:val="nil"/>
            </w:tcBorders>
          </w:tcPr>
          <w:p w14:paraId="745253E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Industry FE</w:t>
            </w:r>
          </w:p>
        </w:tc>
        <w:tc>
          <w:tcPr>
            <w:tcW w:w="662" w:type="pct"/>
            <w:tcBorders>
              <w:top w:val="nil"/>
              <w:left w:val="nil"/>
              <w:bottom w:val="nil"/>
              <w:right w:val="nil"/>
            </w:tcBorders>
          </w:tcPr>
          <w:p w14:paraId="156A21F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2" w:type="pct"/>
            <w:tcBorders>
              <w:top w:val="nil"/>
              <w:left w:val="nil"/>
              <w:bottom w:val="nil"/>
              <w:right w:val="nil"/>
            </w:tcBorders>
          </w:tcPr>
          <w:p w14:paraId="23A587D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2" w:type="pct"/>
            <w:tcBorders>
              <w:top w:val="nil"/>
              <w:left w:val="nil"/>
              <w:bottom w:val="nil"/>
              <w:right w:val="nil"/>
            </w:tcBorders>
          </w:tcPr>
          <w:p w14:paraId="2059737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2" w:type="pct"/>
            <w:tcBorders>
              <w:top w:val="nil"/>
              <w:left w:val="nil"/>
              <w:bottom w:val="nil"/>
              <w:right w:val="nil"/>
            </w:tcBorders>
          </w:tcPr>
          <w:p w14:paraId="22B04C3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2" w:type="pct"/>
            <w:tcBorders>
              <w:top w:val="nil"/>
              <w:left w:val="nil"/>
              <w:bottom w:val="nil"/>
              <w:right w:val="nil"/>
            </w:tcBorders>
          </w:tcPr>
          <w:p w14:paraId="6068B09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0" w:type="pct"/>
            <w:tcBorders>
              <w:top w:val="nil"/>
              <w:left w:val="nil"/>
              <w:bottom w:val="nil"/>
              <w:right w:val="nil"/>
            </w:tcBorders>
          </w:tcPr>
          <w:p w14:paraId="2B4BB68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1DF65194" w14:textId="77777777" w:rsidTr="00CC2926">
        <w:tblPrEx>
          <w:tblBorders>
            <w:bottom w:val="single" w:sz="6" w:space="0" w:color="auto"/>
          </w:tblBorders>
        </w:tblPrEx>
        <w:trPr>
          <w:jc w:val="center"/>
        </w:trPr>
        <w:tc>
          <w:tcPr>
            <w:tcW w:w="1029" w:type="pct"/>
            <w:tcBorders>
              <w:top w:val="nil"/>
              <w:left w:val="nil"/>
              <w:bottom w:val="single" w:sz="6" w:space="0" w:color="auto"/>
              <w:right w:val="nil"/>
            </w:tcBorders>
          </w:tcPr>
          <w:p w14:paraId="04F955F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662" w:type="pct"/>
            <w:tcBorders>
              <w:top w:val="nil"/>
              <w:left w:val="nil"/>
              <w:bottom w:val="single" w:sz="6" w:space="0" w:color="auto"/>
              <w:right w:val="nil"/>
            </w:tcBorders>
          </w:tcPr>
          <w:p w14:paraId="6C646E4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2" w:type="pct"/>
            <w:tcBorders>
              <w:top w:val="nil"/>
              <w:left w:val="nil"/>
              <w:bottom w:val="single" w:sz="6" w:space="0" w:color="auto"/>
              <w:right w:val="nil"/>
            </w:tcBorders>
          </w:tcPr>
          <w:p w14:paraId="63E7697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2" w:type="pct"/>
            <w:tcBorders>
              <w:top w:val="nil"/>
              <w:left w:val="nil"/>
              <w:bottom w:val="single" w:sz="6" w:space="0" w:color="auto"/>
              <w:right w:val="nil"/>
            </w:tcBorders>
          </w:tcPr>
          <w:p w14:paraId="3FC4F13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2" w:type="pct"/>
            <w:tcBorders>
              <w:top w:val="nil"/>
              <w:left w:val="nil"/>
              <w:bottom w:val="single" w:sz="6" w:space="0" w:color="auto"/>
              <w:right w:val="nil"/>
            </w:tcBorders>
          </w:tcPr>
          <w:p w14:paraId="01658F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2" w:type="pct"/>
            <w:tcBorders>
              <w:top w:val="nil"/>
              <w:left w:val="nil"/>
              <w:bottom w:val="single" w:sz="6" w:space="0" w:color="auto"/>
              <w:right w:val="nil"/>
            </w:tcBorders>
          </w:tcPr>
          <w:p w14:paraId="304ADC1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660" w:type="pct"/>
            <w:tcBorders>
              <w:top w:val="nil"/>
              <w:left w:val="nil"/>
              <w:bottom w:val="single" w:sz="6" w:space="0" w:color="auto"/>
              <w:right w:val="nil"/>
            </w:tcBorders>
          </w:tcPr>
          <w:p w14:paraId="42E9C9F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bl>
    <w:p w14:paraId="75967875" w14:textId="77777777" w:rsidR="00334616" w:rsidRPr="00334616" w:rsidRDefault="00334616" w:rsidP="00334616"/>
    <w:p w14:paraId="289811CC" w14:textId="77777777" w:rsidR="00334616" w:rsidRPr="00334616" w:rsidRDefault="00334616" w:rsidP="00334616"/>
    <w:p w14:paraId="6CEF8B29" w14:textId="77777777" w:rsidR="00334616" w:rsidRPr="00334616" w:rsidRDefault="00334616" w:rsidP="00334616"/>
    <w:p w14:paraId="3CBA8BBF" w14:textId="77777777" w:rsidR="00334616" w:rsidRPr="00334616" w:rsidRDefault="00334616" w:rsidP="00334616"/>
    <w:p w14:paraId="5B8FEEEF" w14:textId="77777777" w:rsidR="00334616" w:rsidRPr="00334616" w:rsidRDefault="00334616" w:rsidP="00334616"/>
    <w:p w14:paraId="3BCE2AC7" w14:textId="77777777" w:rsidR="00334616" w:rsidRPr="00334616" w:rsidRDefault="00334616" w:rsidP="00334616"/>
    <w:p w14:paraId="6F4BF9F8" w14:textId="77777777" w:rsidR="00334616" w:rsidRPr="00334616" w:rsidRDefault="00334616" w:rsidP="00334616"/>
    <w:p w14:paraId="50C18B97" w14:textId="77777777" w:rsidR="00334616" w:rsidRPr="00334616" w:rsidRDefault="00334616" w:rsidP="00334616"/>
    <w:p w14:paraId="035FD76B" w14:textId="77777777" w:rsidR="00155130" w:rsidRDefault="00155130" w:rsidP="00334616">
      <w:pPr>
        <w:rPr>
          <w:rFonts w:ascii="Times New Roman" w:hAnsi="Times New Roman" w:cs="Times New Roman"/>
          <w:b/>
          <w:bCs/>
          <w:sz w:val="24"/>
          <w:szCs w:val="24"/>
        </w:rPr>
      </w:pPr>
    </w:p>
    <w:p w14:paraId="2C14FA4C" w14:textId="1046B379" w:rsidR="00334616" w:rsidRDefault="00334616" w:rsidP="00334616">
      <w:pPr>
        <w:rPr>
          <w:rFonts w:ascii="Times New Roman" w:hAnsi="Times New Roman" w:cs="Times New Roman"/>
          <w:b/>
          <w:bCs/>
          <w:sz w:val="24"/>
          <w:szCs w:val="24"/>
        </w:rPr>
      </w:pPr>
      <w:r w:rsidRPr="00334616">
        <w:rPr>
          <w:rFonts w:ascii="Times New Roman" w:hAnsi="Times New Roman" w:cs="Times New Roman"/>
          <w:b/>
          <w:bCs/>
          <w:sz w:val="24"/>
          <w:szCs w:val="24"/>
        </w:rPr>
        <w:lastRenderedPageBreak/>
        <w:t>Table 10. Robustness test - alternative measurements of firm productivity</w:t>
      </w:r>
    </w:p>
    <w:p w14:paraId="3ABA20A6" w14:textId="77777777" w:rsidR="00D678D9" w:rsidRPr="00334616" w:rsidRDefault="00D678D9" w:rsidP="00D678D9">
      <w:pPr>
        <w:autoSpaceDE w:val="0"/>
        <w:autoSpaceDN w:val="0"/>
        <w:adjustRightInd w:val="0"/>
        <w:spacing w:after="0" w:line="240" w:lineRule="auto"/>
        <w:jc w:val="both"/>
      </w:pPr>
      <w:r w:rsidRPr="00334616">
        <w:rPr>
          <w:rFonts w:ascii="Times New Roman" w:eastAsia="CharisSIL" w:hAnsi="Times New Roman" w:cs="Times New Roman"/>
          <w:color w:val="000000"/>
        </w:rPr>
        <w:t>This table shows the results of robustness test by introducing other dependent variables. The other dependent variables are the natural logarithm of sales per employee (</w:t>
      </w:r>
      <w:r w:rsidRPr="00334616">
        <w:rPr>
          <w:rFonts w:ascii="Times New Roman" w:eastAsia="CharisSIL" w:hAnsi="Times New Roman" w:cs="Times New Roman"/>
          <w:i/>
          <w:iCs/>
          <w:color w:val="000000"/>
        </w:rPr>
        <w:t>SPE</w:t>
      </w:r>
      <w:r w:rsidRPr="00334616">
        <w:rPr>
          <w:rFonts w:ascii="Times New Roman" w:eastAsia="CharisSIL" w:hAnsi="Times New Roman" w:cs="Times New Roman"/>
          <w:color w:val="000000"/>
        </w:rPr>
        <w:t>), the natural logarithm of net profits per employee (</w:t>
      </w:r>
      <w:r w:rsidRPr="00334616">
        <w:rPr>
          <w:rFonts w:ascii="Times New Roman" w:eastAsia="CharisSIL" w:hAnsi="Times New Roman" w:cs="Times New Roman"/>
          <w:i/>
          <w:iCs/>
          <w:color w:val="000000"/>
        </w:rPr>
        <w:t>NPE</w:t>
      </w:r>
      <w:r w:rsidRPr="00334616">
        <w:rPr>
          <w:rFonts w:ascii="Times New Roman" w:eastAsia="CharisSIL" w:hAnsi="Times New Roman" w:cs="Times New Roman"/>
          <w:color w:val="000000"/>
        </w:rPr>
        <w:t>), and the one-year forward value of total factor productivity (</w:t>
      </w:r>
      <w:r w:rsidRPr="00334616">
        <w:rPr>
          <w:rFonts w:ascii="Times New Roman" w:eastAsia="CharisSIL" w:hAnsi="Times New Roman" w:cs="Times New Roman"/>
          <w:i/>
          <w:iCs/>
          <w:color w:val="000000"/>
        </w:rPr>
        <w:t>TFP</w:t>
      </w:r>
      <w:r w:rsidRPr="00334616">
        <w:rPr>
          <w:rFonts w:ascii="Times New Roman" w:eastAsia="CharisSIL" w:hAnsi="Times New Roman" w:cs="Times New Roman"/>
          <w:i/>
          <w:iCs/>
          <w:color w:val="000000"/>
          <w:vertAlign w:val="subscript"/>
        </w:rPr>
        <w:t>t+1</w:t>
      </w:r>
      <w:r w:rsidRPr="00334616">
        <w:rPr>
          <w:rFonts w:ascii="Times New Roman" w:eastAsia="CharisSIL" w:hAnsi="Times New Roman" w:cs="Times New Roman"/>
          <w:color w:val="000000"/>
        </w:rPr>
        <w:t xml:space="preserve">). </w:t>
      </w:r>
      <w:r w:rsidRPr="00334616">
        <w:rPr>
          <w:rFonts w:ascii="Times New Roman" w:eastAsia="CharisSIL" w:hAnsi="Times New Roman" w:cs="Times New Roman"/>
          <w:i/>
          <w:iCs/>
          <w:color w:val="000000"/>
        </w:rPr>
        <w:t xml:space="preserve">EMW </w:t>
      </w:r>
      <w:r w:rsidRPr="00334616">
        <w:rPr>
          <w:rFonts w:ascii="Times New Roman" w:eastAsia="CharisSIL" w:hAnsi="Times New Roman" w:cs="Times New Roman"/>
          <w:color w:val="000000"/>
        </w:rPr>
        <w:t>is the natural logarithm of the average employee medical expenditure in that year. EMW-adjusted is the natural logarithm of the relative medical welfare per employee adjusted by industry in the same year. All variables are defined in the Appendix A1. Numbers in parentheses represent </w:t>
      </w:r>
      <w:r w:rsidRPr="00334616">
        <w:rPr>
          <w:rFonts w:ascii="Times New Roman" w:eastAsia="CharisSIL" w:hAnsi="Times New Roman" w:cs="Times New Roman"/>
          <w:i/>
          <w:iCs/>
          <w:color w:val="000000"/>
        </w:rPr>
        <w:t>t</w:t>
      </w:r>
      <w:r w:rsidRPr="00334616">
        <w:rPr>
          <w:rFonts w:ascii="Times New Roman" w:eastAsia="CharisSIL" w:hAnsi="Times New Roman" w:cs="Times New Roman"/>
          <w:color w:val="000000"/>
        </w:rPr>
        <w:t>-value. The symbols ***, **, and* denote significance level at the 1%, 5%, and 10% levels, respectively.</w:t>
      </w:r>
    </w:p>
    <w:p w14:paraId="75F0A99B" w14:textId="77777777" w:rsidR="00D678D9" w:rsidRPr="00334616" w:rsidRDefault="00D678D9" w:rsidP="00334616">
      <w:pPr>
        <w:rPr>
          <w:rFonts w:ascii="Times New Roman" w:hAnsi="Times New Roman" w:cs="Times New Roman"/>
          <w:b/>
          <w:bCs/>
          <w:sz w:val="24"/>
          <w:szCs w:val="24"/>
        </w:rPr>
      </w:pPr>
    </w:p>
    <w:tbl>
      <w:tblPr>
        <w:tblW w:w="11624" w:type="dxa"/>
        <w:jc w:val="center"/>
        <w:tblLayout w:type="fixed"/>
        <w:tblCellMar>
          <w:left w:w="75" w:type="dxa"/>
          <w:right w:w="75" w:type="dxa"/>
        </w:tblCellMar>
        <w:tblLook w:val="0000" w:firstRow="0" w:lastRow="0" w:firstColumn="0" w:lastColumn="0" w:noHBand="0" w:noVBand="0"/>
      </w:tblPr>
      <w:tblGrid>
        <w:gridCol w:w="2669"/>
        <w:gridCol w:w="1440"/>
        <w:gridCol w:w="1728"/>
        <w:gridCol w:w="1440"/>
        <w:gridCol w:w="1440"/>
        <w:gridCol w:w="1728"/>
        <w:gridCol w:w="1179"/>
      </w:tblGrid>
      <w:tr w:rsidR="00334616" w:rsidRPr="00334616" w14:paraId="7D25A41F" w14:textId="77777777" w:rsidTr="00CC2926">
        <w:trPr>
          <w:jc w:val="center"/>
        </w:trPr>
        <w:tc>
          <w:tcPr>
            <w:tcW w:w="2669" w:type="dxa"/>
            <w:tcBorders>
              <w:top w:val="single" w:sz="6" w:space="0" w:color="auto"/>
              <w:left w:val="nil"/>
              <w:bottom w:val="nil"/>
              <w:right w:val="nil"/>
            </w:tcBorders>
          </w:tcPr>
          <w:p w14:paraId="3BD2F24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14:paraId="26A652C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w:t>
            </w:r>
          </w:p>
        </w:tc>
        <w:tc>
          <w:tcPr>
            <w:tcW w:w="1728" w:type="dxa"/>
            <w:tcBorders>
              <w:top w:val="single" w:sz="6" w:space="0" w:color="auto"/>
              <w:left w:val="nil"/>
              <w:bottom w:val="nil"/>
              <w:right w:val="nil"/>
            </w:tcBorders>
          </w:tcPr>
          <w:p w14:paraId="55C1ADB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w:t>
            </w:r>
          </w:p>
        </w:tc>
        <w:tc>
          <w:tcPr>
            <w:tcW w:w="1440" w:type="dxa"/>
            <w:tcBorders>
              <w:top w:val="single" w:sz="6" w:space="0" w:color="auto"/>
              <w:left w:val="nil"/>
              <w:bottom w:val="nil"/>
              <w:right w:val="nil"/>
            </w:tcBorders>
          </w:tcPr>
          <w:p w14:paraId="023181F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w:t>
            </w:r>
          </w:p>
        </w:tc>
        <w:tc>
          <w:tcPr>
            <w:tcW w:w="1440" w:type="dxa"/>
            <w:tcBorders>
              <w:top w:val="single" w:sz="6" w:space="0" w:color="auto"/>
              <w:left w:val="nil"/>
              <w:bottom w:val="nil"/>
              <w:right w:val="nil"/>
            </w:tcBorders>
          </w:tcPr>
          <w:p w14:paraId="4053EE0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w:t>
            </w:r>
          </w:p>
        </w:tc>
        <w:tc>
          <w:tcPr>
            <w:tcW w:w="1728" w:type="dxa"/>
            <w:tcBorders>
              <w:top w:val="single" w:sz="6" w:space="0" w:color="auto"/>
              <w:left w:val="nil"/>
              <w:bottom w:val="nil"/>
              <w:right w:val="nil"/>
            </w:tcBorders>
          </w:tcPr>
          <w:p w14:paraId="6EE00BD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w:t>
            </w:r>
          </w:p>
        </w:tc>
        <w:tc>
          <w:tcPr>
            <w:tcW w:w="1179" w:type="dxa"/>
            <w:tcBorders>
              <w:top w:val="single" w:sz="6" w:space="0" w:color="auto"/>
              <w:left w:val="nil"/>
              <w:bottom w:val="nil"/>
              <w:right w:val="nil"/>
            </w:tcBorders>
          </w:tcPr>
          <w:p w14:paraId="2434156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w:t>
            </w:r>
          </w:p>
        </w:tc>
      </w:tr>
      <w:tr w:rsidR="00334616" w:rsidRPr="00334616" w14:paraId="7F3FC435" w14:textId="77777777" w:rsidTr="00CC2926">
        <w:trPr>
          <w:jc w:val="center"/>
        </w:trPr>
        <w:tc>
          <w:tcPr>
            <w:tcW w:w="2669" w:type="dxa"/>
            <w:tcBorders>
              <w:top w:val="nil"/>
              <w:left w:val="nil"/>
              <w:bottom w:val="single" w:sz="6" w:space="0" w:color="auto"/>
              <w:right w:val="nil"/>
            </w:tcBorders>
          </w:tcPr>
          <w:p w14:paraId="281630B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VARIABLES</w:t>
            </w:r>
          </w:p>
        </w:tc>
        <w:tc>
          <w:tcPr>
            <w:tcW w:w="1440" w:type="dxa"/>
            <w:tcBorders>
              <w:top w:val="nil"/>
              <w:left w:val="nil"/>
              <w:bottom w:val="single" w:sz="6" w:space="0" w:color="auto"/>
              <w:right w:val="nil"/>
            </w:tcBorders>
          </w:tcPr>
          <w:p w14:paraId="76570B2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LnSPE</w:t>
            </w:r>
          </w:p>
        </w:tc>
        <w:tc>
          <w:tcPr>
            <w:tcW w:w="1728" w:type="dxa"/>
            <w:tcBorders>
              <w:top w:val="nil"/>
              <w:left w:val="nil"/>
              <w:bottom w:val="single" w:sz="6" w:space="0" w:color="auto"/>
              <w:right w:val="nil"/>
            </w:tcBorders>
          </w:tcPr>
          <w:p w14:paraId="0454E0D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LnNPE</w:t>
            </w:r>
          </w:p>
        </w:tc>
        <w:tc>
          <w:tcPr>
            <w:tcW w:w="1440" w:type="dxa"/>
            <w:tcBorders>
              <w:top w:val="nil"/>
              <w:left w:val="nil"/>
              <w:bottom w:val="single" w:sz="6" w:space="0" w:color="auto"/>
              <w:right w:val="nil"/>
            </w:tcBorders>
          </w:tcPr>
          <w:p w14:paraId="47427F2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r w:rsidRPr="00334616">
              <w:rPr>
                <w:rFonts w:ascii="Times New Roman" w:hAnsi="Times New Roman" w:cs="Times New Roman"/>
                <w:i/>
                <w:iCs/>
                <w:sz w:val="24"/>
                <w:szCs w:val="24"/>
                <w:vertAlign w:val="subscript"/>
              </w:rPr>
              <w:t>t+1</w:t>
            </w:r>
          </w:p>
        </w:tc>
        <w:tc>
          <w:tcPr>
            <w:tcW w:w="1440" w:type="dxa"/>
            <w:tcBorders>
              <w:top w:val="nil"/>
              <w:left w:val="nil"/>
              <w:bottom w:val="single" w:sz="6" w:space="0" w:color="auto"/>
              <w:right w:val="nil"/>
            </w:tcBorders>
          </w:tcPr>
          <w:p w14:paraId="5D140BD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LnSPE</w:t>
            </w:r>
          </w:p>
        </w:tc>
        <w:tc>
          <w:tcPr>
            <w:tcW w:w="1728" w:type="dxa"/>
            <w:tcBorders>
              <w:top w:val="nil"/>
              <w:left w:val="nil"/>
              <w:bottom w:val="single" w:sz="6" w:space="0" w:color="auto"/>
              <w:right w:val="nil"/>
            </w:tcBorders>
          </w:tcPr>
          <w:p w14:paraId="65167AA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LnNPE</w:t>
            </w:r>
          </w:p>
        </w:tc>
        <w:tc>
          <w:tcPr>
            <w:tcW w:w="1179" w:type="dxa"/>
            <w:tcBorders>
              <w:top w:val="nil"/>
              <w:left w:val="nil"/>
              <w:bottom w:val="single" w:sz="6" w:space="0" w:color="auto"/>
              <w:right w:val="nil"/>
            </w:tcBorders>
          </w:tcPr>
          <w:p w14:paraId="2A6BA90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i/>
                <w:iCs/>
                <w:sz w:val="24"/>
                <w:szCs w:val="24"/>
              </w:rPr>
            </w:pPr>
            <w:r w:rsidRPr="00334616">
              <w:rPr>
                <w:rFonts w:ascii="Times New Roman" w:hAnsi="Times New Roman" w:cs="Times New Roman"/>
                <w:i/>
                <w:iCs/>
                <w:sz w:val="24"/>
                <w:szCs w:val="24"/>
              </w:rPr>
              <w:t>TFP</w:t>
            </w:r>
            <w:r w:rsidRPr="00334616">
              <w:rPr>
                <w:rFonts w:ascii="Times New Roman" w:hAnsi="Times New Roman" w:cs="Times New Roman"/>
                <w:i/>
                <w:iCs/>
                <w:sz w:val="24"/>
                <w:szCs w:val="24"/>
                <w:vertAlign w:val="subscript"/>
              </w:rPr>
              <w:t>t+1</w:t>
            </w:r>
          </w:p>
        </w:tc>
      </w:tr>
      <w:tr w:rsidR="00334616" w:rsidRPr="00334616" w14:paraId="0FAD0216" w14:textId="77777777" w:rsidTr="00CC2926">
        <w:trPr>
          <w:jc w:val="center"/>
        </w:trPr>
        <w:tc>
          <w:tcPr>
            <w:tcW w:w="2669" w:type="dxa"/>
            <w:tcBorders>
              <w:top w:val="nil"/>
              <w:left w:val="nil"/>
              <w:bottom w:val="nil"/>
              <w:right w:val="nil"/>
            </w:tcBorders>
          </w:tcPr>
          <w:p w14:paraId="4C57299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p>
        </w:tc>
        <w:tc>
          <w:tcPr>
            <w:tcW w:w="1440" w:type="dxa"/>
            <w:tcBorders>
              <w:top w:val="nil"/>
              <w:left w:val="nil"/>
              <w:bottom w:val="nil"/>
              <w:right w:val="nil"/>
            </w:tcBorders>
          </w:tcPr>
          <w:p w14:paraId="46E2E43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0.144***</w:t>
            </w:r>
          </w:p>
        </w:tc>
        <w:tc>
          <w:tcPr>
            <w:tcW w:w="1728" w:type="dxa"/>
            <w:tcBorders>
              <w:top w:val="nil"/>
              <w:left w:val="nil"/>
              <w:bottom w:val="nil"/>
              <w:right w:val="nil"/>
            </w:tcBorders>
          </w:tcPr>
          <w:p w14:paraId="0959D67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0.148***</w:t>
            </w:r>
          </w:p>
        </w:tc>
        <w:tc>
          <w:tcPr>
            <w:tcW w:w="1440" w:type="dxa"/>
            <w:tcBorders>
              <w:top w:val="nil"/>
              <w:left w:val="nil"/>
              <w:bottom w:val="nil"/>
              <w:right w:val="nil"/>
            </w:tcBorders>
          </w:tcPr>
          <w:p w14:paraId="56856DD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0.020***</w:t>
            </w:r>
          </w:p>
        </w:tc>
        <w:tc>
          <w:tcPr>
            <w:tcW w:w="1440" w:type="dxa"/>
            <w:tcBorders>
              <w:top w:val="nil"/>
              <w:left w:val="nil"/>
              <w:bottom w:val="nil"/>
              <w:right w:val="nil"/>
            </w:tcBorders>
          </w:tcPr>
          <w:p w14:paraId="57D2DBE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4F4B9CE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9" w:type="dxa"/>
            <w:tcBorders>
              <w:top w:val="nil"/>
              <w:left w:val="nil"/>
              <w:bottom w:val="nil"/>
              <w:right w:val="nil"/>
            </w:tcBorders>
          </w:tcPr>
          <w:p w14:paraId="22CF8EF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664023C9" w14:textId="77777777" w:rsidTr="00CC2926">
        <w:trPr>
          <w:jc w:val="center"/>
        </w:trPr>
        <w:tc>
          <w:tcPr>
            <w:tcW w:w="2669" w:type="dxa"/>
            <w:tcBorders>
              <w:top w:val="nil"/>
              <w:left w:val="nil"/>
              <w:bottom w:val="nil"/>
              <w:right w:val="nil"/>
            </w:tcBorders>
          </w:tcPr>
          <w:p w14:paraId="7B35C3BB"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8A2D08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(7.429)</w:t>
            </w:r>
          </w:p>
        </w:tc>
        <w:tc>
          <w:tcPr>
            <w:tcW w:w="1728" w:type="dxa"/>
            <w:tcBorders>
              <w:top w:val="nil"/>
              <w:left w:val="nil"/>
              <w:bottom w:val="nil"/>
              <w:right w:val="nil"/>
            </w:tcBorders>
          </w:tcPr>
          <w:p w14:paraId="79276F2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(6.334)</w:t>
            </w:r>
          </w:p>
        </w:tc>
        <w:tc>
          <w:tcPr>
            <w:tcW w:w="1440" w:type="dxa"/>
            <w:tcBorders>
              <w:top w:val="nil"/>
              <w:left w:val="nil"/>
              <w:bottom w:val="nil"/>
              <w:right w:val="nil"/>
            </w:tcBorders>
          </w:tcPr>
          <w:p w14:paraId="78E1669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(2.600)</w:t>
            </w:r>
          </w:p>
        </w:tc>
        <w:tc>
          <w:tcPr>
            <w:tcW w:w="1440" w:type="dxa"/>
            <w:tcBorders>
              <w:top w:val="nil"/>
              <w:left w:val="nil"/>
              <w:bottom w:val="nil"/>
              <w:right w:val="nil"/>
            </w:tcBorders>
          </w:tcPr>
          <w:p w14:paraId="7A29AD4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2BE8A74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9" w:type="dxa"/>
            <w:tcBorders>
              <w:top w:val="nil"/>
              <w:left w:val="nil"/>
              <w:bottom w:val="nil"/>
              <w:right w:val="nil"/>
            </w:tcBorders>
          </w:tcPr>
          <w:p w14:paraId="176705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6D45D362" w14:textId="77777777" w:rsidTr="00CC2926">
        <w:trPr>
          <w:jc w:val="center"/>
        </w:trPr>
        <w:tc>
          <w:tcPr>
            <w:tcW w:w="2669" w:type="dxa"/>
            <w:tcBorders>
              <w:top w:val="nil"/>
              <w:left w:val="nil"/>
              <w:bottom w:val="nil"/>
              <w:right w:val="nil"/>
            </w:tcBorders>
          </w:tcPr>
          <w:p w14:paraId="45A9CC2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LnEMW</w:t>
            </w:r>
            <w:r w:rsidRPr="00334616">
              <w:rPr>
                <w:rFonts w:ascii="Times New Roman" w:hAnsi="Times New Roman" w:cs="Times New Roman"/>
                <w:i/>
                <w:iCs/>
                <w:sz w:val="24"/>
                <w:szCs w:val="24"/>
                <w:vertAlign w:val="subscript"/>
              </w:rPr>
              <w:t>adjusted</w:t>
            </w:r>
          </w:p>
        </w:tc>
        <w:tc>
          <w:tcPr>
            <w:tcW w:w="1440" w:type="dxa"/>
            <w:tcBorders>
              <w:top w:val="nil"/>
              <w:left w:val="nil"/>
              <w:bottom w:val="nil"/>
              <w:right w:val="nil"/>
            </w:tcBorders>
          </w:tcPr>
          <w:p w14:paraId="1E0AEBB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240167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4E3F78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89C66C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0.137***</w:t>
            </w:r>
          </w:p>
        </w:tc>
        <w:tc>
          <w:tcPr>
            <w:tcW w:w="1728" w:type="dxa"/>
            <w:tcBorders>
              <w:top w:val="nil"/>
              <w:left w:val="nil"/>
              <w:bottom w:val="nil"/>
              <w:right w:val="nil"/>
            </w:tcBorders>
          </w:tcPr>
          <w:p w14:paraId="43201E5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0.140***</w:t>
            </w:r>
          </w:p>
        </w:tc>
        <w:tc>
          <w:tcPr>
            <w:tcW w:w="1179" w:type="dxa"/>
            <w:tcBorders>
              <w:top w:val="nil"/>
              <w:left w:val="nil"/>
              <w:bottom w:val="nil"/>
              <w:right w:val="nil"/>
            </w:tcBorders>
          </w:tcPr>
          <w:p w14:paraId="4237AF1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0.019**</w:t>
            </w:r>
          </w:p>
        </w:tc>
      </w:tr>
      <w:tr w:rsidR="00334616" w:rsidRPr="00334616" w14:paraId="0AC58227" w14:textId="77777777" w:rsidTr="00CC2926">
        <w:trPr>
          <w:jc w:val="center"/>
        </w:trPr>
        <w:tc>
          <w:tcPr>
            <w:tcW w:w="2669" w:type="dxa"/>
            <w:tcBorders>
              <w:top w:val="nil"/>
              <w:left w:val="nil"/>
              <w:bottom w:val="nil"/>
              <w:right w:val="nil"/>
            </w:tcBorders>
          </w:tcPr>
          <w:p w14:paraId="2ACB4D5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463BEE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119E8C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0A77CDF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1255E9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(7.113)</w:t>
            </w:r>
          </w:p>
        </w:tc>
        <w:tc>
          <w:tcPr>
            <w:tcW w:w="1728" w:type="dxa"/>
            <w:tcBorders>
              <w:top w:val="nil"/>
              <w:left w:val="nil"/>
              <w:bottom w:val="nil"/>
              <w:right w:val="nil"/>
            </w:tcBorders>
          </w:tcPr>
          <w:p w14:paraId="01AA82E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(6.006)</w:t>
            </w:r>
          </w:p>
        </w:tc>
        <w:tc>
          <w:tcPr>
            <w:tcW w:w="1179" w:type="dxa"/>
            <w:tcBorders>
              <w:top w:val="nil"/>
              <w:left w:val="nil"/>
              <w:bottom w:val="nil"/>
              <w:right w:val="nil"/>
            </w:tcBorders>
          </w:tcPr>
          <w:p w14:paraId="056B91D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(2.435)</w:t>
            </w:r>
          </w:p>
        </w:tc>
      </w:tr>
      <w:tr w:rsidR="00334616" w:rsidRPr="00334616" w14:paraId="78BF8A25" w14:textId="77777777" w:rsidTr="00CC2926">
        <w:trPr>
          <w:jc w:val="center"/>
        </w:trPr>
        <w:tc>
          <w:tcPr>
            <w:tcW w:w="2669" w:type="dxa"/>
            <w:tcBorders>
              <w:top w:val="nil"/>
              <w:left w:val="nil"/>
              <w:bottom w:val="nil"/>
              <w:right w:val="nil"/>
            </w:tcBorders>
          </w:tcPr>
          <w:p w14:paraId="561ED55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Size</w:t>
            </w:r>
          </w:p>
        </w:tc>
        <w:tc>
          <w:tcPr>
            <w:tcW w:w="1440" w:type="dxa"/>
            <w:tcBorders>
              <w:top w:val="nil"/>
              <w:left w:val="nil"/>
              <w:bottom w:val="nil"/>
              <w:right w:val="nil"/>
            </w:tcBorders>
          </w:tcPr>
          <w:p w14:paraId="77EC657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0.104***</w:t>
            </w:r>
          </w:p>
        </w:tc>
        <w:tc>
          <w:tcPr>
            <w:tcW w:w="1728" w:type="dxa"/>
            <w:tcBorders>
              <w:top w:val="nil"/>
              <w:left w:val="nil"/>
              <w:bottom w:val="nil"/>
              <w:right w:val="nil"/>
            </w:tcBorders>
          </w:tcPr>
          <w:p w14:paraId="42FD9C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0.142***</w:t>
            </w:r>
          </w:p>
        </w:tc>
        <w:tc>
          <w:tcPr>
            <w:tcW w:w="1440" w:type="dxa"/>
            <w:tcBorders>
              <w:top w:val="nil"/>
              <w:left w:val="nil"/>
              <w:bottom w:val="nil"/>
              <w:right w:val="nil"/>
            </w:tcBorders>
          </w:tcPr>
          <w:p w14:paraId="165F9C8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-0.030***</w:t>
            </w:r>
          </w:p>
        </w:tc>
        <w:tc>
          <w:tcPr>
            <w:tcW w:w="1440" w:type="dxa"/>
            <w:tcBorders>
              <w:top w:val="nil"/>
              <w:left w:val="nil"/>
              <w:bottom w:val="nil"/>
              <w:right w:val="nil"/>
            </w:tcBorders>
          </w:tcPr>
          <w:p w14:paraId="6D042AF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0.104***</w:t>
            </w:r>
          </w:p>
        </w:tc>
        <w:tc>
          <w:tcPr>
            <w:tcW w:w="1728" w:type="dxa"/>
            <w:tcBorders>
              <w:top w:val="nil"/>
              <w:left w:val="nil"/>
              <w:bottom w:val="nil"/>
              <w:right w:val="nil"/>
            </w:tcBorders>
          </w:tcPr>
          <w:p w14:paraId="53F0928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0.142***</w:t>
            </w:r>
          </w:p>
        </w:tc>
        <w:tc>
          <w:tcPr>
            <w:tcW w:w="1179" w:type="dxa"/>
            <w:tcBorders>
              <w:top w:val="nil"/>
              <w:left w:val="nil"/>
              <w:bottom w:val="nil"/>
              <w:right w:val="nil"/>
            </w:tcBorders>
          </w:tcPr>
          <w:p w14:paraId="4F33292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-0.030***</w:t>
            </w:r>
          </w:p>
        </w:tc>
      </w:tr>
      <w:tr w:rsidR="00334616" w:rsidRPr="00334616" w14:paraId="3AF15AFE" w14:textId="77777777" w:rsidTr="00CC2926">
        <w:trPr>
          <w:jc w:val="center"/>
        </w:trPr>
        <w:tc>
          <w:tcPr>
            <w:tcW w:w="2669" w:type="dxa"/>
            <w:tcBorders>
              <w:top w:val="nil"/>
              <w:left w:val="nil"/>
              <w:bottom w:val="nil"/>
              <w:right w:val="nil"/>
            </w:tcBorders>
          </w:tcPr>
          <w:p w14:paraId="6723B5B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5FFFD6B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(9.226)</w:t>
            </w:r>
          </w:p>
        </w:tc>
        <w:tc>
          <w:tcPr>
            <w:tcW w:w="1728" w:type="dxa"/>
            <w:tcBorders>
              <w:top w:val="nil"/>
              <w:left w:val="nil"/>
              <w:bottom w:val="nil"/>
              <w:right w:val="nil"/>
            </w:tcBorders>
          </w:tcPr>
          <w:p w14:paraId="74DD407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(9.858)</w:t>
            </w:r>
          </w:p>
        </w:tc>
        <w:tc>
          <w:tcPr>
            <w:tcW w:w="1440" w:type="dxa"/>
            <w:tcBorders>
              <w:top w:val="nil"/>
              <w:left w:val="nil"/>
              <w:bottom w:val="nil"/>
              <w:right w:val="nil"/>
            </w:tcBorders>
          </w:tcPr>
          <w:p w14:paraId="66FFC7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(-5.919)</w:t>
            </w:r>
          </w:p>
        </w:tc>
        <w:tc>
          <w:tcPr>
            <w:tcW w:w="1440" w:type="dxa"/>
            <w:tcBorders>
              <w:top w:val="nil"/>
              <w:left w:val="nil"/>
              <w:bottom w:val="nil"/>
              <w:right w:val="nil"/>
            </w:tcBorders>
          </w:tcPr>
          <w:p w14:paraId="7D99A18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(9.244)</w:t>
            </w:r>
          </w:p>
        </w:tc>
        <w:tc>
          <w:tcPr>
            <w:tcW w:w="1728" w:type="dxa"/>
            <w:tcBorders>
              <w:top w:val="nil"/>
              <w:left w:val="nil"/>
              <w:bottom w:val="nil"/>
              <w:right w:val="nil"/>
            </w:tcBorders>
          </w:tcPr>
          <w:p w14:paraId="09D6D3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(9.875)</w:t>
            </w:r>
          </w:p>
        </w:tc>
        <w:tc>
          <w:tcPr>
            <w:tcW w:w="1179" w:type="dxa"/>
            <w:tcBorders>
              <w:top w:val="nil"/>
              <w:left w:val="nil"/>
              <w:bottom w:val="nil"/>
              <w:right w:val="nil"/>
            </w:tcBorders>
          </w:tcPr>
          <w:p w14:paraId="118BCAD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(-5.912)</w:t>
            </w:r>
          </w:p>
        </w:tc>
      </w:tr>
      <w:tr w:rsidR="00334616" w:rsidRPr="00334616" w14:paraId="144A5ED6" w14:textId="77777777" w:rsidTr="00CC2926">
        <w:trPr>
          <w:jc w:val="center"/>
        </w:trPr>
        <w:tc>
          <w:tcPr>
            <w:tcW w:w="2669" w:type="dxa"/>
            <w:tcBorders>
              <w:top w:val="nil"/>
              <w:left w:val="nil"/>
              <w:bottom w:val="nil"/>
              <w:right w:val="nil"/>
            </w:tcBorders>
          </w:tcPr>
          <w:p w14:paraId="583CA7A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Firm Age</w:t>
            </w:r>
          </w:p>
        </w:tc>
        <w:tc>
          <w:tcPr>
            <w:tcW w:w="1440" w:type="dxa"/>
            <w:tcBorders>
              <w:top w:val="nil"/>
              <w:left w:val="nil"/>
              <w:bottom w:val="nil"/>
              <w:right w:val="nil"/>
            </w:tcBorders>
          </w:tcPr>
          <w:p w14:paraId="29F8824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0.042</w:t>
            </w:r>
          </w:p>
        </w:tc>
        <w:tc>
          <w:tcPr>
            <w:tcW w:w="1728" w:type="dxa"/>
            <w:tcBorders>
              <w:top w:val="nil"/>
              <w:left w:val="nil"/>
              <w:bottom w:val="nil"/>
              <w:right w:val="nil"/>
            </w:tcBorders>
          </w:tcPr>
          <w:p w14:paraId="3DAB3BC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-0.022</w:t>
            </w:r>
          </w:p>
        </w:tc>
        <w:tc>
          <w:tcPr>
            <w:tcW w:w="1440" w:type="dxa"/>
            <w:tcBorders>
              <w:top w:val="nil"/>
              <w:left w:val="nil"/>
              <w:bottom w:val="nil"/>
              <w:right w:val="nil"/>
            </w:tcBorders>
          </w:tcPr>
          <w:p w14:paraId="6D222F6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c>
          <w:tcPr>
            <w:tcW w:w="1440" w:type="dxa"/>
            <w:tcBorders>
              <w:top w:val="nil"/>
              <w:left w:val="nil"/>
              <w:bottom w:val="nil"/>
              <w:right w:val="nil"/>
            </w:tcBorders>
          </w:tcPr>
          <w:p w14:paraId="5380FC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0.043</w:t>
            </w:r>
          </w:p>
        </w:tc>
        <w:tc>
          <w:tcPr>
            <w:tcW w:w="1728" w:type="dxa"/>
            <w:tcBorders>
              <w:top w:val="nil"/>
              <w:left w:val="nil"/>
              <w:bottom w:val="nil"/>
              <w:right w:val="nil"/>
            </w:tcBorders>
          </w:tcPr>
          <w:p w14:paraId="1658078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-0.021</w:t>
            </w:r>
          </w:p>
        </w:tc>
        <w:tc>
          <w:tcPr>
            <w:tcW w:w="1179" w:type="dxa"/>
            <w:tcBorders>
              <w:top w:val="nil"/>
              <w:left w:val="nil"/>
              <w:bottom w:val="nil"/>
              <w:right w:val="nil"/>
            </w:tcBorders>
          </w:tcPr>
          <w:p w14:paraId="4A254EB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r>
      <w:tr w:rsidR="00334616" w:rsidRPr="00334616" w14:paraId="20CA6F08" w14:textId="77777777" w:rsidTr="00CC2926">
        <w:trPr>
          <w:jc w:val="center"/>
        </w:trPr>
        <w:tc>
          <w:tcPr>
            <w:tcW w:w="2669" w:type="dxa"/>
            <w:tcBorders>
              <w:top w:val="nil"/>
              <w:left w:val="nil"/>
              <w:bottom w:val="nil"/>
              <w:right w:val="nil"/>
            </w:tcBorders>
          </w:tcPr>
          <w:p w14:paraId="0424F7B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9409F6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(0.619)</w:t>
            </w:r>
          </w:p>
        </w:tc>
        <w:tc>
          <w:tcPr>
            <w:tcW w:w="1728" w:type="dxa"/>
            <w:tcBorders>
              <w:top w:val="nil"/>
              <w:left w:val="nil"/>
              <w:bottom w:val="nil"/>
              <w:right w:val="nil"/>
            </w:tcBorders>
          </w:tcPr>
          <w:p w14:paraId="5F30A79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(-0.260)</w:t>
            </w:r>
          </w:p>
        </w:tc>
        <w:tc>
          <w:tcPr>
            <w:tcW w:w="1440" w:type="dxa"/>
            <w:tcBorders>
              <w:top w:val="nil"/>
              <w:left w:val="nil"/>
              <w:bottom w:val="nil"/>
              <w:right w:val="nil"/>
            </w:tcBorders>
          </w:tcPr>
          <w:p w14:paraId="6899E58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(0.297)</w:t>
            </w:r>
          </w:p>
        </w:tc>
        <w:tc>
          <w:tcPr>
            <w:tcW w:w="1440" w:type="dxa"/>
            <w:tcBorders>
              <w:top w:val="nil"/>
              <w:left w:val="nil"/>
              <w:bottom w:val="nil"/>
              <w:right w:val="nil"/>
            </w:tcBorders>
          </w:tcPr>
          <w:p w14:paraId="73085E0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(0.634)</w:t>
            </w:r>
          </w:p>
        </w:tc>
        <w:tc>
          <w:tcPr>
            <w:tcW w:w="1728" w:type="dxa"/>
            <w:tcBorders>
              <w:top w:val="nil"/>
              <w:left w:val="nil"/>
              <w:bottom w:val="nil"/>
              <w:right w:val="nil"/>
            </w:tcBorders>
          </w:tcPr>
          <w:p w14:paraId="230C7D3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(-0.247)</w:t>
            </w:r>
          </w:p>
        </w:tc>
        <w:tc>
          <w:tcPr>
            <w:tcW w:w="1179" w:type="dxa"/>
            <w:tcBorders>
              <w:top w:val="nil"/>
              <w:left w:val="nil"/>
              <w:bottom w:val="nil"/>
              <w:right w:val="nil"/>
            </w:tcBorders>
          </w:tcPr>
          <w:p w14:paraId="312CDA9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(0.300)</w:t>
            </w:r>
          </w:p>
        </w:tc>
      </w:tr>
      <w:tr w:rsidR="00334616" w:rsidRPr="00334616" w14:paraId="5472CCD5" w14:textId="77777777" w:rsidTr="00CC2926">
        <w:trPr>
          <w:jc w:val="center"/>
        </w:trPr>
        <w:tc>
          <w:tcPr>
            <w:tcW w:w="2669" w:type="dxa"/>
            <w:tcBorders>
              <w:top w:val="nil"/>
              <w:left w:val="nil"/>
              <w:bottom w:val="nil"/>
              <w:right w:val="nil"/>
            </w:tcBorders>
          </w:tcPr>
          <w:p w14:paraId="111244C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Leverage</w:t>
            </w:r>
          </w:p>
        </w:tc>
        <w:tc>
          <w:tcPr>
            <w:tcW w:w="1440" w:type="dxa"/>
            <w:tcBorders>
              <w:top w:val="nil"/>
              <w:left w:val="nil"/>
              <w:bottom w:val="nil"/>
              <w:right w:val="nil"/>
            </w:tcBorders>
          </w:tcPr>
          <w:p w14:paraId="04E522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0.754***</w:t>
            </w:r>
          </w:p>
        </w:tc>
        <w:tc>
          <w:tcPr>
            <w:tcW w:w="1728" w:type="dxa"/>
            <w:tcBorders>
              <w:top w:val="nil"/>
              <w:left w:val="nil"/>
              <w:bottom w:val="nil"/>
              <w:right w:val="nil"/>
            </w:tcBorders>
          </w:tcPr>
          <w:p w14:paraId="656DD43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-0.923***</w:t>
            </w:r>
          </w:p>
        </w:tc>
        <w:tc>
          <w:tcPr>
            <w:tcW w:w="1440" w:type="dxa"/>
            <w:tcBorders>
              <w:top w:val="nil"/>
              <w:left w:val="nil"/>
              <w:bottom w:val="nil"/>
              <w:right w:val="nil"/>
            </w:tcBorders>
          </w:tcPr>
          <w:p w14:paraId="4172895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0.212***</w:t>
            </w:r>
          </w:p>
        </w:tc>
        <w:tc>
          <w:tcPr>
            <w:tcW w:w="1440" w:type="dxa"/>
            <w:tcBorders>
              <w:top w:val="nil"/>
              <w:left w:val="nil"/>
              <w:bottom w:val="nil"/>
              <w:right w:val="nil"/>
            </w:tcBorders>
          </w:tcPr>
          <w:p w14:paraId="620B75C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0.752***</w:t>
            </w:r>
          </w:p>
        </w:tc>
        <w:tc>
          <w:tcPr>
            <w:tcW w:w="1728" w:type="dxa"/>
            <w:tcBorders>
              <w:top w:val="nil"/>
              <w:left w:val="nil"/>
              <w:bottom w:val="nil"/>
              <w:right w:val="nil"/>
            </w:tcBorders>
          </w:tcPr>
          <w:p w14:paraId="6CB2C68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-0.925***</w:t>
            </w:r>
          </w:p>
        </w:tc>
        <w:tc>
          <w:tcPr>
            <w:tcW w:w="1179" w:type="dxa"/>
            <w:tcBorders>
              <w:top w:val="nil"/>
              <w:left w:val="nil"/>
              <w:bottom w:val="nil"/>
              <w:right w:val="nil"/>
            </w:tcBorders>
          </w:tcPr>
          <w:p w14:paraId="21765A4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0.211***</w:t>
            </w:r>
          </w:p>
        </w:tc>
      </w:tr>
      <w:tr w:rsidR="00334616" w:rsidRPr="00334616" w14:paraId="38B0AD27" w14:textId="77777777" w:rsidTr="00CC2926">
        <w:trPr>
          <w:jc w:val="center"/>
        </w:trPr>
        <w:tc>
          <w:tcPr>
            <w:tcW w:w="2669" w:type="dxa"/>
            <w:tcBorders>
              <w:top w:val="nil"/>
              <w:left w:val="nil"/>
              <w:bottom w:val="nil"/>
              <w:right w:val="nil"/>
            </w:tcBorders>
          </w:tcPr>
          <w:p w14:paraId="5328DC3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61945BA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(10.908)</w:t>
            </w:r>
          </w:p>
        </w:tc>
        <w:tc>
          <w:tcPr>
            <w:tcW w:w="1728" w:type="dxa"/>
            <w:tcBorders>
              <w:top w:val="nil"/>
              <w:left w:val="nil"/>
              <w:bottom w:val="nil"/>
              <w:right w:val="nil"/>
            </w:tcBorders>
          </w:tcPr>
          <w:p w14:paraId="138E032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(-10.905)</w:t>
            </w:r>
          </w:p>
        </w:tc>
        <w:tc>
          <w:tcPr>
            <w:tcW w:w="1440" w:type="dxa"/>
            <w:tcBorders>
              <w:top w:val="nil"/>
              <w:left w:val="nil"/>
              <w:bottom w:val="nil"/>
              <w:right w:val="nil"/>
            </w:tcBorders>
          </w:tcPr>
          <w:p w14:paraId="4A1C641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(6.979)</w:t>
            </w:r>
          </w:p>
        </w:tc>
        <w:tc>
          <w:tcPr>
            <w:tcW w:w="1440" w:type="dxa"/>
            <w:tcBorders>
              <w:top w:val="nil"/>
              <w:left w:val="nil"/>
              <w:bottom w:val="nil"/>
              <w:right w:val="nil"/>
            </w:tcBorders>
          </w:tcPr>
          <w:p w14:paraId="3E3957B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(10.876)</w:t>
            </w:r>
          </w:p>
        </w:tc>
        <w:tc>
          <w:tcPr>
            <w:tcW w:w="1728" w:type="dxa"/>
            <w:tcBorders>
              <w:top w:val="nil"/>
              <w:left w:val="nil"/>
              <w:bottom w:val="nil"/>
              <w:right w:val="nil"/>
            </w:tcBorders>
          </w:tcPr>
          <w:p w14:paraId="38E613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(-10.933)</w:t>
            </w:r>
          </w:p>
        </w:tc>
        <w:tc>
          <w:tcPr>
            <w:tcW w:w="1179" w:type="dxa"/>
            <w:tcBorders>
              <w:top w:val="nil"/>
              <w:left w:val="nil"/>
              <w:bottom w:val="nil"/>
              <w:right w:val="nil"/>
            </w:tcBorders>
          </w:tcPr>
          <w:p w14:paraId="6D783C5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(6.967)</w:t>
            </w:r>
          </w:p>
        </w:tc>
      </w:tr>
      <w:tr w:rsidR="00334616" w:rsidRPr="00334616" w14:paraId="24F9677E" w14:textId="77777777" w:rsidTr="00CC2926">
        <w:trPr>
          <w:jc w:val="center"/>
        </w:trPr>
        <w:tc>
          <w:tcPr>
            <w:tcW w:w="2669" w:type="dxa"/>
            <w:tcBorders>
              <w:top w:val="nil"/>
              <w:left w:val="nil"/>
              <w:bottom w:val="nil"/>
              <w:right w:val="nil"/>
            </w:tcBorders>
          </w:tcPr>
          <w:p w14:paraId="6CEF844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SA</w:t>
            </w:r>
          </w:p>
        </w:tc>
        <w:tc>
          <w:tcPr>
            <w:tcW w:w="1440" w:type="dxa"/>
            <w:tcBorders>
              <w:top w:val="nil"/>
              <w:left w:val="nil"/>
              <w:bottom w:val="nil"/>
              <w:right w:val="nil"/>
            </w:tcBorders>
          </w:tcPr>
          <w:p w14:paraId="3BB1E90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0.040</w:t>
            </w:r>
          </w:p>
        </w:tc>
        <w:tc>
          <w:tcPr>
            <w:tcW w:w="1728" w:type="dxa"/>
            <w:tcBorders>
              <w:top w:val="nil"/>
              <w:left w:val="nil"/>
              <w:bottom w:val="nil"/>
              <w:right w:val="nil"/>
            </w:tcBorders>
          </w:tcPr>
          <w:p w14:paraId="3345F14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c>
          <w:tcPr>
            <w:tcW w:w="1440" w:type="dxa"/>
            <w:tcBorders>
              <w:top w:val="nil"/>
              <w:left w:val="nil"/>
              <w:bottom w:val="nil"/>
              <w:right w:val="nil"/>
            </w:tcBorders>
          </w:tcPr>
          <w:p w14:paraId="1D4650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0.028</w:t>
            </w:r>
          </w:p>
        </w:tc>
        <w:tc>
          <w:tcPr>
            <w:tcW w:w="1440" w:type="dxa"/>
            <w:tcBorders>
              <w:top w:val="nil"/>
              <w:left w:val="nil"/>
              <w:bottom w:val="nil"/>
              <w:right w:val="nil"/>
            </w:tcBorders>
          </w:tcPr>
          <w:p w14:paraId="2D86E2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0.042</w:t>
            </w:r>
          </w:p>
        </w:tc>
        <w:tc>
          <w:tcPr>
            <w:tcW w:w="1728" w:type="dxa"/>
            <w:tcBorders>
              <w:top w:val="nil"/>
              <w:left w:val="nil"/>
              <w:bottom w:val="nil"/>
              <w:right w:val="nil"/>
            </w:tcBorders>
          </w:tcPr>
          <w:p w14:paraId="2A9D984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0.007</w:t>
            </w:r>
          </w:p>
        </w:tc>
        <w:tc>
          <w:tcPr>
            <w:tcW w:w="1179" w:type="dxa"/>
            <w:tcBorders>
              <w:top w:val="nil"/>
              <w:left w:val="nil"/>
              <w:bottom w:val="nil"/>
              <w:right w:val="nil"/>
            </w:tcBorders>
          </w:tcPr>
          <w:p w14:paraId="7AE7AD8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0.028</w:t>
            </w:r>
          </w:p>
        </w:tc>
      </w:tr>
      <w:tr w:rsidR="00334616" w:rsidRPr="00334616" w14:paraId="53F54B47" w14:textId="77777777" w:rsidTr="00CC2926">
        <w:trPr>
          <w:jc w:val="center"/>
        </w:trPr>
        <w:tc>
          <w:tcPr>
            <w:tcW w:w="2669" w:type="dxa"/>
            <w:tcBorders>
              <w:top w:val="nil"/>
              <w:left w:val="nil"/>
              <w:bottom w:val="nil"/>
              <w:right w:val="nil"/>
            </w:tcBorders>
          </w:tcPr>
          <w:p w14:paraId="0F04170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2AF4419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(0.443)</w:t>
            </w:r>
          </w:p>
        </w:tc>
        <w:tc>
          <w:tcPr>
            <w:tcW w:w="1728" w:type="dxa"/>
            <w:tcBorders>
              <w:top w:val="nil"/>
              <w:left w:val="nil"/>
              <w:bottom w:val="nil"/>
              <w:right w:val="nil"/>
            </w:tcBorders>
          </w:tcPr>
          <w:p w14:paraId="7785BDE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(0.049)</w:t>
            </w:r>
          </w:p>
        </w:tc>
        <w:tc>
          <w:tcPr>
            <w:tcW w:w="1440" w:type="dxa"/>
            <w:tcBorders>
              <w:top w:val="nil"/>
              <w:left w:val="nil"/>
              <w:bottom w:val="nil"/>
              <w:right w:val="nil"/>
            </w:tcBorders>
          </w:tcPr>
          <w:p w14:paraId="60D27A7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(0.670)</w:t>
            </w:r>
          </w:p>
        </w:tc>
        <w:tc>
          <w:tcPr>
            <w:tcW w:w="1440" w:type="dxa"/>
            <w:tcBorders>
              <w:top w:val="nil"/>
              <w:left w:val="nil"/>
              <w:bottom w:val="nil"/>
              <w:right w:val="nil"/>
            </w:tcBorders>
          </w:tcPr>
          <w:p w14:paraId="05B2032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(0.460)</w:t>
            </w:r>
          </w:p>
        </w:tc>
        <w:tc>
          <w:tcPr>
            <w:tcW w:w="1728" w:type="dxa"/>
            <w:tcBorders>
              <w:top w:val="nil"/>
              <w:left w:val="nil"/>
              <w:bottom w:val="nil"/>
              <w:right w:val="nil"/>
            </w:tcBorders>
          </w:tcPr>
          <w:p w14:paraId="192EA3D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(0.064)</w:t>
            </w:r>
          </w:p>
        </w:tc>
        <w:tc>
          <w:tcPr>
            <w:tcW w:w="1179" w:type="dxa"/>
            <w:tcBorders>
              <w:top w:val="nil"/>
              <w:left w:val="nil"/>
              <w:bottom w:val="nil"/>
              <w:right w:val="nil"/>
            </w:tcBorders>
          </w:tcPr>
          <w:p w14:paraId="2D4F3D7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(0.674)</w:t>
            </w:r>
          </w:p>
        </w:tc>
      </w:tr>
      <w:tr w:rsidR="00334616" w:rsidRPr="00334616" w14:paraId="2AFF00FF" w14:textId="77777777" w:rsidTr="00CC2926">
        <w:trPr>
          <w:jc w:val="center"/>
        </w:trPr>
        <w:tc>
          <w:tcPr>
            <w:tcW w:w="2669" w:type="dxa"/>
            <w:tcBorders>
              <w:top w:val="nil"/>
              <w:left w:val="nil"/>
              <w:bottom w:val="nil"/>
              <w:right w:val="nil"/>
            </w:tcBorders>
          </w:tcPr>
          <w:p w14:paraId="0455CF38"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Tobin’s Q</w:t>
            </w:r>
          </w:p>
        </w:tc>
        <w:tc>
          <w:tcPr>
            <w:tcW w:w="1440" w:type="dxa"/>
            <w:tcBorders>
              <w:top w:val="nil"/>
              <w:left w:val="nil"/>
              <w:bottom w:val="nil"/>
              <w:right w:val="nil"/>
            </w:tcBorders>
          </w:tcPr>
          <w:p w14:paraId="6AFB447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-0.053***</w:t>
            </w:r>
          </w:p>
        </w:tc>
        <w:tc>
          <w:tcPr>
            <w:tcW w:w="1728" w:type="dxa"/>
            <w:tcBorders>
              <w:top w:val="nil"/>
              <w:left w:val="nil"/>
              <w:bottom w:val="nil"/>
              <w:right w:val="nil"/>
            </w:tcBorders>
          </w:tcPr>
          <w:p w14:paraId="447DD6F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-0.060***</w:t>
            </w:r>
          </w:p>
        </w:tc>
        <w:tc>
          <w:tcPr>
            <w:tcW w:w="1440" w:type="dxa"/>
            <w:tcBorders>
              <w:top w:val="nil"/>
              <w:left w:val="nil"/>
              <w:bottom w:val="nil"/>
              <w:right w:val="nil"/>
            </w:tcBorders>
          </w:tcPr>
          <w:p w14:paraId="2AAC2D2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c>
          <w:tcPr>
            <w:tcW w:w="1440" w:type="dxa"/>
            <w:tcBorders>
              <w:top w:val="nil"/>
              <w:left w:val="nil"/>
              <w:bottom w:val="nil"/>
              <w:right w:val="nil"/>
            </w:tcBorders>
          </w:tcPr>
          <w:p w14:paraId="2A4C005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-0.053***</w:t>
            </w:r>
          </w:p>
        </w:tc>
        <w:tc>
          <w:tcPr>
            <w:tcW w:w="1728" w:type="dxa"/>
            <w:tcBorders>
              <w:top w:val="nil"/>
              <w:left w:val="nil"/>
              <w:bottom w:val="nil"/>
              <w:right w:val="nil"/>
            </w:tcBorders>
          </w:tcPr>
          <w:p w14:paraId="40B5C9A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-0.060***</w:t>
            </w:r>
          </w:p>
        </w:tc>
        <w:tc>
          <w:tcPr>
            <w:tcW w:w="1179" w:type="dxa"/>
            <w:tcBorders>
              <w:top w:val="nil"/>
              <w:left w:val="nil"/>
              <w:bottom w:val="nil"/>
              <w:right w:val="nil"/>
            </w:tcBorders>
          </w:tcPr>
          <w:p w14:paraId="19068A9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-0.006</w:t>
            </w:r>
          </w:p>
        </w:tc>
      </w:tr>
      <w:tr w:rsidR="00334616" w:rsidRPr="00334616" w14:paraId="6AD3307B" w14:textId="77777777" w:rsidTr="00CC2926">
        <w:trPr>
          <w:jc w:val="center"/>
        </w:trPr>
        <w:tc>
          <w:tcPr>
            <w:tcW w:w="2669" w:type="dxa"/>
            <w:tcBorders>
              <w:top w:val="nil"/>
              <w:left w:val="nil"/>
              <w:bottom w:val="nil"/>
              <w:right w:val="nil"/>
            </w:tcBorders>
          </w:tcPr>
          <w:p w14:paraId="13D5F71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27475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(-7.515)</w:t>
            </w:r>
          </w:p>
        </w:tc>
        <w:tc>
          <w:tcPr>
            <w:tcW w:w="1728" w:type="dxa"/>
            <w:tcBorders>
              <w:top w:val="nil"/>
              <w:left w:val="nil"/>
              <w:bottom w:val="nil"/>
              <w:right w:val="nil"/>
            </w:tcBorders>
          </w:tcPr>
          <w:p w14:paraId="18D955B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(-6.106)</w:t>
            </w:r>
          </w:p>
        </w:tc>
        <w:tc>
          <w:tcPr>
            <w:tcW w:w="1440" w:type="dxa"/>
            <w:tcBorders>
              <w:top w:val="nil"/>
              <w:left w:val="nil"/>
              <w:bottom w:val="nil"/>
              <w:right w:val="nil"/>
            </w:tcBorders>
          </w:tcPr>
          <w:p w14:paraId="64BAA93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(-1.480)</w:t>
            </w:r>
          </w:p>
        </w:tc>
        <w:tc>
          <w:tcPr>
            <w:tcW w:w="1440" w:type="dxa"/>
            <w:tcBorders>
              <w:top w:val="nil"/>
              <w:left w:val="nil"/>
              <w:bottom w:val="nil"/>
              <w:right w:val="nil"/>
            </w:tcBorders>
          </w:tcPr>
          <w:p w14:paraId="67FBA63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(-7.510)</w:t>
            </w:r>
          </w:p>
        </w:tc>
        <w:tc>
          <w:tcPr>
            <w:tcW w:w="1728" w:type="dxa"/>
            <w:tcBorders>
              <w:top w:val="nil"/>
              <w:left w:val="nil"/>
              <w:bottom w:val="nil"/>
              <w:right w:val="nil"/>
            </w:tcBorders>
          </w:tcPr>
          <w:p w14:paraId="3C2434A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(-6.102)</w:t>
            </w:r>
          </w:p>
        </w:tc>
        <w:tc>
          <w:tcPr>
            <w:tcW w:w="1179" w:type="dxa"/>
            <w:tcBorders>
              <w:top w:val="nil"/>
              <w:left w:val="nil"/>
              <w:bottom w:val="nil"/>
              <w:right w:val="nil"/>
            </w:tcBorders>
          </w:tcPr>
          <w:p w14:paraId="54054F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(-1.478)</w:t>
            </w:r>
          </w:p>
        </w:tc>
      </w:tr>
      <w:tr w:rsidR="00334616" w:rsidRPr="00334616" w14:paraId="33534FF1" w14:textId="77777777" w:rsidTr="00CC2926">
        <w:trPr>
          <w:jc w:val="center"/>
        </w:trPr>
        <w:tc>
          <w:tcPr>
            <w:tcW w:w="2669" w:type="dxa"/>
            <w:tcBorders>
              <w:top w:val="nil"/>
              <w:left w:val="nil"/>
              <w:bottom w:val="nil"/>
              <w:right w:val="nil"/>
            </w:tcBorders>
          </w:tcPr>
          <w:p w14:paraId="42F7C3B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ROA</w:t>
            </w:r>
          </w:p>
        </w:tc>
        <w:tc>
          <w:tcPr>
            <w:tcW w:w="1440" w:type="dxa"/>
            <w:tcBorders>
              <w:top w:val="nil"/>
              <w:left w:val="nil"/>
              <w:bottom w:val="nil"/>
              <w:right w:val="nil"/>
            </w:tcBorders>
          </w:tcPr>
          <w:p w14:paraId="361B0B1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2.091***</w:t>
            </w:r>
          </w:p>
        </w:tc>
        <w:tc>
          <w:tcPr>
            <w:tcW w:w="1728" w:type="dxa"/>
            <w:tcBorders>
              <w:top w:val="nil"/>
              <w:left w:val="nil"/>
              <w:bottom w:val="nil"/>
              <w:right w:val="nil"/>
            </w:tcBorders>
          </w:tcPr>
          <w:p w14:paraId="4684FDC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17.195***</w:t>
            </w:r>
          </w:p>
        </w:tc>
        <w:tc>
          <w:tcPr>
            <w:tcW w:w="1440" w:type="dxa"/>
            <w:tcBorders>
              <w:top w:val="nil"/>
              <w:left w:val="nil"/>
              <w:bottom w:val="nil"/>
              <w:right w:val="nil"/>
            </w:tcBorders>
          </w:tcPr>
          <w:p w14:paraId="7709346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2.153***</w:t>
            </w:r>
          </w:p>
        </w:tc>
        <w:tc>
          <w:tcPr>
            <w:tcW w:w="1440" w:type="dxa"/>
            <w:tcBorders>
              <w:top w:val="nil"/>
              <w:left w:val="nil"/>
              <w:bottom w:val="nil"/>
              <w:right w:val="nil"/>
            </w:tcBorders>
          </w:tcPr>
          <w:p w14:paraId="372D381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2.082***</w:t>
            </w:r>
          </w:p>
        </w:tc>
        <w:tc>
          <w:tcPr>
            <w:tcW w:w="1728" w:type="dxa"/>
            <w:tcBorders>
              <w:top w:val="nil"/>
              <w:left w:val="nil"/>
              <w:bottom w:val="nil"/>
              <w:right w:val="nil"/>
            </w:tcBorders>
          </w:tcPr>
          <w:p w14:paraId="5CCD22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17.184***</w:t>
            </w:r>
          </w:p>
        </w:tc>
        <w:tc>
          <w:tcPr>
            <w:tcW w:w="1179" w:type="dxa"/>
            <w:tcBorders>
              <w:top w:val="nil"/>
              <w:left w:val="nil"/>
              <w:bottom w:val="nil"/>
              <w:right w:val="nil"/>
            </w:tcBorders>
          </w:tcPr>
          <w:p w14:paraId="44A2C45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2.152***</w:t>
            </w:r>
          </w:p>
        </w:tc>
      </w:tr>
      <w:tr w:rsidR="00334616" w:rsidRPr="00334616" w14:paraId="1495356C" w14:textId="77777777" w:rsidTr="00CC2926">
        <w:trPr>
          <w:jc w:val="center"/>
        </w:trPr>
        <w:tc>
          <w:tcPr>
            <w:tcW w:w="2669" w:type="dxa"/>
            <w:tcBorders>
              <w:top w:val="nil"/>
              <w:left w:val="nil"/>
              <w:bottom w:val="nil"/>
              <w:right w:val="nil"/>
            </w:tcBorders>
          </w:tcPr>
          <w:p w14:paraId="1E2EA094"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DD300F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(9.961)</w:t>
            </w:r>
          </w:p>
        </w:tc>
        <w:tc>
          <w:tcPr>
            <w:tcW w:w="1728" w:type="dxa"/>
            <w:tcBorders>
              <w:top w:val="nil"/>
              <w:left w:val="nil"/>
              <w:bottom w:val="nil"/>
              <w:right w:val="nil"/>
            </w:tcBorders>
          </w:tcPr>
          <w:p w14:paraId="22D7F9B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(52.398)</w:t>
            </w:r>
          </w:p>
        </w:tc>
        <w:tc>
          <w:tcPr>
            <w:tcW w:w="1440" w:type="dxa"/>
            <w:tcBorders>
              <w:top w:val="nil"/>
              <w:left w:val="nil"/>
              <w:bottom w:val="nil"/>
              <w:right w:val="nil"/>
            </w:tcBorders>
          </w:tcPr>
          <w:p w14:paraId="5293A52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(19.246)</w:t>
            </w:r>
          </w:p>
        </w:tc>
        <w:tc>
          <w:tcPr>
            <w:tcW w:w="1440" w:type="dxa"/>
            <w:tcBorders>
              <w:top w:val="nil"/>
              <w:left w:val="nil"/>
              <w:bottom w:val="nil"/>
              <w:right w:val="nil"/>
            </w:tcBorders>
          </w:tcPr>
          <w:p w14:paraId="053330B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(9.924)</w:t>
            </w:r>
          </w:p>
        </w:tc>
        <w:tc>
          <w:tcPr>
            <w:tcW w:w="1728" w:type="dxa"/>
            <w:tcBorders>
              <w:top w:val="nil"/>
              <w:left w:val="nil"/>
              <w:bottom w:val="nil"/>
              <w:right w:val="nil"/>
            </w:tcBorders>
          </w:tcPr>
          <w:p w14:paraId="17E1BAA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(52.367)</w:t>
            </w:r>
          </w:p>
        </w:tc>
        <w:tc>
          <w:tcPr>
            <w:tcW w:w="1179" w:type="dxa"/>
            <w:tcBorders>
              <w:top w:val="nil"/>
              <w:left w:val="nil"/>
              <w:bottom w:val="nil"/>
              <w:right w:val="nil"/>
            </w:tcBorders>
          </w:tcPr>
          <w:p w14:paraId="49C1382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(19.238)</w:t>
            </w:r>
          </w:p>
        </w:tc>
      </w:tr>
      <w:tr w:rsidR="00334616" w:rsidRPr="00334616" w14:paraId="4A5BBFCE" w14:textId="77777777" w:rsidTr="00CC2926">
        <w:trPr>
          <w:jc w:val="center"/>
        </w:trPr>
        <w:tc>
          <w:tcPr>
            <w:tcW w:w="2669" w:type="dxa"/>
            <w:tcBorders>
              <w:top w:val="nil"/>
              <w:left w:val="nil"/>
              <w:bottom w:val="nil"/>
              <w:right w:val="nil"/>
            </w:tcBorders>
          </w:tcPr>
          <w:p w14:paraId="3B2F3B9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SOE</w:t>
            </w:r>
          </w:p>
        </w:tc>
        <w:tc>
          <w:tcPr>
            <w:tcW w:w="1440" w:type="dxa"/>
            <w:tcBorders>
              <w:top w:val="nil"/>
              <w:left w:val="nil"/>
              <w:bottom w:val="nil"/>
              <w:right w:val="nil"/>
            </w:tcBorders>
          </w:tcPr>
          <w:p w14:paraId="1E0EC58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-0.068***</w:t>
            </w:r>
          </w:p>
        </w:tc>
        <w:tc>
          <w:tcPr>
            <w:tcW w:w="1728" w:type="dxa"/>
            <w:tcBorders>
              <w:top w:val="nil"/>
              <w:left w:val="nil"/>
              <w:bottom w:val="nil"/>
              <w:right w:val="nil"/>
            </w:tcBorders>
          </w:tcPr>
          <w:p w14:paraId="37BCE7E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-0.274***</w:t>
            </w:r>
          </w:p>
        </w:tc>
        <w:tc>
          <w:tcPr>
            <w:tcW w:w="1440" w:type="dxa"/>
            <w:tcBorders>
              <w:top w:val="nil"/>
              <w:left w:val="nil"/>
              <w:bottom w:val="nil"/>
              <w:right w:val="nil"/>
            </w:tcBorders>
          </w:tcPr>
          <w:p w14:paraId="65190ED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0.013</w:t>
            </w:r>
          </w:p>
        </w:tc>
        <w:tc>
          <w:tcPr>
            <w:tcW w:w="1440" w:type="dxa"/>
            <w:tcBorders>
              <w:top w:val="nil"/>
              <w:left w:val="nil"/>
              <w:bottom w:val="nil"/>
              <w:right w:val="nil"/>
            </w:tcBorders>
          </w:tcPr>
          <w:p w14:paraId="0D5B0EF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-0.066**</w:t>
            </w:r>
          </w:p>
        </w:tc>
        <w:tc>
          <w:tcPr>
            <w:tcW w:w="1728" w:type="dxa"/>
            <w:tcBorders>
              <w:top w:val="nil"/>
              <w:left w:val="nil"/>
              <w:bottom w:val="nil"/>
              <w:right w:val="nil"/>
            </w:tcBorders>
          </w:tcPr>
          <w:p w14:paraId="795B0BA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-0.271***</w:t>
            </w:r>
          </w:p>
        </w:tc>
        <w:tc>
          <w:tcPr>
            <w:tcW w:w="1179" w:type="dxa"/>
            <w:tcBorders>
              <w:top w:val="nil"/>
              <w:left w:val="nil"/>
              <w:bottom w:val="nil"/>
              <w:right w:val="nil"/>
            </w:tcBorders>
          </w:tcPr>
          <w:p w14:paraId="34DAD64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0.013</w:t>
            </w:r>
          </w:p>
        </w:tc>
      </w:tr>
      <w:tr w:rsidR="00334616" w:rsidRPr="00334616" w14:paraId="652D68AD" w14:textId="77777777" w:rsidTr="00CC2926">
        <w:trPr>
          <w:jc w:val="center"/>
        </w:trPr>
        <w:tc>
          <w:tcPr>
            <w:tcW w:w="2669" w:type="dxa"/>
            <w:tcBorders>
              <w:top w:val="nil"/>
              <w:left w:val="nil"/>
              <w:bottom w:val="nil"/>
              <w:right w:val="nil"/>
            </w:tcBorders>
          </w:tcPr>
          <w:p w14:paraId="3CDA236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178CA03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(-2.610)</w:t>
            </w:r>
          </w:p>
        </w:tc>
        <w:tc>
          <w:tcPr>
            <w:tcW w:w="1728" w:type="dxa"/>
            <w:tcBorders>
              <w:top w:val="nil"/>
              <w:left w:val="nil"/>
              <w:bottom w:val="nil"/>
              <w:right w:val="nil"/>
            </w:tcBorders>
          </w:tcPr>
          <w:p w14:paraId="08EA9B7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(-8.748)</w:t>
            </w:r>
          </w:p>
        </w:tc>
        <w:tc>
          <w:tcPr>
            <w:tcW w:w="1440" w:type="dxa"/>
            <w:tcBorders>
              <w:top w:val="nil"/>
              <w:left w:val="nil"/>
              <w:bottom w:val="nil"/>
              <w:right w:val="nil"/>
            </w:tcBorders>
          </w:tcPr>
          <w:p w14:paraId="2B5A32D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(1.198)</w:t>
            </w:r>
          </w:p>
        </w:tc>
        <w:tc>
          <w:tcPr>
            <w:tcW w:w="1440" w:type="dxa"/>
            <w:tcBorders>
              <w:top w:val="nil"/>
              <w:left w:val="nil"/>
              <w:bottom w:val="nil"/>
              <w:right w:val="nil"/>
            </w:tcBorders>
          </w:tcPr>
          <w:p w14:paraId="3E5E28F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(-2.513)</w:t>
            </w:r>
          </w:p>
        </w:tc>
        <w:tc>
          <w:tcPr>
            <w:tcW w:w="1728" w:type="dxa"/>
            <w:tcBorders>
              <w:top w:val="nil"/>
              <w:left w:val="nil"/>
              <w:bottom w:val="nil"/>
              <w:right w:val="nil"/>
            </w:tcBorders>
          </w:tcPr>
          <w:p w14:paraId="3D558B8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(-8.659)</w:t>
            </w:r>
          </w:p>
        </w:tc>
        <w:tc>
          <w:tcPr>
            <w:tcW w:w="1179" w:type="dxa"/>
            <w:tcBorders>
              <w:top w:val="nil"/>
              <w:left w:val="nil"/>
              <w:bottom w:val="nil"/>
              <w:right w:val="nil"/>
            </w:tcBorders>
          </w:tcPr>
          <w:p w14:paraId="15D69C0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(1.237)</w:t>
            </w:r>
          </w:p>
        </w:tc>
      </w:tr>
      <w:tr w:rsidR="00334616" w:rsidRPr="00334616" w14:paraId="1A81A9CC" w14:textId="77777777" w:rsidTr="00CC2926">
        <w:trPr>
          <w:jc w:val="center"/>
        </w:trPr>
        <w:tc>
          <w:tcPr>
            <w:tcW w:w="2669" w:type="dxa"/>
            <w:tcBorders>
              <w:top w:val="nil"/>
              <w:left w:val="nil"/>
              <w:bottom w:val="nil"/>
              <w:right w:val="nil"/>
            </w:tcBorders>
          </w:tcPr>
          <w:p w14:paraId="1A15996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Compensation</w:t>
            </w:r>
          </w:p>
        </w:tc>
        <w:tc>
          <w:tcPr>
            <w:tcW w:w="1440" w:type="dxa"/>
            <w:tcBorders>
              <w:top w:val="nil"/>
              <w:left w:val="nil"/>
              <w:bottom w:val="nil"/>
              <w:right w:val="nil"/>
            </w:tcBorders>
          </w:tcPr>
          <w:p w14:paraId="49AAD51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0.516***</w:t>
            </w:r>
          </w:p>
        </w:tc>
        <w:tc>
          <w:tcPr>
            <w:tcW w:w="1728" w:type="dxa"/>
            <w:tcBorders>
              <w:top w:val="nil"/>
              <w:left w:val="nil"/>
              <w:bottom w:val="nil"/>
              <w:right w:val="nil"/>
            </w:tcBorders>
          </w:tcPr>
          <w:p w14:paraId="39BEAB6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0.542***</w:t>
            </w:r>
          </w:p>
        </w:tc>
        <w:tc>
          <w:tcPr>
            <w:tcW w:w="1440" w:type="dxa"/>
            <w:tcBorders>
              <w:top w:val="nil"/>
              <w:left w:val="nil"/>
              <w:bottom w:val="nil"/>
              <w:right w:val="nil"/>
            </w:tcBorders>
          </w:tcPr>
          <w:p w14:paraId="62C3520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0.065***</w:t>
            </w:r>
          </w:p>
        </w:tc>
        <w:tc>
          <w:tcPr>
            <w:tcW w:w="1440" w:type="dxa"/>
            <w:tcBorders>
              <w:top w:val="nil"/>
              <w:left w:val="nil"/>
              <w:bottom w:val="nil"/>
              <w:right w:val="nil"/>
            </w:tcBorders>
          </w:tcPr>
          <w:p w14:paraId="7A2EEA2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0.520***</w:t>
            </w:r>
          </w:p>
        </w:tc>
        <w:tc>
          <w:tcPr>
            <w:tcW w:w="1728" w:type="dxa"/>
            <w:tcBorders>
              <w:top w:val="nil"/>
              <w:left w:val="nil"/>
              <w:bottom w:val="nil"/>
              <w:right w:val="nil"/>
            </w:tcBorders>
          </w:tcPr>
          <w:p w14:paraId="74D9AD8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0.547***</w:t>
            </w:r>
          </w:p>
        </w:tc>
        <w:tc>
          <w:tcPr>
            <w:tcW w:w="1179" w:type="dxa"/>
            <w:tcBorders>
              <w:top w:val="nil"/>
              <w:left w:val="nil"/>
              <w:bottom w:val="nil"/>
              <w:right w:val="nil"/>
            </w:tcBorders>
          </w:tcPr>
          <w:p w14:paraId="5DE44D9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0.066***</w:t>
            </w:r>
          </w:p>
        </w:tc>
      </w:tr>
      <w:tr w:rsidR="00334616" w:rsidRPr="00334616" w14:paraId="1EF97475" w14:textId="77777777" w:rsidTr="00CC2926">
        <w:trPr>
          <w:jc w:val="center"/>
        </w:trPr>
        <w:tc>
          <w:tcPr>
            <w:tcW w:w="2669" w:type="dxa"/>
            <w:tcBorders>
              <w:top w:val="nil"/>
              <w:left w:val="nil"/>
              <w:bottom w:val="nil"/>
              <w:right w:val="nil"/>
            </w:tcBorders>
          </w:tcPr>
          <w:p w14:paraId="7B5BA7F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64772B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(21.207)</w:t>
            </w:r>
          </w:p>
        </w:tc>
        <w:tc>
          <w:tcPr>
            <w:tcW w:w="1728" w:type="dxa"/>
            <w:tcBorders>
              <w:top w:val="nil"/>
              <w:left w:val="nil"/>
              <w:bottom w:val="nil"/>
              <w:right w:val="nil"/>
            </w:tcBorders>
          </w:tcPr>
          <w:p w14:paraId="7E07C08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(17.621)</w:t>
            </w:r>
          </w:p>
        </w:tc>
        <w:tc>
          <w:tcPr>
            <w:tcW w:w="1440" w:type="dxa"/>
            <w:tcBorders>
              <w:top w:val="nil"/>
              <w:left w:val="nil"/>
              <w:bottom w:val="nil"/>
              <w:right w:val="nil"/>
            </w:tcBorders>
          </w:tcPr>
          <w:p w14:paraId="0A72A94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(7.163)</w:t>
            </w:r>
          </w:p>
        </w:tc>
        <w:tc>
          <w:tcPr>
            <w:tcW w:w="1440" w:type="dxa"/>
            <w:tcBorders>
              <w:top w:val="nil"/>
              <w:left w:val="nil"/>
              <w:bottom w:val="nil"/>
              <w:right w:val="nil"/>
            </w:tcBorders>
          </w:tcPr>
          <w:p w14:paraId="6BD5E5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(21.277)</w:t>
            </w:r>
          </w:p>
        </w:tc>
        <w:tc>
          <w:tcPr>
            <w:tcW w:w="1728" w:type="dxa"/>
            <w:tcBorders>
              <w:top w:val="nil"/>
              <w:left w:val="nil"/>
              <w:bottom w:val="nil"/>
              <w:right w:val="nil"/>
            </w:tcBorders>
          </w:tcPr>
          <w:p w14:paraId="07C9F41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(17.699)</w:t>
            </w:r>
          </w:p>
        </w:tc>
        <w:tc>
          <w:tcPr>
            <w:tcW w:w="1179" w:type="dxa"/>
            <w:tcBorders>
              <w:top w:val="nil"/>
              <w:left w:val="nil"/>
              <w:bottom w:val="nil"/>
              <w:right w:val="nil"/>
            </w:tcBorders>
          </w:tcPr>
          <w:p w14:paraId="69A5F6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(7.210)</w:t>
            </w:r>
          </w:p>
        </w:tc>
      </w:tr>
      <w:tr w:rsidR="00334616" w:rsidRPr="00334616" w14:paraId="3E976E4C" w14:textId="77777777" w:rsidTr="00CC2926">
        <w:trPr>
          <w:jc w:val="center"/>
        </w:trPr>
        <w:tc>
          <w:tcPr>
            <w:tcW w:w="2669" w:type="dxa"/>
            <w:tcBorders>
              <w:top w:val="nil"/>
              <w:left w:val="nil"/>
              <w:bottom w:val="nil"/>
              <w:right w:val="nil"/>
            </w:tcBorders>
          </w:tcPr>
          <w:p w14:paraId="62F5748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Independence</w:t>
            </w:r>
          </w:p>
        </w:tc>
        <w:tc>
          <w:tcPr>
            <w:tcW w:w="1440" w:type="dxa"/>
            <w:tcBorders>
              <w:top w:val="nil"/>
              <w:left w:val="nil"/>
              <w:bottom w:val="nil"/>
              <w:right w:val="nil"/>
            </w:tcBorders>
          </w:tcPr>
          <w:p w14:paraId="7D838E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-0.389**</w:t>
            </w:r>
          </w:p>
        </w:tc>
        <w:tc>
          <w:tcPr>
            <w:tcW w:w="1728" w:type="dxa"/>
            <w:tcBorders>
              <w:top w:val="nil"/>
              <w:left w:val="nil"/>
              <w:bottom w:val="nil"/>
              <w:right w:val="nil"/>
            </w:tcBorders>
          </w:tcPr>
          <w:p w14:paraId="3AFB8DF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-0.576**</w:t>
            </w:r>
          </w:p>
        </w:tc>
        <w:tc>
          <w:tcPr>
            <w:tcW w:w="1440" w:type="dxa"/>
            <w:tcBorders>
              <w:top w:val="nil"/>
              <w:left w:val="nil"/>
              <w:bottom w:val="nil"/>
              <w:right w:val="nil"/>
            </w:tcBorders>
          </w:tcPr>
          <w:p w14:paraId="5F830B2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-0.130</w:t>
            </w:r>
          </w:p>
        </w:tc>
        <w:tc>
          <w:tcPr>
            <w:tcW w:w="1440" w:type="dxa"/>
            <w:tcBorders>
              <w:top w:val="nil"/>
              <w:left w:val="nil"/>
              <w:bottom w:val="nil"/>
              <w:right w:val="nil"/>
            </w:tcBorders>
          </w:tcPr>
          <w:p w14:paraId="414F0A9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-0.390**</w:t>
            </w:r>
          </w:p>
        </w:tc>
        <w:tc>
          <w:tcPr>
            <w:tcW w:w="1728" w:type="dxa"/>
            <w:tcBorders>
              <w:top w:val="nil"/>
              <w:left w:val="nil"/>
              <w:bottom w:val="nil"/>
              <w:right w:val="nil"/>
            </w:tcBorders>
          </w:tcPr>
          <w:p w14:paraId="10562AA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-0.577**</w:t>
            </w:r>
          </w:p>
        </w:tc>
        <w:tc>
          <w:tcPr>
            <w:tcW w:w="1179" w:type="dxa"/>
            <w:tcBorders>
              <w:top w:val="nil"/>
              <w:left w:val="nil"/>
              <w:bottom w:val="nil"/>
              <w:right w:val="nil"/>
            </w:tcBorders>
          </w:tcPr>
          <w:p w14:paraId="54AE52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-0.130</w:t>
            </w:r>
          </w:p>
        </w:tc>
      </w:tr>
      <w:tr w:rsidR="00334616" w:rsidRPr="00334616" w14:paraId="1030B0FD" w14:textId="77777777" w:rsidTr="00CC2926">
        <w:trPr>
          <w:jc w:val="center"/>
        </w:trPr>
        <w:tc>
          <w:tcPr>
            <w:tcW w:w="2669" w:type="dxa"/>
            <w:tcBorders>
              <w:top w:val="nil"/>
              <w:left w:val="nil"/>
              <w:bottom w:val="nil"/>
              <w:right w:val="nil"/>
            </w:tcBorders>
          </w:tcPr>
          <w:p w14:paraId="526F20CA"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0C49D4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(-2.001)</w:t>
            </w:r>
          </w:p>
        </w:tc>
        <w:tc>
          <w:tcPr>
            <w:tcW w:w="1728" w:type="dxa"/>
            <w:tcBorders>
              <w:top w:val="nil"/>
              <w:left w:val="nil"/>
              <w:bottom w:val="nil"/>
              <w:right w:val="nil"/>
            </w:tcBorders>
          </w:tcPr>
          <w:p w14:paraId="076FDA6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(-2.409)</w:t>
            </w:r>
          </w:p>
        </w:tc>
        <w:tc>
          <w:tcPr>
            <w:tcW w:w="1440" w:type="dxa"/>
            <w:tcBorders>
              <w:top w:val="nil"/>
              <w:left w:val="nil"/>
              <w:bottom w:val="nil"/>
              <w:right w:val="nil"/>
            </w:tcBorders>
          </w:tcPr>
          <w:p w14:paraId="691A125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(-1.624)</w:t>
            </w:r>
          </w:p>
        </w:tc>
        <w:tc>
          <w:tcPr>
            <w:tcW w:w="1440" w:type="dxa"/>
            <w:tcBorders>
              <w:top w:val="nil"/>
              <w:left w:val="nil"/>
              <w:bottom w:val="nil"/>
              <w:right w:val="nil"/>
            </w:tcBorders>
          </w:tcPr>
          <w:p w14:paraId="283F19B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(-2.004)</w:t>
            </w:r>
          </w:p>
        </w:tc>
        <w:tc>
          <w:tcPr>
            <w:tcW w:w="1728" w:type="dxa"/>
            <w:tcBorders>
              <w:top w:val="nil"/>
              <w:left w:val="nil"/>
              <w:bottom w:val="nil"/>
              <w:right w:val="nil"/>
            </w:tcBorders>
          </w:tcPr>
          <w:p w14:paraId="17C9F6C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(-2.412)</w:t>
            </w:r>
          </w:p>
        </w:tc>
        <w:tc>
          <w:tcPr>
            <w:tcW w:w="1179" w:type="dxa"/>
            <w:tcBorders>
              <w:top w:val="nil"/>
              <w:left w:val="nil"/>
              <w:bottom w:val="nil"/>
              <w:right w:val="nil"/>
            </w:tcBorders>
          </w:tcPr>
          <w:p w14:paraId="3A0C980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(-1.622)</w:t>
            </w:r>
          </w:p>
        </w:tc>
      </w:tr>
      <w:tr w:rsidR="00334616" w:rsidRPr="00334616" w14:paraId="6761D302" w14:textId="77777777" w:rsidTr="00CC2926">
        <w:trPr>
          <w:jc w:val="center"/>
        </w:trPr>
        <w:tc>
          <w:tcPr>
            <w:tcW w:w="2669" w:type="dxa"/>
            <w:tcBorders>
              <w:top w:val="nil"/>
              <w:left w:val="nil"/>
              <w:bottom w:val="nil"/>
              <w:right w:val="nil"/>
            </w:tcBorders>
          </w:tcPr>
          <w:p w14:paraId="3702A417"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Board Size</w:t>
            </w:r>
          </w:p>
        </w:tc>
        <w:tc>
          <w:tcPr>
            <w:tcW w:w="1440" w:type="dxa"/>
            <w:tcBorders>
              <w:top w:val="nil"/>
              <w:left w:val="nil"/>
              <w:bottom w:val="nil"/>
              <w:right w:val="nil"/>
            </w:tcBorders>
          </w:tcPr>
          <w:p w14:paraId="7B5DD97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-0.273***</w:t>
            </w:r>
          </w:p>
        </w:tc>
        <w:tc>
          <w:tcPr>
            <w:tcW w:w="1728" w:type="dxa"/>
            <w:tcBorders>
              <w:top w:val="nil"/>
              <w:left w:val="nil"/>
              <w:bottom w:val="nil"/>
              <w:right w:val="nil"/>
            </w:tcBorders>
          </w:tcPr>
          <w:p w14:paraId="5A6BFB7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-0.304***</w:t>
            </w:r>
          </w:p>
        </w:tc>
        <w:tc>
          <w:tcPr>
            <w:tcW w:w="1440" w:type="dxa"/>
            <w:tcBorders>
              <w:top w:val="nil"/>
              <w:left w:val="nil"/>
              <w:bottom w:val="nil"/>
              <w:right w:val="nil"/>
            </w:tcBorders>
          </w:tcPr>
          <w:p w14:paraId="7B9B43F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0.016</w:t>
            </w:r>
          </w:p>
        </w:tc>
        <w:tc>
          <w:tcPr>
            <w:tcW w:w="1440" w:type="dxa"/>
            <w:tcBorders>
              <w:top w:val="nil"/>
              <w:left w:val="nil"/>
              <w:bottom w:val="nil"/>
              <w:right w:val="nil"/>
            </w:tcBorders>
          </w:tcPr>
          <w:p w14:paraId="0E8B7A5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-0.273***</w:t>
            </w:r>
          </w:p>
        </w:tc>
        <w:tc>
          <w:tcPr>
            <w:tcW w:w="1728" w:type="dxa"/>
            <w:tcBorders>
              <w:top w:val="nil"/>
              <w:left w:val="nil"/>
              <w:bottom w:val="nil"/>
              <w:right w:val="nil"/>
            </w:tcBorders>
          </w:tcPr>
          <w:p w14:paraId="17E0BE7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-0.304***</w:t>
            </w:r>
          </w:p>
        </w:tc>
        <w:tc>
          <w:tcPr>
            <w:tcW w:w="1179" w:type="dxa"/>
            <w:tcBorders>
              <w:top w:val="nil"/>
              <w:left w:val="nil"/>
              <w:bottom w:val="nil"/>
              <w:right w:val="nil"/>
            </w:tcBorders>
          </w:tcPr>
          <w:p w14:paraId="23F7757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0.016</w:t>
            </w:r>
          </w:p>
        </w:tc>
      </w:tr>
      <w:tr w:rsidR="00334616" w:rsidRPr="00334616" w14:paraId="7CE94ED7" w14:textId="77777777" w:rsidTr="00CC2926">
        <w:trPr>
          <w:jc w:val="center"/>
        </w:trPr>
        <w:tc>
          <w:tcPr>
            <w:tcW w:w="2669" w:type="dxa"/>
            <w:tcBorders>
              <w:top w:val="nil"/>
              <w:left w:val="nil"/>
              <w:bottom w:val="nil"/>
              <w:right w:val="nil"/>
            </w:tcBorders>
          </w:tcPr>
          <w:p w14:paraId="2EE8D4D6"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3539D8C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(-4.548)</w:t>
            </w:r>
          </w:p>
        </w:tc>
        <w:tc>
          <w:tcPr>
            <w:tcW w:w="1728" w:type="dxa"/>
            <w:tcBorders>
              <w:top w:val="nil"/>
              <w:left w:val="nil"/>
              <w:bottom w:val="nil"/>
              <w:right w:val="nil"/>
            </w:tcBorders>
          </w:tcPr>
          <w:p w14:paraId="073F20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(-4.111)</w:t>
            </w:r>
          </w:p>
        </w:tc>
        <w:tc>
          <w:tcPr>
            <w:tcW w:w="1440" w:type="dxa"/>
            <w:tcBorders>
              <w:top w:val="nil"/>
              <w:left w:val="nil"/>
              <w:bottom w:val="nil"/>
              <w:right w:val="nil"/>
            </w:tcBorders>
          </w:tcPr>
          <w:p w14:paraId="1BBFEB1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(0.674)</w:t>
            </w:r>
          </w:p>
        </w:tc>
        <w:tc>
          <w:tcPr>
            <w:tcW w:w="1440" w:type="dxa"/>
            <w:tcBorders>
              <w:top w:val="nil"/>
              <w:left w:val="nil"/>
              <w:bottom w:val="nil"/>
              <w:right w:val="nil"/>
            </w:tcBorders>
          </w:tcPr>
          <w:p w14:paraId="2CAB13D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(-4.547)</w:t>
            </w:r>
          </w:p>
        </w:tc>
        <w:tc>
          <w:tcPr>
            <w:tcW w:w="1728" w:type="dxa"/>
            <w:tcBorders>
              <w:top w:val="nil"/>
              <w:left w:val="nil"/>
              <w:bottom w:val="nil"/>
              <w:right w:val="nil"/>
            </w:tcBorders>
          </w:tcPr>
          <w:p w14:paraId="3A261A2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(-4.110)</w:t>
            </w:r>
          </w:p>
        </w:tc>
        <w:tc>
          <w:tcPr>
            <w:tcW w:w="1179" w:type="dxa"/>
            <w:tcBorders>
              <w:top w:val="nil"/>
              <w:left w:val="nil"/>
              <w:bottom w:val="nil"/>
              <w:right w:val="nil"/>
            </w:tcBorders>
          </w:tcPr>
          <w:p w14:paraId="62C6BA6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(0.673)</w:t>
            </w:r>
          </w:p>
        </w:tc>
      </w:tr>
      <w:tr w:rsidR="00334616" w:rsidRPr="00334616" w14:paraId="2E0527CD" w14:textId="77777777" w:rsidTr="00CC2926">
        <w:trPr>
          <w:jc w:val="center"/>
        </w:trPr>
        <w:tc>
          <w:tcPr>
            <w:tcW w:w="2669" w:type="dxa"/>
            <w:tcBorders>
              <w:top w:val="nil"/>
              <w:left w:val="nil"/>
              <w:bottom w:val="nil"/>
              <w:right w:val="nil"/>
            </w:tcBorders>
          </w:tcPr>
          <w:p w14:paraId="1D827702"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Concentration</w:t>
            </w:r>
          </w:p>
        </w:tc>
        <w:tc>
          <w:tcPr>
            <w:tcW w:w="1440" w:type="dxa"/>
            <w:tcBorders>
              <w:top w:val="nil"/>
              <w:left w:val="nil"/>
              <w:bottom w:val="nil"/>
              <w:right w:val="nil"/>
            </w:tcBorders>
          </w:tcPr>
          <w:p w14:paraId="311C469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-0.075</w:t>
            </w:r>
          </w:p>
        </w:tc>
        <w:tc>
          <w:tcPr>
            <w:tcW w:w="1728" w:type="dxa"/>
            <w:tcBorders>
              <w:top w:val="nil"/>
              <w:left w:val="nil"/>
              <w:bottom w:val="nil"/>
              <w:right w:val="nil"/>
            </w:tcBorders>
          </w:tcPr>
          <w:p w14:paraId="24CCF7E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-0.107</w:t>
            </w:r>
          </w:p>
        </w:tc>
        <w:tc>
          <w:tcPr>
            <w:tcW w:w="1440" w:type="dxa"/>
            <w:tcBorders>
              <w:top w:val="nil"/>
              <w:left w:val="nil"/>
              <w:bottom w:val="nil"/>
              <w:right w:val="nil"/>
            </w:tcBorders>
          </w:tcPr>
          <w:p w14:paraId="664F4C1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c>
          <w:tcPr>
            <w:tcW w:w="1440" w:type="dxa"/>
            <w:tcBorders>
              <w:top w:val="nil"/>
              <w:left w:val="nil"/>
              <w:bottom w:val="nil"/>
              <w:right w:val="nil"/>
            </w:tcBorders>
          </w:tcPr>
          <w:p w14:paraId="0B26A27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-0.074</w:t>
            </w:r>
          </w:p>
        </w:tc>
        <w:tc>
          <w:tcPr>
            <w:tcW w:w="1728" w:type="dxa"/>
            <w:tcBorders>
              <w:top w:val="nil"/>
              <w:left w:val="nil"/>
              <w:bottom w:val="nil"/>
              <w:right w:val="nil"/>
            </w:tcBorders>
          </w:tcPr>
          <w:p w14:paraId="6432703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-0.106</w:t>
            </w:r>
          </w:p>
        </w:tc>
        <w:tc>
          <w:tcPr>
            <w:tcW w:w="1179" w:type="dxa"/>
            <w:tcBorders>
              <w:top w:val="nil"/>
              <w:left w:val="nil"/>
              <w:bottom w:val="nil"/>
              <w:right w:val="nil"/>
            </w:tcBorders>
          </w:tcPr>
          <w:p w14:paraId="7E08ADE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0.009</w:t>
            </w:r>
          </w:p>
        </w:tc>
      </w:tr>
      <w:tr w:rsidR="00334616" w:rsidRPr="00334616" w14:paraId="0782E25E" w14:textId="77777777" w:rsidTr="00CC2926">
        <w:trPr>
          <w:jc w:val="center"/>
        </w:trPr>
        <w:tc>
          <w:tcPr>
            <w:tcW w:w="2669" w:type="dxa"/>
            <w:tcBorders>
              <w:top w:val="nil"/>
              <w:left w:val="nil"/>
              <w:bottom w:val="nil"/>
              <w:right w:val="nil"/>
            </w:tcBorders>
          </w:tcPr>
          <w:p w14:paraId="16D4C110"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p>
        </w:tc>
        <w:tc>
          <w:tcPr>
            <w:tcW w:w="1440" w:type="dxa"/>
            <w:tcBorders>
              <w:top w:val="nil"/>
              <w:left w:val="nil"/>
              <w:bottom w:val="nil"/>
              <w:right w:val="nil"/>
            </w:tcBorders>
          </w:tcPr>
          <w:p w14:paraId="7AFF314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(-1.010)</w:t>
            </w:r>
          </w:p>
        </w:tc>
        <w:tc>
          <w:tcPr>
            <w:tcW w:w="1728" w:type="dxa"/>
            <w:tcBorders>
              <w:top w:val="nil"/>
              <w:left w:val="nil"/>
              <w:bottom w:val="nil"/>
              <w:right w:val="nil"/>
            </w:tcBorders>
          </w:tcPr>
          <w:p w14:paraId="2B11EF3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(-1.206)</w:t>
            </w:r>
          </w:p>
        </w:tc>
        <w:tc>
          <w:tcPr>
            <w:tcW w:w="1440" w:type="dxa"/>
            <w:tcBorders>
              <w:top w:val="nil"/>
              <w:left w:val="nil"/>
              <w:bottom w:val="nil"/>
              <w:right w:val="nil"/>
            </w:tcBorders>
          </w:tcPr>
          <w:p w14:paraId="6A13186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(0.288)</w:t>
            </w:r>
          </w:p>
        </w:tc>
        <w:tc>
          <w:tcPr>
            <w:tcW w:w="1440" w:type="dxa"/>
            <w:tcBorders>
              <w:top w:val="nil"/>
              <w:left w:val="nil"/>
              <w:bottom w:val="nil"/>
              <w:right w:val="nil"/>
            </w:tcBorders>
          </w:tcPr>
          <w:p w14:paraId="799AFD5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(-0.995)</w:t>
            </w:r>
          </w:p>
        </w:tc>
        <w:tc>
          <w:tcPr>
            <w:tcW w:w="1728" w:type="dxa"/>
            <w:tcBorders>
              <w:top w:val="nil"/>
              <w:left w:val="nil"/>
              <w:bottom w:val="nil"/>
              <w:right w:val="nil"/>
            </w:tcBorders>
          </w:tcPr>
          <w:p w14:paraId="49F5734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(-1.191)</w:t>
            </w:r>
          </w:p>
        </w:tc>
        <w:tc>
          <w:tcPr>
            <w:tcW w:w="1179" w:type="dxa"/>
            <w:tcBorders>
              <w:top w:val="nil"/>
              <w:left w:val="nil"/>
              <w:bottom w:val="nil"/>
              <w:right w:val="nil"/>
            </w:tcBorders>
          </w:tcPr>
          <w:p w14:paraId="68545D0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(0.296)</w:t>
            </w:r>
          </w:p>
        </w:tc>
      </w:tr>
      <w:tr w:rsidR="00334616" w:rsidRPr="00334616" w14:paraId="50606AC3" w14:textId="77777777" w:rsidTr="00CC2926">
        <w:trPr>
          <w:jc w:val="center"/>
        </w:trPr>
        <w:tc>
          <w:tcPr>
            <w:tcW w:w="2669" w:type="dxa"/>
            <w:tcBorders>
              <w:top w:val="nil"/>
              <w:left w:val="nil"/>
              <w:bottom w:val="nil"/>
              <w:right w:val="nil"/>
            </w:tcBorders>
          </w:tcPr>
          <w:p w14:paraId="4332E26D"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i/>
                <w:iCs/>
                <w:sz w:val="24"/>
                <w:szCs w:val="24"/>
              </w:rPr>
            </w:pPr>
            <w:r w:rsidRPr="00334616">
              <w:rPr>
                <w:rFonts w:ascii="Times New Roman" w:hAnsi="Times New Roman" w:cs="Times New Roman"/>
                <w:i/>
                <w:iCs/>
                <w:sz w:val="24"/>
                <w:szCs w:val="24"/>
              </w:rPr>
              <w:t>GDP Growth</w:t>
            </w:r>
          </w:p>
        </w:tc>
        <w:tc>
          <w:tcPr>
            <w:tcW w:w="1440" w:type="dxa"/>
            <w:tcBorders>
              <w:top w:val="nil"/>
              <w:left w:val="nil"/>
              <w:bottom w:val="nil"/>
              <w:right w:val="nil"/>
            </w:tcBorders>
          </w:tcPr>
          <w:p w14:paraId="122544D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-0.162</w:t>
            </w:r>
          </w:p>
        </w:tc>
        <w:tc>
          <w:tcPr>
            <w:tcW w:w="1728" w:type="dxa"/>
            <w:tcBorders>
              <w:top w:val="nil"/>
              <w:left w:val="nil"/>
              <w:bottom w:val="nil"/>
              <w:right w:val="nil"/>
            </w:tcBorders>
          </w:tcPr>
          <w:p w14:paraId="3ACFC74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-0.163</w:t>
            </w:r>
          </w:p>
        </w:tc>
        <w:tc>
          <w:tcPr>
            <w:tcW w:w="1440" w:type="dxa"/>
            <w:tcBorders>
              <w:top w:val="nil"/>
              <w:left w:val="nil"/>
              <w:bottom w:val="nil"/>
              <w:right w:val="nil"/>
            </w:tcBorders>
          </w:tcPr>
          <w:p w14:paraId="501BAA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-0.083</w:t>
            </w:r>
          </w:p>
        </w:tc>
        <w:tc>
          <w:tcPr>
            <w:tcW w:w="1440" w:type="dxa"/>
            <w:tcBorders>
              <w:top w:val="nil"/>
              <w:left w:val="nil"/>
              <w:bottom w:val="nil"/>
              <w:right w:val="nil"/>
            </w:tcBorders>
          </w:tcPr>
          <w:p w14:paraId="50680E6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-0.166</w:t>
            </w:r>
          </w:p>
        </w:tc>
        <w:tc>
          <w:tcPr>
            <w:tcW w:w="1728" w:type="dxa"/>
            <w:tcBorders>
              <w:top w:val="nil"/>
              <w:left w:val="nil"/>
              <w:bottom w:val="nil"/>
              <w:right w:val="nil"/>
            </w:tcBorders>
          </w:tcPr>
          <w:p w14:paraId="42FE01A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-0.168</w:t>
            </w:r>
          </w:p>
        </w:tc>
        <w:tc>
          <w:tcPr>
            <w:tcW w:w="1179" w:type="dxa"/>
            <w:tcBorders>
              <w:top w:val="nil"/>
              <w:left w:val="nil"/>
              <w:bottom w:val="nil"/>
              <w:right w:val="nil"/>
            </w:tcBorders>
          </w:tcPr>
          <w:p w14:paraId="2591406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-0.083</w:t>
            </w:r>
          </w:p>
        </w:tc>
      </w:tr>
      <w:tr w:rsidR="00334616" w:rsidRPr="00334616" w14:paraId="68D16F37" w14:textId="77777777" w:rsidTr="00CC2926">
        <w:trPr>
          <w:jc w:val="center"/>
        </w:trPr>
        <w:tc>
          <w:tcPr>
            <w:tcW w:w="2669" w:type="dxa"/>
            <w:tcBorders>
              <w:top w:val="nil"/>
              <w:left w:val="nil"/>
              <w:bottom w:val="nil"/>
              <w:right w:val="nil"/>
            </w:tcBorders>
          </w:tcPr>
          <w:p w14:paraId="1DEC8F4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741B23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(-1.145)</w:t>
            </w:r>
          </w:p>
        </w:tc>
        <w:tc>
          <w:tcPr>
            <w:tcW w:w="1728" w:type="dxa"/>
            <w:tcBorders>
              <w:top w:val="nil"/>
              <w:left w:val="nil"/>
              <w:bottom w:val="nil"/>
              <w:right w:val="nil"/>
            </w:tcBorders>
          </w:tcPr>
          <w:p w14:paraId="4E5DF75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(-0.857)</w:t>
            </w:r>
          </w:p>
        </w:tc>
        <w:tc>
          <w:tcPr>
            <w:tcW w:w="1440" w:type="dxa"/>
            <w:tcBorders>
              <w:top w:val="nil"/>
              <w:left w:val="nil"/>
              <w:bottom w:val="nil"/>
              <w:right w:val="nil"/>
            </w:tcBorders>
          </w:tcPr>
          <w:p w14:paraId="05E7846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(-1.284)</w:t>
            </w:r>
          </w:p>
        </w:tc>
        <w:tc>
          <w:tcPr>
            <w:tcW w:w="1440" w:type="dxa"/>
            <w:tcBorders>
              <w:top w:val="nil"/>
              <w:left w:val="nil"/>
              <w:bottom w:val="nil"/>
              <w:right w:val="nil"/>
            </w:tcBorders>
          </w:tcPr>
          <w:p w14:paraId="1DCF203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(-1.175)</w:t>
            </w:r>
          </w:p>
        </w:tc>
        <w:tc>
          <w:tcPr>
            <w:tcW w:w="1728" w:type="dxa"/>
            <w:tcBorders>
              <w:top w:val="nil"/>
              <w:left w:val="nil"/>
              <w:bottom w:val="nil"/>
              <w:right w:val="nil"/>
            </w:tcBorders>
          </w:tcPr>
          <w:p w14:paraId="2E1290D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(-0.884)</w:t>
            </w:r>
          </w:p>
        </w:tc>
        <w:tc>
          <w:tcPr>
            <w:tcW w:w="1179" w:type="dxa"/>
            <w:tcBorders>
              <w:top w:val="nil"/>
              <w:left w:val="nil"/>
              <w:bottom w:val="nil"/>
              <w:right w:val="nil"/>
            </w:tcBorders>
          </w:tcPr>
          <w:p w14:paraId="194AE21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(-1.296)</w:t>
            </w:r>
          </w:p>
        </w:tc>
      </w:tr>
      <w:tr w:rsidR="00334616" w:rsidRPr="00334616" w14:paraId="603A34CA" w14:textId="77777777" w:rsidTr="00CC2926">
        <w:trPr>
          <w:jc w:val="center"/>
        </w:trPr>
        <w:tc>
          <w:tcPr>
            <w:tcW w:w="2669" w:type="dxa"/>
            <w:tcBorders>
              <w:top w:val="nil"/>
              <w:left w:val="nil"/>
              <w:bottom w:val="nil"/>
              <w:right w:val="nil"/>
            </w:tcBorders>
          </w:tcPr>
          <w:p w14:paraId="45A4746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Constant</w:t>
            </w:r>
          </w:p>
        </w:tc>
        <w:tc>
          <w:tcPr>
            <w:tcW w:w="1440" w:type="dxa"/>
            <w:tcBorders>
              <w:top w:val="nil"/>
              <w:left w:val="nil"/>
              <w:bottom w:val="nil"/>
              <w:right w:val="nil"/>
            </w:tcBorders>
          </w:tcPr>
          <w:p w14:paraId="5112BB6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10.226***</w:t>
            </w:r>
          </w:p>
        </w:tc>
        <w:tc>
          <w:tcPr>
            <w:tcW w:w="1728" w:type="dxa"/>
            <w:tcBorders>
              <w:top w:val="nil"/>
              <w:left w:val="nil"/>
              <w:bottom w:val="nil"/>
              <w:right w:val="nil"/>
            </w:tcBorders>
          </w:tcPr>
          <w:p w14:paraId="56AC67C3"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6.597***</w:t>
            </w:r>
          </w:p>
        </w:tc>
        <w:tc>
          <w:tcPr>
            <w:tcW w:w="1440" w:type="dxa"/>
            <w:tcBorders>
              <w:top w:val="nil"/>
              <w:left w:val="nil"/>
              <w:bottom w:val="nil"/>
              <w:right w:val="nil"/>
            </w:tcBorders>
          </w:tcPr>
          <w:p w14:paraId="2F157BA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0.330*</w:t>
            </w:r>
          </w:p>
        </w:tc>
        <w:tc>
          <w:tcPr>
            <w:tcW w:w="1440" w:type="dxa"/>
            <w:tcBorders>
              <w:top w:val="nil"/>
              <w:left w:val="nil"/>
              <w:bottom w:val="nil"/>
              <w:right w:val="nil"/>
            </w:tcBorders>
          </w:tcPr>
          <w:p w14:paraId="6635B15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11.326***</w:t>
            </w:r>
          </w:p>
        </w:tc>
        <w:tc>
          <w:tcPr>
            <w:tcW w:w="1728" w:type="dxa"/>
            <w:tcBorders>
              <w:top w:val="nil"/>
              <w:left w:val="nil"/>
              <w:bottom w:val="nil"/>
              <w:right w:val="nil"/>
            </w:tcBorders>
          </w:tcPr>
          <w:p w14:paraId="34E2857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7.725***</w:t>
            </w:r>
          </w:p>
        </w:tc>
        <w:tc>
          <w:tcPr>
            <w:tcW w:w="1179" w:type="dxa"/>
            <w:tcBorders>
              <w:top w:val="nil"/>
              <w:left w:val="nil"/>
              <w:bottom w:val="nil"/>
              <w:right w:val="nil"/>
            </w:tcBorders>
          </w:tcPr>
          <w:p w14:paraId="71262A8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0.482***</w:t>
            </w:r>
          </w:p>
        </w:tc>
      </w:tr>
      <w:tr w:rsidR="00334616" w:rsidRPr="00334616" w14:paraId="717FAA9E" w14:textId="77777777" w:rsidTr="00CC2926">
        <w:trPr>
          <w:jc w:val="center"/>
        </w:trPr>
        <w:tc>
          <w:tcPr>
            <w:tcW w:w="2669" w:type="dxa"/>
            <w:tcBorders>
              <w:top w:val="nil"/>
              <w:left w:val="nil"/>
              <w:bottom w:val="nil"/>
              <w:right w:val="nil"/>
            </w:tcBorders>
          </w:tcPr>
          <w:p w14:paraId="3408089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33F6A1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(25.763)</w:t>
            </w:r>
          </w:p>
        </w:tc>
        <w:tc>
          <w:tcPr>
            <w:tcW w:w="1728" w:type="dxa"/>
            <w:tcBorders>
              <w:top w:val="nil"/>
              <w:left w:val="nil"/>
              <w:bottom w:val="nil"/>
              <w:right w:val="nil"/>
            </w:tcBorders>
          </w:tcPr>
          <w:p w14:paraId="22D4F1C2"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(14.054)</w:t>
            </w:r>
          </w:p>
        </w:tc>
        <w:tc>
          <w:tcPr>
            <w:tcW w:w="1440" w:type="dxa"/>
            <w:tcBorders>
              <w:top w:val="nil"/>
              <w:left w:val="nil"/>
              <w:bottom w:val="nil"/>
              <w:right w:val="nil"/>
            </w:tcBorders>
          </w:tcPr>
          <w:p w14:paraId="5E4B6250"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(1.825)</w:t>
            </w:r>
          </w:p>
        </w:tc>
        <w:tc>
          <w:tcPr>
            <w:tcW w:w="1440" w:type="dxa"/>
            <w:tcBorders>
              <w:top w:val="nil"/>
              <w:left w:val="nil"/>
              <w:bottom w:val="nil"/>
              <w:right w:val="nil"/>
            </w:tcBorders>
          </w:tcPr>
          <w:p w14:paraId="0D0771C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(30.068)</w:t>
            </w:r>
          </w:p>
        </w:tc>
        <w:tc>
          <w:tcPr>
            <w:tcW w:w="1728" w:type="dxa"/>
            <w:tcBorders>
              <w:top w:val="nil"/>
              <w:left w:val="nil"/>
              <w:bottom w:val="nil"/>
              <w:right w:val="nil"/>
            </w:tcBorders>
          </w:tcPr>
          <w:p w14:paraId="71A59E0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(17.332)</w:t>
            </w:r>
          </w:p>
        </w:tc>
        <w:tc>
          <w:tcPr>
            <w:tcW w:w="1179" w:type="dxa"/>
            <w:tcBorders>
              <w:top w:val="nil"/>
              <w:left w:val="nil"/>
              <w:bottom w:val="nil"/>
              <w:right w:val="nil"/>
            </w:tcBorders>
          </w:tcPr>
          <w:p w14:paraId="79ACB3E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(2.768)</w:t>
            </w:r>
          </w:p>
        </w:tc>
      </w:tr>
      <w:tr w:rsidR="00334616" w:rsidRPr="00334616" w14:paraId="3EAF4CA0" w14:textId="77777777" w:rsidTr="00CC2926">
        <w:trPr>
          <w:jc w:val="center"/>
        </w:trPr>
        <w:tc>
          <w:tcPr>
            <w:tcW w:w="2669" w:type="dxa"/>
            <w:tcBorders>
              <w:top w:val="nil"/>
              <w:left w:val="nil"/>
              <w:bottom w:val="nil"/>
              <w:right w:val="nil"/>
            </w:tcBorders>
          </w:tcPr>
          <w:p w14:paraId="49C164A9"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B3F8B94"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6FDA5A9F"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6D365E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6F8DDD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728" w:type="dxa"/>
            <w:tcBorders>
              <w:top w:val="nil"/>
              <w:left w:val="nil"/>
              <w:bottom w:val="nil"/>
              <w:right w:val="nil"/>
            </w:tcBorders>
          </w:tcPr>
          <w:p w14:paraId="6462ED7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9" w:type="dxa"/>
            <w:tcBorders>
              <w:top w:val="nil"/>
              <w:left w:val="nil"/>
              <w:bottom w:val="nil"/>
              <w:right w:val="nil"/>
            </w:tcBorders>
          </w:tcPr>
          <w:p w14:paraId="423D248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p>
        </w:tc>
      </w:tr>
      <w:tr w:rsidR="00334616" w:rsidRPr="00334616" w14:paraId="1E5C5820" w14:textId="77777777" w:rsidTr="00CC2926">
        <w:trPr>
          <w:jc w:val="center"/>
        </w:trPr>
        <w:tc>
          <w:tcPr>
            <w:tcW w:w="2669" w:type="dxa"/>
            <w:tcBorders>
              <w:top w:val="nil"/>
              <w:left w:val="nil"/>
              <w:bottom w:val="nil"/>
              <w:right w:val="nil"/>
            </w:tcBorders>
          </w:tcPr>
          <w:p w14:paraId="661B5A15"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Observations</w:t>
            </w:r>
          </w:p>
        </w:tc>
        <w:tc>
          <w:tcPr>
            <w:tcW w:w="1440" w:type="dxa"/>
            <w:tcBorders>
              <w:top w:val="nil"/>
              <w:left w:val="nil"/>
              <w:bottom w:val="nil"/>
              <w:right w:val="nil"/>
            </w:tcBorders>
          </w:tcPr>
          <w:p w14:paraId="425BCE2A"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728" w:type="dxa"/>
            <w:tcBorders>
              <w:top w:val="nil"/>
              <w:left w:val="nil"/>
              <w:bottom w:val="nil"/>
              <w:right w:val="nil"/>
            </w:tcBorders>
          </w:tcPr>
          <w:p w14:paraId="570108B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440" w:type="dxa"/>
            <w:tcBorders>
              <w:top w:val="nil"/>
              <w:left w:val="nil"/>
              <w:bottom w:val="nil"/>
              <w:right w:val="nil"/>
            </w:tcBorders>
          </w:tcPr>
          <w:p w14:paraId="5DB8E837"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11,632</w:t>
            </w:r>
          </w:p>
        </w:tc>
        <w:tc>
          <w:tcPr>
            <w:tcW w:w="1440" w:type="dxa"/>
            <w:tcBorders>
              <w:top w:val="nil"/>
              <w:left w:val="nil"/>
              <w:bottom w:val="nil"/>
              <w:right w:val="nil"/>
            </w:tcBorders>
          </w:tcPr>
          <w:p w14:paraId="19B1709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728" w:type="dxa"/>
            <w:tcBorders>
              <w:top w:val="nil"/>
              <w:left w:val="nil"/>
              <w:bottom w:val="nil"/>
              <w:right w:val="nil"/>
            </w:tcBorders>
          </w:tcPr>
          <w:p w14:paraId="4739AFF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16,537</w:t>
            </w:r>
          </w:p>
        </w:tc>
        <w:tc>
          <w:tcPr>
            <w:tcW w:w="1179" w:type="dxa"/>
            <w:tcBorders>
              <w:top w:val="nil"/>
              <w:left w:val="nil"/>
              <w:bottom w:val="nil"/>
              <w:right w:val="nil"/>
            </w:tcBorders>
          </w:tcPr>
          <w:p w14:paraId="0B217A4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11,632</w:t>
            </w:r>
          </w:p>
        </w:tc>
      </w:tr>
      <w:tr w:rsidR="00334616" w:rsidRPr="00334616" w14:paraId="4666B3A9" w14:textId="77777777" w:rsidTr="00CC2926">
        <w:trPr>
          <w:jc w:val="center"/>
        </w:trPr>
        <w:tc>
          <w:tcPr>
            <w:tcW w:w="2669" w:type="dxa"/>
            <w:tcBorders>
              <w:top w:val="nil"/>
              <w:left w:val="nil"/>
              <w:bottom w:val="nil"/>
              <w:right w:val="nil"/>
            </w:tcBorders>
          </w:tcPr>
          <w:p w14:paraId="57AD79CC"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Adjusted R</w:t>
            </w:r>
            <w:r w:rsidRPr="00334616">
              <w:rPr>
                <w:rFonts w:ascii="Times New Roman" w:hAnsi="Times New Roman" w:cs="Times New Roman"/>
                <w:sz w:val="24"/>
                <w:szCs w:val="24"/>
                <w:vertAlign w:val="superscript"/>
              </w:rPr>
              <w:t>2</w:t>
            </w:r>
          </w:p>
        </w:tc>
        <w:tc>
          <w:tcPr>
            <w:tcW w:w="1440" w:type="dxa"/>
            <w:tcBorders>
              <w:top w:val="nil"/>
              <w:left w:val="nil"/>
              <w:bottom w:val="nil"/>
              <w:right w:val="nil"/>
            </w:tcBorders>
          </w:tcPr>
          <w:p w14:paraId="35266D76"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0.481</w:t>
            </w:r>
          </w:p>
        </w:tc>
        <w:tc>
          <w:tcPr>
            <w:tcW w:w="1728" w:type="dxa"/>
            <w:tcBorders>
              <w:top w:val="nil"/>
              <w:left w:val="nil"/>
              <w:bottom w:val="nil"/>
              <w:right w:val="nil"/>
            </w:tcBorders>
          </w:tcPr>
          <w:p w14:paraId="1E42265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0.602</w:t>
            </w:r>
          </w:p>
        </w:tc>
        <w:tc>
          <w:tcPr>
            <w:tcW w:w="1440" w:type="dxa"/>
            <w:tcBorders>
              <w:top w:val="nil"/>
              <w:left w:val="nil"/>
              <w:bottom w:val="nil"/>
              <w:right w:val="nil"/>
            </w:tcBorders>
          </w:tcPr>
          <w:p w14:paraId="6AC6266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0.112</w:t>
            </w:r>
          </w:p>
        </w:tc>
        <w:tc>
          <w:tcPr>
            <w:tcW w:w="1440" w:type="dxa"/>
            <w:tcBorders>
              <w:top w:val="nil"/>
              <w:left w:val="nil"/>
              <w:bottom w:val="nil"/>
              <w:right w:val="nil"/>
            </w:tcBorders>
          </w:tcPr>
          <w:p w14:paraId="4EBC4A3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0.480</w:t>
            </w:r>
          </w:p>
        </w:tc>
        <w:tc>
          <w:tcPr>
            <w:tcW w:w="1728" w:type="dxa"/>
            <w:tcBorders>
              <w:top w:val="nil"/>
              <w:left w:val="nil"/>
              <w:bottom w:val="nil"/>
              <w:right w:val="nil"/>
            </w:tcBorders>
          </w:tcPr>
          <w:p w14:paraId="2877B8C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0.602</w:t>
            </w:r>
          </w:p>
        </w:tc>
        <w:tc>
          <w:tcPr>
            <w:tcW w:w="1179" w:type="dxa"/>
            <w:tcBorders>
              <w:top w:val="nil"/>
              <w:left w:val="nil"/>
              <w:bottom w:val="nil"/>
              <w:right w:val="nil"/>
            </w:tcBorders>
          </w:tcPr>
          <w:p w14:paraId="13F8AF38"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0.112</w:t>
            </w:r>
          </w:p>
        </w:tc>
      </w:tr>
      <w:tr w:rsidR="00334616" w:rsidRPr="00334616" w14:paraId="28F7918C" w14:textId="77777777" w:rsidTr="00CC2926">
        <w:tblPrEx>
          <w:tblBorders>
            <w:bottom w:val="single" w:sz="6" w:space="0" w:color="auto"/>
          </w:tblBorders>
        </w:tblPrEx>
        <w:trPr>
          <w:jc w:val="center"/>
        </w:trPr>
        <w:tc>
          <w:tcPr>
            <w:tcW w:w="2669" w:type="dxa"/>
            <w:tcBorders>
              <w:top w:val="nil"/>
              <w:left w:val="nil"/>
              <w:bottom w:val="nil"/>
              <w:right w:val="nil"/>
            </w:tcBorders>
          </w:tcPr>
          <w:p w14:paraId="6D073CB3"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Industry FE</w:t>
            </w:r>
          </w:p>
        </w:tc>
        <w:tc>
          <w:tcPr>
            <w:tcW w:w="1440" w:type="dxa"/>
            <w:tcBorders>
              <w:top w:val="nil"/>
              <w:left w:val="nil"/>
              <w:bottom w:val="nil"/>
              <w:right w:val="nil"/>
            </w:tcBorders>
          </w:tcPr>
          <w:p w14:paraId="49B084D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728" w:type="dxa"/>
            <w:tcBorders>
              <w:top w:val="nil"/>
              <w:left w:val="nil"/>
              <w:bottom w:val="nil"/>
              <w:right w:val="nil"/>
            </w:tcBorders>
          </w:tcPr>
          <w:p w14:paraId="13E599B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6A46678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nil"/>
              <w:right w:val="nil"/>
            </w:tcBorders>
          </w:tcPr>
          <w:p w14:paraId="29FF9245"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728" w:type="dxa"/>
            <w:tcBorders>
              <w:top w:val="nil"/>
              <w:left w:val="nil"/>
              <w:bottom w:val="nil"/>
              <w:right w:val="nil"/>
            </w:tcBorders>
          </w:tcPr>
          <w:p w14:paraId="4C9B392E"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179" w:type="dxa"/>
            <w:tcBorders>
              <w:top w:val="nil"/>
              <w:left w:val="nil"/>
              <w:bottom w:val="nil"/>
              <w:right w:val="nil"/>
            </w:tcBorders>
          </w:tcPr>
          <w:p w14:paraId="79ED8AED"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r w:rsidR="00334616" w:rsidRPr="00334616" w14:paraId="0380C671" w14:textId="77777777" w:rsidTr="00CC2926">
        <w:tblPrEx>
          <w:tblBorders>
            <w:bottom w:val="single" w:sz="6" w:space="0" w:color="auto"/>
          </w:tblBorders>
        </w:tblPrEx>
        <w:trPr>
          <w:jc w:val="center"/>
        </w:trPr>
        <w:tc>
          <w:tcPr>
            <w:tcW w:w="2669" w:type="dxa"/>
            <w:tcBorders>
              <w:top w:val="nil"/>
              <w:left w:val="nil"/>
              <w:bottom w:val="single" w:sz="6" w:space="0" w:color="auto"/>
              <w:right w:val="nil"/>
            </w:tcBorders>
          </w:tcPr>
          <w:p w14:paraId="3C976D9E" w14:textId="77777777" w:rsidR="00334616" w:rsidRPr="00334616" w:rsidRDefault="00334616" w:rsidP="00334616">
            <w:pPr>
              <w:widowControl w:val="0"/>
              <w:autoSpaceDE w:val="0"/>
              <w:autoSpaceDN w:val="0"/>
              <w:adjustRightInd w:val="0"/>
              <w:spacing w:after="0" w:line="240" w:lineRule="auto"/>
              <w:rPr>
                <w:rFonts w:ascii="Times New Roman" w:hAnsi="Times New Roman" w:cs="Times New Roman"/>
                <w:sz w:val="24"/>
                <w:szCs w:val="24"/>
              </w:rPr>
            </w:pPr>
            <w:r w:rsidRPr="00334616">
              <w:rPr>
                <w:rFonts w:ascii="Times New Roman" w:hAnsi="Times New Roman" w:cs="Times New Roman"/>
                <w:sz w:val="24"/>
                <w:szCs w:val="24"/>
              </w:rPr>
              <w:t>Year FE</w:t>
            </w:r>
          </w:p>
        </w:tc>
        <w:tc>
          <w:tcPr>
            <w:tcW w:w="1440" w:type="dxa"/>
            <w:tcBorders>
              <w:top w:val="nil"/>
              <w:left w:val="nil"/>
              <w:bottom w:val="single" w:sz="6" w:space="0" w:color="auto"/>
              <w:right w:val="nil"/>
            </w:tcBorders>
          </w:tcPr>
          <w:p w14:paraId="1855245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728" w:type="dxa"/>
            <w:tcBorders>
              <w:top w:val="nil"/>
              <w:left w:val="nil"/>
              <w:bottom w:val="single" w:sz="6" w:space="0" w:color="auto"/>
              <w:right w:val="nil"/>
            </w:tcBorders>
          </w:tcPr>
          <w:p w14:paraId="1560AEB9"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391BA5C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440" w:type="dxa"/>
            <w:tcBorders>
              <w:top w:val="nil"/>
              <w:left w:val="nil"/>
              <w:bottom w:val="single" w:sz="6" w:space="0" w:color="auto"/>
              <w:right w:val="nil"/>
            </w:tcBorders>
          </w:tcPr>
          <w:p w14:paraId="74B2BFF1"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728" w:type="dxa"/>
            <w:tcBorders>
              <w:top w:val="nil"/>
              <w:left w:val="nil"/>
              <w:bottom w:val="single" w:sz="6" w:space="0" w:color="auto"/>
              <w:right w:val="nil"/>
            </w:tcBorders>
          </w:tcPr>
          <w:p w14:paraId="087A70CC"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c>
          <w:tcPr>
            <w:tcW w:w="1179" w:type="dxa"/>
            <w:tcBorders>
              <w:top w:val="nil"/>
              <w:left w:val="nil"/>
              <w:bottom w:val="single" w:sz="6" w:space="0" w:color="auto"/>
              <w:right w:val="nil"/>
            </w:tcBorders>
          </w:tcPr>
          <w:p w14:paraId="5C45F97B" w14:textId="77777777" w:rsidR="00334616" w:rsidRPr="00334616" w:rsidRDefault="00334616" w:rsidP="00334616">
            <w:pPr>
              <w:widowControl w:val="0"/>
              <w:autoSpaceDE w:val="0"/>
              <w:autoSpaceDN w:val="0"/>
              <w:adjustRightInd w:val="0"/>
              <w:spacing w:after="0" w:line="240" w:lineRule="auto"/>
              <w:jc w:val="center"/>
              <w:rPr>
                <w:rFonts w:ascii="Times New Roman" w:hAnsi="Times New Roman" w:cs="Times New Roman"/>
                <w:sz w:val="24"/>
                <w:szCs w:val="24"/>
              </w:rPr>
            </w:pPr>
            <w:r w:rsidRPr="00334616">
              <w:rPr>
                <w:rFonts w:ascii="Times New Roman" w:hAnsi="Times New Roman" w:cs="Times New Roman"/>
                <w:sz w:val="24"/>
                <w:szCs w:val="24"/>
              </w:rPr>
              <w:t>Yes</w:t>
            </w:r>
          </w:p>
        </w:tc>
      </w:tr>
    </w:tbl>
    <w:p w14:paraId="0C8655DD" w14:textId="01ACE75A" w:rsidR="00B67F11" w:rsidRDefault="00B67F11" w:rsidP="0004235C">
      <w:pPr>
        <w:rPr>
          <w:rFonts w:ascii="Times New Roman" w:hAnsi="Times New Roman" w:cs="Times New Roman"/>
          <w:sz w:val="24"/>
          <w:szCs w:val="24"/>
        </w:rPr>
      </w:pPr>
    </w:p>
    <w:p w14:paraId="37A0F6E6" w14:textId="77777777" w:rsidR="00B67F11" w:rsidRDefault="00B67F11" w:rsidP="0004235C">
      <w:pPr>
        <w:rPr>
          <w:rFonts w:ascii="Times New Roman" w:hAnsi="Times New Roman" w:cs="Times New Roman"/>
          <w:sz w:val="24"/>
          <w:szCs w:val="24"/>
        </w:rPr>
      </w:pPr>
    </w:p>
    <w:p w14:paraId="0C4E9535" w14:textId="77777777" w:rsidR="000A0A1B" w:rsidRPr="000A0A1B" w:rsidRDefault="000A0A1B" w:rsidP="000A0A1B">
      <w:pPr>
        <w:rPr>
          <w:rFonts w:ascii="Times New Roman" w:hAnsi="Times New Roman" w:cs="Times New Roman"/>
          <w:b/>
          <w:bCs/>
          <w:sz w:val="28"/>
          <w:szCs w:val="28"/>
        </w:rPr>
      </w:pPr>
      <w:r w:rsidRPr="000A0A1B">
        <w:rPr>
          <w:rFonts w:ascii="Times New Roman" w:hAnsi="Times New Roman" w:cs="Times New Roman"/>
          <w:b/>
          <w:bCs/>
          <w:sz w:val="28"/>
          <w:szCs w:val="28"/>
        </w:rPr>
        <w:lastRenderedPageBreak/>
        <w:t xml:space="preserve">Appendix. </w:t>
      </w:r>
    </w:p>
    <w:p w14:paraId="3DBED577" w14:textId="3DC504CB" w:rsidR="000A0A1B" w:rsidRPr="000A0A1B" w:rsidRDefault="000A0A1B" w:rsidP="000A0A1B">
      <w:pPr>
        <w:rPr>
          <w:rFonts w:ascii="Times New Roman" w:hAnsi="Times New Roman" w:cs="Times New Roman"/>
          <w:b/>
          <w:bCs/>
          <w:sz w:val="24"/>
          <w:szCs w:val="24"/>
        </w:rPr>
      </w:pPr>
      <w:r w:rsidRPr="000A0A1B">
        <w:rPr>
          <w:rFonts w:ascii="Times New Roman" w:hAnsi="Times New Roman" w:cs="Times New Roman"/>
          <w:b/>
          <w:bCs/>
          <w:sz w:val="24"/>
          <w:szCs w:val="24"/>
        </w:rPr>
        <w:t>Table A1. Variable definition</w:t>
      </w:r>
      <w:r w:rsidR="00A00F72">
        <w:rPr>
          <w:rFonts w:ascii="Times New Roman" w:hAnsi="Times New Roman" w:cs="Times New Roman"/>
          <w:b/>
          <w:bCs/>
          <w:sz w:val="24"/>
          <w:szCs w:val="24"/>
        </w:rPr>
        <w:t>s</w:t>
      </w:r>
    </w:p>
    <w:tbl>
      <w:tblPr>
        <w:tblStyle w:val="TableGrid1"/>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42"/>
      </w:tblGrid>
      <w:tr w:rsidR="000A0A1B" w:rsidRPr="000A0A1B" w14:paraId="071BFAD6" w14:textId="77777777" w:rsidTr="00CC2926">
        <w:tc>
          <w:tcPr>
            <w:tcW w:w="2972" w:type="dxa"/>
            <w:tcBorders>
              <w:bottom w:val="single" w:sz="4" w:space="0" w:color="auto"/>
            </w:tcBorders>
          </w:tcPr>
          <w:p w14:paraId="5D100D72"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Variable</w:t>
            </w:r>
          </w:p>
        </w:tc>
        <w:tc>
          <w:tcPr>
            <w:tcW w:w="6242" w:type="dxa"/>
            <w:tcBorders>
              <w:bottom w:val="single" w:sz="4" w:space="0" w:color="auto"/>
            </w:tcBorders>
          </w:tcPr>
          <w:p w14:paraId="4BE0B8BD"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Definition</w:t>
            </w:r>
          </w:p>
        </w:tc>
      </w:tr>
      <w:tr w:rsidR="000A0A1B" w:rsidRPr="000A0A1B" w14:paraId="6948E7F1" w14:textId="77777777" w:rsidTr="00CC2926">
        <w:tc>
          <w:tcPr>
            <w:tcW w:w="2972" w:type="dxa"/>
            <w:tcBorders>
              <w:top w:val="single" w:sz="4" w:space="0" w:color="auto"/>
            </w:tcBorders>
          </w:tcPr>
          <w:p w14:paraId="5772A4DB"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TFP</w:t>
            </w:r>
          </w:p>
        </w:tc>
        <w:tc>
          <w:tcPr>
            <w:tcW w:w="6242" w:type="dxa"/>
            <w:tcBorders>
              <w:top w:val="single" w:sz="4" w:space="0" w:color="auto"/>
            </w:tcBorders>
          </w:tcPr>
          <w:p w14:paraId="642B397A"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 xml:space="preserve">We employ residuals from estimation of the natural log transformation of Cobb-Douglas function and obtain the measure as firm-level total factor productivity following </w:t>
            </w:r>
            <w:proofErr w:type="spellStart"/>
            <w:r w:rsidRPr="000A0A1B">
              <w:rPr>
                <w:rFonts w:ascii="Times New Roman" w:hAnsi="Times New Roman" w:cs="Times New Roman"/>
                <w:sz w:val="24"/>
                <w:szCs w:val="24"/>
              </w:rPr>
              <w:t>Giannetti</w:t>
            </w:r>
            <w:proofErr w:type="spellEnd"/>
            <w:r w:rsidRPr="000A0A1B">
              <w:rPr>
                <w:rFonts w:ascii="Times New Roman" w:hAnsi="Times New Roman" w:cs="Times New Roman"/>
                <w:sz w:val="24"/>
                <w:szCs w:val="24"/>
              </w:rPr>
              <w:t xml:space="preserve"> et al. (2015).</w:t>
            </w:r>
          </w:p>
        </w:tc>
      </w:tr>
      <w:tr w:rsidR="000A0A1B" w:rsidRPr="000A0A1B" w14:paraId="7242A4D1" w14:textId="77777777" w:rsidTr="00CC2926">
        <w:tc>
          <w:tcPr>
            <w:tcW w:w="2972" w:type="dxa"/>
          </w:tcPr>
          <w:p w14:paraId="2CF6F499"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SPE</w:t>
            </w:r>
          </w:p>
        </w:tc>
        <w:tc>
          <w:tcPr>
            <w:tcW w:w="6242" w:type="dxa"/>
          </w:tcPr>
          <w:p w14:paraId="19126894"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Sales per employee, which is the natural logarithm of sales per employee following Krekel et al.(2019).</w:t>
            </w:r>
          </w:p>
        </w:tc>
      </w:tr>
      <w:tr w:rsidR="000A0A1B" w:rsidRPr="000A0A1B" w14:paraId="49395DB8" w14:textId="77777777" w:rsidTr="00CC2926">
        <w:tc>
          <w:tcPr>
            <w:tcW w:w="2972" w:type="dxa"/>
          </w:tcPr>
          <w:p w14:paraId="01B9E8D4"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NPE</w:t>
            </w:r>
          </w:p>
        </w:tc>
        <w:tc>
          <w:tcPr>
            <w:tcW w:w="6242" w:type="dxa"/>
          </w:tcPr>
          <w:p w14:paraId="5425CD14"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 xml:space="preserve">Net profits per employee, which is the natural logarithm of net profits per employee following </w:t>
            </w:r>
            <w:proofErr w:type="spellStart"/>
            <w:r w:rsidRPr="000A0A1B">
              <w:rPr>
                <w:rFonts w:ascii="Times New Roman" w:hAnsi="Times New Roman" w:cs="Times New Roman"/>
                <w:sz w:val="24"/>
                <w:szCs w:val="24"/>
              </w:rPr>
              <w:t>Faleye</w:t>
            </w:r>
            <w:proofErr w:type="spellEnd"/>
            <w:r w:rsidRPr="000A0A1B">
              <w:rPr>
                <w:rFonts w:ascii="Times New Roman" w:hAnsi="Times New Roman" w:cs="Times New Roman"/>
                <w:sz w:val="24"/>
                <w:szCs w:val="24"/>
              </w:rPr>
              <w:t xml:space="preserve"> et al. (2013).</w:t>
            </w:r>
          </w:p>
        </w:tc>
      </w:tr>
      <w:tr w:rsidR="000A0A1B" w:rsidRPr="000A0A1B" w14:paraId="3A5779FE" w14:textId="77777777" w:rsidTr="00CC2926">
        <w:tc>
          <w:tcPr>
            <w:tcW w:w="2972" w:type="dxa"/>
          </w:tcPr>
          <w:p w14:paraId="38CD4A70"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LnEMW</w:t>
            </w:r>
          </w:p>
        </w:tc>
        <w:tc>
          <w:tcPr>
            <w:tcW w:w="6242" w:type="dxa"/>
          </w:tcPr>
          <w:p w14:paraId="36AD886C"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Employee medical welfare, which is the natural logarithm of medical insurance expenditure per employee.</w:t>
            </w:r>
          </w:p>
        </w:tc>
      </w:tr>
      <w:tr w:rsidR="000A0A1B" w:rsidRPr="000A0A1B" w14:paraId="695B9119" w14:textId="77777777" w:rsidTr="00CC2926">
        <w:tc>
          <w:tcPr>
            <w:tcW w:w="2972" w:type="dxa"/>
          </w:tcPr>
          <w:p w14:paraId="48EFC82F"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LnEMWadjusted</w:t>
            </w:r>
          </w:p>
        </w:tc>
        <w:tc>
          <w:tcPr>
            <w:tcW w:w="6242" w:type="dxa"/>
          </w:tcPr>
          <w:p w14:paraId="31DF94C8"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adjusted employee medical welfare, which is the natural logarithm of employee medical insurance expenditure divided by the median expenditure of a given industry and year.</w:t>
            </w:r>
          </w:p>
        </w:tc>
      </w:tr>
      <w:tr w:rsidR="000A0A1B" w:rsidRPr="000A0A1B" w14:paraId="03C0D58F" w14:textId="77777777" w:rsidTr="00CC2926">
        <w:tc>
          <w:tcPr>
            <w:tcW w:w="2972" w:type="dxa"/>
          </w:tcPr>
          <w:p w14:paraId="78DA611E"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Firm Size</w:t>
            </w:r>
          </w:p>
        </w:tc>
        <w:tc>
          <w:tcPr>
            <w:tcW w:w="6242" w:type="dxa"/>
          </w:tcPr>
          <w:p w14:paraId="6CCCB175"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natural logarithm of total assets of a firm.</w:t>
            </w:r>
          </w:p>
        </w:tc>
      </w:tr>
      <w:tr w:rsidR="000A0A1B" w:rsidRPr="000A0A1B" w14:paraId="17C399A0" w14:textId="77777777" w:rsidTr="00CC2926">
        <w:tc>
          <w:tcPr>
            <w:tcW w:w="2972" w:type="dxa"/>
          </w:tcPr>
          <w:p w14:paraId="17CD92C3"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Firm Age</w:t>
            </w:r>
          </w:p>
        </w:tc>
        <w:tc>
          <w:tcPr>
            <w:tcW w:w="6242" w:type="dxa"/>
          </w:tcPr>
          <w:p w14:paraId="44840514"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natural logarithm of listing age of a firm.</w:t>
            </w:r>
          </w:p>
        </w:tc>
      </w:tr>
      <w:tr w:rsidR="000A0A1B" w:rsidRPr="000A0A1B" w14:paraId="4C90B985" w14:textId="77777777" w:rsidTr="00CC2926">
        <w:tc>
          <w:tcPr>
            <w:tcW w:w="2972" w:type="dxa"/>
          </w:tcPr>
          <w:p w14:paraId="45E93BEF"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Leverage</w:t>
            </w:r>
          </w:p>
        </w:tc>
        <w:tc>
          <w:tcPr>
            <w:tcW w:w="6242" w:type="dxa"/>
          </w:tcPr>
          <w:p w14:paraId="1FAD0B21"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Total debt divided by total assets.</w:t>
            </w:r>
          </w:p>
        </w:tc>
      </w:tr>
      <w:tr w:rsidR="000A0A1B" w:rsidRPr="000A0A1B" w14:paraId="165672E8" w14:textId="77777777" w:rsidTr="00CC2926">
        <w:tc>
          <w:tcPr>
            <w:tcW w:w="2972" w:type="dxa"/>
          </w:tcPr>
          <w:p w14:paraId="6729F68F"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SA</w:t>
            </w:r>
          </w:p>
        </w:tc>
        <w:tc>
          <w:tcPr>
            <w:tcW w:w="6242" w:type="dxa"/>
          </w:tcPr>
          <w:p w14:paraId="4FE4C495"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 xml:space="preserve">Financial constraint index computed as in Hadlock and Pierce (2010). The SA index is calculated as </w:t>
            </w:r>
            <w:r w:rsidRPr="000A0A1B">
              <w:rPr>
                <w:rFonts w:ascii="Times New Roman" w:hAnsi="Times New Roman" w:cs="Times New Roman"/>
                <w:i/>
                <w:iCs/>
                <w:sz w:val="24"/>
                <w:szCs w:val="24"/>
              </w:rPr>
              <w:t>-0.737 *  Ln(Assets) + 0.043 * Ln(Assets)</w:t>
            </w:r>
            <w:r w:rsidRPr="000A0A1B">
              <w:rPr>
                <w:rFonts w:ascii="Times New Roman" w:hAnsi="Times New Roman" w:cs="Times New Roman"/>
                <w:i/>
                <w:iCs/>
                <w:sz w:val="24"/>
                <w:szCs w:val="24"/>
                <w:vertAlign w:val="superscript"/>
              </w:rPr>
              <w:t>2</w:t>
            </w:r>
            <w:r w:rsidRPr="000A0A1B">
              <w:rPr>
                <w:rFonts w:ascii="Times New Roman" w:hAnsi="Times New Roman" w:cs="Times New Roman"/>
                <w:i/>
                <w:iCs/>
                <w:sz w:val="24"/>
                <w:szCs w:val="24"/>
              </w:rPr>
              <w:t xml:space="preserve"> – 0.04 * Firm Age</w:t>
            </w:r>
            <w:r w:rsidRPr="000A0A1B">
              <w:rPr>
                <w:rFonts w:ascii="Times New Roman" w:hAnsi="Times New Roman" w:cs="Times New Roman"/>
                <w:sz w:val="24"/>
                <w:szCs w:val="24"/>
              </w:rPr>
              <w:t>. The higher SA score, the lower financial constraint firm faces.</w:t>
            </w:r>
          </w:p>
        </w:tc>
      </w:tr>
      <w:tr w:rsidR="000A0A1B" w:rsidRPr="000A0A1B" w14:paraId="0B2DB346" w14:textId="77777777" w:rsidTr="00CC2926">
        <w:tc>
          <w:tcPr>
            <w:tcW w:w="2972" w:type="dxa"/>
          </w:tcPr>
          <w:p w14:paraId="0D82DB8B"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Tobin’s Q</w:t>
            </w:r>
          </w:p>
        </w:tc>
        <w:tc>
          <w:tcPr>
            <w:tcW w:w="6242" w:type="dxa"/>
          </w:tcPr>
          <w:p w14:paraId="702D0BE1"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ratio of market value and book value of total assets.</w:t>
            </w:r>
          </w:p>
        </w:tc>
      </w:tr>
      <w:tr w:rsidR="000A0A1B" w:rsidRPr="000A0A1B" w14:paraId="1492904E" w14:textId="77777777" w:rsidTr="00CC2926">
        <w:tc>
          <w:tcPr>
            <w:tcW w:w="2972" w:type="dxa"/>
          </w:tcPr>
          <w:p w14:paraId="734333B5"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ROA</w:t>
            </w:r>
          </w:p>
        </w:tc>
        <w:tc>
          <w:tcPr>
            <w:tcW w:w="6242" w:type="dxa"/>
          </w:tcPr>
          <w:p w14:paraId="74239831"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Return on assets, measured as net income divided by total assets.</w:t>
            </w:r>
          </w:p>
        </w:tc>
      </w:tr>
      <w:tr w:rsidR="000A0A1B" w:rsidRPr="000A0A1B" w14:paraId="75D57E52" w14:textId="77777777" w:rsidTr="00CC2926">
        <w:tc>
          <w:tcPr>
            <w:tcW w:w="2972" w:type="dxa"/>
          </w:tcPr>
          <w:p w14:paraId="55B6C797"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SOE</w:t>
            </w:r>
          </w:p>
        </w:tc>
        <w:tc>
          <w:tcPr>
            <w:tcW w:w="6242" w:type="dxa"/>
          </w:tcPr>
          <w:p w14:paraId="6013E217"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Dummy variable equals to 1 if the firm is state-owned, and 0 otherwise.</w:t>
            </w:r>
          </w:p>
        </w:tc>
      </w:tr>
      <w:tr w:rsidR="000A0A1B" w:rsidRPr="000A0A1B" w14:paraId="14622BDF" w14:textId="77777777" w:rsidTr="00CC2926">
        <w:tc>
          <w:tcPr>
            <w:tcW w:w="2972" w:type="dxa"/>
          </w:tcPr>
          <w:p w14:paraId="1A5BF432"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Compensation</w:t>
            </w:r>
          </w:p>
        </w:tc>
        <w:tc>
          <w:tcPr>
            <w:tcW w:w="6242" w:type="dxa"/>
          </w:tcPr>
          <w:p w14:paraId="54B3E4ED" w14:textId="41ED783A" w:rsidR="000A0A1B" w:rsidRPr="000A0A1B" w:rsidRDefault="00BD54AB" w:rsidP="000A0A1B">
            <w:pPr>
              <w:rPr>
                <w:rFonts w:ascii="Times New Roman" w:hAnsi="Times New Roman" w:cs="Times New Roman"/>
                <w:sz w:val="24"/>
                <w:szCs w:val="24"/>
              </w:rPr>
            </w:pPr>
            <w:r>
              <w:rPr>
                <w:rFonts w:ascii="Times New Roman" w:hAnsi="Times New Roman" w:cs="Times New Roman"/>
                <w:sz w:val="24"/>
                <w:szCs w:val="24"/>
              </w:rPr>
              <w:t>Employee compensation, measured as t</w:t>
            </w:r>
            <w:r w:rsidR="000A0A1B" w:rsidRPr="000A0A1B">
              <w:rPr>
                <w:rFonts w:ascii="Times New Roman" w:hAnsi="Times New Roman" w:cs="Times New Roman"/>
                <w:sz w:val="24"/>
                <w:szCs w:val="24"/>
              </w:rPr>
              <w:t>he average employee compensation divided by the median compensation of a given industry and year</w:t>
            </w:r>
            <w:r>
              <w:rPr>
                <w:rFonts w:ascii="Times New Roman" w:hAnsi="Times New Roman" w:cs="Times New Roman"/>
                <w:sz w:val="24"/>
                <w:szCs w:val="24"/>
              </w:rPr>
              <w:t>,</w:t>
            </w:r>
            <w:r w:rsidR="000A0A1B" w:rsidRPr="000A0A1B">
              <w:rPr>
                <w:rFonts w:ascii="Times New Roman" w:hAnsi="Times New Roman" w:cs="Times New Roman"/>
                <w:sz w:val="24"/>
                <w:szCs w:val="24"/>
              </w:rPr>
              <w:t xml:space="preserve"> following Kong et al. (2020).</w:t>
            </w:r>
          </w:p>
        </w:tc>
      </w:tr>
      <w:tr w:rsidR="000A0A1B" w:rsidRPr="000A0A1B" w14:paraId="50C654DD" w14:textId="77777777" w:rsidTr="00CC2926">
        <w:tc>
          <w:tcPr>
            <w:tcW w:w="2972" w:type="dxa"/>
          </w:tcPr>
          <w:p w14:paraId="1539C056"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Board Independence</w:t>
            </w:r>
          </w:p>
        </w:tc>
        <w:tc>
          <w:tcPr>
            <w:tcW w:w="6242" w:type="dxa"/>
          </w:tcPr>
          <w:p w14:paraId="6394712A"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percentage of the independent director to the total number of directors in the board.</w:t>
            </w:r>
          </w:p>
        </w:tc>
      </w:tr>
      <w:tr w:rsidR="000A0A1B" w:rsidRPr="000A0A1B" w14:paraId="321C1C2C" w14:textId="77777777" w:rsidTr="00CC2926">
        <w:tc>
          <w:tcPr>
            <w:tcW w:w="2972" w:type="dxa"/>
          </w:tcPr>
          <w:p w14:paraId="63B27EBF"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Board Size</w:t>
            </w:r>
          </w:p>
        </w:tc>
        <w:tc>
          <w:tcPr>
            <w:tcW w:w="6242" w:type="dxa"/>
          </w:tcPr>
          <w:p w14:paraId="51B544C5"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natural logarithm of the total number of directors in the board.</w:t>
            </w:r>
          </w:p>
        </w:tc>
      </w:tr>
      <w:tr w:rsidR="000A0A1B" w:rsidRPr="000A0A1B" w14:paraId="207B8482" w14:textId="77777777" w:rsidTr="00CC2926">
        <w:tc>
          <w:tcPr>
            <w:tcW w:w="2972" w:type="dxa"/>
          </w:tcPr>
          <w:p w14:paraId="7B719F52"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Concentration</w:t>
            </w:r>
          </w:p>
        </w:tc>
        <w:tc>
          <w:tcPr>
            <w:tcW w:w="6242" w:type="dxa"/>
          </w:tcPr>
          <w:p w14:paraId="50F9F6BD"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Top one shareholding, which is t</w:t>
            </w:r>
            <w:r w:rsidRPr="000A0A1B">
              <w:rPr>
                <w:rFonts w:ascii="Times New Roman" w:hAnsi="Times New Roman" w:cs="Times New Roman"/>
                <w:sz w:val="24"/>
                <w:szCs w:val="24"/>
                <w:lang w:val="en-US"/>
              </w:rPr>
              <w:t>he largest proportion of shareholding.</w:t>
            </w:r>
          </w:p>
        </w:tc>
      </w:tr>
      <w:tr w:rsidR="000A0A1B" w:rsidRPr="000A0A1B" w14:paraId="1C71DFE2" w14:textId="77777777" w:rsidTr="00CC2926">
        <w:tc>
          <w:tcPr>
            <w:tcW w:w="2972" w:type="dxa"/>
          </w:tcPr>
          <w:p w14:paraId="3D972C85"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GDP Growth</w:t>
            </w:r>
          </w:p>
        </w:tc>
        <w:tc>
          <w:tcPr>
            <w:tcW w:w="6242" w:type="dxa"/>
          </w:tcPr>
          <w:p w14:paraId="6B93B41E"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annal GDP growth rate in a province during the fiscal year.</w:t>
            </w:r>
          </w:p>
        </w:tc>
      </w:tr>
      <w:tr w:rsidR="000A0A1B" w:rsidRPr="000A0A1B" w14:paraId="366F8264" w14:textId="77777777" w:rsidTr="00CC2926">
        <w:tc>
          <w:tcPr>
            <w:tcW w:w="2972" w:type="dxa"/>
          </w:tcPr>
          <w:p w14:paraId="57A693AD"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AQI</w:t>
            </w:r>
          </w:p>
        </w:tc>
        <w:tc>
          <w:tcPr>
            <w:tcW w:w="6242" w:type="dxa"/>
          </w:tcPr>
          <w:p w14:paraId="2C7C44FE"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Air pollution index, which is the natural logarithm of the average daily AOI (the concentration level of six atmospheric pollutants, namely, SO</w:t>
            </w:r>
            <w:r w:rsidRPr="000A0A1B">
              <w:rPr>
                <w:rFonts w:ascii="Times New Roman" w:hAnsi="Times New Roman" w:cs="Times New Roman"/>
                <w:sz w:val="24"/>
                <w:szCs w:val="24"/>
                <w:vertAlign w:val="subscript"/>
              </w:rPr>
              <w:t>2</w:t>
            </w:r>
            <w:r w:rsidRPr="000A0A1B">
              <w:rPr>
                <w:rFonts w:ascii="Times New Roman" w:hAnsi="Times New Roman" w:cs="Times New Roman"/>
                <w:sz w:val="24"/>
                <w:szCs w:val="24"/>
              </w:rPr>
              <w:t>, NO</w:t>
            </w:r>
            <w:r w:rsidRPr="000A0A1B">
              <w:rPr>
                <w:rFonts w:ascii="Times New Roman" w:hAnsi="Times New Roman" w:cs="Times New Roman"/>
                <w:sz w:val="24"/>
                <w:szCs w:val="24"/>
                <w:vertAlign w:val="subscript"/>
              </w:rPr>
              <w:t>2</w:t>
            </w:r>
            <w:r w:rsidRPr="000A0A1B">
              <w:rPr>
                <w:rFonts w:ascii="Times New Roman" w:hAnsi="Times New Roman" w:cs="Times New Roman"/>
                <w:sz w:val="24"/>
                <w:szCs w:val="24"/>
              </w:rPr>
              <w:t>, PM</w:t>
            </w:r>
            <w:r w:rsidRPr="000A0A1B">
              <w:rPr>
                <w:rFonts w:ascii="Times New Roman" w:hAnsi="Times New Roman" w:cs="Times New Roman"/>
                <w:sz w:val="24"/>
                <w:szCs w:val="24"/>
                <w:vertAlign w:val="subscript"/>
              </w:rPr>
              <w:t>10</w:t>
            </w:r>
            <w:r w:rsidRPr="000A0A1B">
              <w:rPr>
                <w:rFonts w:ascii="Times New Roman" w:hAnsi="Times New Roman" w:cs="Times New Roman"/>
                <w:sz w:val="24"/>
                <w:szCs w:val="24"/>
              </w:rPr>
              <w:t>, PM</w:t>
            </w:r>
            <w:r w:rsidRPr="000A0A1B">
              <w:rPr>
                <w:rFonts w:ascii="Times New Roman" w:hAnsi="Times New Roman" w:cs="Times New Roman"/>
                <w:sz w:val="24"/>
                <w:szCs w:val="24"/>
                <w:vertAlign w:val="subscript"/>
              </w:rPr>
              <w:t>2.5</w:t>
            </w:r>
            <w:r w:rsidRPr="000A0A1B">
              <w:rPr>
                <w:rFonts w:ascii="Times New Roman" w:hAnsi="Times New Roman" w:cs="Times New Roman"/>
                <w:sz w:val="24"/>
                <w:szCs w:val="24"/>
              </w:rPr>
              <w:t>, CO, and O</w:t>
            </w:r>
            <w:r w:rsidRPr="000A0A1B">
              <w:rPr>
                <w:rFonts w:ascii="Times New Roman" w:hAnsi="Times New Roman" w:cs="Times New Roman"/>
                <w:sz w:val="24"/>
                <w:szCs w:val="24"/>
                <w:vertAlign w:val="subscript"/>
              </w:rPr>
              <w:t>3</w:t>
            </w:r>
            <w:r w:rsidRPr="000A0A1B">
              <w:rPr>
                <w:rFonts w:ascii="Times New Roman" w:hAnsi="Times New Roman" w:cs="Times New Roman"/>
                <w:sz w:val="24"/>
                <w:szCs w:val="24"/>
              </w:rPr>
              <w:t>) of a given year and city following Wang et al. (2021). The higher AQI, the heavier air pollution city has.</w:t>
            </w:r>
          </w:p>
        </w:tc>
      </w:tr>
      <w:tr w:rsidR="000A0A1B" w:rsidRPr="000A0A1B" w14:paraId="037D0F39" w14:textId="77777777" w:rsidTr="00CC2926">
        <w:tc>
          <w:tcPr>
            <w:tcW w:w="2972" w:type="dxa"/>
          </w:tcPr>
          <w:p w14:paraId="6EEA000E"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Green</w:t>
            </w:r>
          </w:p>
        </w:tc>
        <w:tc>
          <w:tcPr>
            <w:tcW w:w="6242" w:type="dxa"/>
          </w:tcPr>
          <w:p w14:paraId="22110F1A"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average green area per capita of a given year and province.</w:t>
            </w:r>
          </w:p>
        </w:tc>
      </w:tr>
      <w:tr w:rsidR="000A0A1B" w:rsidRPr="000A0A1B" w14:paraId="0D90A036" w14:textId="77777777" w:rsidTr="00CC2926">
        <w:tc>
          <w:tcPr>
            <w:tcW w:w="2972" w:type="dxa"/>
          </w:tcPr>
          <w:p w14:paraId="6FBDA8B7"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Skilled Employee ratio</w:t>
            </w:r>
          </w:p>
        </w:tc>
        <w:tc>
          <w:tcPr>
            <w:tcW w:w="6242" w:type="dxa"/>
          </w:tcPr>
          <w:p w14:paraId="59FE585C"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 xml:space="preserve">The proportion of skilled </w:t>
            </w:r>
            <w:proofErr w:type="spellStart"/>
            <w:r w:rsidRPr="000A0A1B">
              <w:rPr>
                <w:rFonts w:ascii="Times New Roman" w:hAnsi="Times New Roman" w:cs="Times New Roman"/>
                <w:sz w:val="24"/>
                <w:szCs w:val="24"/>
              </w:rPr>
              <w:t>labor</w:t>
            </w:r>
            <w:proofErr w:type="spellEnd"/>
            <w:r w:rsidRPr="000A0A1B">
              <w:rPr>
                <w:rFonts w:ascii="Times New Roman" w:hAnsi="Times New Roman" w:cs="Times New Roman"/>
                <w:sz w:val="24"/>
                <w:szCs w:val="24"/>
              </w:rPr>
              <w:t xml:space="preserve">, which is the number of employees who have a bachelor’s degree or higher divided by </w:t>
            </w:r>
            <w:r w:rsidRPr="000A0A1B">
              <w:rPr>
                <w:rFonts w:ascii="Times New Roman" w:hAnsi="Times New Roman" w:cs="Times New Roman"/>
                <w:sz w:val="24"/>
                <w:szCs w:val="24"/>
              </w:rPr>
              <w:lastRenderedPageBreak/>
              <w:t>the total number of employees in a firm following Kong et al. (2020).</w:t>
            </w:r>
          </w:p>
        </w:tc>
      </w:tr>
      <w:tr w:rsidR="000A0A1B" w:rsidRPr="000A0A1B" w14:paraId="0932494C" w14:textId="77777777" w:rsidTr="00CC2926">
        <w:tc>
          <w:tcPr>
            <w:tcW w:w="2972" w:type="dxa"/>
          </w:tcPr>
          <w:p w14:paraId="005EE27B"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lastRenderedPageBreak/>
              <w:t>R&amp;D intensity</w:t>
            </w:r>
          </w:p>
        </w:tc>
        <w:tc>
          <w:tcPr>
            <w:tcW w:w="6242" w:type="dxa"/>
          </w:tcPr>
          <w:p w14:paraId="53233843"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ratio of R&amp;D expenditure to total assets following Lin et al. (2006).</w:t>
            </w:r>
          </w:p>
        </w:tc>
      </w:tr>
      <w:tr w:rsidR="000A0A1B" w:rsidRPr="000A0A1B" w14:paraId="7B1096FD" w14:textId="77777777" w:rsidTr="00CC2926">
        <w:tc>
          <w:tcPr>
            <w:tcW w:w="2972" w:type="dxa"/>
          </w:tcPr>
          <w:p w14:paraId="69329A23"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Managerial Ability</w:t>
            </w:r>
          </w:p>
        </w:tc>
        <w:tc>
          <w:tcPr>
            <w:tcW w:w="6242" w:type="dxa"/>
          </w:tcPr>
          <w:p w14:paraId="55500D07"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 xml:space="preserve">The proxy of ability of managerial team, which is constructed following </w:t>
            </w:r>
            <w:proofErr w:type="spellStart"/>
            <w:r w:rsidRPr="000A0A1B">
              <w:rPr>
                <w:rFonts w:ascii="Times New Roman" w:hAnsi="Times New Roman" w:cs="Times New Roman"/>
                <w:sz w:val="24"/>
                <w:szCs w:val="24"/>
              </w:rPr>
              <w:t>Demerjian</w:t>
            </w:r>
            <w:proofErr w:type="spellEnd"/>
            <w:r w:rsidRPr="000A0A1B">
              <w:rPr>
                <w:rFonts w:ascii="Times New Roman" w:hAnsi="Times New Roman" w:cs="Times New Roman"/>
                <w:sz w:val="24"/>
                <w:szCs w:val="24"/>
              </w:rPr>
              <w:t xml:space="preserve"> et al. (2012, 2013).</w:t>
            </w:r>
          </w:p>
        </w:tc>
      </w:tr>
      <w:tr w:rsidR="000A0A1B" w:rsidRPr="000A0A1B" w14:paraId="3E6D918C" w14:textId="77777777" w:rsidTr="00CC2926">
        <w:tc>
          <w:tcPr>
            <w:tcW w:w="2972" w:type="dxa"/>
          </w:tcPr>
          <w:p w14:paraId="467D52C2"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Bed</w:t>
            </w:r>
          </w:p>
        </w:tc>
        <w:tc>
          <w:tcPr>
            <w:tcW w:w="6242" w:type="dxa"/>
          </w:tcPr>
          <w:p w14:paraId="50DCB737"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natural logarithm of number of beds in medical institutions per 10,000 persons in a given province and year following Hu and Huang (2004).</w:t>
            </w:r>
          </w:p>
        </w:tc>
      </w:tr>
      <w:tr w:rsidR="000A0A1B" w:rsidRPr="000A0A1B" w14:paraId="4C09D641" w14:textId="77777777" w:rsidTr="00CC2926">
        <w:tc>
          <w:tcPr>
            <w:tcW w:w="2972" w:type="dxa"/>
          </w:tcPr>
          <w:p w14:paraId="0C75762A"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Return on Feb 3rd</w:t>
            </w:r>
          </w:p>
        </w:tc>
        <w:tc>
          <w:tcPr>
            <w:tcW w:w="6242" w:type="dxa"/>
          </w:tcPr>
          <w:p w14:paraId="1142D59E"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market adjusted return on the 3</w:t>
            </w:r>
            <w:r w:rsidRPr="000A0A1B">
              <w:rPr>
                <w:rFonts w:ascii="Times New Roman" w:hAnsi="Times New Roman" w:cs="Times New Roman"/>
                <w:sz w:val="24"/>
                <w:szCs w:val="24"/>
                <w:vertAlign w:val="superscript"/>
              </w:rPr>
              <w:t>rd</w:t>
            </w:r>
            <w:r w:rsidRPr="000A0A1B">
              <w:rPr>
                <w:rFonts w:ascii="Times New Roman" w:hAnsi="Times New Roman" w:cs="Times New Roman"/>
                <w:sz w:val="24"/>
                <w:szCs w:val="24"/>
              </w:rPr>
              <w:t xml:space="preserve"> of February, the first trading day after Wuhan lockdown on the Jan 23</w:t>
            </w:r>
            <w:r w:rsidRPr="000A0A1B">
              <w:rPr>
                <w:rFonts w:ascii="Times New Roman" w:hAnsi="Times New Roman" w:cs="Times New Roman"/>
                <w:sz w:val="24"/>
                <w:szCs w:val="24"/>
                <w:vertAlign w:val="superscript"/>
              </w:rPr>
              <w:t>rd</w:t>
            </w:r>
            <w:r w:rsidRPr="000A0A1B">
              <w:rPr>
                <w:rFonts w:ascii="Times New Roman" w:hAnsi="Times New Roman" w:cs="Times New Roman"/>
                <w:sz w:val="24"/>
                <w:szCs w:val="24"/>
              </w:rPr>
              <w:t>, 2020.</w:t>
            </w:r>
          </w:p>
        </w:tc>
      </w:tr>
      <w:tr w:rsidR="000A0A1B" w:rsidRPr="000A0A1B" w14:paraId="3E8A3C21" w14:textId="77777777" w:rsidTr="00CC2926">
        <w:tc>
          <w:tcPr>
            <w:tcW w:w="2972" w:type="dxa"/>
          </w:tcPr>
          <w:p w14:paraId="306D5CDF"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CAR [-1,1]</w:t>
            </w:r>
          </w:p>
        </w:tc>
        <w:tc>
          <w:tcPr>
            <w:tcW w:w="6242" w:type="dxa"/>
          </w:tcPr>
          <w:p w14:paraId="6E90A802"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cumulative abnormal return over the 1- trading day window around the Wuhan lockdown.</w:t>
            </w:r>
          </w:p>
        </w:tc>
      </w:tr>
      <w:tr w:rsidR="000A0A1B" w:rsidRPr="000A0A1B" w14:paraId="05B92123" w14:textId="77777777" w:rsidTr="00CC2926">
        <w:tc>
          <w:tcPr>
            <w:tcW w:w="2972" w:type="dxa"/>
          </w:tcPr>
          <w:p w14:paraId="58318AF0"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CAR [-2,2]</w:t>
            </w:r>
          </w:p>
        </w:tc>
        <w:tc>
          <w:tcPr>
            <w:tcW w:w="6242" w:type="dxa"/>
          </w:tcPr>
          <w:p w14:paraId="7FAC07EE"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cumulative abnormal return over the 2- trading day window around the Wuhan lockdown.</w:t>
            </w:r>
          </w:p>
        </w:tc>
      </w:tr>
      <w:tr w:rsidR="000A0A1B" w:rsidRPr="000A0A1B" w14:paraId="3E6EAA41" w14:textId="77777777" w:rsidTr="00CC2926">
        <w:tc>
          <w:tcPr>
            <w:tcW w:w="2972" w:type="dxa"/>
          </w:tcPr>
          <w:p w14:paraId="2A38EFF1" w14:textId="77777777" w:rsidR="000A0A1B" w:rsidRPr="000A0A1B" w:rsidRDefault="000A0A1B" w:rsidP="000A0A1B">
            <w:pPr>
              <w:rPr>
                <w:rFonts w:ascii="Times New Roman" w:hAnsi="Times New Roman" w:cs="Times New Roman"/>
                <w:i/>
                <w:iCs/>
                <w:sz w:val="24"/>
                <w:szCs w:val="24"/>
              </w:rPr>
            </w:pPr>
            <w:r w:rsidRPr="000A0A1B">
              <w:rPr>
                <w:rFonts w:ascii="Times New Roman" w:hAnsi="Times New Roman" w:cs="Times New Roman"/>
                <w:i/>
                <w:iCs/>
                <w:sz w:val="24"/>
                <w:szCs w:val="24"/>
              </w:rPr>
              <w:t>CAR [-5,5]</w:t>
            </w:r>
          </w:p>
        </w:tc>
        <w:tc>
          <w:tcPr>
            <w:tcW w:w="6242" w:type="dxa"/>
          </w:tcPr>
          <w:p w14:paraId="6559BB2D"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cumulative abnormal return over the 5- trading day window around the Wuhan lockdown.</w:t>
            </w:r>
          </w:p>
        </w:tc>
      </w:tr>
      <w:tr w:rsidR="000A0A1B" w:rsidRPr="000A0A1B" w14:paraId="1C05FE6F" w14:textId="77777777" w:rsidTr="00CC2926">
        <w:tc>
          <w:tcPr>
            <w:tcW w:w="2972" w:type="dxa"/>
          </w:tcPr>
          <w:p w14:paraId="36865196" w14:textId="77777777" w:rsidR="000A0A1B" w:rsidRPr="000A0A1B" w:rsidRDefault="000A0A1B" w:rsidP="000A0A1B">
            <w:pPr>
              <w:rPr>
                <w:rFonts w:ascii="Times New Roman" w:hAnsi="Times New Roman" w:cs="Times New Roman"/>
                <w:i/>
                <w:iCs/>
                <w:sz w:val="24"/>
                <w:szCs w:val="24"/>
              </w:rPr>
            </w:pPr>
            <w:proofErr w:type="spellStart"/>
            <w:r w:rsidRPr="000A0A1B">
              <w:rPr>
                <w:rFonts w:ascii="Times New Roman" w:hAnsi="Times New Roman" w:cs="Times New Roman"/>
                <w:i/>
                <w:iCs/>
                <w:sz w:val="24"/>
                <w:szCs w:val="24"/>
              </w:rPr>
              <w:t>Hexun</w:t>
            </w:r>
            <w:proofErr w:type="spellEnd"/>
          </w:p>
        </w:tc>
        <w:tc>
          <w:tcPr>
            <w:tcW w:w="6242" w:type="dxa"/>
          </w:tcPr>
          <w:p w14:paraId="59F4B664" w14:textId="77777777" w:rsidR="000A0A1B" w:rsidRPr="000A0A1B" w:rsidRDefault="000A0A1B" w:rsidP="000A0A1B">
            <w:pPr>
              <w:rPr>
                <w:rFonts w:ascii="Times New Roman" w:hAnsi="Times New Roman" w:cs="Times New Roman"/>
                <w:sz w:val="24"/>
                <w:szCs w:val="24"/>
              </w:rPr>
            </w:pPr>
            <w:r w:rsidRPr="000A0A1B">
              <w:rPr>
                <w:rFonts w:ascii="Times New Roman" w:hAnsi="Times New Roman" w:cs="Times New Roman"/>
                <w:sz w:val="24"/>
                <w:szCs w:val="24"/>
              </w:rPr>
              <w:t>The employee treatment index obtained from HEXUN CSR database following Cheng et al. (2020).</w:t>
            </w:r>
          </w:p>
        </w:tc>
      </w:tr>
    </w:tbl>
    <w:p w14:paraId="2CFEB594" w14:textId="77777777" w:rsidR="000A0A1B" w:rsidRPr="000A0A1B" w:rsidRDefault="000A0A1B" w:rsidP="000A0A1B">
      <w:pPr>
        <w:rPr>
          <w:rFonts w:ascii="Times New Roman" w:hAnsi="Times New Roman" w:cs="Times New Roman"/>
          <w:b/>
          <w:bCs/>
          <w:sz w:val="28"/>
          <w:szCs w:val="28"/>
        </w:rPr>
      </w:pPr>
    </w:p>
    <w:p w14:paraId="4288ACA8" w14:textId="77777777" w:rsidR="000A0A1B" w:rsidRPr="000A0A1B" w:rsidRDefault="000A0A1B" w:rsidP="000A0A1B">
      <w:pPr>
        <w:rPr>
          <w:rFonts w:ascii="Times New Roman" w:hAnsi="Times New Roman" w:cs="Times New Roman"/>
          <w:b/>
          <w:bCs/>
          <w:sz w:val="28"/>
          <w:szCs w:val="28"/>
        </w:rPr>
      </w:pPr>
    </w:p>
    <w:p w14:paraId="325A4183" w14:textId="3E477C5A" w:rsidR="0004235C" w:rsidRPr="0004235C" w:rsidRDefault="0004235C" w:rsidP="0004235C">
      <w:pPr>
        <w:rPr>
          <w:rFonts w:ascii="Times New Roman" w:eastAsia="DengXian" w:hAnsi="Times New Roman" w:cs="Times New Roman"/>
          <w:b/>
          <w:bCs/>
          <w:kern w:val="2"/>
          <w:sz w:val="24"/>
          <w:szCs w:val="24"/>
          <w:lang w:val="en-US"/>
        </w:rPr>
      </w:pPr>
      <w:r w:rsidRPr="0004235C">
        <w:rPr>
          <w:rFonts w:ascii="Times New Roman" w:eastAsia="DengXian" w:hAnsi="Times New Roman" w:cs="Times New Roman"/>
          <w:b/>
          <w:bCs/>
          <w:kern w:val="2"/>
          <w:sz w:val="24"/>
          <w:szCs w:val="24"/>
          <w:lang w:val="en-US"/>
        </w:rPr>
        <w:t>References</w:t>
      </w:r>
    </w:p>
    <w:p w14:paraId="4B900CAA" w14:textId="77777777" w:rsidR="0004235C" w:rsidRPr="0004235C" w:rsidRDefault="0004235C" w:rsidP="0004235C">
      <w:pPr>
        <w:widowControl w:val="0"/>
        <w:spacing w:after="0" w:line="240" w:lineRule="auto"/>
        <w:rPr>
          <w:rFonts w:ascii="Times New Roman" w:eastAsia="DengXian" w:hAnsi="Times New Roman" w:cs="Times New Roman"/>
          <w:kern w:val="2"/>
          <w:sz w:val="24"/>
          <w:szCs w:val="24"/>
          <w:lang w:val="en-US"/>
        </w:rPr>
      </w:pPr>
    </w:p>
    <w:tbl>
      <w:tblPr>
        <w:tblW w:w="8640" w:type="dxa"/>
        <w:tblLook w:val="04A0" w:firstRow="1" w:lastRow="0" w:firstColumn="1" w:lastColumn="0" w:noHBand="0" w:noVBand="1"/>
      </w:tblPr>
      <w:tblGrid>
        <w:gridCol w:w="8640"/>
      </w:tblGrid>
      <w:tr w:rsidR="0004235C" w:rsidRPr="0004235C" w14:paraId="4AE40068" w14:textId="77777777" w:rsidTr="00CC2926">
        <w:trPr>
          <w:trHeight w:val="276"/>
        </w:trPr>
        <w:tc>
          <w:tcPr>
            <w:tcW w:w="8640" w:type="dxa"/>
            <w:tcBorders>
              <w:top w:val="nil"/>
              <w:left w:val="nil"/>
              <w:bottom w:val="nil"/>
              <w:right w:val="nil"/>
            </w:tcBorders>
            <w:shd w:val="clear" w:color="auto" w:fill="auto"/>
            <w:noWrap/>
            <w:vAlign w:val="center"/>
            <w:hideMark/>
          </w:tcPr>
          <w:p w14:paraId="7042B9EF"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Acharya, V. V., </w:t>
            </w:r>
            <w:proofErr w:type="spellStart"/>
            <w:r w:rsidRPr="0004235C">
              <w:rPr>
                <w:rFonts w:ascii="Times New Roman" w:eastAsia="DengXian" w:hAnsi="Times New Roman" w:cs="Times New Roman"/>
                <w:color w:val="000000"/>
                <w:sz w:val="24"/>
                <w:szCs w:val="24"/>
                <w:lang w:val="en-US"/>
              </w:rPr>
              <w:t>Baghai</w:t>
            </w:r>
            <w:proofErr w:type="spellEnd"/>
            <w:r w:rsidRPr="0004235C">
              <w:rPr>
                <w:rFonts w:ascii="Times New Roman" w:eastAsia="DengXian" w:hAnsi="Times New Roman" w:cs="Times New Roman"/>
                <w:color w:val="000000"/>
                <w:sz w:val="24"/>
                <w:szCs w:val="24"/>
                <w:lang w:val="en-US"/>
              </w:rPr>
              <w:t>, R. P., &amp; Subramanian, K. V. (2014). Wrongful discharge laws and innovation. </w:t>
            </w:r>
            <w:r w:rsidRPr="0004235C">
              <w:rPr>
                <w:rFonts w:ascii="Times New Roman" w:eastAsia="DengXian" w:hAnsi="Times New Roman" w:cs="Times New Roman"/>
                <w:i/>
                <w:iCs/>
                <w:color w:val="000000"/>
                <w:sz w:val="24"/>
                <w:szCs w:val="24"/>
                <w:lang w:val="en-US"/>
              </w:rPr>
              <w:t>Review of Financial Studies, 27</w:t>
            </w:r>
            <w:r w:rsidRPr="0004235C">
              <w:rPr>
                <w:rFonts w:ascii="Times New Roman" w:eastAsia="DengXian" w:hAnsi="Times New Roman" w:cs="Times New Roman"/>
                <w:color w:val="000000"/>
                <w:sz w:val="24"/>
                <w:szCs w:val="24"/>
                <w:lang w:val="en-US"/>
              </w:rPr>
              <w:t>(1), 301–346. https://doi.org/10.1093/rfs/hht009</w:t>
            </w:r>
          </w:p>
        </w:tc>
      </w:tr>
      <w:tr w:rsidR="0004235C" w:rsidRPr="0004235C" w14:paraId="4EE86D92" w14:textId="77777777" w:rsidTr="00CC2926">
        <w:trPr>
          <w:trHeight w:val="276"/>
        </w:trPr>
        <w:tc>
          <w:tcPr>
            <w:tcW w:w="8640" w:type="dxa"/>
            <w:tcBorders>
              <w:top w:val="nil"/>
              <w:left w:val="nil"/>
              <w:bottom w:val="nil"/>
              <w:right w:val="nil"/>
            </w:tcBorders>
            <w:shd w:val="clear" w:color="auto" w:fill="auto"/>
            <w:noWrap/>
            <w:vAlign w:val="center"/>
            <w:hideMark/>
          </w:tcPr>
          <w:p w14:paraId="27F075EB"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Akerlof</w:t>
            </w:r>
            <w:proofErr w:type="spellEnd"/>
            <w:r w:rsidRPr="0004235C">
              <w:rPr>
                <w:rFonts w:ascii="Times New Roman" w:eastAsia="DengXian" w:hAnsi="Times New Roman" w:cs="Times New Roman"/>
                <w:color w:val="000000"/>
                <w:sz w:val="24"/>
                <w:szCs w:val="24"/>
                <w:lang w:val="en-US"/>
              </w:rPr>
              <w:t xml:space="preserve">, G. A. (1982). Labor contracts as a partial gift exchange. </w:t>
            </w:r>
            <w:r w:rsidRPr="0004235C">
              <w:rPr>
                <w:rFonts w:ascii="Times New Roman" w:eastAsia="DengXian" w:hAnsi="Times New Roman" w:cs="Times New Roman"/>
                <w:i/>
                <w:iCs/>
                <w:color w:val="000000"/>
                <w:sz w:val="24"/>
                <w:szCs w:val="24"/>
                <w:lang w:val="en-US"/>
              </w:rPr>
              <w:t>Quarterly Journal of Economics, 97</w:t>
            </w:r>
            <w:r w:rsidRPr="0004235C">
              <w:rPr>
                <w:rFonts w:ascii="Times New Roman" w:eastAsia="DengXian" w:hAnsi="Times New Roman" w:cs="Times New Roman"/>
                <w:color w:val="000000"/>
                <w:sz w:val="24"/>
                <w:szCs w:val="24"/>
                <w:lang w:val="en-US"/>
              </w:rPr>
              <w:t>(4), 543–569.</w:t>
            </w:r>
          </w:p>
        </w:tc>
      </w:tr>
      <w:tr w:rsidR="0004235C" w:rsidRPr="0004235C" w14:paraId="7E2AF2BC" w14:textId="77777777" w:rsidTr="00CC2926">
        <w:trPr>
          <w:trHeight w:val="276"/>
        </w:trPr>
        <w:tc>
          <w:tcPr>
            <w:tcW w:w="8640" w:type="dxa"/>
            <w:tcBorders>
              <w:top w:val="nil"/>
              <w:left w:val="nil"/>
              <w:bottom w:val="nil"/>
              <w:right w:val="nil"/>
            </w:tcBorders>
            <w:shd w:val="clear" w:color="auto" w:fill="auto"/>
            <w:noWrap/>
            <w:vAlign w:val="center"/>
            <w:hideMark/>
          </w:tcPr>
          <w:p w14:paraId="45C05288"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Alimov</w:t>
            </w:r>
            <w:proofErr w:type="spellEnd"/>
            <w:r w:rsidRPr="0004235C">
              <w:rPr>
                <w:rFonts w:ascii="Times New Roman" w:eastAsia="DengXian" w:hAnsi="Times New Roman" w:cs="Times New Roman"/>
                <w:color w:val="000000"/>
                <w:sz w:val="24"/>
                <w:szCs w:val="24"/>
                <w:lang w:val="en-US"/>
              </w:rPr>
              <w:t xml:space="preserve">, A. (2015). Labor protection laws and bank loan contracting. </w:t>
            </w:r>
            <w:r w:rsidRPr="0004235C">
              <w:rPr>
                <w:rFonts w:ascii="Times New Roman" w:eastAsia="DengXian" w:hAnsi="Times New Roman" w:cs="Times New Roman"/>
                <w:i/>
                <w:iCs/>
                <w:color w:val="000000"/>
                <w:sz w:val="24"/>
                <w:szCs w:val="24"/>
                <w:lang w:val="en-US"/>
              </w:rPr>
              <w:t>Journal of Law &amp; Economics, 58</w:t>
            </w:r>
            <w:r w:rsidRPr="0004235C">
              <w:rPr>
                <w:rFonts w:ascii="Times New Roman" w:eastAsia="DengXian" w:hAnsi="Times New Roman" w:cs="Times New Roman"/>
                <w:color w:val="000000"/>
                <w:sz w:val="24"/>
                <w:szCs w:val="24"/>
                <w:lang w:val="en-US"/>
              </w:rPr>
              <w:t>(1), 37–74. https://doi.org/10.1086/682908</w:t>
            </w:r>
          </w:p>
        </w:tc>
      </w:tr>
      <w:tr w:rsidR="0004235C" w:rsidRPr="0004235C" w14:paraId="678C036B" w14:textId="77777777" w:rsidTr="00CC2926">
        <w:trPr>
          <w:trHeight w:val="276"/>
        </w:trPr>
        <w:tc>
          <w:tcPr>
            <w:tcW w:w="8640" w:type="dxa"/>
            <w:tcBorders>
              <w:top w:val="nil"/>
              <w:left w:val="nil"/>
              <w:bottom w:val="nil"/>
              <w:right w:val="nil"/>
            </w:tcBorders>
            <w:shd w:val="clear" w:color="auto" w:fill="auto"/>
            <w:noWrap/>
            <w:vAlign w:val="center"/>
            <w:hideMark/>
          </w:tcPr>
          <w:p w14:paraId="50AF138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Ashraf, B. N. (2020). Stock markets’ reaction to COVID-19: Cases or fatalities? </w:t>
            </w:r>
            <w:r w:rsidRPr="0004235C">
              <w:rPr>
                <w:rFonts w:ascii="Times New Roman" w:eastAsia="DengXian" w:hAnsi="Times New Roman" w:cs="Times New Roman"/>
                <w:i/>
                <w:iCs/>
                <w:color w:val="000000"/>
                <w:sz w:val="24"/>
                <w:szCs w:val="24"/>
                <w:lang w:val="en-US"/>
              </w:rPr>
              <w:t>Research in International Business and Finance, 54</w:t>
            </w:r>
            <w:r w:rsidRPr="0004235C">
              <w:rPr>
                <w:rFonts w:ascii="Times New Roman" w:eastAsia="DengXian" w:hAnsi="Times New Roman" w:cs="Times New Roman"/>
                <w:color w:val="000000"/>
                <w:sz w:val="24"/>
                <w:szCs w:val="24"/>
                <w:lang w:val="en-US"/>
              </w:rPr>
              <w:t>. https://doi.org/10.1016/j.ribaf.2020.101249</w:t>
            </w:r>
          </w:p>
        </w:tc>
      </w:tr>
      <w:tr w:rsidR="0004235C" w:rsidRPr="0004235C" w14:paraId="29068DE2" w14:textId="77777777" w:rsidTr="00CC2926">
        <w:trPr>
          <w:trHeight w:val="276"/>
        </w:trPr>
        <w:tc>
          <w:tcPr>
            <w:tcW w:w="8640" w:type="dxa"/>
            <w:tcBorders>
              <w:top w:val="nil"/>
              <w:left w:val="nil"/>
              <w:bottom w:val="nil"/>
              <w:right w:val="nil"/>
            </w:tcBorders>
            <w:shd w:val="clear" w:color="auto" w:fill="auto"/>
            <w:noWrap/>
            <w:vAlign w:val="center"/>
            <w:hideMark/>
          </w:tcPr>
          <w:p w14:paraId="016C0B9F"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Autor, D. H., &amp; Kugler, A. D. (2007). Does employment protection reduce productivity? Evidence from US states. </w:t>
            </w:r>
            <w:r w:rsidRPr="0004235C">
              <w:rPr>
                <w:rFonts w:ascii="Times New Roman" w:eastAsia="DengXian" w:hAnsi="Times New Roman" w:cs="Times New Roman"/>
                <w:i/>
                <w:iCs/>
                <w:color w:val="000000"/>
                <w:sz w:val="24"/>
                <w:szCs w:val="24"/>
                <w:lang w:val="en-US"/>
              </w:rPr>
              <w:t>The Economic Journal, 117</w:t>
            </w:r>
            <w:r w:rsidRPr="0004235C">
              <w:rPr>
                <w:rFonts w:ascii="Times New Roman" w:eastAsia="DengXian" w:hAnsi="Times New Roman" w:cs="Times New Roman"/>
                <w:color w:val="000000"/>
                <w:sz w:val="24"/>
                <w:szCs w:val="24"/>
                <w:lang w:val="en-US"/>
              </w:rPr>
              <w:t>(521), F189–F217.</w:t>
            </w:r>
          </w:p>
        </w:tc>
      </w:tr>
      <w:tr w:rsidR="0004235C" w:rsidRPr="0004235C" w14:paraId="25A0381F" w14:textId="77777777" w:rsidTr="00CC2926">
        <w:trPr>
          <w:trHeight w:val="276"/>
        </w:trPr>
        <w:tc>
          <w:tcPr>
            <w:tcW w:w="8640" w:type="dxa"/>
            <w:tcBorders>
              <w:top w:val="nil"/>
              <w:left w:val="nil"/>
              <w:bottom w:val="nil"/>
              <w:right w:val="nil"/>
            </w:tcBorders>
            <w:shd w:val="clear" w:color="auto" w:fill="auto"/>
            <w:noWrap/>
            <w:vAlign w:val="center"/>
            <w:hideMark/>
          </w:tcPr>
          <w:p w14:paraId="7B7DD6A3"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Bae, K. H., Kang, J. K., &amp; Wang, J. (2011). Employee treatment and firm leverage: A test of the stakeholder theory of capital structure. </w:t>
            </w:r>
            <w:r w:rsidRPr="0004235C">
              <w:rPr>
                <w:rFonts w:ascii="Times New Roman" w:eastAsia="DengXian" w:hAnsi="Times New Roman" w:cs="Times New Roman"/>
                <w:i/>
                <w:iCs/>
                <w:color w:val="000000"/>
                <w:sz w:val="24"/>
                <w:szCs w:val="24"/>
                <w:lang w:val="en-US"/>
              </w:rPr>
              <w:t>Journal of Financial Economics, 100</w:t>
            </w:r>
            <w:r w:rsidRPr="0004235C">
              <w:rPr>
                <w:rFonts w:ascii="Times New Roman" w:eastAsia="DengXian" w:hAnsi="Times New Roman" w:cs="Times New Roman"/>
                <w:color w:val="000000"/>
                <w:sz w:val="24"/>
                <w:szCs w:val="24"/>
                <w:lang w:val="en-US"/>
              </w:rPr>
              <w:t>(1), 130–153.</w:t>
            </w:r>
          </w:p>
        </w:tc>
      </w:tr>
      <w:tr w:rsidR="0004235C" w:rsidRPr="0004235C" w14:paraId="201D0F29" w14:textId="77777777" w:rsidTr="00CC2926">
        <w:trPr>
          <w:trHeight w:val="276"/>
        </w:trPr>
        <w:tc>
          <w:tcPr>
            <w:tcW w:w="8640" w:type="dxa"/>
            <w:tcBorders>
              <w:top w:val="nil"/>
              <w:left w:val="nil"/>
              <w:bottom w:val="nil"/>
              <w:right w:val="nil"/>
            </w:tcBorders>
            <w:shd w:val="clear" w:color="auto" w:fill="auto"/>
            <w:noWrap/>
            <w:vAlign w:val="center"/>
            <w:hideMark/>
          </w:tcPr>
          <w:p w14:paraId="0E95B3B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Bai, C. E., Lu, J., &amp; Tao, Z. (2006). The multitask theory of state enterprise reform: Empirical evidence from China. </w:t>
            </w:r>
            <w:r w:rsidRPr="0004235C">
              <w:rPr>
                <w:rFonts w:ascii="Times New Roman" w:eastAsia="DengXian" w:hAnsi="Times New Roman" w:cs="Times New Roman"/>
                <w:i/>
                <w:iCs/>
                <w:color w:val="000000"/>
                <w:sz w:val="24"/>
                <w:szCs w:val="24"/>
                <w:lang w:val="en-US"/>
              </w:rPr>
              <w:t>American Economic Review, 96</w:t>
            </w:r>
            <w:r w:rsidRPr="0004235C">
              <w:rPr>
                <w:rFonts w:ascii="Times New Roman" w:eastAsia="DengXian" w:hAnsi="Times New Roman" w:cs="Times New Roman"/>
                <w:color w:val="000000"/>
                <w:sz w:val="24"/>
                <w:szCs w:val="24"/>
                <w:lang w:val="en-US"/>
              </w:rPr>
              <w:t>(2), 353–357.</w:t>
            </w:r>
          </w:p>
        </w:tc>
      </w:tr>
      <w:tr w:rsidR="0004235C" w:rsidRPr="0004235C" w14:paraId="1CE0DF68" w14:textId="77777777" w:rsidTr="00CC2926">
        <w:trPr>
          <w:trHeight w:val="276"/>
        </w:trPr>
        <w:tc>
          <w:tcPr>
            <w:tcW w:w="8640" w:type="dxa"/>
            <w:tcBorders>
              <w:top w:val="nil"/>
              <w:left w:val="nil"/>
              <w:bottom w:val="nil"/>
              <w:right w:val="nil"/>
            </w:tcBorders>
            <w:shd w:val="clear" w:color="auto" w:fill="auto"/>
            <w:noWrap/>
            <w:vAlign w:val="center"/>
            <w:hideMark/>
          </w:tcPr>
          <w:p w14:paraId="15DB65E6"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Bai, J., Fairhurst, D., &amp; </w:t>
            </w:r>
            <w:proofErr w:type="spellStart"/>
            <w:r w:rsidRPr="0004235C">
              <w:rPr>
                <w:rFonts w:ascii="Times New Roman" w:eastAsia="DengXian" w:hAnsi="Times New Roman" w:cs="Times New Roman"/>
                <w:color w:val="000000"/>
                <w:sz w:val="24"/>
                <w:szCs w:val="24"/>
                <w:lang w:val="en-US"/>
              </w:rPr>
              <w:t>Serfling</w:t>
            </w:r>
            <w:proofErr w:type="spellEnd"/>
            <w:r w:rsidRPr="0004235C">
              <w:rPr>
                <w:rFonts w:ascii="Times New Roman" w:eastAsia="DengXian" w:hAnsi="Times New Roman" w:cs="Times New Roman"/>
                <w:color w:val="000000"/>
                <w:sz w:val="24"/>
                <w:szCs w:val="24"/>
                <w:lang w:val="en-US"/>
              </w:rPr>
              <w:t>, M. (2020). Employment protection, investment, and firm growth. </w:t>
            </w:r>
            <w:r w:rsidRPr="0004235C">
              <w:rPr>
                <w:rFonts w:ascii="Times New Roman" w:eastAsia="DengXian" w:hAnsi="Times New Roman" w:cs="Times New Roman"/>
                <w:i/>
                <w:iCs/>
                <w:color w:val="000000"/>
                <w:sz w:val="24"/>
                <w:szCs w:val="24"/>
                <w:lang w:val="en-US"/>
              </w:rPr>
              <w:t>Review of Financial Studies, 3</w:t>
            </w:r>
            <w:r w:rsidRPr="0004235C">
              <w:rPr>
                <w:rFonts w:ascii="Times New Roman" w:eastAsia="DengXian" w:hAnsi="Times New Roman" w:cs="Times New Roman"/>
                <w:color w:val="000000"/>
                <w:sz w:val="24"/>
                <w:szCs w:val="24"/>
                <w:lang w:val="en-US"/>
              </w:rPr>
              <w:t>3(2), 644–688. https://doi.org/10.1093/rfs/hhz066</w:t>
            </w:r>
          </w:p>
        </w:tc>
      </w:tr>
      <w:tr w:rsidR="0004235C" w:rsidRPr="0004235C" w14:paraId="392BD43C" w14:textId="77777777" w:rsidTr="00CC2926">
        <w:trPr>
          <w:trHeight w:val="276"/>
        </w:trPr>
        <w:tc>
          <w:tcPr>
            <w:tcW w:w="8640" w:type="dxa"/>
            <w:tcBorders>
              <w:top w:val="nil"/>
              <w:left w:val="nil"/>
              <w:bottom w:val="nil"/>
              <w:right w:val="nil"/>
            </w:tcBorders>
            <w:shd w:val="clear" w:color="auto" w:fill="auto"/>
            <w:noWrap/>
            <w:vAlign w:val="center"/>
            <w:hideMark/>
          </w:tcPr>
          <w:p w14:paraId="79E74AC1"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Barney, J. B. (2001). Resource-based theories of competitive advantage: A ten-year retrospective on the resource-based view. </w:t>
            </w:r>
            <w:r w:rsidRPr="0004235C">
              <w:rPr>
                <w:rFonts w:ascii="Times New Roman" w:eastAsia="DengXian" w:hAnsi="Times New Roman" w:cs="Times New Roman"/>
                <w:i/>
                <w:iCs/>
                <w:color w:val="000000"/>
                <w:sz w:val="24"/>
                <w:szCs w:val="24"/>
                <w:lang w:val="en-US"/>
              </w:rPr>
              <w:t>Journal of Management, 27</w:t>
            </w:r>
            <w:r w:rsidRPr="0004235C">
              <w:rPr>
                <w:rFonts w:ascii="Times New Roman" w:eastAsia="DengXian" w:hAnsi="Times New Roman" w:cs="Times New Roman"/>
                <w:color w:val="000000"/>
                <w:sz w:val="24"/>
                <w:szCs w:val="24"/>
                <w:lang w:val="en-US"/>
              </w:rPr>
              <w:t>(6).</w:t>
            </w:r>
          </w:p>
        </w:tc>
      </w:tr>
      <w:tr w:rsidR="0004235C" w:rsidRPr="0004235C" w14:paraId="1BBAC494" w14:textId="77777777" w:rsidTr="00CC2926">
        <w:trPr>
          <w:trHeight w:val="276"/>
        </w:trPr>
        <w:tc>
          <w:tcPr>
            <w:tcW w:w="8640" w:type="dxa"/>
            <w:tcBorders>
              <w:top w:val="nil"/>
              <w:left w:val="nil"/>
              <w:bottom w:val="nil"/>
              <w:right w:val="nil"/>
            </w:tcBorders>
            <w:shd w:val="clear" w:color="auto" w:fill="auto"/>
            <w:noWrap/>
            <w:vAlign w:val="center"/>
            <w:hideMark/>
          </w:tcPr>
          <w:p w14:paraId="6179E107"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Ben-Nasr, H., &amp; </w:t>
            </w:r>
            <w:proofErr w:type="spellStart"/>
            <w:r w:rsidRPr="0004235C">
              <w:rPr>
                <w:rFonts w:ascii="Times New Roman" w:eastAsia="DengXian" w:hAnsi="Times New Roman" w:cs="Times New Roman"/>
                <w:color w:val="000000"/>
                <w:sz w:val="24"/>
                <w:szCs w:val="24"/>
                <w:lang w:val="en-US"/>
              </w:rPr>
              <w:t>Ghouma</w:t>
            </w:r>
            <w:proofErr w:type="spellEnd"/>
            <w:r w:rsidRPr="0004235C">
              <w:rPr>
                <w:rFonts w:ascii="Times New Roman" w:eastAsia="DengXian" w:hAnsi="Times New Roman" w:cs="Times New Roman"/>
                <w:color w:val="000000"/>
                <w:sz w:val="24"/>
                <w:szCs w:val="24"/>
                <w:lang w:val="en-US"/>
              </w:rPr>
              <w:t xml:space="preserve">, H. (2018). Employee welfare and stock price crash risk. </w:t>
            </w:r>
            <w:r w:rsidRPr="0004235C">
              <w:rPr>
                <w:rFonts w:ascii="Times New Roman" w:eastAsia="DengXian" w:hAnsi="Times New Roman" w:cs="Times New Roman"/>
                <w:i/>
                <w:iCs/>
                <w:color w:val="000000"/>
                <w:sz w:val="24"/>
                <w:szCs w:val="24"/>
                <w:lang w:val="en-US"/>
              </w:rPr>
              <w:t>Journal of Corporate Finance, 48</w:t>
            </w:r>
            <w:r w:rsidRPr="0004235C">
              <w:rPr>
                <w:rFonts w:ascii="Times New Roman" w:eastAsia="DengXian" w:hAnsi="Times New Roman" w:cs="Times New Roman"/>
                <w:color w:val="000000"/>
                <w:sz w:val="24"/>
                <w:szCs w:val="24"/>
                <w:lang w:val="en-US"/>
              </w:rPr>
              <w:t>, 700–725.</w:t>
            </w:r>
          </w:p>
        </w:tc>
      </w:tr>
      <w:tr w:rsidR="0004235C" w:rsidRPr="0004235C" w14:paraId="09F56C63" w14:textId="77777777" w:rsidTr="00CC2926">
        <w:trPr>
          <w:trHeight w:val="276"/>
        </w:trPr>
        <w:tc>
          <w:tcPr>
            <w:tcW w:w="8640" w:type="dxa"/>
            <w:tcBorders>
              <w:top w:val="nil"/>
              <w:left w:val="nil"/>
              <w:bottom w:val="nil"/>
              <w:right w:val="nil"/>
            </w:tcBorders>
            <w:shd w:val="clear" w:color="auto" w:fill="auto"/>
            <w:noWrap/>
            <w:vAlign w:val="center"/>
            <w:hideMark/>
          </w:tcPr>
          <w:p w14:paraId="67141EFB"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lastRenderedPageBreak/>
              <w:t>Bennett, A. M. (2021). The impact of the covid-19 crisis on the future of human resource management. </w:t>
            </w:r>
            <w:r w:rsidRPr="0004235C">
              <w:rPr>
                <w:rFonts w:ascii="Times New Roman" w:eastAsia="DengXian" w:hAnsi="Times New Roman" w:cs="Times New Roman"/>
                <w:i/>
                <w:iCs/>
                <w:color w:val="000000"/>
                <w:sz w:val="24"/>
                <w:szCs w:val="24"/>
                <w:lang w:val="en-US"/>
              </w:rPr>
              <w:t>Journal of Human Resource Management, 9</w:t>
            </w:r>
            <w:r w:rsidRPr="0004235C">
              <w:rPr>
                <w:rFonts w:ascii="Times New Roman" w:eastAsia="DengXian" w:hAnsi="Times New Roman" w:cs="Times New Roman"/>
                <w:color w:val="000000"/>
                <w:sz w:val="24"/>
                <w:szCs w:val="24"/>
                <w:lang w:val="en-US"/>
              </w:rPr>
              <w:t>(3), 58-63.</w:t>
            </w:r>
          </w:p>
        </w:tc>
      </w:tr>
      <w:tr w:rsidR="0004235C" w:rsidRPr="0004235C" w14:paraId="2104D02C" w14:textId="77777777" w:rsidTr="00CC2926">
        <w:trPr>
          <w:trHeight w:val="276"/>
        </w:trPr>
        <w:tc>
          <w:tcPr>
            <w:tcW w:w="8640" w:type="dxa"/>
            <w:tcBorders>
              <w:top w:val="nil"/>
              <w:left w:val="nil"/>
              <w:bottom w:val="nil"/>
              <w:right w:val="nil"/>
            </w:tcBorders>
            <w:shd w:val="clear" w:color="auto" w:fill="auto"/>
            <w:noWrap/>
            <w:vAlign w:val="center"/>
            <w:hideMark/>
          </w:tcPr>
          <w:p w14:paraId="274BC657"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Bowen, R.M., Call, A.C. &amp; </w:t>
            </w:r>
            <w:proofErr w:type="spellStart"/>
            <w:r w:rsidRPr="0004235C">
              <w:rPr>
                <w:rFonts w:ascii="Times New Roman" w:eastAsia="DengXian" w:hAnsi="Times New Roman" w:cs="Times New Roman"/>
                <w:color w:val="000000"/>
                <w:sz w:val="24"/>
                <w:szCs w:val="24"/>
                <w:lang w:val="en-US"/>
              </w:rPr>
              <w:t>Rajgopal</w:t>
            </w:r>
            <w:proofErr w:type="spellEnd"/>
            <w:r w:rsidRPr="0004235C">
              <w:rPr>
                <w:rFonts w:ascii="Times New Roman" w:eastAsia="DengXian" w:hAnsi="Times New Roman" w:cs="Times New Roman"/>
                <w:color w:val="000000"/>
                <w:sz w:val="24"/>
                <w:szCs w:val="24"/>
                <w:lang w:val="en-US"/>
              </w:rPr>
              <w:t xml:space="preserve">, S. (2010). Whistleblowing: Target firm characteristics and economic consequences. </w:t>
            </w:r>
            <w:r w:rsidRPr="0004235C">
              <w:rPr>
                <w:rFonts w:ascii="Times New Roman" w:eastAsia="DengXian" w:hAnsi="Times New Roman" w:cs="Times New Roman"/>
                <w:i/>
                <w:iCs/>
                <w:color w:val="000000"/>
                <w:sz w:val="24"/>
                <w:szCs w:val="24"/>
                <w:lang w:val="en-US"/>
              </w:rPr>
              <w:t>The Accounting Review, 85</w:t>
            </w:r>
            <w:r w:rsidRPr="0004235C">
              <w:rPr>
                <w:rFonts w:ascii="Times New Roman" w:eastAsia="DengXian" w:hAnsi="Times New Roman" w:cs="Times New Roman"/>
                <w:color w:val="000000"/>
                <w:sz w:val="24"/>
                <w:szCs w:val="24"/>
                <w:lang w:val="en-US"/>
              </w:rPr>
              <w:t>(4), 1239–1271.</w:t>
            </w:r>
          </w:p>
        </w:tc>
      </w:tr>
      <w:tr w:rsidR="0004235C" w:rsidRPr="0004235C" w14:paraId="7C9F213D" w14:textId="77777777" w:rsidTr="00CC2926">
        <w:trPr>
          <w:trHeight w:val="276"/>
        </w:trPr>
        <w:tc>
          <w:tcPr>
            <w:tcW w:w="8640" w:type="dxa"/>
            <w:tcBorders>
              <w:top w:val="nil"/>
              <w:left w:val="nil"/>
              <w:bottom w:val="nil"/>
              <w:right w:val="nil"/>
            </w:tcBorders>
            <w:shd w:val="clear" w:color="auto" w:fill="auto"/>
            <w:noWrap/>
            <w:vAlign w:val="center"/>
            <w:hideMark/>
          </w:tcPr>
          <w:p w14:paraId="50B2F649"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Brammer, S., Brooks, C., &amp; </w:t>
            </w:r>
            <w:proofErr w:type="spellStart"/>
            <w:r w:rsidRPr="0004235C">
              <w:rPr>
                <w:rFonts w:ascii="Times New Roman" w:eastAsia="DengXian" w:hAnsi="Times New Roman" w:cs="Times New Roman"/>
                <w:color w:val="000000"/>
                <w:sz w:val="24"/>
                <w:szCs w:val="24"/>
                <w:lang w:val="en-US"/>
              </w:rPr>
              <w:t>Pavelin</w:t>
            </w:r>
            <w:proofErr w:type="spellEnd"/>
            <w:r w:rsidRPr="0004235C">
              <w:rPr>
                <w:rFonts w:ascii="Times New Roman" w:eastAsia="DengXian" w:hAnsi="Times New Roman" w:cs="Times New Roman"/>
                <w:color w:val="000000"/>
                <w:sz w:val="24"/>
                <w:szCs w:val="24"/>
                <w:lang w:val="en-US"/>
              </w:rPr>
              <w:t>, S. (2006). Corporate social performance and stock returns: UK evidence from disaggregate measures.</w:t>
            </w:r>
            <w:r w:rsidRPr="0004235C">
              <w:rPr>
                <w:rFonts w:ascii="Times New Roman" w:eastAsia="DengXian" w:hAnsi="Times New Roman" w:cs="Times New Roman"/>
                <w:i/>
                <w:iCs/>
                <w:color w:val="000000"/>
                <w:sz w:val="24"/>
                <w:szCs w:val="24"/>
                <w:lang w:val="en-US"/>
              </w:rPr>
              <w:t xml:space="preserve"> Financial Management, 35</w:t>
            </w:r>
            <w:r w:rsidRPr="0004235C">
              <w:rPr>
                <w:rFonts w:ascii="Times New Roman" w:eastAsia="DengXian" w:hAnsi="Times New Roman" w:cs="Times New Roman"/>
                <w:color w:val="000000"/>
                <w:sz w:val="24"/>
                <w:szCs w:val="24"/>
                <w:lang w:val="en-US"/>
              </w:rPr>
              <w:t>, 97–116.</w:t>
            </w:r>
          </w:p>
        </w:tc>
      </w:tr>
      <w:tr w:rsidR="0004235C" w:rsidRPr="0004235C" w14:paraId="77560214" w14:textId="77777777" w:rsidTr="00CC2926">
        <w:trPr>
          <w:trHeight w:val="276"/>
        </w:trPr>
        <w:tc>
          <w:tcPr>
            <w:tcW w:w="8640" w:type="dxa"/>
            <w:tcBorders>
              <w:top w:val="nil"/>
              <w:left w:val="nil"/>
              <w:bottom w:val="nil"/>
              <w:right w:val="nil"/>
            </w:tcBorders>
            <w:shd w:val="clear" w:color="auto" w:fill="auto"/>
            <w:noWrap/>
            <w:vAlign w:val="center"/>
            <w:hideMark/>
          </w:tcPr>
          <w:p w14:paraId="7FCB0F6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Bridges, S. &amp; Harrison, K. J. (2003). Employee perceptions of stakeholder focus and commitment to the organization. </w:t>
            </w:r>
            <w:r w:rsidRPr="0004235C">
              <w:rPr>
                <w:rFonts w:ascii="Times New Roman" w:eastAsia="DengXian" w:hAnsi="Times New Roman" w:cs="Times New Roman"/>
                <w:i/>
                <w:iCs/>
                <w:color w:val="000000"/>
                <w:sz w:val="24"/>
                <w:szCs w:val="24"/>
                <w:lang w:val="en-US"/>
              </w:rPr>
              <w:t>Journal of Management Issues, 15</w:t>
            </w:r>
            <w:r w:rsidRPr="0004235C">
              <w:rPr>
                <w:rFonts w:ascii="Times New Roman" w:eastAsia="DengXian" w:hAnsi="Times New Roman" w:cs="Times New Roman"/>
                <w:color w:val="000000"/>
                <w:sz w:val="24"/>
                <w:szCs w:val="24"/>
                <w:lang w:val="en-US"/>
              </w:rPr>
              <w:t>, 498– 509.</w:t>
            </w:r>
          </w:p>
          <w:p w14:paraId="2C19DD92"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Bristy</w:t>
            </w:r>
            <w:proofErr w:type="spellEnd"/>
            <w:r w:rsidRPr="0004235C">
              <w:rPr>
                <w:rFonts w:ascii="Times New Roman" w:eastAsia="DengXian" w:hAnsi="Times New Roman" w:cs="Times New Roman"/>
                <w:color w:val="000000"/>
                <w:sz w:val="24"/>
                <w:szCs w:val="24"/>
                <w:lang w:val="en-US"/>
              </w:rPr>
              <w:t>, H. J., Han, J., &amp; Tian, G. G. (2022). CEO power and labor-friendly policy. </w:t>
            </w:r>
            <w:r w:rsidRPr="0004235C">
              <w:rPr>
                <w:rFonts w:ascii="Times New Roman" w:eastAsia="DengXian" w:hAnsi="Times New Roman" w:cs="Times New Roman"/>
                <w:i/>
                <w:iCs/>
                <w:color w:val="000000"/>
                <w:sz w:val="24"/>
                <w:szCs w:val="24"/>
                <w:lang w:val="en-US"/>
              </w:rPr>
              <w:t>Pacific-Basin Finance Journal</w:t>
            </w:r>
            <w:r w:rsidRPr="0004235C">
              <w:rPr>
                <w:rFonts w:ascii="Times New Roman" w:eastAsia="DengXian" w:hAnsi="Times New Roman" w:cs="Times New Roman"/>
                <w:color w:val="000000"/>
                <w:sz w:val="24"/>
                <w:szCs w:val="24"/>
                <w:lang w:val="en-US"/>
              </w:rPr>
              <w:t>, </w:t>
            </w:r>
            <w:r w:rsidRPr="0004235C">
              <w:rPr>
                <w:rFonts w:ascii="Times New Roman" w:eastAsia="DengXian" w:hAnsi="Times New Roman" w:cs="Times New Roman"/>
                <w:i/>
                <w:iCs/>
                <w:color w:val="000000"/>
                <w:sz w:val="24"/>
                <w:szCs w:val="24"/>
                <w:lang w:val="en-US"/>
              </w:rPr>
              <w:t>71</w:t>
            </w:r>
            <w:r w:rsidRPr="0004235C">
              <w:rPr>
                <w:rFonts w:ascii="Times New Roman" w:eastAsia="DengXian" w:hAnsi="Times New Roman" w:cs="Times New Roman"/>
                <w:color w:val="000000"/>
                <w:sz w:val="24"/>
                <w:szCs w:val="24"/>
                <w:lang w:val="en-US"/>
              </w:rPr>
              <w:t>, 101699.</w:t>
            </w:r>
          </w:p>
        </w:tc>
      </w:tr>
      <w:tr w:rsidR="0004235C" w:rsidRPr="0004235C" w14:paraId="7C7FC84E" w14:textId="77777777" w:rsidTr="00CC2926">
        <w:trPr>
          <w:trHeight w:val="276"/>
        </w:trPr>
        <w:tc>
          <w:tcPr>
            <w:tcW w:w="8640" w:type="dxa"/>
            <w:tcBorders>
              <w:top w:val="nil"/>
              <w:left w:val="nil"/>
              <w:bottom w:val="nil"/>
              <w:right w:val="nil"/>
            </w:tcBorders>
            <w:shd w:val="clear" w:color="auto" w:fill="auto"/>
            <w:noWrap/>
            <w:vAlign w:val="center"/>
            <w:hideMark/>
          </w:tcPr>
          <w:p w14:paraId="399AA384"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Broadstock</w:t>
            </w:r>
            <w:proofErr w:type="spellEnd"/>
            <w:r w:rsidRPr="0004235C">
              <w:rPr>
                <w:rFonts w:ascii="Times New Roman" w:eastAsia="DengXian" w:hAnsi="Times New Roman" w:cs="Times New Roman"/>
                <w:color w:val="000000"/>
                <w:sz w:val="24"/>
                <w:szCs w:val="24"/>
                <w:lang w:val="en-US"/>
              </w:rPr>
              <w:t>, D. C., Chan, K., Cheng, L. T. W., &amp; Wang, X. (2021). The role of ESG performance during times of financial crisis: Evidence from COVID-19 in China. </w:t>
            </w:r>
            <w:r w:rsidRPr="0004235C">
              <w:rPr>
                <w:rFonts w:ascii="Times New Roman" w:eastAsia="DengXian" w:hAnsi="Times New Roman" w:cs="Times New Roman"/>
                <w:i/>
                <w:iCs/>
                <w:color w:val="000000"/>
                <w:sz w:val="24"/>
                <w:szCs w:val="24"/>
                <w:lang w:val="en-US"/>
              </w:rPr>
              <w:t>Finance Research Letters, 38</w:t>
            </w:r>
            <w:r w:rsidRPr="0004235C">
              <w:rPr>
                <w:rFonts w:ascii="Times New Roman" w:eastAsia="DengXian" w:hAnsi="Times New Roman" w:cs="Times New Roman"/>
                <w:color w:val="000000"/>
                <w:sz w:val="24"/>
                <w:szCs w:val="24"/>
                <w:lang w:val="en-US"/>
              </w:rPr>
              <w:t>. https://doi.org/10.1016/j.frl.2020.101716</w:t>
            </w:r>
          </w:p>
        </w:tc>
      </w:tr>
      <w:tr w:rsidR="0004235C" w:rsidRPr="0004235C" w14:paraId="6B35A376" w14:textId="77777777" w:rsidTr="00CC2926">
        <w:trPr>
          <w:trHeight w:val="276"/>
        </w:trPr>
        <w:tc>
          <w:tcPr>
            <w:tcW w:w="8640" w:type="dxa"/>
            <w:tcBorders>
              <w:top w:val="nil"/>
              <w:left w:val="nil"/>
              <w:bottom w:val="nil"/>
              <w:right w:val="nil"/>
            </w:tcBorders>
            <w:shd w:val="clear" w:color="auto" w:fill="auto"/>
            <w:noWrap/>
            <w:vAlign w:val="center"/>
            <w:hideMark/>
          </w:tcPr>
          <w:p w14:paraId="4D3451DF"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Calzolari</w:t>
            </w:r>
            <w:proofErr w:type="spellEnd"/>
            <w:r w:rsidRPr="0004235C">
              <w:rPr>
                <w:rFonts w:ascii="Times New Roman" w:eastAsia="DengXian" w:hAnsi="Times New Roman" w:cs="Times New Roman"/>
                <w:color w:val="000000"/>
                <w:sz w:val="24"/>
                <w:szCs w:val="24"/>
                <w:lang w:val="en-US"/>
              </w:rPr>
              <w:t xml:space="preserve">, G., &amp; </w:t>
            </w:r>
            <w:proofErr w:type="spellStart"/>
            <w:r w:rsidRPr="0004235C">
              <w:rPr>
                <w:rFonts w:ascii="Times New Roman" w:eastAsia="DengXian" w:hAnsi="Times New Roman" w:cs="Times New Roman"/>
                <w:color w:val="000000"/>
                <w:sz w:val="24"/>
                <w:szCs w:val="24"/>
                <w:lang w:val="en-US"/>
              </w:rPr>
              <w:t>Nardotto</w:t>
            </w:r>
            <w:proofErr w:type="spellEnd"/>
            <w:r w:rsidRPr="0004235C">
              <w:rPr>
                <w:rFonts w:ascii="Times New Roman" w:eastAsia="DengXian" w:hAnsi="Times New Roman" w:cs="Times New Roman"/>
                <w:color w:val="000000"/>
                <w:sz w:val="24"/>
                <w:szCs w:val="24"/>
                <w:lang w:val="en-US"/>
              </w:rPr>
              <w:t xml:space="preserve">, M. (2017). Effective reminders. </w:t>
            </w:r>
            <w:r w:rsidRPr="0004235C">
              <w:rPr>
                <w:rFonts w:ascii="Times New Roman" w:eastAsia="DengXian" w:hAnsi="Times New Roman" w:cs="Times New Roman"/>
                <w:i/>
                <w:iCs/>
                <w:color w:val="000000"/>
                <w:sz w:val="24"/>
                <w:szCs w:val="24"/>
                <w:lang w:val="en-US"/>
              </w:rPr>
              <w:t>Management Science, 63</w:t>
            </w:r>
            <w:r w:rsidRPr="0004235C">
              <w:rPr>
                <w:rFonts w:ascii="Times New Roman" w:eastAsia="DengXian" w:hAnsi="Times New Roman" w:cs="Times New Roman"/>
                <w:color w:val="000000"/>
                <w:sz w:val="24"/>
                <w:szCs w:val="24"/>
                <w:lang w:val="en-US"/>
              </w:rPr>
              <w:t>(9), 2915–2932.</w:t>
            </w:r>
          </w:p>
        </w:tc>
      </w:tr>
      <w:tr w:rsidR="0004235C" w:rsidRPr="0004235C" w14:paraId="6621B82E" w14:textId="77777777" w:rsidTr="00CC2926">
        <w:trPr>
          <w:trHeight w:val="276"/>
        </w:trPr>
        <w:tc>
          <w:tcPr>
            <w:tcW w:w="8640" w:type="dxa"/>
            <w:tcBorders>
              <w:top w:val="nil"/>
              <w:left w:val="nil"/>
              <w:bottom w:val="nil"/>
              <w:right w:val="nil"/>
            </w:tcBorders>
            <w:shd w:val="clear" w:color="auto" w:fill="auto"/>
            <w:noWrap/>
            <w:vAlign w:val="center"/>
            <w:hideMark/>
          </w:tcPr>
          <w:p w14:paraId="03CCE2B4"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Cennamo</w:t>
            </w:r>
            <w:proofErr w:type="spellEnd"/>
            <w:r w:rsidRPr="0004235C">
              <w:rPr>
                <w:rFonts w:ascii="Times New Roman" w:eastAsia="DengXian" w:hAnsi="Times New Roman" w:cs="Times New Roman"/>
                <w:color w:val="000000"/>
                <w:sz w:val="24"/>
                <w:szCs w:val="24"/>
                <w:lang w:val="en-US"/>
              </w:rPr>
              <w:t xml:space="preserve">, C., </w:t>
            </w:r>
            <w:proofErr w:type="spellStart"/>
            <w:r w:rsidRPr="0004235C">
              <w:rPr>
                <w:rFonts w:ascii="Times New Roman" w:eastAsia="DengXian" w:hAnsi="Times New Roman" w:cs="Times New Roman"/>
                <w:color w:val="000000"/>
                <w:sz w:val="24"/>
                <w:szCs w:val="24"/>
                <w:lang w:val="en-US"/>
              </w:rPr>
              <w:t>Berrone</w:t>
            </w:r>
            <w:proofErr w:type="spellEnd"/>
            <w:r w:rsidRPr="0004235C">
              <w:rPr>
                <w:rFonts w:ascii="Times New Roman" w:eastAsia="DengXian" w:hAnsi="Times New Roman" w:cs="Times New Roman"/>
                <w:color w:val="000000"/>
                <w:sz w:val="24"/>
                <w:szCs w:val="24"/>
                <w:lang w:val="en-US"/>
              </w:rPr>
              <w:t xml:space="preserve">, P., &amp; Gomez-Mejia, L.R. (2009). Does stakeholder management have a dark side? </w:t>
            </w:r>
            <w:r w:rsidRPr="0004235C">
              <w:rPr>
                <w:rFonts w:ascii="Times New Roman" w:eastAsia="DengXian" w:hAnsi="Times New Roman" w:cs="Times New Roman"/>
                <w:i/>
                <w:iCs/>
                <w:color w:val="000000"/>
                <w:sz w:val="24"/>
                <w:szCs w:val="24"/>
                <w:lang w:val="en-US"/>
              </w:rPr>
              <w:t>Journal of Business Ethics, 89</w:t>
            </w:r>
            <w:r w:rsidRPr="0004235C">
              <w:rPr>
                <w:rFonts w:ascii="Times New Roman" w:eastAsia="DengXian" w:hAnsi="Times New Roman" w:cs="Times New Roman"/>
                <w:color w:val="000000"/>
                <w:sz w:val="24"/>
                <w:szCs w:val="24"/>
                <w:lang w:val="en-US"/>
              </w:rPr>
              <w:t>(4), 491–507.</w:t>
            </w:r>
          </w:p>
        </w:tc>
      </w:tr>
      <w:tr w:rsidR="0004235C" w:rsidRPr="0004235C" w14:paraId="3DE4849C" w14:textId="77777777" w:rsidTr="00CC2926">
        <w:trPr>
          <w:trHeight w:val="276"/>
        </w:trPr>
        <w:tc>
          <w:tcPr>
            <w:tcW w:w="8640" w:type="dxa"/>
            <w:tcBorders>
              <w:top w:val="nil"/>
              <w:left w:val="nil"/>
              <w:bottom w:val="nil"/>
              <w:right w:val="nil"/>
            </w:tcBorders>
            <w:shd w:val="clear" w:color="auto" w:fill="auto"/>
            <w:noWrap/>
            <w:vAlign w:val="center"/>
            <w:hideMark/>
          </w:tcPr>
          <w:p w14:paraId="36A39DAB"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Chen, J., Chi, J., &amp; Anderson, H. (2022). CEO happiness curve and firm innovation: evidence from China. </w:t>
            </w:r>
            <w:r w:rsidRPr="0004235C">
              <w:rPr>
                <w:rFonts w:ascii="Times New Roman" w:eastAsia="DengXian" w:hAnsi="Times New Roman" w:cs="Times New Roman"/>
                <w:i/>
                <w:iCs/>
                <w:color w:val="000000"/>
                <w:sz w:val="24"/>
                <w:szCs w:val="24"/>
                <w:lang w:val="en-US"/>
              </w:rPr>
              <w:t>Applied Economics Letters</w:t>
            </w:r>
            <w:r w:rsidRPr="0004235C">
              <w:rPr>
                <w:rFonts w:ascii="Times New Roman" w:eastAsia="DengXian" w:hAnsi="Times New Roman" w:cs="Times New Roman"/>
                <w:color w:val="000000"/>
                <w:sz w:val="24"/>
                <w:szCs w:val="24"/>
                <w:lang w:val="en-US"/>
              </w:rPr>
              <w:t>, 1–5. https://doi.org/10.1080/13504851.2022.2109570</w:t>
            </w:r>
          </w:p>
        </w:tc>
      </w:tr>
      <w:tr w:rsidR="0004235C" w:rsidRPr="0004235C" w14:paraId="2086179E" w14:textId="77777777" w:rsidTr="00CC2926">
        <w:trPr>
          <w:trHeight w:val="276"/>
        </w:trPr>
        <w:tc>
          <w:tcPr>
            <w:tcW w:w="8640" w:type="dxa"/>
            <w:tcBorders>
              <w:top w:val="nil"/>
              <w:left w:val="nil"/>
              <w:bottom w:val="nil"/>
              <w:right w:val="nil"/>
            </w:tcBorders>
            <w:shd w:val="clear" w:color="auto" w:fill="auto"/>
            <w:noWrap/>
            <w:vAlign w:val="center"/>
            <w:hideMark/>
          </w:tcPr>
          <w:p w14:paraId="02C02633"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Chen, J., Leung, W. S., &amp; Evans, K. P. (2016). Are employee-friendly workplaces conducive to innovation? </w:t>
            </w:r>
            <w:r w:rsidRPr="0004235C">
              <w:rPr>
                <w:rFonts w:ascii="Times New Roman" w:eastAsia="DengXian" w:hAnsi="Times New Roman" w:cs="Times New Roman"/>
                <w:i/>
                <w:iCs/>
                <w:color w:val="000000"/>
                <w:sz w:val="24"/>
                <w:szCs w:val="24"/>
                <w:lang w:val="en-US"/>
              </w:rPr>
              <w:t>Journal of Corporate Finance, 40</w:t>
            </w:r>
            <w:r w:rsidRPr="0004235C">
              <w:rPr>
                <w:rFonts w:ascii="Times New Roman" w:eastAsia="DengXian" w:hAnsi="Times New Roman" w:cs="Times New Roman"/>
                <w:color w:val="000000"/>
                <w:sz w:val="24"/>
                <w:szCs w:val="24"/>
                <w:lang w:val="en-US"/>
              </w:rPr>
              <w:t>, 61-79.</w:t>
            </w:r>
          </w:p>
        </w:tc>
      </w:tr>
      <w:tr w:rsidR="0004235C" w:rsidRPr="0004235C" w14:paraId="1426CCA8" w14:textId="77777777" w:rsidTr="00CC2926">
        <w:trPr>
          <w:trHeight w:val="276"/>
        </w:trPr>
        <w:tc>
          <w:tcPr>
            <w:tcW w:w="8640" w:type="dxa"/>
            <w:tcBorders>
              <w:top w:val="nil"/>
              <w:left w:val="nil"/>
              <w:bottom w:val="nil"/>
              <w:right w:val="nil"/>
            </w:tcBorders>
            <w:shd w:val="clear" w:color="auto" w:fill="auto"/>
            <w:noWrap/>
            <w:vAlign w:val="center"/>
            <w:hideMark/>
          </w:tcPr>
          <w:p w14:paraId="5344DED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Cheng, C., Chu, Y., Deng, Z., &amp; Huang, B. (2022). Venture capital and corporate social responsibility. </w:t>
            </w:r>
            <w:r w:rsidRPr="0004235C">
              <w:rPr>
                <w:rFonts w:ascii="Times New Roman" w:eastAsia="DengXian" w:hAnsi="Times New Roman" w:cs="Times New Roman"/>
                <w:i/>
                <w:iCs/>
                <w:color w:val="000000"/>
                <w:sz w:val="24"/>
                <w:szCs w:val="24"/>
                <w:lang w:val="en-US"/>
              </w:rPr>
              <w:t>Journal of Corporate Finance</w:t>
            </w:r>
            <w:r w:rsidRPr="0004235C">
              <w:rPr>
                <w:rFonts w:ascii="Times New Roman" w:eastAsia="DengXian" w:hAnsi="Times New Roman" w:cs="Times New Roman"/>
                <w:color w:val="000000"/>
                <w:sz w:val="24"/>
                <w:szCs w:val="24"/>
                <w:lang w:val="en-US"/>
              </w:rPr>
              <w:t>, 102208.</w:t>
            </w:r>
          </w:p>
        </w:tc>
      </w:tr>
      <w:tr w:rsidR="0004235C" w:rsidRPr="0004235C" w14:paraId="4593321A" w14:textId="77777777" w:rsidTr="00CC2926">
        <w:trPr>
          <w:trHeight w:val="276"/>
        </w:trPr>
        <w:tc>
          <w:tcPr>
            <w:tcW w:w="8640" w:type="dxa"/>
            <w:tcBorders>
              <w:top w:val="nil"/>
              <w:left w:val="nil"/>
              <w:bottom w:val="nil"/>
              <w:right w:val="nil"/>
            </w:tcBorders>
            <w:shd w:val="clear" w:color="auto" w:fill="auto"/>
            <w:noWrap/>
            <w:vAlign w:val="center"/>
            <w:hideMark/>
          </w:tcPr>
          <w:p w14:paraId="2F8612F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Coff</w:t>
            </w:r>
            <w:proofErr w:type="spellEnd"/>
            <w:r w:rsidRPr="0004235C">
              <w:rPr>
                <w:rFonts w:ascii="Times New Roman" w:eastAsia="DengXian" w:hAnsi="Times New Roman" w:cs="Times New Roman"/>
                <w:color w:val="000000"/>
                <w:sz w:val="24"/>
                <w:szCs w:val="24"/>
                <w:lang w:val="en-US"/>
              </w:rPr>
              <w:t xml:space="preserve">, R. (1997). Human assets and management dilemmas: Coping with hazards on the road to resource-based theory. </w:t>
            </w:r>
            <w:r w:rsidRPr="0004235C">
              <w:rPr>
                <w:rFonts w:ascii="Times New Roman" w:eastAsia="DengXian" w:hAnsi="Times New Roman" w:cs="Times New Roman"/>
                <w:i/>
                <w:iCs/>
                <w:color w:val="000000"/>
                <w:sz w:val="24"/>
                <w:szCs w:val="24"/>
                <w:lang w:val="en-US"/>
              </w:rPr>
              <w:t>Academy of Management Review, 22</w:t>
            </w:r>
            <w:r w:rsidRPr="0004235C">
              <w:rPr>
                <w:rFonts w:ascii="Times New Roman" w:eastAsia="DengXian" w:hAnsi="Times New Roman" w:cs="Times New Roman"/>
                <w:color w:val="000000"/>
                <w:sz w:val="24"/>
                <w:szCs w:val="24"/>
                <w:lang w:val="en-US"/>
              </w:rPr>
              <w:t>(2), 374–402.</w:t>
            </w:r>
          </w:p>
        </w:tc>
      </w:tr>
      <w:tr w:rsidR="0004235C" w:rsidRPr="0004235C" w14:paraId="05A4B6F9" w14:textId="77777777" w:rsidTr="00CC2926">
        <w:trPr>
          <w:trHeight w:val="276"/>
        </w:trPr>
        <w:tc>
          <w:tcPr>
            <w:tcW w:w="8640" w:type="dxa"/>
            <w:tcBorders>
              <w:top w:val="nil"/>
              <w:left w:val="nil"/>
              <w:bottom w:val="nil"/>
              <w:right w:val="nil"/>
            </w:tcBorders>
            <w:shd w:val="clear" w:color="auto" w:fill="auto"/>
            <w:noWrap/>
            <w:vAlign w:val="center"/>
            <w:hideMark/>
          </w:tcPr>
          <w:p w14:paraId="3AF5E025"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Dai, Y., Kong, D., &amp; Xu, J. (2017). Does fairness breed efficiency? Pay gap and firm productivity in China. </w:t>
            </w:r>
            <w:r w:rsidRPr="0004235C">
              <w:rPr>
                <w:rFonts w:ascii="Times New Roman" w:eastAsia="DengXian" w:hAnsi="Times New Roman" w:cs="Times New Roman"/>
                <w:i/>
                <w:iCs/>
                <w:color w:val="000000"/>
                <w:sz w:val="24"/>
                <w:szCs w:val="24"/>
                <w:lang w:val="en-US"/>
              </w:rPr>
              <w:t>International Review of Economics and Finance, 48</w:t>
            </w:r>
            <w:r w:rsidRPr="0004235C">
              <w:rPr>
                <w:rFonts w:ascii="Times New Roman" w:eastAsia="DengXian" w:hAnsi="Times New Roman" w:cs="Times New Roman"/>
                <w:color w:val="000000"/>
                <w:sz w:val="24"/>
                <w:szCs w:val="24"/>
                <w:lang w:val="en-US"/>
              </w:rPr>
              <w:t>, 406–422. https://doi.org/10.1016/j.iref.2017.01.003</w:t>
            </w:r>
          </w:p>
        </w:tc>
      </w:tr>
      <w:tr w:rsidR="0004235C" w:rsidRPr="0004235C" w14:paraId="30ED7F47" w14:textId="77777777" w:rsidTr="00CC2926">
        <w:trPr>
          <w:trHeight w:val="276"/>
        </w:trPr>
        <w:tc>
          <w:tcPr>
            <w:tcW w:w="8640" w:type="dxa"/>
            <w:tcBorders>
              <w:top w:val="nil"/>
              <w:left w:val="nil"/>
              <w:bottom w:val="nil"/>
              <w:right w:val="nil"/>
            </w:tcBorders>
            <w:shd w:val="clear" w:color="auto" w:fill="auto"/>
            <w:noWrap/>
            <w:vAlign w:val="center"/>
            <w:hideMark/>
          </w:tcPr>
          <w:p w14:paraId="1B0C2588"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Demerjian</w:t>
            </w:r>
            <w:proofErr w:type="spellEnd"/>
            <w:r w:rsidRPr="0004235C">
              <w:rPr>
                <w:rFonts w:ascii="Times New Roman" w:eastAsia="DengXian" w:hAnsi="Times New Roman" w:cs="Times New Roman"/>
                <w:color w:val="000000"/>
                <w:sz w:val="24"/>
                <w:szCs w:val="24"/>
                <w:lang w:val="en-US"/>
              </w:rPr>
              <w:t xml:space="preserve">, P. R., Lev, B., &amp; </w:t>
            </w:r>
            <w:proofErr w:type="spellStart"/>
            <w:r w:rsidRPr="0004235C">
              <w:rPr>
                <w:rFonts w:ascii="Times New Roman" w:eastAsia="DengXian" w:hAnsi="Times New Roman" w:cs="Times New Roman"/>
                <w:color w:val="000000"/>
                <w:sz w:val="24"/>
                <w:szCs w:val="24"/>
                <w:lang w:val="en-US"/>
              </w:rPr>
              <w:t>McVay</w:t>
            </w:r>
            <w:proofErr w:type="spellEnd"/>
            <w:r w:rsidRPr="0004235C">
              <w:rPr>
                <w:rFonts w:ascii="Times New Roman" w:eastAsia="DengXian" w:hAnsi="Times New Roman" w:cs="Times New Roman"/>
                <w:color w:val="000000"/>
                <w:sz w:val="24"/>
                <w:szCs w:val="24"/>
                <w:lang w:val="en-US"/>
              </w:rPr>
              <w:t>, S. E. (2012). Quantifying managerial ability: A new measure and validity tests. </w:t>
            </w:r>
            <w:r w:rsidRPr="0004235C">
              <w:rPr>
                <w:rFonts w:ascii="Times New Roman" w:eastAsia="DengXian" w:hAnsi="Times New Roman" w:cs="Times New Roman"/>
                <w:i/>
                <w:iCs/>
                <w:color w:val="000000"/>
                <w:sz w:val="24"/>
                <w:szCs w:val="24"/>
                <w:lang w:val="en-US"/>
              </w:rPr>
              <w:t>Management Science, 58</w:t>
            </w:r>
            <w:r w:rsidRPr="0004235C">
              <w:rPr>
                <w:rFonts w:ascii="Times New Roman" w:eastAsia="DengXian" w:hAnsi="Times New Roman" w:cs="Times New Roman"/>
                <w:color w:val="000000"/>
                <w:sz w:val="24"/>
                <w:szCs w:val="24"/>
                <w:lang w:val="en-US"/>
              </w:rPr>
              <w:t xml:space="preserve">(7), 1229–1248. </w:t>
            </w:r>
            <w:hyperlink r:id="rId9" w:history="1">
              <w:r w:rsidRPr="0004235C">
                <w:rPr>
                  <w:rFonts w:ascii="Times New Roman" w:eastAsia="DengXian" w:hAnsi="Times New Roman" w:cs="Times New Roman"/>
                  <w:color w:val="0563C1"/>
                  <w:sz w:val="24"/>
                  <w:szCs w:val="24"/>
                  <w:u w:val="single"/>
                  <w:lang w:val="en-US"/>
                </w:rPr>
                <w:t>https://doi.org/10.1287/mnsc.1110.1487</w:t>
              </w:r>
            </w:hyperlink>
          </w:p>
          <w:p w14:paraId="3C08994A"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Demerjian</w:t>
            </w:r>
            <w:proofErr w:type="spellEnd"/>
            <w:r w:rsidRPr="0004235C">
              <w:rPr>
                <w:rFonts w:ascii="Times New Roman" w:eastAsia="DengXian" w:hAnsi="Times New Roman" w:cs="Times New Roman"/>
                <w:color w:val="000000"/>
                <w:sz w:val="24"/>
                <w:szCs w:val="24"/>
                <w:lang w:val="en-US"/>
              </w:rPr>
              <w:t xml:space="preserve">, P. R., Lev, B., Lewis, M. F., &amp; </w:t>
            </w:r>
            <w:proofErr w:type="spellStart"/>
            <w:r w:rsidRPr="0004235C">
              <w:rPr>
                <w:rFonts w:ascii="Times New Roman" w:eastAsia="DengXian" w:hAnsi="Times New Roman" w:cs="Times New Roman"/>
                <w:color w:val="000000"/>
                <w:sz w:val="24"/>
                <w:szCs w:val="24"/>
                <w:lang w:val="en-US"/>
              </w:rPr>
              <w:t>McVay</w:t>
            </w:r>
            <w:proofErr w:type="spellEnd"/>
            <w:r w:rsidRPr="0004235C">
              <w:rPr>
                <w:rFonts w:ascii="Times New Roman" w:eastAsia="DengXian" w:hAnsi="Times New Roman" w:cs="Times New Roman"/>
                <w:color w:val="000000"/>
                <w:sz w:val="24"/>
                <w:szCs w:val="24"/>
                <w:lang w:val="en-US"/>
              </w:rPr>
              <w:t>, S. E. (2013). Managerial ability and earnings quality. </w:t>
            </w:r>
            <w:r w:rsidRPr="0004235C">
              <w:rPr>
                <w:rFonts w:ascii="Times New Roman" w:eastAsia="DengXian" w:hAnsi="Times New Roman" w:cs="Times New Roman"/>
                <w:i/>
                <w:iCs/>
                <w:color w:val="000000"/>
                <w:sz w:val="24"/>
                <w:szCs w:val="24"/>
                <w:lang w:val="en-US"/>
              </w:rPr>
              <w:t>The accounting review</w:t>
            </w:r>
            <w:r w:rsidRPr="0004235C">
              <w:rPr>
                <w:rFonts w:ascii="Times New Roman" w:eastAsia="DengXian" w:hAnsi="Times New Roman" w:cs="Times New Roman"/>
                <w:color w:val="000000"/>
                <w:sz w:val="24"/>
                <w:szCs w:val="24"/>
                <w:lang w:val="en-US"/>
              </w:rPr>
              <w:t>, </w:t>
            </w:r>
            <w:r w:rsidRPr="0004235C">
              <w:rPr>
                <w:rFonts w:ascii="Times New Roman" w:eastAsia="DengXian" w:hAnsi="Times New Roman" w:cs="Times New Roman"/>
                <w:i/>
                <w:iCs/>
                <w:color w:val="000000"/>
                <w:sz w:val="24"/>
                <w:szCs w:val="24"/>
                <w:lang w:val="en-US"/>
              </w:rPr>
              <w:t>88</w:t>
            </w:r>
            <w:r w:rsidRPr="0004235C">
              <w:rPr>
                <w:rFonts w:ascii="Times New Roman" w:eastAsia="DengXian" w:hAnsi="Times New Roman" w:cs="Times New Roman"/>
                <w:color w:val="000000"/>
                <w:sz w:val="24"/>
                <w:szCs w:val="24"/>
                <w:lang w:val="en-US"/>
              </w:rPr>
              <w:t>(2), 463-498.</w:t>
            </w:r>
          </w:p>
        </w:tc>
      </w:tr>
      <w:tr w:rsidR="0004235C" w:rsidRPr="0004235C" w14:paraId="726B8D87" w14:textId="77777777" w:rsidTr="00CC2926">
        <w:trPr>
          <w:trHeight w:val="276"/>
        </w:trPr>
        <w:tc>
          <w:tcPr>
            <w:tcW w:w="8640" w:type="dxa"/>
            <w:tcBorders>
              <w:top w:val="nil"/>
              <w:left w:val="nil"/>
              <w:bottom w:val="nil"/>
              <w:right w:val="nil"/>
            </w:tcBorders>
            <w:shd w:val="clear" w:color="auto" w:fill="auto"/>
            <w:noWrap/>
            <w:vAlign w:val="center"/>
            <w:hideMark/>
          </w:tcPr>
          <w:p w14:paraId="2238A701"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Dessaint</w:t>
            </w:r>
            <w:proofErr w:type="spellEnd"/>
            <w:r w:rsidRPr="0004235C">
              <w:rPr>
                <w:rFonts w:ascii="Times New Roman" w:eastAsia="DengXian" w:hAnsi="Times New Roman" w:cs="Times New Roman"/>
                <w:color w:val="000000"/>
                <w:sz w:val="24"/>
                <w:szCs w:val="24"/>
                <w:lang w:val="en-US"/>
              </w:rPr>
              <w:t xml:space="preserve">, O., </w:t>
            </w:r>
            <w:proofErr w:type="spellStart"/>
            <w:r w:rsidRPr="0004235C">
              <w:rPr>
                <w:rFonts w:ascii="Times New Roman" w:eastAsia="DengXian" w:hAnsi="Times New Roman" w:cs="Times New Roman"/>
                <w:color w:val="000000"/>
                <w:sz w:val="24"/>
                <w:szCs w:val="24"/>
                <w:lang w:val="en-US"/>
              </w:rPr>
              <w:t>Golubov</w:t>
            </w:r>
            <w:proofErr w:type="spellEnd"/>
            <w:r w:rsidRPr="0004235C">
              <w:rPr>
                <w:rFonts w:ascii="Times New Roman" w:eastAsia="DengXian" w:hAnsi="Times New Roman" w:cs="Times New Roman"/>
                <w:color w:val="000000"/>
                <w:sz w:val="24"/>
                <w:szCs w:val="24"/>
                <w:lang w:val="en-US"/>
              </w:rPr>
              <w:t xml:space="preserve">, A., &amp; </w:t>
            </w:r>
            <w:proofErr w:type="spellStart"/>
            <w:r w:rsidRPr="0004235C">
              <w:rPr>
                <w:rFonts w:ascii="Times New Roman" w:eastAsia="DengXian" w:hAnsi="Times New Roman" w:cs="Times New Roman"/>
                <w:color w:val="000000"/>
                <w:sz w:val="24"/>
                <w:szCs w:val="24"/>
                <w:lang w:val="en-US"/>
              </w:rPr>
              <w:t>Volpin</w:t>
            </w:r>
            <w:proofErr w:type="spellEnd"/>
            <w:r w:rsidRPr="0004235C">
              <w:rPr>
                <w:rFonts w:ascii="Times New Roman" w:eastAsia="DengXian" w:hAnsi="Times New Roman" w:cs="Times New Roman"/>
                <w:color w:val="000000"/>
                <w:sz w:val="24"/>
                <w:szCs w:val="24"/>
                <w:lang w:val="en-US"/>
              </w:rPr>
              <w:t xml:space="preserve">, P. (2017). Employment protection and takeovers. </w:t>
            </w:r>
            <w:r w:rsidRPr="0004235C">
              <w:rPr>
                <w:rFonts w:ascii="Times New Roman" w:eastAsia="DengXian" w:hAnsi="Times New Roman" w:cs="Times New Roman"/>
                <w:i/>
                <w:iCs/>
                <w:color w:val="000000"/>
                <w:sz w:val="24"/>
                <w:szCs w:val="24"/>
                <w:lang w:val="en-US"/>
              </w:rPr>
              <w:t>Journal of Financial Economics, 125</w:t>
            </w:r>
            <w:r w:rsidRPr="0004235C">
              <w:rPr>
                <w:rFonts w:ascii="Times New Roman" w:eastAsia="DengXian" w:hAnsi="Times New Roman" w:cs="Times New Roman"/>
                <w:color w:val="000000"/>
                <w:sz w:val="24"/>
                <w:szCs w:val="24"/>
                <w:lang w:val="en-US"/>
              </w:rPr>
              <w:t>(2), 369–388.</w:t>
            </w:r>
          </w:p>
        </w:tc>
      </w:tr>
      <w:tr w:rsidR="0004235C" w:rsidRPr="0004235C" w14:paraId="54A39026" w14:textId="77777777" w:rsidTr="00CC2926">
        <w:trPr>
          <w:trHeight w:val="276"/>
        </w:trPr>
        <w:tc>
          <w:tcPr>
            <w:tcW w:w="8640" w:type="dxa"/>
            <w:tcBorders>
              <w:top w:val="nil"/>
              <w:left w:val="nil"/>
              <w:bottom w:val="nil"/>
              <w:right w:val="nil"/>
            </w:tcBorders>
            <w:shd w:val="clear" w:color="auto" w:fill="auto"/>
            <w:noWrap/>
            <w:vAlign w:val="center"/>
            <w:hideMark/>
          </w:tcPr>
          <w:p w14:paraId="23216EC7"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Dou, Y., Khan, M., &amp; Zou, Y. (2016). Labor unemployment insurance and earnings management.</w:t>
            </w:r>
            <w:r w:rsidRPr="0004235C">
              <w:rPr>
                <w:rFonts w:ascii="Times New Roman" w:eastAsia="DengXian" w:hAnsi="Times New Roman" w:cs="Times New Roman"/>
                <w:i/>
                <w:iCs/>
                <w:color w:val="000000"/>
                <w:sz w:val="24"/>
                <w:szCs w:val="24"/>
                <w:lang w:val="en-US"/>
              </w:rPr>
              <w:t> Journal of Accounting and Economics, 61</w:t>
            </w:r>
            <w:r w:rsidRPr="0004235C">
              <w:rPr>
                <w:rFonts w:ascii="Times New Roman" w:eastAsia="DengXian" w:hAnsi="Times New Roman" w:cs="Times New Roman"/>
                <w:color w:val="000000"/>
                <w:sz w:val="24"/>
                <w:szCs w:val="24"/>
                <w:lang w:val="en-US"/>
              </w:rPr>
              <w:t>(1), 166–184. https://doi.org/10.1016/j.jacceco.2015.06.001</w:t>
            </w:r>
          </w:p>
        </w:tc>
      </w:tr>
      <w:tr w:rsidR="0004235C" w:rsidRPr="0004235C" w14:paraId="585CADCF" w14:textId="77777777" w:rsidTr="00CC2926">
        <w:trPr>
          <w:trHeight w:val="276"/>
        </w:trPr>
        <w:tc>
          <w:tcPr>
            <w:tcW w:w="8640" w:type="dxa"/>
            <w:tcBorders>
              <w:top w:val="nil"/>
              <w:left w:val="nil"/>
              <w:bottom w:val="nil"/>
              <w:right w:val="nil"/>
            </w:tcBorders>
            <w:shd w:val="clear" w:color="auto" w:fill="auto"/>
            <w:noWrap/>
            <w:vAlign w:val="center"/>
            <w:hideMark/>
          </w:tcPr>
          <w:p w14:paraId="21DDE31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Dyck, A., Morse, A., &amp; Zingales, L. (2010). Who blows the whistle on corporate fraud? </w:t>
            </w:r>
            <w:r w:rsidRPr="0004235C">
              <w:rPr>
                <w:rFonts w:ascii="Times New Roman" w:eastAsia="DengXian" w:hAnsi="Times New Roman" w:cs="Times New Roman"/>
                <w:i/>
                <w:iCs/>
                <w:color w:val="000000"/>
                <w:sz w:val="24"/>
                <w:szCs w:val="24"/>
                <w:lang w:val="en-US"/>
              </w:rPr>
              <w:t>Journal of Finance, 65</w:t>
            </w:r>
            <w:r w:rsidRPr="0004235C">
              <w:rPr>
                <w:rFonts w:ascii="Times New Roman" w:eastAsia="DengXian" w:hAnsi="Times New Roman" w:cs="Times New Roman"/>
                <w:color w:val="000000"/>
                <w:sz w:val="24"/>
                <w:szCs w:val="24"/>
                <w:lang w:val="en-US"/>
              </w:rPr>
              <w:t>(6), 2213–2253.</w:t>
            </w:r>
          </w:p>
        </w:tc>
      </w:tr>
      <w:tr w:rsidR="0004235C" w:rsidRPr="0004235C" w14:paraId="5E9D71E5" w14:textId="77777777" w:rsidTr="00CC2926">
        <w:trPr>
          <w:trHeight w:val="276"/>
        </w:trPr>
        <w:tc>
          <w:tcPr>
            <w:tcW w:w="8640" w:type="dxa"/>
            <w:tcBorders>
              <w:top w:val="nil"/>
              <w:left w:val="nil"/>
              <w:bottom w:val="nil"/>
              <w:right w:val="nil"/>
            </w:tcBorders>
            <w:shd w:val="clear" w:color="auto" w:fill="auto"/>
            <w:noWrap/>
            <w:vAlign w:val="center"/>
            <w:hideMark/>
          </w:tcPr>
          <w:p w14:paraId="7684C599"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rPr>
              <w:t>Dyreng</w:t>
            </w:r>
            <w:proofErr w:type="spellEnd"/>
            <w:r w:rsidRPr="0004235C">
              <w:rPr>
                <w:rFonts w:ascii="Times New Roman" w:eastAsia="DengXian" w:hAnsi="Times New Roman" w:cs="Times New Roman"/>
                <w:color w:val="000000"/>
                <w:sz w:val="24"/>
                <w:szCs w:val="24"/>
              </w:rPr>
              <w:t>, S. D., and Maydew, E. L. (2018). Virtual Issue on tax research.</w:t>
            </w:r>
            <w:r w:rsidRPr="0004235C">
              <w:rPr>
                <w:rFonts w:ascii="Times New Roman" w:eastAsia="DengXian" w:hAnsi="Times New Roman" w:cs="Times New Roman"/>
                <w:i/>
                <w:iCs/>
                <w:color w:val="000000"/>
                <w:sz w:val="24"/>
                <w:szCs w:val="24"/>
              </w:rPr>
              <w:t xml:space="preserve"> Journal of Accounting Research, 56</w:t>
            </w:r>
            <w:r w:rsidRPr="0004235C">
              <w:rPr>
                <w:rFonts w:ascii="Times New Roman" w:eastAsia="DengXian" w:hAnsi="Times New Roman" w:cs="Times New Roman"/>
                <w:color w:val="000000"/>
                <w:sz w:val="24"/>
                <w:szCs w:val="24"/>
              </w:rPr>
              <w:t>(2), 311. https://doi.org/10.1111/1475-679X.12213</w:t>
            </w:r>
          </w:p>
        </w:tc>
      </w:tr>
      <w:tr w:rsidR="0004235C" w:rsidRPr="0004235C" w14:paraId="53C2385E" w14:textId="77777777" w:rsidTr="00CC2926">
        <w:trPr>
          <w:trHeight w:val="276"/>
        </w:trPr>
        <w:tc>
          <w:tcPr>
            <w:tcW w:w="8640" w:type="dxa"/>
            <w:tcBorders>
              <w:top w:val="nil"/>
              <w:left w:val="nil"/>
              <w:bottom w:val="nil"/>
              <w:right w:val="nil"/>
            </w:tcBorders>
            <w:shd w:val="clear" w:color="auto" w:fill="auto"/>
            <w:noWrap/>
            <w:vAlign w:val="center"/>
            <w:hideMark/>
          </w:tcPr>
          <w:p w14:paraId="59274D02"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Edmans, A. (2011). Does the stock market fully value intangibles? Employee satisfaction and equity prices. </w:t>
            </w:r>
            <w:r w:rsidRPr="0004235C">
              <w:rPr>
                <w:rFonts w:ascii="Times New Roman" w:eastAsia="DengXian" w:hAnsi="Times New Roman" w:cs="Times New Roman"/>
                <w:i/>
                <w:iCs/>
                <w:color w:val="000000"/>
                <w:sz w:val="24"/>
                <w:szCs w:val="24"/>
                <w:lang w:val="en-US"/>
              </w:rPr>
              <w:t>Journal of Financial Economics, 101</w:t>
            </w:r>
            <w:r w:rsidRPr="0004235C">
              <w:rPr>
                <w:rFonts w:ascii="Times New Roman" w:eastAsia="DengXian" w:hAnsi="Times New Roman" w:cs="Times New Roman"/>
                <w:color w:val="000000"/>
                <w:sz w:val="24"/>
                <w:szCs w:val="24"/>
                <w:lang w:val="en-US"/>
              </w:rPr>
              <w:t>(3), 621-640.</w:t>
            </w:r>
          </w:p>
        </w:tc>
      </w:tr>
      <w:tr w:rsidR="0004235C" w:rsidRPr="0004235C" w14:paraId="61C74C87" w14:textId="77777777" w:rsidTr="00CC2926">
        <w:trPr>
          <w:trHeight w:val="276"/>
        </w:trPr>
        <w:tc>
          <w:tcPr>
            <w:tcW w:w="8640" w:type="dxa"/>
            <w:tcBorders>
              <w:top w:val="nil"/>
              <w:left w:val="nil"/>
              <w:bottom w:val="nil"/>
              <w:right w:val="nil"/>
            </w:tcBorders>
            <w:shd w:val="clear" w:color="auto" w:fill="auto"/>
            <w:noWrap/>
            <w:vAlign w:val="center"/>
            <w:hideMark/>
          </w:tcPr>
          <w:p w14:paraId="5CF9448A"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Edmans, A., Li, L., &amp; Zhang, C. (2014). Employee satisfaction, labor market flexibility, and stock returns around the world. NBER working paper.</w:t>
            </w:r>
          </w:p>
        </w:tc>
      </w:tr>
      <w:tr w:rsidR="0004235C" w:rsidRPr="0004235C" w14:paraId="0119E238" w14:textId="77777777" w:rsidTr="00CC2926">
        <w:trPr>
          <w:trHeight w:val="276"/>
        </w:trPr>
        <w:tc>
          <w:tcPr>
            <w:tcW w:w="8640" w:type="dxa"/>
            <w:tcBorders>
              <w:top w:val="nil"/>
              <w:left w:val="nil"/>
              <w:bottom w:val="nil"/>
              <w:right w:val="nil"/>
            </w:tcBorders>
            <w:shd w:val="clear" w:color="auto" w:fill="auto"/>
            <w:noWrap/>
            <w:vAlign w:val="center"/>
            <w:hideMark/>
          </w:tcPr>
          <w:p w14:paraId="35CFD48C"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lastRenderedPageBreak/>
              <w:t>Faleye</w:t>
            </w:r>
            <w:proofErr w:type="spellEnd"/>
            <w:r w:rsidRPr="0004235C">
              <w:rPr>
                <w:rFonts w:ascii="Times New Roman" w:eastAsia="DengXian" w:hAnsi="Times New Roman" w:cs="Times New Roman"/>
                <w:color w:val="000000"/>
                <w:sz w:val="24"/>
                <w:szCs w:val="24"/>
                <w:lang w:val="en-US"/>
              </w:rPr>
              <w:t xml:space="preserve">, O., &amp; Trahan, E. A. (2011). Labor-friendly corporate practices: Is what is good for employees good for shareholders? </w:t>
            </w:r>
            <w:r w:rsidRPr="0004235C">
              <w:rPr>
                <w:rFonts w:ascii="Times New Roman" w:eastAsia="DengXian" w:hAnsi="Times New Roman" w:cs="Times New Roman"/>
                <w:i/>
                <w:iCs/>
                <w:color w:val="000000"/>
                <w:sz w:val="24"/>
                <w:szCs w:val="24"/>
                <w:lang w:val="en-US"/>
              </w:rPr>
              <w:t>Journal of Business Ethics, 101</w:t>
            </w:r>
            <w:r w:rsidRPr="0004235C">
              <w:rPr>
                <w:rFonts w:ascii="Times New Roman" w:eastAsia="DengXian" w:hAnsi="Times New Roman" w:cs="Times New Roman"/>
                <w:color w:val="000000"/>
                <w:sz w:val="24"/>
                <w:szCs w:val="24"/>
                <w:lang w:val="en-US"/>
              </w:rPr>
              <w:t>(1), 1–27.</w:t>
            </w:r>
          </w:p>
        </w:tc>
      </w:tr>
      <w:tr w:rsidR="0004235C" w:rsidRPr="0004235C" w14:paraId="29976089" w14:textId="77777777" w:rsidTr="00CC2926">
        <w:trPr>
          <w:trHeight w:val="276"/>
        </w:trPr>
        <w:tc>
          <w:tcPr>
            <w:tcW w:w="8640" w:type="dxa"/>
            <w:tcBorders>
              <w:top w:val="nil"/>
              <w:left w:val="nil"/>
              <w:bottom w:val="nil"/>
              <w:right w:val="nil"/>
            </w:tcBorders>
            <w:shd w:val="clear" w:color="auto" w:fill="auto"/>
            <w:noWrap/>
            <w:vAlign w:val="center"/>
            <w:hideMark/>
          </w:tcPr>
          <w:p w14:paraId="59082C46"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Faleye</w:t>
            </w:r>
            <w:proofErr w:type="spellEnd"/>
            <w:r w:rsidRPr="0004235C">
              <w:rPr>
                <w:rFonts w:ascii="Times New Roman" w:eastAsia="DengXian" w:hAnsi="Times New Roman" w:cs="Times New Roman"/>
                <w:color w:val="000000"/>
                <w:sz w:val="24"/>
                <w:szCs w:val="24"/>
                <w:lang w:val="en-US"/>
              </w:rPr>
              <w:t xml:space="preserve">, O., Reis, E., &amp; </w:t>
            </w:r>
            <w:proofErr w:type="spellStart"/>
            <w:r w:rsidRPr="0004235C">
              <w:rPr>
                <w:rFonts w:ascii="Times New Roman" w:eastAsia="DengXian" w:hAnsi="Times New Roman" w:cs="Times New Roman"/>
                <w:color w:val="000000"/>
                <w:sz w:val="24"/>
                <w:szCs w:val="24"/>
                <w:lang w:val="en-US"/>
              </w:rPr>
              <w:t>Venkateswaran</w:t>
            </w:r>
            <w:proofErr w:type="spellEnd"/>
            <w:r w:rsidRPr="0004235C">
              <w:rPr>
                <w:rFonts w:ascii="Times New Roman" w:eastAsia="DengXian" w:hAnsi="Times New Roman" w:cs="Times New Roman"/>
                <w:color w:val="000000"/>
                <w:sz w:val="24"/>
                <w:szCs w:val="24"/>
                <w:lang w:val="en-US"/>
              </w:rPr>
              <w:t>, A. (2013). The determinants and effects of CEO–employee pay ratios.</w:t>
            </w:r>
            <w:r w:rsidRPr="0004235C">
              <w:rPr>
                <w:rFonts w:ascii="Times New Roman" w:eastAsia="DengXian" w:hAnsi="Times New Roman" w:cs="Times New Roman"/>
                <w:i/>
                <w:iCs/>
                <w:color w:val="000000"/>
                <w:sz w:val="24"/>
                <w:szCs w:val="24"/>
                <w:lang w:val="en-US"/>
              </w:rPr>
              <w:t xml:space="preserve"> Journal of Banking Finance, 37</w:t>
            </w:r>
            <w:r w:rsidRPr="0004235C">
              <w:rPr>
                <w:rFonts w:ascii="Times New Roman" w:eastAsia="DengXian" w:hAnsi="Times New Roman" w:cs="Times New Roman"/>
                <w:color w:val="000000"/>
                <w:sz w:val="24"/>
                <w:szCs w:val="24"/>
                <w:lang w:val="en-US"/>
              </w:rPr>
              <w:t>(8), 3258–3272.</w:t>
            </w:r>
          </w:p>
        </w:tc>
      </w:tr>
      <w:tr w:rsidR="0004235C" w:rsidRPr="0004235C" w14:paraId="7000E1E8" w14:textId="77777777" w:rsidTr="00CC2926">
        <w:trPr>
          <w:trHeight w:val="276"/>
        </w:trPr>
        <w:tc>
          <w:tcPr>
            <w:tcW w:w="8640" w:type="dxa"/>
            <w:tcBorders>
              <w:top w:val="nil"/>
              <w:left w:val="nil"/>
              <w:bottom w:val="nil"/>
              <w:right w:val="nil"/>
            </w:tcBorders>
            <w:shd w:val="clear" w:color="auto" w:fill="auto"/>
            <w:noWrap/>
            <w:vAlign w:val="center"/>
            <w:hideMark/>
          </w:tcPr>
          <w:p w14:paraId="2F5F245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Fama</w:t>
            </w:r>
            <w:proofErr w:type="spellEnd"/>
            <w:r w:rsidRPr="0004235C">
              <w:rPr>
                <w:rFonts w:ascii="Times New Roman" w:eastAsia="DengXian" w:hAnsi="Times New Roman" w:cs="Times New Roman"/>
                <w:color w:val="000000"/>
                <w:sz w:val="24"/>
                <w:szCs w:val="24"/>
                <w:lang w:val="en-US"/>
              </w:rPr>
              <w:t xml:space="preserve">, E. F., &amp; Jensen, M. C. (1983). Agency problems and residual claims. </w:t>
            </w:r>
            <w:r w:rsidRPr="0004235C">
              <w:rPr>
                <w:rFonts w:ascii="Times New Roman" w:eastAsia="DengXian" w:hAnsi="Times New Roman" w:cs="Times New Roman"/>
                <w:i/>
                <w:iCs/>
                <w:color w:val="000000"/>
                <w:sz w:val="24"/>
                <w:szCs w:val="24"/>
                <w:lang w:val="en-US"/>
              </w:rPr>
              <w:t>Journal of Law &amp; Economics, 26</w:t>
            </w:r>
            <w:r w:rsidRPr="0004235C">
              <w:rPr>
                <w:rFonts w:ascii="Times New Roman" w:eastAsia="DengXian" w:hAnsi="Times New Roman" w:cs="Times New Roman"/>
                <w:color w:val="000000"/>
                <w:sz w:val="24"/>
                <w:szCs w:val="24"/>
                <w:lang w:val="en-US"/>
              </w:rPr>
              <w:t>(2), 327–349.</w:t>
            </w:r>
          </w:p>
        </w:tc>
      </w:tr>
      <w:tr w:rsidR="0004235C" w:rsidRPr="0004235C" w14:paraId="0850E485" w14:textId="77777777" w:rsidTr="00CC2926">
        <w:trPr>
          <w:trHeight w:val="276"/>
        </w:trPr>
        <w:tc>
          <w:tcPr>
            <w:tcW w:w="8640" w:type="dxa"/>
            <w:tcBorders>
              <w:top w:val="nil"/>
              <w:left w:val="nil"/>
              <w:bottom w:val="nil"/>
              <w:right w:val="nil"/>
            </w:tcBorders>
            <w:shd w:val="clear" w:color="auto" w:fill="auto"/>
            <w:noWrap/>
            <w:vAlign w:val="center"/>
            <w:hideMark/>
          </w:tcPr>
          <w:p w14:paraId="6CE7811B"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Garel</w:t>
            </w:r>
            <w:proofErr w:type="spellEnd"/>
            <w:r w:rsidRPr="0004235C">
              <w:rPr>
                <w:rFonts w:ascii="Times New Roman" w:eastAsia="DengXian" w:hAnsi="Times New Roman" w:cs="Times New Roman"/>
                <w:color w:val="000000"/>
                <w:sz w:val="24"/>
                <w:szCs w:val="24"/>
                <w:lang w:val="en-US"/>
              </w:rPr>
              <w:t>, A., &amp; Petit-</w:t>
            </w:r>
            <w:proofErr w:type="spellStart"/>
            <w:r w:rsidRPr="0004235C">
              <w:rPr>
                <w:rFonts w:ascii="Times New Roman" w:eastAsia="DengXian" w:hAnsi="Times New Roman" w:cs="Times New Roman"/>
                <w:color w:val="000000"/>
                <w:sz w:val="24"/>
                <w:szCs w:val="24"/>
                <w:lang w:val="en-US"/>
              </w:rPr>
              <w:t>Romec</w:t>
            </w:r>
            <w:proofErr w:type="spellEnd"/>
            <w:r w:rsidRPr="0004235C">
              <w:rPr>
                <w:rFonts w:ascii="Times New Roman" w:eastAsia="DengXian" w:hAnsi="Times New Roman" w:cs="Times New Roman"/>
                <w:color w:val="000000"/>
                <w:sz w:val="24"/>
                <w:szCs w:val="24"/>
                <w:lang w:val="en-US"/>
              </w:rPr>
              <w:t xml:space="preserve">, A. (2020). Engaging employees for the long run: long-term investors and employee-related CSR. </w:t>
            </w:r>
            <w:r w:rsidRPr="0004235C">
              <w:rPr>
                <w:rFonts w:ascii="Times New Roman" w:eastAsia="DengXian" w:hAnsi="Times New Roman" w:cs="Times New Roman"/>
                <w:i/>
                <w:iCs/>
                <w:color w:val="000000"/>
                <w:sz w:val="24"/>
                <w:szCs w:val="24"/>
                <w:lang w:val="en-US"/>
              </w:rPr>
              <w:t>Journal of Business Ethics</w:t>
            </w:r>
            <w:r w:rsidRPr="0004235C">
              <w:rPr>
                <w:rFonts w:ascii="Times New Roman" w:eastAsia="DengXian" w:hAnsi="Times New Roman" w:cs="Times New Roman"/>
                <w:color w:val="000000"/>
                <w:sz w:val="24"/>
                <w:szCs w:val="24"/>
                <w:lang w:val="en-US"/>
              </w:rPr>
              <w:t>, 1–29.</w:t>
            </w:r>
          </w:p>
        </w:tc>
      </w:tr>
      <w:tr w:rsidR="0004235C" w:rsidRPr="0004235C" w14:paraId="0FA8BE63" w14:textId="77777777" w:rsidTr="00CC2926">
        <w:trPr>
          <w:trHeight w:val="276"/>
        </w:trPr>
        <w:tc>
          <w:tcPr>
            <w:tcW w:w="8640" w:type="dxa"/>
            <w:tcBorders>
              <w:top w:val="nil"/>
              <w:left w:val="nil"/>
              <w:bottom w:val="nil"/>
              <w:right w:val="nil"/>
            </w:tcBorders>
            <w:shd w:val="clear" w:color="auto" w:fill="auto"/>
            <w:noWrap/>
            <w:vAlign w:val="center"/>
            <w:hideMark/>
          </w:tcPr>
          <w:p w14:paraId="225B7199"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Giannetti</w:t>
            </w:r>
            <w:proofErr w:type="spellEnd"/>
            <w:r w:rsidRPr="0004235C">
              <w:rPr>
                <w:rFonts w:ascii="Times New Roman" w:eastAsia="DengXian" w:hAnsi="Times New Roman" w:cs="Times New Roman"/>
                <w:color w:val="000000"/>
                <w:sz w:val="24"/>
                <w:szCs w:val="24"/>
                <w:lang w:val="en-US"/>
              </w:rPr>
              <w:t xml:space="preserve">, M., Liao, G., &amp; Yu, X. (2015). The brain </w:t>
            </w:r>
            <w:proofErr w:type="gramStart"/>
            <w:r w:rsidRPr="0004235C">
              <w:rPr>
                <w:rFonts w:ascii="Times New Roman" w:eastAsia="DengXian" w:hAnsi="Times New Roman" w:cs="Times New Roman"/>
                <w:color w:val="000000"/>
                <w:sz w:val="24"/>
                <w:szCs w:val="24"/>
                <w:lang w:val="en-US"/>
              </w:rPr>
              <w:t>gain</w:t>
            </w:r>
            <w:proofErr w:type="gramEnd"/>
            <w:r w:rsidRPr="0004235C">
              <w:rPr>
                <w:rFonts w:ascii="Times New Roman" w:eastAsia="DengXian" w:hAnsi="Times New Roman" w:cs="Times New Roman"/>
                <w:color w:val="000000"/>
                <w:sz w:val="24"/>
                <w:szCs w:val="24"/>
                <w:lang w:val="en-US"/>
              </w:rPr>
              <w:t xml:space="preserve"> of corporate boards: Evidence from China. </w:t>
            </w:r>
            <w:r w:rsidRPr="0004235C">
              <w:rPr>
                <w:rFonts w:ascii="Times New Roman" w:eastAsia="DengXian" w:hAnsi="Times New Roman" w:cs="Times New Roman"/>
                <w:i/>
                <w:iCs/>
                <w:color w:val="000000"/>
                <w:sz w:val="24"/>
                <w:szCs w:val="24"/>
                <w:lang w:val="en-US"/>
              </w:rPr>
              <w:t>Journal of Finance</w:t>
            </w:r>
            <w:r w:rsidRPr="0004235C">
              <w:rPr>
                <w:rFonts w:ascii="Times New Roman" w:eastAsia="DengXian" w:hAnsi="Times New Roman" w:cs="Times New Roman"/>
                <w:color w:val="000000"/>
                <w:sz w:val="24"/>
                <w:szCs w:val="24"/>
                <w:lang w:val="en-US"/>
              </w:rPr>
              <w:t>, </w:t>
            </w:r>
            <w:r w:rsidRPr="0004235C">
              <w:rPr>
                <w:rFonts w:ascii="Times New Roman" w:eastAsia="DengXian" w:hAnsi="Times New Roman" w:cs="Times New Roman"/>
                <w:i/>
                <w:iCs/>
                <w:color w:val="000000"/>
                <w:sz w:val="24"/>
                <w:szCs w:val="24"/>
                <w:lang w:val="en-US"/>
              </w:rPr>
              <w:t>70</w:t>
            </w:r>
            <w:r w:rsidRPr="0004235C">
              <w:rPr>
                <w:rFonts w:ascii="Times New Roman" w:eastAsia="DengXian" w:hAnsi="Times New Roman" w:cs="Times New Roman"/>
                <w:color w:val="000000"/>
                <w:sz w:val="24"/>
                <w:szCs w:val="24"/>
                <w:lang w:val="en-US"/>
              </w:rPr>
              <w:t>(4), 1629–1682.</w:t>
            </w:r>
          </w:p>
          <w:p w14:paraId="2921C5A9"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Glavas</w:t>
            </w:r>
            <w:proofErr w:type="spellEnd"/>
            <w:r w:rsidRPr="0004235C">
              <w:rPr>
                <w:rFonts w:ascii="Times New Roman" w:eastAsia="DengXian" w:hAnsi="Times New Roman" w:cs="Times New Roman"/>
                <w:color w:val="000000"/>
                <w:sz w:val="24"/>
                <w:szCs w:val="24"/>
                <w:lang w:val="en-US"/>
              </w:rPr>
              <w:t xml:space="preserve">, A., &amp; Kelley, K. (2014). The effects of perceived corporate social responsibility on employee attitudes. </w:t>
            </w:r>
            <w:r w:rsidRPr="0004235C">
              <w:rPr>
                <w:rFonts w:ascii="Times New Roman" w:eastAsia="DengXian" w:hAnsi="Times New Roman" w:cs="Times New Roman"/>
                <w:i/>
                <w:iCs/>
                <w:color w:val="000000"/>
                <w:sz w:val="24"/>
                <w:szCs w:val="24"/>
                <w:lang w:val="en-US"/>
              </w:rPr>
              <w:t>Business Ethics Quarterly, 24</w:t>
            </w:r>
            <w:r w:rsidRPr="0004235C">
              <w:rPr>
                <w:rFonts w:ascii="Times New Roman" w:eastAsia="DengXian" w:hAnsi="Times New Roman" w:cs="Times New Roman"/>
                <w:color w:val="000000"/>
                <w:sz w:val="24"/>
                <w:szCs w:val="24"/>
                <w:lang w:val="en-US"/>
              </w:rPr>
              <w:t>(2), 165–202.</w:t>
            </w:r>
          </w:p>
        </w:tc>
      </w:tr>
      <w:tr w:rsidR="0004235C" w:rsidRPr="0004235C" w14:paraId="2D1509C4" w14:textId="77777777" w:rsidTr="00CC2926">
        <w:trPr>
          <w:trHeight w:val="276"/>
        </w:trPr>
        <w:tc>
          <w:tcPr>
            <w:tcW w:w="8640" w:type="dxa"/>
            <w:tcBorders>
              <w:top w:val="nil"/>
              <w:left w:val="nil"/>
              <w:bottom w:val="nil"/>
              <w:right w:val="nil"/>
            </w:tcBorders>
            <w:shd w:val="clear" w:color="auto" w:fill="auto"/>
            <w:noWrap/>
            <w:vAlign w:val="center"/>
            <w:hideMark/>
          </w:tcPr>
          <w:p w14:paraId="579C9535"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Gubler</w:t>
            </w:r>
            <w:proofErr w:type="spellEnd"/>
            <w:r w:rsidRPr="0004235C">
              <w:rPr>
                <w:rFonts w:ascii="Times New Roman" w:eastAsia="DengXian" w:hAnsi="Times New Roman" w:cs="Times New Roman"/>
                <w:color w:val="000000"/>
                <w:sz w:val="24"/>
                <w:szCs w:val="24"/>
                <w:lang w:val="en-US"/>
              </w:rPr>
              <w:t xml:space="preserve">, T., Larkin, I., &amp; Pierce, L. (2016). Motivational spillovers from awards: Crowding out in a multitasking environment. </w:t>
            </w:r>
            <w:r w:rsidRPr="0004235C">
              <w:rPr>
                <w:rFonts w:ascii="Times New Roman" w:eastAsia="DengXian" w:hAnsi="Times New Roman" w:cs="Times New Roman"/>
                <w:i/>
                <w:iCs/>
                <w:color w:val="000000"/>
                <w:sz w:val="24"/>
                <w:szCs w:val="24"/>
                <w:lang w:val="en-US"/>
              </w:rPr>
              <w:t>Organization Science, 27</w:t>
            </w:r>
            <w:r w:rsidRPr="0004235C">
              <w:rPr>
                <w:rFonts w:ascii="Times New Roman" w:eastAsia="DengXian" w:hAnsi="Times New Roman" w:cs="Times New Roman"/>
                <w:color w:val="000000"/>
                <w:sz w:val="24"/>
                <w:szCs w:val="24"/>
                <w:lang w:val="en-US"/>
              </w:rPr>
              <w:t>(2), 286–303.</w:t>
            </w:r>
          </w:p>
        </w:tc>
      </w:tr>
      <w:tr w:rsidR="0004235C" w:rsidRPr="0004235C" w14:paraId="6063706B" w14:textId="77777777" w:rsidTr="00CC2926">
        <w:trPr>
          <w:trHeight w:val="276"/>
        </w:trPr>
        <w:tc>
          <w:tcPr>
            <w:tcW w:w="8640" w:type="dxa"/>
            <w:tcBorders>
              <w:top w:val="nil"/>
              <w:left w:val="nil"/>
              <w:bottom w:val="nil"/>
              <w:right w:val="nil"/>
            </w:tcBorders>
            <w:shd w:val="clear" w:color="auto" w:fill="auto"/>
            <w:noWrap/>
            <w:vAlign w:val="center"/>
            <w:hideMark/>
          </w:tcPr>
          <w:p w14:paraId="1B24732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Gubler</w:t>
            </w:r>
            <w:proofErr w:type="spellEnd"/>
            <w:r w:rsidRPr="0004235C">
              <w:rPr>
                <w:rFonts w:ascii="Times New Roman" w:eastAsia="DengXian" w:hAnsi="Times New Roman" w:cs="Times New Roman"/>
                <w:color w:val="000000"/>
                <w:sz w:val="24"/>
                <w:szCs w:val="24"/>
                <w:lang w:val="en-US"/>
              </w:rPr>
              <w:t>, T., Larkin, I., &amp; Pierce, L. (2018). Doing well by making well: The impact of corporate wellness programs on employee productivity. </w:t>
            </w:r>
            <w:r w:rsidRPr="0004235C">
              <w:rPr>
                <w:rFonts w:ascii="Times New Roman" w:eastAsia="DengXian" w:hAnsi="Times New Roman" w:cs="Times New Roman"/>
                <w:i/>
                <w:iCs/>
                <w:color w:val="000000"/>
                <w:sz w:val="24"/>
                <w:szCs w:val="24"/>
                <w:lang w:val="en-US"/>
              </w:rPr>
              <w:t>Management Science, 64</w:t>
            </w:r>
            <w:r w:rsidRPr="0004235C">
              <w:rPr>
                <w:rFonts w:ascii="Times New Roman" w:eastAsia="DengXian" w:hAnsi="Times New Roman" w:cs="Times New Roman"/>
                <w:color w:val="000000"/>
                <w:sz w:val="24"/>
                <w:szCs w:val="24"/>
                <w:lang w:val="en-US"/>
              </w:rPr>
              <w:t>(11), 4967-4987–4987. https://doi.org/10.1287/mnsc.2017.2883</w:t>
            </w:r>
          </w:p>
        </w:tc>
      </w:tr>
      <w:tr w:rsidR="0004235C" w:rsidRPr="0004235C" w14:paraId="6933DC69" w14:textId="77777777" w:rsidTr="00CC2926">
        <w:trPr>
          <w:trHeight w:val="276"/>
        </w:trPr>
        <w:tc>
          <w:tcPr>
            <w:tcW w:w="8640" w:type="dxa"/>
            <w:tcBorders>
              <w:top w:val="nil"/>
              <w:left w:val="nil"/>
              <w:bottom w:val="nil"/>
              <w:right w:val="nil"/>
            </w:tcBorders>
            <w:shd w:val="clear" w:color="auto" w:fill="auto"/>
            <w:noWrap/>
            <w:vAlign w:val="center"/>
            <w:hideMark/>
          </w:tcPr>
          <w:p w14:paraId="61DCA85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Guo, J., Tang, Q., &amp; </w:t>
            </w:r>
            <w:proofErr w:type="spellStart"/>
            <w:r w:rsidRPr="0004235C">
              <w:rPr>
                <w:rFonts w:ascii="Times New Roman" w:eastAsia="DengXian" w:hAnsi="Times New Roman" w:cs="Times New Roman"/>
                <w:color w:val="000000"/>
                <w:sz w:val="24"/>
                <w:szCs w:val="24"/>
                <w:lang w:val="en-US"/>
              </w:rPr>
              <w:t>Jin</w:t>
            </w:r>
            <w:proofErr w:type="spellEnd"/>
            <w:r w:rsidRPr="0004235C">
              <w:rPr>
                <w:rFonts w:ascii="Times New Roman" w:eastAsia="DengXian" w:hAnsi="Times New Roman" w:cs="Times New Roman"/>
                <w:color w:val="000000"/>
                <w:sz w:val="24"/>
                <w:szCs w:val="24"/>
                <w:lang w:val="en-US"/>
              </w:rPr>
              <w:t>, G. (2021). Labor protection and the efficiency of human capital investment. </w:t>
            </w:r>
            <w:r w:rsidRPr="0004235C">
              <w:rPr>
                <w:rFonts w:ascii="Times New Roman" w:eastAsia="DengXian" w:hAnsi="Times New Roman" w:cs="Times New Roman"/>
                <w:i/>
                <w:iCs/>
                <w:color w:val="000000"/>
                <w:sz w:val="24"/>
                <w:szCs w:val="24"/>
                <w:lang w:val="en-US"/>
              </w:rPr>
              <w:t>Economic Analysis and Policy, 69</w:t>
            </w:r>
            <w:r w:rsidRPr="0004235C">
              <w:rPr>
                <w:rFonts w:ascii="Times New Roman" w:eastAsia="DengXian" w:hAnsi="Times New Roman" w:cs="Times New Roman"/>
                <w:color w:val="000000"/>
                <w:sz w:val="24"/>
                <w:szCs w:val="24"/>
                <w:lang w:val="en-US"/>
              </w:rPr>
              <w:t>, 195–207. https://doi.org/10.1016/j.eap.2020.12.006</w:t>
            </w:r>
          </w:p>
        </w:tc>
      </w:tr>
      <w:tr w:rsidR="0004235C" w:rsidRPr="0004235C" w14:paraId="3F42D3C1" w14:textId="77777777" w:rsidTr="00CC2926">
        <w:trPr>
          <w:trHeight w:val="276"/>
        </w:trPr>
        <w:tc>
          <w:tcPr>
            <w:tcW w:w="8640" w:type="dxa"/>
            <w:tcBorders>
              <w:top w:val="nil"/>
              <w:left w:val="nil"/>
              <w:bottom w:val="nil"/>
              <w:right w:val="nil"/>
            </w:tcBorders>
            <w:shd w:val="clear" w:color="auto" w:fill="auto"/>
            <w:noWrap/>
            <w:vAlign w:val="center"/>
            <w:hideMark/>
          </w:tcPr>
          <w:p w14:paraId="059BA62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Gupta, K., &amp; </w:t>
            </w:r>
            <w:proofErr w:type="spellStart"/>
            <w:r w:rsidRPr="0004235C">
              <w:rPr>
                <w:rFonts w:ascii="Times New Roman" w:eastAsia="DengXian" w:hAnsi="Times New Roman" w:cs="Times New Roman"/>
                <w:color w:val="000000"/>
                <w:sz w:val="24"/>
                <w:szCs w:val="24"/>
                <w:lang w:val="en-US"/>
              </w:rPr>
              <w:t>Krishnamurti</w:t>
            </w:r>
            <w:proofErr w:type="spellEnd"/>
            <w:r w:rsidRPr="0004235C">
              <w:rPr>
                <w:rFonts w:ascii="Times New Roman" w:eastAsia="DengXian" w:hAnsi="Times New Roman" w:cs="Times New Roman"/>
                <w:color w:val="000000"/>
                <w:sz w:val="24"/>
                <w:szCs w:val="24"/>
                <w:lang w:val="en-US"/>
              </w:rPr>
              <w:t xml:space="preserve">, C. (2020). Do countries matter more in determining the relationship between employee welfare and financial performance? </w:t>
            </w:r>
            <w:r w:rsidRPr="0004235C">
              <w:rPr>
                <w:rFonts w:ascii="Times New Roman" w:eastAsia="DengXian" w:hAnsi="Times New Roman" w:cs="Times New Roman"/>
                <w:i/>
                <w:iCs/>
                <w:color w:val="000000"/>
                <w:sz w:val="24"/>
                <w:szCs w:val="24"/>
                <w:lang w:val="en-US"/>
              </w:rPr>
              <w:t>International Review of Finance, 20</w:t>
            </w:r>
            <w:r w:rsidRPr="0004235C">
              <w:rPr>
                <w:rFonts w:ascii="Times New Roman" w:eastAsia="DengXian" w:hAnsi="Times New Roman" w:cs="Times New Roman"/>
                <w:color w:val="000000"/>
                <w:sz w:val="24"/>
                <w:szCs w:val="24"/>
                <w:lang w:val="en-US"/>
              </w:rPr>
              <w:t>(2), 415–450.</w:t>
            </w:r>
          </w:p>
        </w:tc>
      </w:tr>
      <w:tr w:rsidR="0004235C" w:rsidRPr="0004235C" w14:paraId="1B72F776" w14:textId="77777777" w:rsidTr="00CC2926">
        <w:trPr>
          <w:trHeight w:val="276"/>
        </w:trPr>
        <w:tc>
          <w:tcPr>
            <w:tcW w:w="8640" w:type="dxa"/>
            <w:tcBorders>
              <w:top w:val="nil"/>
              <w:left w:val="nil"/>
              <w:bottom w:val="nil"/>
              <w:right w:val="nil"/>
            </w:tcBorders>
            <w:shd w:val="clear" w:color="auto" w:fill="auto"/>
            <w:noWrap/>
            <w:vAlign w:val="center"/>
            <w:hideMark/>
          </w:tcPr>
          <w:p w14:paraId="01C270E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Hamaaki</w:t>
            </w:r>
            <w:proofErr w:type="spellEnd"/>
            <w:r w:rsidRPr="0004235C">
              <w:rPr>
                <w:rFonts w:ascii="Times New Roman" w:eastAsia="DengXian" w:hAnsi="Times New Roman" w:cs="Times New Roman"/>
                <w:color w:val="000000"/>
                <w:sz w:val="24"/>
                <w:szCs w:val="24"/>
                <w:lang w:val="en-US"/>
              </w:rPr>
              <w:t>, J., &amp; Iwamoto, Y. (2010). A reappraisal of the incidence of employer contributions to social security in Japan. </w:t>
            </w:r>
            <w:r w:rsidRPr="0004235C">
              <w:rPr>
                <w:rFonts w:ascii="Times New Roman" w:eastAsia="DengXian" w:hAnsi="Times New Roman" w:cs="Times New Roman"/>
                <w:i/>
                <w:iCs/>
                <w:color w:val="000000"/>
                <w:sz w:val="24"/>
                <w:szCs w:val="24"/>
                <w:lang w:val="en-US"/>
              </w:rPr>
              <w:t>Japanese Economic Review, 61</w:t>
            </w:r>
            <w:r w:rsidRPr="0004235C">
              <w:rPr>
                <w:rFonts w:ascii="Times New Roman" w:eastAsia="DengXian" w:hAnsi="Times New Roman" w:cs="Times New Roman"/>
                <w:color w:val="000000"/>
                <w:sz w:val="24"/>
                <w:szCs w:val="24"/>
                <w:lang w:val="en-US"/>
              </w:rPr>
              <w:t>(3), 427–441</w:t>
            </w:r>
          </w:p>
        </w:tc>
      </w:tr>
      <w:tr w:rsidR="0004235C" w:rsidRPr="0004235C" w14:paraId="3000AE1E" w14:textId="77777777" w:rsidTr="00CC2926">
        <w:trPr>
          <w:trHeight w:val="276"/>
        </w:trPr>
        <w:tc>
          <w:tcPr>
            <w:tcW w:w="8640" w:type="dxa"/>
            <w:tcBorders>
              <w:top w:val="nil"/>
              <w:left w:val="nil"/>
              <w:bottom w:val="nil"/>
              <w:right w:val="nil"/>
            </w:tcBorders>
            <w:shd w:val="clear" w:color="auto" w:fill="auto"/>
            <w:noWrap/>
            <w:vAlign w:val="center"/>
            <w:hideMark/>
          </w:tcPr>
          <w:p w14:paraId="248C28A9"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Hambrick, D. C., &amp; Mason, P. A. (1984). Upper echelons: the organization as a reflection of its top managers. </w:t>
            </w:r>
            <w:r w:rsidRPr="0004235C">
              <w:rPr>
                <w:rFonts w:ascii="Times New Roman" w:eastAsia="DengXian" w:hAnsi="Times New Roman" w:cs="Times New Roman"/>
                <w:i/>
                <w:iCs/>
                <w:color w:val="000000"/>
                <w:sz w:val="24"/>
                <w:szCs w:val="24"/>
                <w:lang w:val="en-US"/>
              </w:rPr>
              <w:t>Academy of Management Review, 9</w:t>
            </w:r>
            <w:r w:rsidRPr="0004235C">
              <w:rPr>
                <w:rFonts w:ascii="Times New Roman" w:eastAsia="DengXian" w:hAnsi="Times New Roman" w:cs="Times New Roman"/>
                <w:color w:val="000000"/>
                <w:sz w:val="24"/>
                <w:szCs w:val="24"/>
                <w:lang w:val="en-US"/>
              </w:rPr>
              <w:t>(2), 193-206.</w:t>
            </w:r>
          </w:p>
        </w:tc>
      </w:tr>
      <w:tr w:rsidR="0004235C" w:rsidRPr="0004235C" w14:paraId="4AE9E282" w14:textId="77777777" w:rsidTr="00CC2926">
        <w:trPr>
          <w:trHeight w:val="276"/>
        </w:trPr>
        <w:tc>
          <w:tcPr>
            <w:tcW w:w="8640" w:type="dxa"/>
            <w:tcBorders>
              <w:top w:val="nil"/>
              <w:left w:val="nil"/>
              <w:bottom w:val="nil"/>
              <w:right w:val="nil"/>
            </w:tcBorders>
            <w:shd w:val="clear" w:color="auto" w:fill="auto"/>
            <w:noWrap/>
            <w:vAlign w:val="center"/>
            <w:hideMark/>
          </w:tcPr>
          <w:p w14:paraId="25247CC2"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Hannan, R. L. (2005). The combined effect of wages and firm profit on employee effort. </w:t>
            </w:r>
            <w:r w:rsidRPr="0004235C">
              <w:rPr>
                <w:rFonts w:ascii="Times New Roman" w:eastAsia="DengXian" w:hAnsi="Times New Roman" w:cs="Times New Roman"/>
                <w:i/>
                <w:iCs/>
                <w:color w:val="000000"/>
                <w:sz w:val="24"/>
                <w:szCs w:val="24"/>
                <w:lang w:val="en-US"/>
              </w:rPr>
              <w:t>Accounting Review, 80</w:t>
            </w:r>
            <w:r w:rsidRPr="0004235C">
              <w:rPr>
                <w:rFonts w:ascii="Times New Roman" w:eastAsia="DengXian" w:hAnsi="Times New Roman" w:cs="Times New Roman"/>
                <w:color w:val="000000"/>
                <w:sz w:val="24"/>
                <w:szCs w:val="24"/>
                <w:lang w:val="en-US"/>
              </w:rPr>
              <w:t>(1), 167–188.</w:t>
            </w:r>
          </w:p>
          <w:p w14:paraId="03D2D96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Hadlock, C. J., &amp; Pierce, J. R. (2010). New Evidence on Measuring Financial Constraints: Moving Beyond the KZ Index. </w:t>
            </w:r>
            <w:r w:rsidRPr="0004235C">
              <w:rPr>
                <w:rFonts w:ascii="Times New Roman" w:eastAsia="DengXian" w:hAnsi="Times New Roman" w:cs="Times New Roman"/>
                <w:i/>
                <w:iCs/>
                <w:color w:val="000000"/>
                <w:sz w:val="24"/>
                <w:szCs w:val="24"/>
                <w:lang w:val="en-US"/>
              </w:rPr>
              <w:t>Review of Financial Studies</w:t>
            </w:r>
            <w:r w:rsidRPr="0004235C">
              <w:rPr>
                <w:rFonts w:ascii="Times New Roman" w:eastAsia="DengXian" w:hAnsi="Times New Roman" w:cs="Times New Roman"/>
                <w:color w:val="000000"/>
                <w:sz w:val="24"/>
                <w:szCs w:val="24"/>
                <w:lang w:val="en-US"/>
              </w:rPr>
              <w:t>, </w:t>
            </w:r>
            <w:r w:rsidRPr="0004235C">
              <w:rPr>
                <w:rFonts w:ascii="Times New Roman" w:eastAsia="DengXian" w:hAnsi="Times New Roman" w:cs="Times New Roman"/>
                <w:i/>
                <w:iCs/>
                <w:color w:val="000000"/>
                <w:sz w:val="24"/>
                <w:szCs w:val="24"/>
                <w:lang w:val="en-US"/>
              </w:rPr>
              <w:t>23</w:t>
            </w:r>
            <w:r w:rsidRPr="0004235C">
              <w:rPr>
                <w:rFonts w:ascii="Times New Roman" w:eastAsia="DengXian" w:hAnsi="Times New Roman" w:cs="Times New Roman"/>
                <w:color w:val="000000"/>
                <w:sz w:val="24"/>
                <w:szCs w:val="24"/>
                <w:lang w:val="en-US"/>
              </w:rPr>
              <w:t>(5), 1909–1940. https://doi.org/10.1093/rfs/hhq009</w:t>
            </w:r>
          </w:p>
        </w:tc>
      </w:tr>
      <w:tr w:rsidR="0004235C" w:rsidRPr="0004235C" w14:paraId="5FF0F970" w14:textId="77777777" w:rsidTr="00CC2926">
        <w:trPr>
          <w:trHeight w:val="276"/>
        </w:trPr>
        <w:tc>
          <w:tcPr>
            <w:tcW w:w="8640" w:type="dxa"/>
            <w:tcBorders>
              <w:top w:val="nil"/>
              <w:left w:val="nil"/>
              <w:bottom w:val="nil"/>
              <w:right w:val="nil"/>
            </w:tcBorders>
            <w:shd w:val="clear" w:color="auto" w:fill="auto"/>
            <w:noWrap/>
            <w:vAlign w:val="center"/>
            <w:hideMark/>
          </w:tcPr>
          <w:p w14:paraId="09A37CA2"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He, P., Sun, Y., Zhang, Y., &amp; Li, T. (2020). COVID–19’s impact on stock prices across different sectors—An event study based on the Chinese stock market. </w:t>
            </w:r>
            <w:r w:rsidRPr="0004235C">
              <w:rPr>
                <w:rFonts w:ascii="Times New Roman" w:eastAsia="DengXian" w:hAnsi="Times New Roman" w:cs="Times New Roman"/>
                <w:i/>
                <w:iCs/>
                <w:color w:val="000000"/>
                <w:sz w:val="24"/>
                <w:szCs w:val="24"/>
                <w:lang w:val="en-US"/>
              </w:rPr>
              <w:t>Emerging Markets Finance &amp; Trade, 56</w:t>
            </w:r>
            <w:r w:rsidRPr="0004235C">
              <w:rPr>
                <w:rFonts w:ascii="Times New Roman" w:eastAsia="DengXian" w:hAnsi="Times New Roman" w:cs="Times New Roman"/>
                <w:color w:val="000000"/>
                <w:sz w:val="24"/>
                <w:szCs w:val="24"/>
                <w:lang w:val="en-US"/>
              </w:rPr>
              <w:t>(10), 2198–2212. https://doi.org/10.1080/1540496X.2020.178586</w:t>
            </w:r>
          </w:p>
        </w:tc>
      </w:tr>
      <w:tr w:rsidR="0004235C" w:rsidRPr="0004235C" w14:paraId="611B63A2" w14:textId="77777777" w:rsidTr="00CC2926">
        <w:trPr>
          <w:trHeight w:val="276"/>
        </w:trPr>
        <w:tc>
          <w:tcPr>
            <w:tcW w:w="8640" w:type="dxa"/>
            <w:tcBorders>
              <w:top w:val="nil"/>
              <w:left w:val="nil"/>
              <w:bottom w:val="nil"/>
              <w:right w:val="nil"/>
            </w:tcBorders>
            <w:shd w:val="clear" w:color="auto" w:fill="auto"/>
            <w:noWrap/>
            <w:vAlign w:val="center"/>
            <w:hideMark/>
          </w:tcPr>
          <w:p w14:paraId="3A9E2C6F"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Heider, F., &amp; </w:t>
            </w:r>
            <w:proofErr w:type="spellStart"/>
            <w:r w:rsidRPr="0004235C">
              <w:rPr>
                <w:rFonts w:ascii="Times New Roman" w:eastAsia="DengXian" w:hAnsi="Times New Roman" w:cs="Times New Roman"/>
                <w:color w:val="000000"/>
                <w:sz w:val="24"/>
                <w:szCs w:val="24"/>
                <w:lang w:val="en-US"/>
              </w:rPr>
              <w:t>Ljungqvist</w:t>
            </w:r>
            <w:proofErr w:type="spellEnd"/>
            <w:r w:rsidRPr="0004235C">
              <w:rPr>
                <w:rFonts w:ascii="Times New Roman" w:eastAsia="DengXian" w:hAnsi="Times New Roman" w:cs="Times New Roman"/>
                <w:color w:val="000000"/>
                <w:sz w:val="24"/>
                <w:szCs w:val="24"/>
                <w:lang w:val="en-US"/>
              </w:rPr>
              <w:t>, A. (2015). As certain as debt and taxes: Estimating the tax sensitivity of leverage from state tax changes. </w:t>
            </w:r>
            <w:r w:rsidRPr="0004235C">
              <w:rPr>
                <w:rFonts w:ascii="Times New Roman" w:eastAsia="DengXian" w:hAnsi="Times New Roman" w:cs="Times New Roman"/>
                <w:i/>
                <w:iCs/>
                <w:color w:val="000000"/>
                <w:sz w:val="24"/>
                <w:szCs w:val="24"/>
                <w:lang w:val="en-US"/>
              </w:rPr>
              <w:t>Journal of Financial Economics, 118</w:t>
            </w:r>
            <w:r w:rsidRPr="0004235C">
              <w:rPr>
                <w:rFonts w:ascii="Times New Roman" w:eastAsia="DengXian" w:hAnsi="Times New Roman" w:cs="Times New Roman"/>
                <w:color w:val="000000"/>
                <w:sz w:val="24"/>
                <w:szCs w:val="24"/>
                <w:lang w:val="en-US"/>
              </w:rPr>
              <w:t>(3), 684–712. https://doi.org/10.1016/j.jfineco.2015.01.004</w:t>
            </w:r>
          </w:p>
        </w:tc>
      </w:tr>
      <w:tr w:rsidR="0004235C" w:rsidRPr="0004235C" w14:paraId="4E1591CF" w14:textId="77777777" w:rsidTr="00CC2926">
        <w:trPr>
          <w:trHeight w:val="276"/>
        </w:trPr>
        <w:tc>
          <w:tcPr>
            <w:tcW w:w="8640" w:type="dxa"/>
            <w:tcBorders>
              <w:top w:val="nil"/>
              <w:left w:val="nil"/>
              <w:bottom w:val="nil"/>
              <w:right w:val="nil"/>
            </w:tcBorders>
            <w:shd w:val="clear" w:color="auto" w:fill="auto"/>
            <w:noWrap/>
            <w:vAlign w:val="center"/>
            <w:hideMark/>
          </w:tcPr>
          <w:p w14:paraId="72CA185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Hemingway, C. A., &amp; Maclagan, P. W. (2004). Managers’ personal values as drivers of corporate social responsibility. </w:t>
            </w:r>
            <w:r w:rsidRPr="0004235C">
              <w:rPr>
                <w:rFonts w:ascii="Times New Roman" w:eastAsia="DengXian" w:hAnsi="Times New Roman" w:cs="Times New Roman"/>
                <w:i/>
                <w:iCs/>
                <w:color w:val="000000"/>
                <w:sz w:val="24"/>
                <w:szCs w:val="24"/>
                <w:lang w:val="en-US"/>
              </w:rPr>
              <w:t>Journal of Business Ethics, 50</w:t>
            </w:r>
            <w:r w:rsidRPr="0004235C">
              <w:rPr>
                <w:rFonts w:ascii="Times New Roman" w:eastAsia="DengXian" w:hAnsi="Times New Roman" w:cs="Times New Roman"/>
                <w:color w:val="000000"/>
                <w:sz w:val="24"/>
                <w:szCs w:val="24"/>
                <w:lang w:val="en-US"/>
              </w:rPr>
              <w:t>(1), 33–44.</w:t>
            </w:r>
          </w:p>
        </w:tc>
      </w:tr>
      <w:tr w:rsidR="0004235C" w:rsidRPr="0004235C" w14:paraId="6736ABC0" w14:textId="77777777" w:rsidTr="00CC2926">
        <w:trPr>
          <w:trHeight w:val="276"/>
        </w:trPr>
        <w:tc>
          <w:tcPr>
            <w:tcW w:w="8640" w:type="dxa"/>
            <w:tcBorders>
              <w:top w:val="nil"/>
              <w:left w:val="nil"/>
              <w:bottom w:val="nil"/>
              <w:right w:val="nil"/>
            </w:tcBorders>
            <w:shd w:val="clear" w:color="auto" w:fill="auto"/>
            <w:noWrap/>
            <w:vAlign w:val="center"/>
            <w:hideMark/>
          </w:tcPr>
          <w:p w14:paraId="2C878CF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Herzberg, F., </w:t>
            </w:r>
            <w:proofErr w:type="spellStart"/>
            <w:r w:rsidRPr="0004235C">
              <w:rPr>
                <w:rFonts w:ascii="Times New Roman" w:eastAsia="DengXian" w:hAnsi="Times New Roman" w:cs="Times New Roman"/>
                <w:color w:val="000000"/>
                <w:sz w:val="24"/>
                <w:szCs w:val="24"/>
                <w:lang w:val="en-US"/>
              </w:rPr>
              <w:t>Mausner</w:t>
            </w:r>
            <w:proofErr w:type="spellEnd"/>
            <w:r w:rsidRPr="0004235C">
              <w:rPr>
                <w:rFonts w:ascii="Times New Roman" w:eastAsia="DengXian" w:hAnsi="Times New Roman" w:cs="Times New Roman"/>
                <w:color w:val="000000"/>
                <w:sz w:val="24"/>
                <w:szCs w:val="24"/>
                <w:lang w:val="en-US"/>
              </w:rPr>
              <w:t>, B., &amp; Snyderman, B. B. (2017). Motivation to work. Routledge.</w:t>
            </w:r>
          </w:p>
        </w:tc>
      </w:tr>
      <w:tr w:rsidR="0004235C" w:rsidRPr="0004235C" w14:paraId="260C8A3B" w14:textId="77777777" w:rsidTr="00CC2926">
        <w:trPr>
          <w:trHeight w:val="276"/>
        </w:trPr>
        <w:tc>
          <w:tcPr>
            <w:tcW w:w="8640" w:type="dxa"/>
            <w:tcBorders>
              <w:top w:val="nil"/>
              <w:left w:val="nil"/>
              <w:bottom w:val="nil"/>
              <w:right w:val="nil"/>
            </w:tcBorders>
            <w:shd w:val="clear" w:color="auto" w:fill="auto"/>
            <w:noWrap/>
            <w:vAlign w:val="center"/>
            <w:hideMark/>
          </w:tcPr>
          <w:p w14:paraId="3767D96A"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Hu, J. L., &amp; Huang, Y. F. (2004). Technical efficiencies in large hospitals: A managerial perspective. </w:t>
            </w:r>
            <w:r w:rsidRPr="0004235C">
              <w:rPr>
                <w:rFonts w:ascii="Times New Roman" w:eastAsia="DengXian" w:hAnsi="Times New Roman" w:cs="Times New Roman"/>
                <w:i/>
                <w:iCs/>
                <w:color w:val="000000"/>
                <w:sz w:val="24"/>
                <w:szCs w:val="24"/>
                <w:lang w:val="en-US"/>
              </w:rPr>
              <w:t>International Journal of Management, 21</w:t>
            </w:r>
            <w:r w:rsidRPr="0004235C">
              <w:rPr>
                <w:rFonts w:ascii="Times New Roman" w:eastAsia="DengXian" w:hAnsi="Times New Roman" w:cs="Times New Roman"/>
                <w:color w:val="000000"/>
                <w:sz w:val="24"/>
                <w:szCs w:val="24"/>
                <w:lang w:val="en-US"/>
              </w:rPr>
              <w:t>(4), 506-513.</w:t>
            </w:r>
          </w:p>
        </w:tc>
      </w:tr>
      <w:tr w:rsidR="0004235C" w:rsidRPr="0004235C" w14:paraId="3F471524" w14:textId="77777777" w:rsidTr="00CC2926">
        <w:trPr>
          <w:trHeight w:val="276"/>
        </w:trPr>
        <w:tc>
          <w:tcPr>
            <w:tcW w:w="8640" w:type="dxa"/>
            <w:tcBorders>
              <w:top w:val="nil"/>
              <w:left w:val="nil"/>
              <w:bottom w:val="nil"/>
              <w:right w:val="nil"/>
            </w:tcBorders>
            <w:shd w:val="clear" w:color="auto" w:fill="auto"/>
            <w:noWrap/>
            <w:vAlign w:val="center"/>
            <w:hideMark/>
          </w:tcPr>
          <w:p w14:paraId="4A1FC14A"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Jensen, M. C, &amp; </w:t>
            </w:r>
            <w:proofErr w:type="spellStart"/>
            <w:r w:rsidRPr="0004235C">
              <w:rPr>
                <w:rFonts w:ascii="Times New Roman" w:eastAsia="DengXian" w:hAnsi="Times New Roman" w:cs="Times New Roman"/>
                <w:color w:val="000000"/>
                <w:sz w:val="24"/>
                <w:szCs w:val="24"/>
                <w:lang w:val="en-US"/>
              </w:rPr>
              <w:t>Meckling</w:t>
            </w:r>
            <w:proofErr w:type="spellEnd"/>
            <w:r w:rsidRPr="0004235C">
              <w:rPr>
                <w:rFonts w:ascii="Times New Roman" w:eastAsia="DengXian" w:hAnsi="Times New Roman" w:cs="Times New Roman"/>
                <w:color w:val="000000"/>
                <w:sz w:val="24"/>
                <w:szCs w:val="24"/>
                <w:lang w:val="en-US"/>
              </w:rPr>
              <w:t xml:space="preserve">, W. H. (1979). Rights and production functions: An application to </w:t>
            </w:r>
            <w:proofErr w:type="spellStart"/>
            <w:r w:rsidRPr="0004235C">
              <w:rPr>
                <w:rFonts w:ascii="Times New Roman" w:eastAsia="DengXian" w:hAnsi="Times New Roman" w:cs="Times New Roman"/>
                <w:color w:val="000000"/>
                <w:sz w:val="24"/>
                <w:szCs w:val="24"/>
                <w:lang w:val="en-US"/>
              </w:rPr>
              <w:t>labour</w:t>
            </w:r>
            <w:proofErr w:type="spellEnd"/>
            <w:r w:rsidRPr="0004235C">
              <w:rPr>
                <w:rFonts w:ascii="Times New Roman" w:eastAsia="DengXian" w:hAnsi="Times New Roman" w:cs="Times New Roman"/>
                <w:color w:val="000000"/>
                <w:sz w:val="24"/>
                <w:szCs w:val="24"/>
                <w:lang w:val="en-US"/>
              </w:rPr>
              <w:t xml:space="preserve"> managed firms and codetermination. </w:t>
            </w:r>
            <w:r w:rsidRPr="0004235C">
              <w:rPr>
                <w:rFonts w:ascii="Times New Roman" w:eastAsia="DengXian" w:hAnsi="Times New Roman" w:cs="Times New Roman"/>
                <w:i/>
                <w:iCs/>
                <w:color w:val="000000"/>
                <w:sz w:val="24"/>
                <w:szCs w:val="24"/>
                <w:lang w:val="en-US"/>
              </w:rPr>
              <w:t>Journal of Business, 52</w:t>
            </w:r>
            <w:r w:rsidRPr="0004235C">
              <w:rPr>
                <w:rFonts w:ascii="Times New Roman" w:eastAsia="DengXian" w:hAnsi="Times New Roman" w:cs="Times New Roman"/>
                <w:color w:val="000000"/>
                <w:sz w:val="24"/>
                <w:szCs w:val="24"/>
                <w:lang w:val="en-US"/>
              </w:rPr>
              <w:t>, 469-506.</w:t>
            </w:r>
          </w:p>
        </w:tc>
      </w:tr>
      <w:tr w:rsidR="0004235C" w:rsidRPr="0004235C" w14:paraId="7901DB4D" w14:textId="77777777" w:rsidTr="00CC2926">
        <w:trPr>
          <w:trHeight w:val="276"/>
        </w:trPr>
        <w:tc>
          <w:tcPr>
            <w:tcW w:w="8640" w:type="dxa"/>
            <w:tcBorders>
              <w:top w:val="nil"/>
              <w:left w:val="nil"/>
              <w:bottom w:val="nil"/>
              <w:right w:val="nil"/>
            </w:tcBorders>
            <w:shd w:val="clear" w:color="auto" w:fill="auto"/>
            <w:noWrap/>
            <w:vAlign w:val="center"/>
            <w:hideMark/>
          </w:tcPr>
          <w:p w14:paraId="2502D714"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Jensen, M. C. (2002). Value maximization, stakeholder theory, and the corporate objective function. </w:t>
            </w:r>
            <w:r w:rsidRPr="0004235C">
              <w:rPr>
                <w:rFonts w:ascii="Times New Roman" w:eastAsia="DengXian" w:hAnsi="Times New Roman" w:cs="Times New Roman"/>
                <w:i/>
                <w:iCs/>
                <w:color w:val="000000"/>
                <w:sz w:val="24"/>
                <w:szCs w:val="24"/>
                <w:lang w:val="en-US"/>
              </w:rPr>
              <w:t>Business Ethics Quarterly, 12</w:t>
            </w:r>
            <w:r w:rsidRPr="0004235C">
              <w:rPr>
                <w:rFonts w:ascii="Times New Roman" w:eastAsia="DengXian" w:hAnsi="Times New Roman" w:cs="Times New Roman"/>
                <w:color w:val="000000"/>
                <w:sz w:val="24"/>
                <w:szCs w:val="24"/>
                <w:lang w:val="en-US"/>
              </w:rPr>
              <w:t>(2), 235–256.</w:t>
            </w:r>
          </w:p>
        </w:tc>
      </w:tr>
      <w:tr w:rsidR="0004235C" w:rsidRPr="0004235C" w14:paraId="5BAF3B56" w14:textId="77777777" w:rsidTr="00CC2926">
        <w:trPr>
          <w:trHeight w:val="276"/>
        </w:trPr>
        <w:tc>
          <w:tcPr>
            <w:tcW w:w="8640" w:type="dxa"/>
            <w:tcBorders>
              <w:top w:val="nil"/>
              <w:left w:val="nil"/>
              <w:bottom w:val="nil"/>
              <w:right w:val="nil"/>
            </w:tcBorders>
            <w:shd w:val="clear" w:color="auto" w:fill="auto"/>
            <w:noWrap/>
            <w:vAlign w:val="center"/>
            <w:hideMark/>
          </w:tcPr>
          <w:p w14:paraId="57470C49"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lastRenderedPageBreak/>
              <w:t>Jiang, F., &amp; Kim, K. A. (2015). Corporate governance in China: A modern perspective. </w:t>
            </w:r>
            <w:r w:rsidRPr="0004235C">
              <w:rPr>
                <w:rFonts w:ascii="Times New Roman" w:eastAsia="DengXian" w:hAnsi="Times New Roman" w:cs="Times New Roman"/>
                <w:i/>
                <w:iCs/>
                <w:color w:val="000000"/>
                <w:sz w:val="24"/>
                <w:szCs w:val="24"/>
                <w:lang w:val="en-US"/>
              </w:rPr>
              <w:t>Journal of Corporate Finance, 32</w:t>
            </w:r>
            <w:r w:rsidRPr="0004235C">
              <w:rPr>
                <w:rFonts w:ascii="Times New Roman" w:eastAsia="DengXian" w:hAnsi="Times New Roman" w:cs="Times New Roman"/>
                <w:color w:val="000000"/>
                <w:sz w:val="24"/>
                <w:szCs w:val="24"/>
                <w:lang w:val="en-US"/>
              </w:rPr>
              <w:t>, 190–216.</w:t>
            </w:r>
          </w:p>
        </w:tc>
      </w:tr>
      <w:tr w:rsidR="0004235C" w:rsidRPr="0004235C" w14:paraId="2953687F" w14:textId="77777777" w:rsidTr="00CC2926">
        <w:trPr>
          <w:trHeight w:val="276"/>
        </w:trPr>
        <w:tc>
          <w:tcPr>
            <w:tcW w:w="8640" w:type="dxa"/>
            <w:tcBorders>
              <w:top w:val="nil"/>
              <w:left w:val="nil"/>
              <w:bottom w:val="nil"/>
              <w:right w:val="nil"/>
            </w:tcBorders>
            <w:shd w:val="clear" w:color="auto" w:fill="auto"/>
            <w:noWrap/>
            <w:vAlign w:val="center"/>
            <w:hideMark/>
          </w:tcPr>
          <w:p w14:paraId="6C8444E1"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John, K., </w:t>
            </w:r>
            <w:proofErr w:type="spellStart"/>
            <w:r w:rsidRPr="0004235C">
              <w:rPr>
                <w:rFonts w:ascii="Times New Roman" w:eastAsia="DengXian" w:hAnsi="Times New Roman" w:cs="Times New Roman"/>
                <w:color w:val="000000"/>
                <w:sz w:val="24"/>
                <w:szCs w:val="24"/>
                <w:lang w:val="en-US"/>
              </w:rPr>
              <w:t>Knyazeva</w:t>
            </w:r>
            <w:proofErr w:type="spellEnd"/>
            <w:r w:rsidRPr="0004235C">
              <w:rPr>
                <w:rFonts w:ascii="Times New Roman" w:eastAsia="DengXian" w:hAnsi="Times New Roman" w:cs="Times New Roman"/>
                <w:color w:val="000000"/>
                <w:sz w:val="24"/>
                <w:szCs w:val="24"/>
                <w:lang w:val="en-US"/>
              </w:rPr>
              <w:t xml:space="preserve">, A., &amp; </w:t>
            </w:r>
            <w:proofErr w:type="spellStart"/>
            <w:r w:rsidRPr="0004235C">
              <w:rPr>
                <w:rFonts w:ascii="Times New Roman" w:eastAsia="DengXian" w:hAnsi="Times New Roman" w:cs="Times New Roman"/>
                <w:color w:val="000000"/>
                <w:sz w:val="24"/>
                <w:szCs w:val="24"/>
                <w:lang w:val="en-US"/>
              </w:rPr>
              <w:t>Knyazeva</w:t>
            </w:r>
            <w:proofErr w:type="spellEnd"/>
            <w:r w:rsidRPr="0004235C">
              <w:rPr>
                <w:rFonts w:ascii="Times New Roman" w:eastAsia="DengXian" w:hAnsi="Times New Roman" w:cs="Times New Roman"/>
                <w:color w:val="000000"/>
                <w:sz w:val="24"/>
                <w:szCs w:val="24"/>
                <w:lang w:val="en-US"/>
              </w:rPr>
              <w:t xml:space="preserve">, D. (2015). Employee rights and acquisitions. </w:t>
            </w:r>
            <w:r w:rsidRPr="0004235C">
              <w:rPr>
                <w:rFonts w:ascii="Times New Roman" w:eastAsia="DengXian" w:hAnsi="Times New Roman" w:cs="Times New Roman"/>
                <w:i/>
                <w:iCs/>
                <w:color w:val="000000"/>
                <w:sz w:val="24"/>
                <w:szCs w:val="24"/>
                <w:lang w:val="en-US"/>
              </w:rPr>
              <w:t>Journal of Financial Economics, 118</w:t>
            </w:r>
            <w:r w:rsidRPr="0004235C">
              <w:rPr>
                <w:rFonts w:ascii="Times New Roman" w:eastAsia="DengXian" w:hAnsi="Times New Roman" w:cs="Times New Roman"/>
                <w:color w:val="000000"/>
                <w:sz w:val="24"/>
                <w:szCs w:val="24"/>
                <w:lang w:val="en-US"/>
              </w:rPr>
              <w:t>(1), 49-69.</w:t>
            </w:r>
          </w:p>
        </w:tc>
      </w:tr>
      <w:tr w:rsidR="0004235C" w:rsidRPr="0004235C" w14:paraId="4C3012FF" w14:textId="77777777" w:rsidTr="00CC2926">
        <w:trPr>
          <w:trHeight w:val="276"/>
        </w:trPr>
        <w:tc>
          <w:tcPr>
            <w:tcW w:w="8640" w:type="dxa"/>
            <w:tcBorders>
              <w:top w:val="nil"/>
              <w:left w:val="nil"/>
              <w:bottom w:val="nil"/>
              <w:right w:val="nil"/>
            </w:tcBorders>
            <w:shd w:val="clear" w:color="auto" w:fill="auto"/>
            <w:noWrap/>
            <w:vAlign w:val="center"/>
            <w:hideMark/>
          </w:tcPr>
          <w:p w14:paraId="7FDC943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Kale, J. R., Ryan, J. H. E., &amp; Wang, L. (2019). Outside employment opportunities, employee productivity, and debt discipline. </w:t>
            </w:r>
            <w:r w:rsidRPr="0004235C">
              <w:rPr>
                <w:rFonts w:ascii="Times New Roman" w:eastAsia="DengXian" w:hAnsi="Times New Roman" w:cs="Times New Roman"/>
                <w:i/>
                <w:iCs/>
                <w:color w:val="000000"/>
                <w:sz w:val="24"/>
                <w:szCs w:val="24"/>
                <w:lang w:val="en-US"/>
              </w:rPr>
              <w:t>Journal of Corporate Finance, 59</w:t>
            </w:r>
            <w:r w:rsidRPr="0004235C">
              <w:rPr>
                <w:rFonts w:ascii="Times New Roman" w:eastAsia="DengXian" w:hAnsi="Times New Roman" w:cs="Times New Roman"/>
                <w:color w:val="000000"/>
                <w:sz w:val="24"/>
                <w:szCs w:val="24"/>
                <w:lang w:val="en-US"/>
              </w:rPr>
              <w:t>, 142–161. https://doi.org/10.1016/j.jcorpfin.2016.08.005</w:t>
            </w:r>
          </w:p>
        </w:tc>
      </w:tr>
      <w:tr w:rsidR="0004235C" w:rsidRPr="0004235C" w14:paraId="4EE302AE" w14:textId="77777777" w:rsidTr="00CC2926">
        <w:trPr>
          <w:trHeight w:val="276"/>
        </w:trPr>
        <w:tc>
          <w:tcPr>
            <w:tcW w:w="8640" w:type="dxa"/>
            <w:tcBorders>
              <w:top w:val="nil"/>
              <w:left w:val="nil"/>
              <w:bottom w:val="nil"/>
              <w:right w:val="nil"/>
            </w:tcBorders>
            <w:shd w:val="clear" w:color="auto" w:fill="auto"/>
            <w:noWrap/>
            <w:vAlign w:val="center"/>
            <w:hideMark/>
          </w:tcPr>
          <w:p w14:paraId="6B559FD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King, Y. C., &amp; Bond, M. H. (1985). The Confucian paradigm of man: A sociological view. In W. S. Tseng &amp; Y. H. Wu (Eds.), Chinese culture and mental health. London: Routledge.</w:t>
            </w:r>
          </w:p>
        </w:tc>
      </w:tr>
      <w:tr w:rsidR="0004235C" w:rsidRPr="0004235C" w14:paraId="4792DE53" w14:textId="77777777" w:rsidTr="00CC2926">
        <w:trPr>
          <w:trHeight w:val="276"/>
        </w:trPr>
        <w:tc>
          <w:tcPr>
            <w:tcW w:w="8640" w:type="dxa"/>
            <w:tcBorders>
              <w:top w:val="nil"/>
              <w:left w:val="nil"/>
              <w:bottom w:val="nil"/>
              <w:right w:val="nil"/>
            </w:tcBorders>
            <w:shd w:val="clear" w:color="auto" w:fill="auto"/>
            <w:noWrap/>
            <w:vAlign w:val="center"/>
            <w:hideMark/>
          </w:tcPr>
          <w:p w14:paraId="75EAB0F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Kirsten, W. (2010). Making the link between health and productivity at the workplace - A global perspective.</w:t>
            </w:r>
            <w:r w:rsidRPr="0004235C">
              <w:rPr>
                <w:rFonts w:ascii="Times New Roman" w:eastAsia="DengXian" w:hAnsi="Times New Roman" w:cs="Times New Roman"/>
                <w:i/>
                <w:iCs/>
                <w:color w:val="000000"/>
                <w:sz w:val="24"/>
                <w:szCs w:val="24"/>
                <w:lang w:val="en-US"/>
              </w:rPr>
              <w:t> Industrial Health, 48</w:t>
            </w:r>
            <w:r w:rsidRPr="0004235C">
              <w:rPr>
                <w:rFonts w:ascii="Times New Roman" w:eastAsia="DengXian" w:hAnsi="Times New Roman" w:cs="Times New Roman"/>
                <w:color w:val="000000"/>
                <w:sz w:val="24"/>
                <w:szCs w:val="24"/>
                <w:lang w:val="en-US"/>
              </w:rPr>
              <w:t>(3), 251–255. https://doi.org/10.2486/indhealth.48.251</w:t>
            </w:r>
          </w:p>
        </w:tc>
      </w:tr>
      <w:tr w:rsidR="0004235C" w:rsidRPr="0004235C" w14:paraId="755AC15C" w14:textId="77777777" w:rsidTr="00CC2926">
        <w:trPr>
          <w:trHeight w:val="276"/>
        </w:trPr>
        <w:tc>
          <w:tcPr>
            <w:tcW w:w="8640" w:type="dxa"/>
            <w:tcBorders>
              <w:top w:val="nil"/>
              <w:left w:val="nil"/>
              <w:bottom w:val="nil"/>
              <w:right w:val="nil"/>
            </w:tcBorders>
            <w:shd w:val="clear" w:color="auto" w:fill="auto"/>
            <w:noWrap/>
            <w:vAlign w:val="center"/>
            <w:hideMark/>
          </w:tcPr>
          <w:p w14:paraId="6867E8CC"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Kong, D., Wang, Y., &amp; Zhang, J. (2020). Efficiency wages as gift exchange: Evidence from corporate innovation in China.</w:t>
            </w:r>
            <w:r w:rsidRPr="0004235C">
              <w:rPr>
                <w:rFonts w:ascii="Times New Roman" w:eastAsia="DengXian" w:hAnsi="Times New Roman" w:cs="Times New Roman"/>
                <w:i/>
                <w:iCs/>
                <w:color w:val="000000"/>
                <w:sz w:val="24"/>
                <w:szCs w:val="24"/>
                <w:lang w:val="en-US"/>
              </w:rPr>
              <w:t> Journal of Corporate Finance, 65</w:t>
            </w:r>
            <w:r w:rsidRPr="0004235C">
              <w:rPr>
                <w:rFonts w:ascii="Times New Roman" w:eastAsia="DengXian" w:hAnsi="Times New Roman" w:cs="Times New Roman"/>
                <w:color w:val="000000"/>
                <w:sz w:val="24"/>
                <w:szCs w:val="24"/>
                <w:lang w:val="en-US"/>
              </w:rPr>
              <w:t>. https://doi.org/10.1016/j.jcorpfin.2020.101725</w:t>
            </w:r>
          </w:p>
        </w:tc>
      </w:tr>
      <w:tr w:rsidR="0004235C" w:rsidRPr="0004235C" w14:paraId="01308B84" w14:textId="77777777" w:rsidTr="00CC2926">
        <w:trPr>
          <w:trHeight w:val="276"/>
        </w:trPr>
        <w:tc>
          <w:tcPr>
            <w:tcW w:w="8640" w:type="dxa"/>
            <w:tcBorders>
              <w:top w:val="nil"/>
              <w:left w:val="nil"/>
              <w:bottom w:val="nil"/>
              <w:right w:val="nil"/>
            </w:tcBorders>
            <w:shd w:val="clear" w:color="auto" w:fill="auto"/>
            <w:noWrap/>
            <w:vAlign w:val="center"/>
            <w:hideMark/>
          </w:tcPr>
          <w:p w14:paraId="35B8CBC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Korschun</w:t>
            </w:r>
            <w:proofErr w:type="spellEnd"/>
            <w:r w:rsidRPr="0004235C">
              <w:rPr>
                <w:rFonts w:ascii="Times New Roman" w:eastAsia="DengXian" w:hAnsi="Times New Roman" w:cs="Times New Roman"/>
                <w:color w:val="000000"/>
                <w:sz w:val="24"/>
                <w:szCs w:val="24"/>
                <w:lang w:val="en-US"/>
              </w:rPr>
              <w:t xml:space="preserve">, D., Bhattacharya, C. B., &amp; Swain, S. D. (2014). Corporate social responsibility, customer orientation, and the job performance of frontline employees. </w:t>
            </w:r>
            <w:r w:rsidRPr="0004235C">
              <w:rPr>
                <w:rFonts w:ascii="Times New Roman" w:eastAsia="DengXian" w:hAnsi="Times New Roman" w:cs="Times New Roman"/>
                <w:i/>
                <w:iCs/>
                <w:color w:val="000000"/>
                <w:sz w:val="24"/>
                <w:szCs w:val="24"/>
                <w:lang w:val="en-US"/>
              </w:rPr>
              <w:t>Journal of Marketing, 78</w:t>
            </w:r>
            <w:r w:rsidRPr="0004235C">
              <w:rPr>
                <w:rFonts w:ascii="Times New Roman" w:eastAsia="DengXian" w:hAnsi="Times New Roman" w:cs="Times New Roman"/>
                <w:color w:val="000000"/>
                <w:sz w:val="24"/>
                <w:szCs w:val="24"/>
                <w:lang w:val="en-US"/>
              </w:rPr>
              <w:t>(3), 20–37.</w:t>
            </w:r>
          </w:p>
          <w:p w14:paraId="0D6F482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Krekel, C., Ward, G., &amp; De Neve, J. E. (2019). Employee wellbeing, productivity, and firm performance. </w:t>
            </w:r>
            <w:r w:rsidRPr="0004235C">
              <w:rPr>
                <w:rFonts w:ascii="Times New Roman" w:eastAsia="DengXian" w:hAnsi="Times New Roman" w:cs="Times New Roman"/>
                <w:i/>
                <w:iCs/>
                <w:color w:val="000000"/>
                <w:sz w:val="24"/>
                <w:szCs w:val="24"/>
                <w:lang w:val="en-US"/>
              </w:rPr>
              <w:t>Saïd Business School WP</w:t>
            </w:r>
            <w:r w:rsidRPr="0004235C">
              <w:rPr>
                <w:rFonts w:ascii="Times New Roman" w:eastAsia="DengXian" w:hAnsi="Times New Roman" w:cs="Times New Roman"/>
                <w:color w:val="000000"/>
                <w:sz w:val="24"/>
                <w:szCs w:val="24"/>
                <w:lang w:val="en-US"/>
              </w:rPr>
              <w:t>, </w:t>
            </w:r>
            <w:r w:rsidRPr="0004235C">
              <w:rPr>
                <w:rFonts w:ascii="Times New Roman" w:eastAsia="DengXian" w:hAnsi="Times New Roman" w:cs="Times New Roman"/>
                <w:i/>
                <w:iCs/>
                <w:color w:val="000000"/>
                <w:sz w:val="24"/>
                <w:szCs w:val="24"/>
                <w:lang w:val="en-US"/>
              </w:rPr>
              <w:t>4</w:t>
            </w:r>
            <w:r w:rsidRPr="0004235C">
              <w:rPr>
                <w:rFonts w:ascii="Times New Roman" w:eastAsia="DengXian" w:hAnsi="Times New Roman" w:cs="Times New Roman"/>
                <w:color w:val="000000"/>
                <w:sz w:val="24"/>
                <w:szCs w:val="24"/>
                <w:lang w:val="en-US"/>
              </w:rPr>
              <w:t>.</w:t>
            </w:r>
          </w:p>
        </w:tc>
      </w:tr>
      <w:tr w:rsidR="0004235C" w:rsidRPr="0004235C" w14:paraId="4372196D" w14:textId="77777777" w:rsidTr="00CC2926">
        <w:trPr>
          <w:trHeight w:val="276"/>
        </w:trPr>
        <w:tc>
          <w:tcPr>
            <w:tcW w:w="8640" w:type="dxa"/>
            <w:tcBorders>
              <w:top w:val="nil"/>
              <w:left w:val="nil"/>
              <w:bottom w:val="nil"/>
              <w:right w:val="nil"/>
            </w:tcBorders>
            <w:shd w:val="clear" w:color="auto" w:fill="auto"/>
            <w:noWrap/>
            <w:vAlign w:val="center"/>
            <w:hideMark/>
          </w:tcPr>
          <w:p w14:paraId="3E64FE07"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Krishnan, K., </w:t>
            </w:r>
            <w:proofErr w:type="spellStart"/>
            <w:r w:rsidRPr="0004235C">
              <w:rPr>
                <w:rFonts w:ascii="Times New Roman" w:eastAsia="DengXian" w:hAnsi="Times New Roman" w:cs="Times New Roman"/>
                <w:color w:val="000000"/>
                <w:sz w:val="24"/>
                <w:szCs w:val="24"/>
                <w:lang w:val="en-US"/>
              </w:rPr>
              <w:t>Nandy</w:t>
            </w:r>
            <w:proofErr w:type="spellEnd"/>
            <w:r w:rsidRPr="0004235C">
              <w:rPr>
                <w:rFonts w:ascii="Times New Roman" w:eastAsia="DengXian" w:hAnsi="Times New Roman" w:cs="Times New Roman"/>
                <w:color w:val="000000"/>
                <w:sz w:val="24"/>
                <w:szCs w:val="24"/>
                <w:lang w:val="en-US"/>
              </w:rPr>
              <w:t>, D. K., &amp; Puri, M. (2015). Does financing spur small business productivity? Evidence from a natural experiment. </w:t>
            </w:r>
            <w:r w:rsidRPr="0004235C">
              <w:rPr>
                <w:rFonts w:ascii="Times New Roman" w:eastAsia="DengXian" w:hAnsi="Times New Roman" w:cs="Times New Roman"/>
                <w:i/>
                <w:iCs/>
                <w:color w:val="000000"/>
                <w:sz w:val="24"/>
                <w:szCs w:val="24"/>
                <w:lang w:val="en-US"/>
              </w:rPr>
              <w:t>Review of Financial Studies, 28</w:t>
            </w:r>
            <w:r w:rsidRPr="0004235C">
              <w:rPr>
                <w:rFonts w:ascii="Times New Roman" w:eastAsia="DengXian" w:hAnsi="Times New Roman" w:cs="Times New Roman"/>
                <w:color w:val="000000"/>
                <w:sz w:val="24"/>
                <w:szCs w:val="24"/>
                <w:lang w:val="en-US"/>
              </w:rPr>
              <w:t>(6), 1768–1809. https://doi.org/10.1093/rfs/hhu087</w:t>
            </w:r>
          </w:p>
        </w:tc>
      </w:tr>
      <w:tr w:rsidR="0004235C" w:rsidRPr="0004235C" w14:paraId="227CE5B2" w14:textId="77777777" w:rsidTr="00CC2926">
        <w:trPr>
          <w:trHeight w:val="276"/>
        </w:trPr>
        <w:tc>
          <w:tcPr>
            <w:tcW w:w="8640" w:type="dxa"/>
            <w:tcBorders>
              <w:top w:val="nil"/>
              <w:left w:val="nil"/>
              <w:bottom w:val="nil"/>
              <w:right w:val="nil"/>
            </w:tcBorders>
            <w:shd w:val="clear" w:color="auto" w:fill="auto"/>
            <w:noWrap/>
            <w:vAlign w:val="center"/>
            <w:hideMark/>
          </w:tcPr>
          <w:p w14:paraId="0B464976"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Lallemand</w:t>
            </w:r>
            <w:proofErr w:type="spellEnd"/>
            <w:r w:rsidRPr="0004235C">
              <w:rPr>
                <w:rFonts w:ascii="Times New Roman" w:eastAsia="DengXian" w:hAnsi="Times New Roman" w:cs="Times New Roman"/>
                <w:color w:val="000000"/>
                <w:sz w:val="24"/>
                <w:szCs w:val="24"/>
                <w:lang w:val="en-US"/>
              </w:rPr>
              <w:t xml:space="preserve">, T., </w:t>
            </w:r>
            <w:proofErr w:type="spellStart"/>
            <w:r w:rsidRPr="0004235C">
              <w:rPr>
                <w:rFonts w:ascii="Times New Roman" w:eastAsia="DengXian" w:hAnsi="Times New Roman" w:cs="Times New Roman"/>
                <w:color w:val="000000"/>
                <w:sz w:val="24"/>
                <w:szCs w:val="24"/>
                <w:lang w:val="en-US"/>
              </w:rPr>
              <w:t>Plasman</w:t>
            </w:r>
            <w:proofErr w:type="spellEnd"/>
            <w:r w:rsidRPr="0004235C">
              <w:rPr>
                <w:rFonts w:ascii="Times New Roman" w:eastAsia="DengXian" w:hAnsi="Times New Roman" w:cs="Times New Roman"/>
                <w:color w:val="000000"/>
                <w:sz w:val="24"/>
                <w:szCs w:val="24"/>
                <w:lang w:val="en-US"/>
              </w:rPr>
              <w:t xml:space="preserve">, R., &amp; </w:t>
            </w:r>
            <w:proofErr w:type="spellStart"/>
            <w:r w:rsidRPr="0004235C">
              <w:rPr>
                <w:rFonts w:ascii="Times New Roman" w:eastAsia="DengXian" w:hAnsi="Times New Roman" w:cs="Times New Roman"/>
                <w:color w:val="000000"/>
                <w:sz w:val="24"/>
                <w:szCs w:val="24"/>
                <w:lang w:val="en-US"/>
              </w:rPr>
              <w:t>Rycx</w:t>
            </w:r>
            <w:proofErr w:type="spellEnd"/>
            <w:r w:rsidRPr="0004235C">
              <w:rPr>
                <w:rFonts w:ascii="Times New Roman" w:eastAsia="DengXian" w:hAnsi="Times New Roman" w:cs="Times New Roman"/>
                <w:color w:val="000000"/>
                <w:sz w:val="24"/>
                <w:szCs w:val="24"/>
                <w:lang w:val="en-US"/>
              </w:rPr>
              <w:t xml:space="preserve">, F. (2004). Intra-firm wage dispersion and firm performance: evidence from linked employer-employee data. </w:t>
            </w:r>
            <w:proofErr w:type="spellStart"/>
            <w:r w:rsidRPr="0004235C">
              <w:rPr>
                <w:rFonts w:ascii="Times New Roman" w:eastAsia="DengXian" w:hAnsi="Times New Roman" w:cs="Times New Roman"/>
                <w:i/>
                <w:iCs/>
                <w:color w:val="000000"/>
                <w:sz w:val="24"/>
                <w:szCs w:val="24"/>
                <w:lang w:val="en-US"/>
              </w:rPr>
              <w:t>Kyklos</w:t>
            </w:r>
            <w:proofErr w:type="spellEnd"/>
            <w:r w:rsidRPr="0004235C">
              <w:rPr>
                <w:rFonts w:ascii="Times New Roman" w:eastAsia="DengXian" w:hAnsi="Times New Roman" w:cs="Times New Roman"/>
                <w:i/>
                <w:iCs/>
                <w:color w:val="000000"/>
                <w:sz w:val="24"/>
                <w:szCs w:val="24"/>
                <w:lang w:val="en-US"/>
              </w:rPr>
              <w:t>, 57</w:t>
            </w:r>
            <w:r w:rsidRPr="0004235C">
              <w:rPr>
                <w:rFonts w:ascii="Times New Roman" w:eastAsia="DengXian" w:hAnsi="Times New Roman" w:cs="Times New Roman"/>
                <w:color w:val="000000"/>
                <w:sz w:val="24"/>
                <w:szCs w:val="24"/>
                <w:lang w:val="en-US"/>
              </w:rPr>
              <w:t>(4), 533–558.</w:t>
            </w:r>
          </w:p>
        </w:tc>
      </w:tr>
      <w:tr w:rsidR="0004235C" w:rsidRPr="0004235C" w14:paraId="794D0F5F" w14:textId="77777777" w:rsidTr="00CC2926">
        <w:trPr>
          <w:trHeight w:val="276"/>
        </w:trPr>
        <w:tc>
          <w:tcPr>
            <w:tcW w:w="8640" w:type="dxa"/>
            <w:tcBorders>
              <w:top w:val="nil"/>
              <w:left w:val="nil"/>
              <w:bottom w:val="nil"/>
              <w:right w:val="nil"/>
            </w:tcBorders>
            <w:shd w:val="clear" w:color="auto" w:fill="auto"/>
            <w:noWrap/>
            <w:vAlign w:val="center"/>
            <w:hideMark/>
          </w:tcPr>
          <w:p w14:paraId="2C84AF7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Lambert, R. A., </w:t>
            </w:r>
            <w:proofErr w:type="spellStart"/>
            <w:r w:rsidRPr="0004235C">
              <w:rPr>
                <w:rFonts w:ascii="Times New Roman" w:eastAsia="DengXian" w:hAnsi="Times New Roman" w:cs="Times New Roman"/>
                <w:color w:val="000000"/>
                <w:sz w:val="24"/>
                <w:szCs w:val="24"/>
                <w:lang w:val="en-US"/>
              </w:rPr>
              <w:t>Larcker</w:t>
            </w:r>
            <w:proofErr w:type="spellEnd"/>
            <w:r w:rsidRPr="0004235C">
              <w:rPr>
                <w:rFonts w:ascii="Times New Roman" w:eastAsia="DengXian" w:hAnsi="Times New Roman" w:cs="Times New Roman"/>
                <w:color w:val="000000"/>
                <w:sz w:val="24"/>
                <w:szCs w:val="24"/>
                <w:lang w:val="en-US"/>
              </w:rPr>
              <w:t xml:space="preserve">, D. F., &amp; </w:t>
            </w:r>
            <w:proofErr w:type="spellStart"/>
            <w:r w:rsidRPr="0004235C">
              <w:rPr>
                <w:rFonts w:ascii="Times New Roman" w:eastAsia="DengXian" w:hAnsi="Times New Roman" w:cs="Times New Roman"/>
                <w:color w:val="000000"/>
                <w:sz w:val="24"/>
                <w:szCs w:val="24"/>
                <w:lang w:val="en-US"/>
              </w:rPr>
              <w:t>Weigelt</w:t>
            </w:r>
            <w:proofErr w:type="spellEnd"/>
            <w:r w:rsidRPr="0004235C">
              <w:rPr>
                <w:rFonts w:ascii="Times New Roman" w:eastAsia="DengXian" w:hAnsi="Times New Roman" w:cs="Times New Roman"/>
                <w:color w:val="000000"/>
                <w:sz w:val="24"/>
                <w:szCs w:val="24"/>
                <w:lang w:val="en-US"/>
              </w:rPr>
              <w:t xml:space="preserve">, K. (1993). The structure of organizational incentives. </w:t>
            </w:r>
            <w:r w:rsidRPr="0004235C">
              <w:rPr>
                <w:rFonts w:ascii="Times New Roman" w:eastAsia="DengXian" w:hAnsi="Times New Roman" w:cs="Times New Roman"/>
                <w:i/>
                <w:iCs/>
                <w:color w:val="000000"/>
                <w:sz w:val="24"/>
                <w:szCs w:val="24"/>
                <w:lang w:val="en-US"/>
              </w:rPr>
              <w:t>Administrative Science Quarterly,</w:t>
            </w:r>
            <w:r w:rsidRPr="0004235C">
              <w:rPr>
                <w:rFonts w:ascii="Times New Roman" w:eastAsia="DengXian" w:hAnsi="Times New Roman" w:cs="Times New Roman"/>
                <w:color w:val="000000"/>
                <w:sz w:val="24"/>
                <w:szCs w:val="24"/>
                <w:lang w:val="en-US"/>
              </w:rPr>
              <w:t xml:space="preserve"> 438-461.</w:t>
            </w:r>
          </w:p>
        </w:tc>
      </w:tr>
      <w:tr w:rsidR="0004235C" w:rsidRPr="0004235C" w14:paraId="4E8F1393" w14:textId="77777777" w:rsidTr="00CC2926">
        <w:trPr>
          <w:trHeight w:val="276"/>
        </w:trPr>
        <w:tc>
          <w:tcPr>
            <w:tcW w:w="8640" w:type="dxa"/>
            <w:tcBorders>
              <w:top w:val="nil"/>
              <w:left w:val="nil"/>
              <w:bottom w:val="nil"/>
              <w:right w:val="nil"/>
            </w:tcBorders>
            <w:shd w:val="clear" w:color="auto" w:fill="auto"/>
            <w:noWrap/>
            <w:vAlign w:val="center"/>
            <w:hideMark/>
          </w:tcPr>
          <w:p w14:paraId="1C539BDC"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Lee, S., &amp; </w:t>
            </w:r>
            <w:proofErr w:type="spellStart"/>
            <w:r w:rsidRPr="0004235C">
              <w:rPr>
                <w:rFonts w:ascii="Times New Roman" w:eastAsia="DengXian" w:hAnsi="Times New Roman" w:cs="Times New Roman"/>
                <w:color w:val="000000"/>
                <w:sz w:val="24"/>
                <w:szCs w:val="24"/>
                <w:lang w:val="en-US"/>
              </w:rPr>
              <w:t>Torm</w:t>
            </w:r>
            <w:proofErr w:type="spellEnd"/>
            <w:r w:rsidRPr="0004235C">
              <w:rPr>
                <w:rFonts w:ascii="Times New Roman" w:eastAsia="DengXian" w:hAnsi="Times New Roman" w:cs="Times New Roman"/>
                <w:color w:val="000000"/>
                <w:sz w:val="24"/>
                <w:szCs w:val="24"/>
                <w:lang w:val="en-US"/>
              </w:rPr>
              <w:t>, N. (2017). Social security and firm performance: The case of Vietnamese SMEs. </w:t>
            </w:r>
            <w:r w:rsidRPr="0004235C">
              <w:rPr>
                <w:rFonts w:ascii="Times New Roman" w:eastAsia="DengXian" w:hAnsi="Times New Roman" w:cs="Times New Roman"/>
                <w:i/>
                <w:iCs/>
                <w:color w:val="000000"/>
                <w:sz w:val="24"/>
                <w:szCs w:val="24"/>
                <w:lang w:val="en-US"/>
              </w:rPr>
              <w:t xml:space="preserve">International </w:t>
            </w:r>
            <w:proofErr w:type="spellStart"/>
            <w:r w:rsidRPr="0004235C">
              <w:rPr>
                <w:rFonts w:ascii="Times New Roman" w:eastAsia="DengXian" w:hAnsi="Times New Roman" w:cs="Times New Roman"/>
                <w:i/>
                <w:iCs/>
                <w:color w:val="000000"/>
                <w:sz w:val="24"/>
                <w:szCs w:val="24"/>
                <w:lang w:val="en-US"/>
              </w:rPr>
              <w:t>Labour</w:t>
            </w:r>
            <w:proofErr w:type="spellEnd"/>
            <w:r w:rsidRPr="0004235C">
              <w:rPr>
                <w:rFonts w:ascii="Times New Roman" w:eastAsia="DengXian" w:hAnsi="Times New Roman" w:cs="Times New Roman"/>
                <w:i/>
                <w:iCs/>
                <w:color w:val="000000"/>
                <w:sz w:val="24"/>
                <w:szCs w:val="24"/>
                <w:lang w:val="en-US"/>
              </w:rPr>
              <w:t xml:space="preserve"> Review, 156</w:t>
            </w:r>
            <w:r w:rsidRPr="0004235C">
              <w:rPr>
                <w:rFonts w:ascii="Times New Roman" w:eastAsia="DengXian" w:hAnsi="Times New Roman" w:cs="Times New Roman"/>
                <w:color w:val="000000"/>
                <w:sz w:val="24"/>
                <w:szCs w:val="24"/>
                <w:lang w:val="en-US"/>
              </w:rPr>
              <w:t>(2), 185–212.</w:t>
            </w:r>
          </w:p>
        </w:tc>
      </w:tr>
      <w:tr w:rsidR="0004235C" w:rsidRPr="0004235C" w14:paraId="1F79703A" w14:textId="77777777" w:rsidTr="00CC2926">
        <w:trPr>
          <w:trHeight w:val="276"/>
        </w:trPr>
        <w:tc>
          <w:tcPr>
            <w:tcW w:w="8640" w:type="dxa"/>
            <w:tcBorders>
              <w:top w:val="nil"/>
              <w:left w:val="nil"/>
              <w:bottom w:val="nil"/>
              <w:right w:val="nil"/>
            </w:tcBorders>
            <w:shd w:val="clear" w:color="auto" w:fill="auto"/>
            <w:noWrap/>
            <w:vAlign w:val="center"/>
            <w:hideMark/>
          </w:tcPr>
          <w:p w14:paraId="61EEC145"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Li, H., Li, L., Wu, B., &amp; </w:t>
            </w:r>
            <w:proofErr w:type="spellStart"/>
            <w:r w:rsidRPr="0004235C">
              <w:rPr>
                <w:rFonts w:ascii="Times New Roman" w:eastAsia="DengXian" w:hAnsi="Times New Roman" w:cs="Times New Roman"/>
                <w:color w:val="000000"/>
                <w:sz w:val="24"/>
                <w:szCs w:val="24"/>
                <w:lang w:val="en-US"/>
              </w:rPr>
              <w:t>Xiong</w:t>
            </w:r>
            <w:proofErr w:type="spellEnd"/>
            <w:r w:rsidRPr="0004235C">
              <w:rPr>
                <w:rFonts w:ascii="Times New Roman" w:eastAsia="DengXian" w:hAnsi="Times New Roman" w:cs="Times New Roman"/>
                <w:color w:val="000000"/>
                <w:sz w:val="24"/>
                <w:szCs w:val="24"/>
                <w:lang w:val="en-US"/>
              </w:rPr>
              <w:t xml:space="preserve">, Y. (2012). The end of cheap </w:t>
            </w:r>
            <w:proofErr w:type="spellStart"/>
            <w:r w:rsidRPr="0004235C">
              <w:rPr>
                <w:rFonts w:ascii="Times New Roman" w:eastAsia="DengXian" w:hAnsi="Times New Roman" w:cs="Times New Roman"/>
                <w:color w:val="000000"/>
                <w:sz w:val="24"/>
                <w:szCs w:val="24"/>
                <w:lang w:val="en-US"/>
              </w:rPr>
              <w:t>chinese</w:t>
            </w:r>
            <w:proofErr w:type="spellEnd"/>
            <w:r w:rsidRPr="0004235C">
              <w:rPr>
                <w:rFonts w:ascii="Times New Roman" w:eastAsia="DengXian" w:hAnsi="Times New Roman" w:cs="Times New Roman"/>
                <w:color w:val="000000"/>
                <w:sz w:val="24"/>
                <w:szCs w:val="24"/>
                <w:lang w:val="en-US"/>
              </w:rPr>
              <w:t xml:space="preserve"> labor. </w:t>
            </w:r>
            <w:r w:rsidRPr="0004235C">
              <w:rPr>
                <w:rFonts w:ascii="Times New Roman" w:eastAsia="DengXian" w:hAnsi="Times New Roman" w:cs="Times New Roman"/>
                <w:i/>
                <w:iCs/>
                <w:color w:val="000000"/>
                <w:sz w:val="24"/>
                <w:szCs w:val="24"/>
                <w:lang w:val="en-US"/>
              </w:rPr>
              <w:t>Journal of Economic Perspectives, 26</w:t>
            </w:r>
            <w:r w:rsidRPr="0004235C">
              <w:rPr>
                <w:rFonts w:ascii="Times New Roman" w:eastAsia="DengXian" w:hAnsi="Times New Roman" w:cs="Times New Roman"/>
                <w:color w:val="000000"/>
                <w:sz w:val="24"/>
                <w:szCs w:val="24"/>
                <w:lang w:val="en-US"/>
              </w:rPr>
              <w:t>(4), 57–74.</w:t>
            </w:r>
          </w:p>
        </w:tc>
      </w:tr>
      <w:tr w:rsidR="0004235C" w:rsidRPr="0004235C" w14:paraId="0CA871F5" w14:textId="77777777" w:rsidTr="00CC2926">
        <w:trPr>
          <w:trHeight w:val="276"/>
        </w:trPr>
        <w:tc>
          <w:tcPr>
            <w:tcW w:w="8640" w:type="dxa"/>
            <w:tcBorders>
              <w:top w:val="nil"/>
              <w:left w:val="nil"/>
              <w:bottom w:val="nil"/>
              <w:right w:val="nil"/>
            </w:tcBorders>
            <w:shd w:val="clear" w:color="auto" w:fill="auto"/>
            <w:noWrap/>
            <w:vAlign w:val="center"/>
            <w:hideMark/>
          </w:tcPr>
          <w:p w14:paraId="10D313BA"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Li, J. (2022). The effect of employee satisfaction on effective corporate tax planning: Evidence from Glassdoor. </w:t>
            </w:r>
            <w:r w:rsidRPr="0004235C">
              <w:rPr>
                <w:rFonts w:ascii="Times New Roman" w:eastAsia="DengXian" w:hAnsi="Times New Roman" w:cs="Times New Roman"/>
                <w:i/>
                <w:iCs/>
                <w:color w:val="000000"/>
                <w:sz w:val="24"/>
                <w:szCs w:val="24"/>
                <w:lang w:val="en-US"/>
              </w:rPr>
              <w:t>Advances in Accounting, 57</w:t>
            </w:r>
            <w:r w:rsidRPr="0004235C">
              <w:rPr>
                <w:rFonts w:ascii="Times New Roman" w:eastAsia="DengXian" w:hAnsi="Times New Roman" w:cs="Times New Roman"/>
                <w:color w:val="000000"/>
                <w:sz w:val="24"/>
                <w:szCs w:val="24"/>
                <w:lang w:val="en-US"/>
              </w:rPr>
              <w:t>. https://doi.org/10.1016/j.adiac.2022.100597</w:t>
            </w:r>
          </w:p>
        </w:tc>
      </w:tr>
      <w:tr w:rsidR="0004235C" w:rsidRPr="0004235C" w14:paraId="6D76901A" w14:textId="77777777" w:rsidTr="00CC2926">
        <w:trPr>
          <w:trHeight w:val="276"/>
        </w:trPr>
        <w:tc>
          <w:tcPr>
            <w:tcW w:w="8640" w:type="dxa"/>
            <w:tcBorders>
              <w:top w:val="nil"/>
              <w:left w:val="nil"/>
              <w:bottom w:val="nil"/>
              <w:right w:val="nil"/>
            </w:tcBorders>
            <w:shd w:val="clear" w:color="auto" w:fill="auto"/>
            <w:noWrap/>
            <w:vAlign w:val="center"/>
            <w:hideMark/>
          </w:tcPr>
          <w:p w14:paraId="35287E0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Li, L., Chen, Q., &amp; Powers, D. (2012). Chinese healthcare reform: A shift toward social development.</w:t>
            </w:r>
            <w:r w:rsidRPr="0004235C">
              <w:rPr>
                <w:rFonts w:ascii="Times New Roman" w:eastAsia="DengXian" w:hAnsi="Times New Roman" w:cs="Times New Roman"/>
                <w:i/>
                <w:iCs/>
                <w:color w:val="000000"/>
                <w:sz w:val="24"/>
                <w:szCs w:val="24"/>
                <w:lang w:val="en-US"/>
              </w:rPr>
              <w:t> Modern China, 38</w:t>
            </w:r>
            <w:r w:rsidRPr="0004235C">
              <w:rPr>
                <w:rFonts w:ascii="Times New Roman" w:eastAsia="DengXian" w:hAnsi="Times New Roman" w:cs="Times New Roman"/>
                <w:color w:val="000000"/>
                <w:sz w:val="24"/>
                <w:szCs w:val="24"/>
                <w:lang w:val="en-US"/>
              </w:rPr>
              <w:t>(6), 630–645.</w:t>
            </w:r>
          </w:p>
        </w:tc>
      </w:tr>
      <w:tr w:rsidR="0004235C" w:rsidRPr="0004235C" w14:paraId="43F9884B" w14:textId="77777777" w:rsidTr="00CC2926">
        <w:trPr>
          <w:trHeight w:val="276"/>
        </w:trPr>
        <w:tc>
          <w:tcPr>
            <w:tcW w:w="8640" w:type="dxa"/>
            <w:tcBorders>
              <w:top w:val="nil"/>
              <w:left w:val="nil"/>
              <w:bottom w:val="nil"/>
              <w:right w:val="nil"/>
            </w:tcBorders>
            <w:shd w:val="clear" w:color="auto" w:fill="auto"/>
            <w:noWrap/>
            <w:vAlign w:val="center"/>
            <w:hideMark/>
          </w:tcPr>
          <w:p w14:paraId="788327EF"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Liao, G., Chen, X., Jing, X., &amp; Sun, J. (2009). Policy burdens, firm performance, and management turnover. </w:t>
            </w:r>
            <w:r w:rsidRPr="0004235C">
              <w:rPr>
                <w:rFonts w:ascii="Times New Roman" w:eastAsia="DengXian" w:hAnsi="Times New Roman" w:cs="Times New Roman"/>
                <w:i/>
                <w:iCs/>
                <w:color w:val="000000"/>
                <w:sz w:val="24"/>
                <w:szCs w:val="24"/>
                <w:lang w:val="en-US"/>
              </w:rPr>
              <w:t>China Economic Review, 20</w:t>
            </w:r>
            <w:r w:rsidRPr="0004235C">
              <w:rPr>
                <w:rFonts w:ascii="Times New Roman" w:eastAsia="DengXian" w:hAnsi="Times New Roman" w:cs="Times New Roman"/>
                <w:color w:val="000000"/>
                <w:sz w:val="24"/>
                <w:szCs w:val="24"/>
                <w:lang w:val="en-US"/>
              </w:rPr>
              <w:t>(1), 15–28.</w:t>
            </w:r>
          </w:p>
          <w:p w14:paraId="5A9FEAA4"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Lin, B. W., Lee, Y., &amp; Hung, S. C. (2006). R&amp;D intensity and commercialization orientation effects on financial performance. </w:t>
            </w:r>
            <w:r w:rsidRPr="0004235C">
              <w:rPr>
                <w:rFonts w:ascii="Times New Roman" w:eastAsia="DengXian" w:hAnsi="Times New Roman" w:cs="Times New Roman"/>
                <w:i/>
                <w:iCs/>
                <w:color w:val="000000"/>
                <w:sz w:val="24"/>
                <w:szCs w:val="24"/>
                <w:lang w:val="en-US"/>
              </w:rPr>
              <w:t xml:space="preserve">Journal of </w:t>
            </w:r>
            <w:r w:rsidRPr="0004235C">
              <w:rPr>
                <w:rFonts w:ascii="Times New Roman" w:eastAsia="DengXian" w:hAnsi="Times New Roman" w:cs="Times New Roman"/>
                <w:i/>
                <w:iCs/>
                <w:color w:val="000000"/>
                <w:sz w:val="24"/>
                <w:szCs w:val="24"/>
              </w:rPr>
              <w:t>B</w:t>
            </w:r>
            <w:proofErr w:type="spellStart"/>
            <w:r w:rsidRPr="0004235C">
              <w:rPr>
                <w:rFonts w:ascii="Times New Roman" w:eastAsia="DengXian" w:hAnsi="Times New Roman" w:cs="Times New Roman"/>
                <w:i/>
                <w:iCs/>
                <w:color w:val="000000"/>
                <w:sz w:val="24"/>
                <w:szCs w:val="24"/>
                <w:lang w:val="en-US"/>
              </w:rPr>
              <w:t>usiness</w:t>
            </w:r>
            <w:proofErr w:type="spellEnd"/>
            <w:r w:rsidRPr="0004235C">
              <w:rPr>
                <w:rFonts w:ascii="Times New Roman" w:eastAsia="DengXian" w:hAnsi="Times New Roman" w:cs="Times New Roman"/>
                <w:i/>
                <w:iCs/>
                <w:color w:val="000000"/>
                <w:sz w:val="24"/>
                <w:szCs w:val="24"/>
                <w:lang w:val="en-US"/>
              </w:rPr>
              <w:t xml:space="preserve"> Research</w:t>
            </w:r>
            <w:r w:rsidRPr="0004235C">
              <w:rPr>
                <w:rFonts w:ascii="Times New Roman" w:eastAsia="DengXian" w:hAnsi="Times New Roman" w:cs="Times New Roman"/>
                <w:color w:val="000000"/>
                <w:sz w:val="24"/>
                <w:szCs w:val="24"/>
                <w:lang w:val="en-US"/>
              </w:rPr>
              <w:t>, </w:t>
            </w:r>
            <w:r w:rsidRPr="0004235C">
              <w:rPr>
                <w:rFonts w:ascii="Times New Roman" w:eastAsia="DengXian" w:hAnsi="Times New Roman" w:cs="Times New Roman"/>
                <w:i/>
                <w:iCs/>
                <w:color w:val="000000"/>
                <w:sz w:val="24"/>
                <w:szCs w:val="24"/>
                <w:lang w:val="en-US"/>
              </w:rPr>
              <w:t>59</w:t>
            </w:r>
            <w:r w:rsidRPr="0004235C">
              <w:rPr>
                <w:rFonts w:ascii="Times New Roman" w:eastAsia="DengXian" w:hAnsi="Times New Roman" w:cs="Times New Roman"/>
                <w:color w:val="000000"/>
                <w:sz w:val="24"/>
                <w:szCs w:val="24"/>
                <w:lang w:val="en-US"/>
              </w:rPr>
              <w:t>(6), 679-685.</w:t>
            </w:r>
          </w:p>
        </w:tc>
      </w:tr>
      <w:tr w:rsidR="0004235C" w:rsidRPr="0004235C" w14:paraId="17155A97" w14:textId="77777777" w:rsidTr="00CC2926">
        <w:trPr>
          <w:trHeight w:val="276"/>
        </w:trPr>
        <w:tc>
          <w:tcPr>
            <w:tcW w:w="8640" w:type="dxa"/>
            <w:tcBorders>
              <w:top w:val="nil"/>
              <w:left w:val="nil"/>
              <w:bottom w:val="nil"/>
              <w:right w:val="nil"/>
            </w:tcBorders>
            <w:shd w:val="clear" w:color="auto" w:fill="auto"/>
            <w:noWrap/>
            <w:vAlign w:val="center"/>
            <w:hideMark/>
          </w:tcPr>
          <w:p w14:paraId="56EE829B"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Mao, C. X., &amp; Weathers, J. (2019). Employee treatment and firm innovation. </w:t>
            </w:r>
            <w:r w:rsidRPr="0004235C">
              <w:rPr>
                <w:rFonts w:ascii="Times New Roman" w:eastAsia="DengXian" w:hAnsi="Times New Roman" w:cs="Times New Roman"/>
                <w:i/>
                <w:iCs/>
                <w:color w:val="000000"/>
                <w:sz w:val="24"/>
                <w:szCs w:val="24"/>
                <w:lang w:val="en-US"/>
              </w:rPr>
              <w:t>Journal of Business Finance &amp; Accounting, 46</w:t>
            </w:r>
            <w:r w:rsidRPr="0004235C">
              <w:rPr>
                <w:rFonts w:ascii="Times New Roman" w:eastAsia="DengXian" w:hAnsi="Times New Roman" w:cs="Times New Roman"/>
                <w:color w:val="000000"/>
                <w:sz w:val="24"/>
                <w:szCs w:val="24"/>
                <w:lang w:val="en-US"/>
              </w:rPr>
              <w:t>(7), 977-1002.</w:t>
            </w:r>
          </w:p>
        </w:tc>
      </w:tr>
      <w:tr w:rsidR="0004235C" w:rsidRPr="0004235C" w14:paraId="3E43A08F" w14:textId="77777777" w:rsidTr="00CC2926">
        <w:trPr>
          <w:trHeight w:val="276"/>
        </w:trPr>
        <w:tc>
          <w:tcPr>
            <w:tcW w:w="8640" w:type="dxa"/>
            <w:tcBorders>
              <w:top w:val="nil"/>
              <w:left w:val="nil"/>
              <w:bottom w:val="nil"/>
              <w:right w:val="nil"/>
            </w:tcBorders>
            <w:shd w:val="clear" w:color="auto" w:fill="auto"/>
            <w:noWrap/>
            <w:vAlign w:val="center"/>
            <w:hideMark/>
          </w:tcPr>
          <w:p w14:paraId="29410403"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Miller, D. J. (1995). CEO salary increases may be rational after all: Referents and contracts in CEO pay. </w:t>
            </w:r>
            <w:r w:rsidRPr="0004235C">
              <w:rPr>
                <w:rFonts w:ascii="Times New Roman" w:eastAsia="DengXian" w:hAnsi="Times New Roman" w:cs="Times New Roman"/>
                <w:i/>
                <w:iCs/>
                <w:color w:val="000000"/>
                <w:sz w:val="24"/>
                <w:szCs w:val="24"/>
                <w:lang w:val="en-US"/>
              </w:rPr>
              <w:t>Academy of Management Journal, 38</w:t>
            </w:r>
            <w:r w:rsidRPr="0004235C">
              <w:rPr>
                <w:rFonts w:ascii="Times New Roman" w:eastAsia="DengXian" w:hAnsi="Times New Roman" w:cs="Times New Roman"/>
                <w:color w:val="000000"/>
                <w:sz w:val="24"/>
                <w:szCs w:val="24"/>
                <w:lang w:val="en-US"/>
              </w:rPr>
              <w:t>(5), 1361–1385.</w:t>
            </w:r>
          </w:p>
        </w:tc>
      </w:tr>
      <w:tr w:rsidR="0004235C" w:rsidRPr="0004235C" w14:paraId="3F360CFA" w14:textId="77777777" w:rsidTr="00CC2926">
        <w:trPr>
          <w:trHeight w:val="276"/>
        </w:trPr>
        <w:tc>
          <w:tcPr>
            <w:tcW w:w="8640" w:type="dxa"/>
            <w:tcBorders>
              <w:top w:val="nil"/>
              <w:left w:val="nil"/>
              <w:bottom w:val="nil"/>
              <w:right w:val="nil"/>
            </w:tcBorders>
            <w:shd w:val="clear" w:color="auto" w:fill="auto"/>
            <w:noWrap/>
            <w:vAlign w:val="center"/>
            <w:hideMark/>
          </w:tcPr>
          <w:p w14:paraId="4373740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Narayan, P. K., Phan, D. H. B., &amp; Liu, G. (2021). COVID-19 lockdowns, stimulus packages, travel bans, and stock returns. </w:t>
            </w:r>
            <w:r w:rsidRPr="0004235C">
              <w:rPr>
                <w:rFonts w:ascii="Times New Roman" w:eastAsia="DengXian" w:hAnsi="Times New Roman" w:cs="Times New Roman"/>
                <w:i/>
                <w:iCs/>
                <w:color w:val="000000"/>
                <w:sz w:val="24"/>
                <w:szCs w:val="24"/>
                <w:lang w:val="en-US"/>
              </w:rPr>
              <w:t>Finance Research Letters, 38</w:t>
            </w:r>
            <w:r w:rsidRPr="0004235C">
              <w:rPr>
                <w:rFonts w:ascii="Times New Roman" w:eastAsia="DengXian" w:hAnsi="Times New Roman" w:cs="Times New Roman"/>
                <w:color w:val="000000"/>
                <w:sz w:val="24"/>
                <w:szCs w:val="24"/>
                <w:lang w:val="en-US"/>
              </w:rPr>
              <w:t>. https://doi.org/10.1016/j.frl.2020.101732</w:t>
            </w:r>
          </w:p>
        </w:tc>
      </w:tr>
      <w:tr w:rsidR="0004235C" w:rsidRPr="0004235C" w14:paraId="6D992398" w14:textId="77777777" w:rsidTr="00CC2926">
        <w:trPr>
          <w:trHeight w:val="276"/>
        </w:trPr>
        <w:tc>
          <w:tcPr>
            <w:tcW w:w="8640" w:type="dxa"/>
            <w:tcBorders>
              <w:top w:val="nil"/>
              <w:left w:val="nil"/>
              <w:bottom w:val="nil"/>
              <w:right w:val="nil"/>
            </w:tcBorders>
            <w:shd w:val="clear" w:color="auto" w:fill="auto"/>
            <w:noWrap/>
            <w:vAlign w:val="center"/>
            <w:hideMark/>
          </w:tcPr>
          <w:p w14:paraId="179C98A8"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lastRenderedPageBreak/>
              <w:t>Newacheck</w:t>
            </w:r>
            <w:proofErr w:type="spellEnd"/>
            <w:r w:rsidRPr="0004235C">
              <w:rPr>
                <w:rFonts w:ascii="Times New Roman" w:eastAsia="DengXian" w:hAnsi="Times New Roman" w:cs="Times New Roman"/>
                <w:color w:val="000000"/>
                <w:sz w:val="24"/>
                <w:szCs w:val="24"/>
                <w:lang w:val="en-US"/>
              </w:rPr>
              <w:t xml:space="preserve">, P. W., Hung, Y. Y., &amp; Wright, K. K. (2002). Racial and ethnic disparities in access to care for children with special health care needs. </w:t>
            </w:r>
            <w:r w:rsidRPr="0004235C">
              <w:rPr>
                <w:rFonts w:ascii="Times New Roman" w:eastAsia="DengXian" w:hAnsi="Times New Roman" w:cs="Times New Roman"/>
                <w:i/>
                <w:iCs/>
                <w:color w:val="000000"/>
                <w:sz w:val="24"/>
                <w:szCs w:val="24"/>
                <w:lang w:val="en-US"/>
              </w:rPr>
              <w:t>Ambulatory Pediatrics, 2</w:t>
            </w:r>
            <w:r w:rsidRPr="0004235C">
              <w:rPr>
                <w:rFonts w:ascii="Times New Roman" w:eastAsia="DengXian" w:hAnsi="Times New Roman" w:cs="Times New Roman"/>
                <w:color w:val="000000"/>
                <w:sz w:val="24"/>
                <w:szCs w:val="24"/>
                <w:lang w:val="en-US"/>
              </w:rPr>
              <w:t>(4), 247–254.</w:t>
            </w:r>
          </w:p>
        </w:tc>
      </w:tr>
      <w:tr w:rsidR="0004235C" w:rsidRPr="0004235C" w14:paraId="7DD3FCE9" w14:textId="77777777" w:rsidTr="00CC2926">
        <w:trPr>
          <w:trHeight w:val="276"/>
        </w:trPr>
        <w:tc>
          <w:tcPr>
            <w:tcW w:w="8640" w:type="dxa"/>
            <w:tcBorders>
              <w:top w:val="nil"/>
              <w:left w:val="nil"/>
              <w:bottom w:val="nil"/>
              <w:right w:val="nil"/>
            </w:tcBorders>
            <w:shd w:val="clear" w:color="auto" w:fill="auto"/>
            <w:noWrap/>
            <w:vAlign w:val="center"/>
            <w:hideMark/>
          </w:tcPr>
          <w:p w14:paraId="26F771C3"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Newman G.R. (1980). The predictability of strikes: Evidence from the stock market. </w:t>
            </w:r>
            <w:r w:rsidRPr="0004235C">
              <w:rPr>
                <w:rFonts w:ascii="Times New Roman" w:eastAsia="DengXian" w:hAnsi="Times New Roman" w:cs="Times New Roman"/>
                <w:i/>
                <w:iCs/>
                <w:color w:val="000000"/>
                <w:sz w:val="24"/>
                <w:szCs w:val="24"/>
                <w:lang w:val="en-US"/>
              </w:rPr>
              <w:t>Industrial and Labor Relations Review, 33</w:t>
            </w:r>
            <w:r w:rsidRPr="0004235C">
              <w:rPr>
                <w:rFonts w:ascii="Times New Roman" w:eastAsia="DengXian" w:hAnsi="Times New Roman" w:cs="Times New Roman"/>
                <w:color w:val="000000"/>
                <w:sz w:val="24"/>
                <w:szCs w:val="24"/>
                <w:lang w:val="en-US"/>
              </w:rPr>
              <w:t>, 525-535.</w:t>
            </w:r>
          </w:p>
        </w:tc>
      </w:tr>
      <w:tr w:rsidR="0004235C" w:rsidRPr="0004235C" w14:paraId="65F6F55F" w14:textId="77777777" w:rsidTr="00CC2926">
        <w:trPr>
          <w:trHeight w:val="276"/>
        </w:trPr>
        <w:tc>
          <w:tcPr>
            <w:tcW w:w="8640" w:type="dxa"/>
            <w:tcBorders>
              <w:top w:val="nil"/>
              <w:left w:val="nil"/>
              <w:bottom w:val="nil"/>
              <w:right w:val="nil"/>
            </w:tcBorders>
            <w:shd w:val="clear" w:color="auto" w:fill="auto"/>
            <w:noWrap/>
            <w:vAlign w:val="center"/>
            <w:hideMark/>
          </w:tcPr>
          <w:p w14:paraId="489A63E4"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Nielsen, L., &amp; Smyth, R. (2008). Who bears the burden of employer compliance with social security contributions? Evidence from Chinese firm level data. </w:t>
            </w:r>
            <w:r w:rsidRPr="0004235C">
              <w:rPr>
                <w:rFonts w:ascii="Times New Roman" w:eastAsia="DengXian" w:hAnsi="Times New Roman" w:cs="Times New Roman"/>
                <w:i/>
                <w:iCs/>
                <w:color w:val="000000"/>
                <w:sz w:val="24"/>
                <w:szCs w:val="24"/>
                <w:lang w:val="en-US"/>
              </w:rPr>
              <w:t>China Economic Review, 19</w:t>
            </w:r>
            <w:r w:rsidRPr="0004235C">
              <w:rPr>
                <w:rFonts w:ascii="Times New Roman" w:eastAsia="DengXian" w:hAnsi="Times New Roman" w:cs="Times New Roman"/>
                <w:color w:val="000000"/>
                <w:sz w:val="24"/>
                <w:szCs w:val="24"/>
                <w:lang w:val="en-US"/>
              </w:rPr>
              <w:t>(2), 230–244. https://doi.org/10.1016/j.chieco.2007.06.002</w:t>
            </w:r>
          </w:p>
        </w:tc>
      </w:tr>
      <w:tr w:rsidR="0004235C" w:rsidRPr="0004235C" w14:paraId="2907A652" w14:textId="77777777" w:rsidTr="00CC2926">
        <w:trPr>
          <w:trHeight w:val="276"/>
        </w:trPr>
        <w:tc>
          <w:tcPr>
            <w:tcW w:w="8640" w:type="dxa"/>
            <w:tcBorders>
              <w:top w:val="nil"/>
              <w:left w:val="nil"/>
              <w:bottom w:val="nil"/>
              <w:right w:val="nil"/>
            </w:tcBorders>
            <w:shd w:val="clear" w:color="auto" w:fill="auto"/>
            <w:noWrap/>
            <w:vAlign w:val="center"/>
            <w:hideMark/>
          </w:tcPr>
          <w:p w14:paraId="4E302BA8"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Nyland, C., Smyth, R., &amp; Zhu, C. J. (2006). What determines the extent to which employers will comply with their social security obligations? Evidence from Chinese Firm-level Data. </w:t>
            </w:r>
            <w:r w:rsidRPr="0004235C">
              <w:rPr>
                <w:rFonts w:ascii="Times New Roman" w:eastAsia="DengXian" w:hAnsi="Times New Roman" w:cs="Times New Roman"/>
                <w:i/>
                <w:iCs/>
                <w:color w:val="000000"/>
                <w:sz w:val="24"/>
                <w:szCs w:val="24"/>
                <w:lang w:val="en-US"/>
              </w:rPr>
              <w:t>Social Policy &amp; Administration, 40</w:t>
            </w:r>
            <w:r w:rsidRPr="0004235C">
              <w:rPr>
                <w:rFonts w:ascii="Times New Roman" w:eastAsia="DengXian" w:hAnsi="Times New Roman" w:cs="Times New Roman"/>
                <w:color w:val="000000"/>
                <w:sz w:val="24"/>
                <w:szCs w:val="24"/>
                <w:lang w:val="en-US"/>
              </w:rPr>
              <w:t>(2), 196–214. https://doi.org/10.1111/j.1467-9515.2006.00484.x</w:t>
            </w:r>
          </w:p>
        </w:tc>
      </w:tr>
      <w:tr w:rsidR="0004235C" w:rsidRPr="0004235C" w14:paraId="6452E74E" w14:textId="77777777" w:rsidTr="00CC2926">
        <w:trPr>
          <w:trHeight w:val="276"/>
        </w:trPr>
        <w:tc>
          <w:tcPr>
            <w:tcW w:w="8640" w:type="dxa"/>
            <w:tcBorders>
              <w:top w:val="nil"/>
              <w:left w:val="nil"/>
              <w:bottom w:val="nil"/>
              <w:right w:val="nil"/>
            </w:tcBorders>
            <w:shd w:val="clear" w:color="auto" w:fill="auto"/>
            <w:noWrap/>
            <w:vAlign w:val="center"/>
            <w:hideMark/>
          </w:tcPr>
          <w:p w14:paraId="25846CE9"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Ouimet, P., &amp; </w:t>
            </w:r>
            <w:proofErr w:type="spellStart"/>
            <w:r w:rsidRPr="0004235C">
              <w:rPr>
                <w:rFonts w:ascii="Times New Roman" w:eastAsia="DengXian" w:hAnsi="Times New Roman" w:cs="Times New Roman"/>
                <w:color w:val="000000"/>
                <w:sz w:val="24"/>
                <w:szCs w:val="24"/>
                <w:lang w:val="en-US"/>
              </w:rPr>
              <w:t>Zarutskie</w:t>
            </w:r>
            <w:proofErr w:type="spellEnd"/>
            <w:r w:rsidRPr="0004235C">
              <w:rPr>
                <w:rFonts w:ascii="Times New Roman" w:eastAsia="DengXian" w:hAnsi="Times New Roman" w:cs="Times New Roman"/>
                <w:color w:val="000000"/>
                <w:sz w:val="24"/>
                <w:szCs w:val="24"/>
                <w:lang w:val="en-US"/>
              </w:rPr>
              <w:t>, R. (2014). Who works for startups? The relation between firm age, employee age, and growth. </w:t>
            </w:r>
            <w:r w:rsidRPr="0004235C">
              <w:rPr>
                <w:rFonts w:ascii="Times New Roman" w:eastAsia="DengXian" w:hAnsi="Times New Roman" w:cs="Times New Roman"/>
                <w:i/>
                <w:iCs/>
                <w:color w:val="000000"/>
                <w:sz w:val="24"/>
                <w:szCs w:val="24"/>
                <w:lang w:val="en-US"/>
              </w:rPr>
              <w:t>Journal of Financial Economics, 112</w:t>
            </w:r>
            <w:r w:rsidRPr="0004235C">
              <w:rPr>
                <w:rFonts w:ascii="Times New Roman" w:eastAsia="DengXian" w:hAnsi="Times New Roman" w:cs="Times New Roman"/>
                <w:color w:val="000000"/>
                <w:sz w:val="24"/>
                <w:szCs w:val="24"/>
                <w:lang w:val="en-US"/>
              </w:rPr>
              <w:t>(3), 386–407. https://doi.org/10.1016/j.jfineco.2014.03.003</w:t>
            </w:r>
          </w:p>
        </w:tc>
      </w:tr>
      <w:tr w:rsidR="0004235C" w:rsidRPr="0004235C" w14:paraId="6E747EF8" w14:textId="77777777" w:rsidTr="00CC2926">
        <w:trPr>
          <w:trHeight w:val="276"/>
        </w:trPr>
        <w:tc>
          <w:tcPr>
            <w:tcW w:w="8640" w:type="dxa"/>
            <w:tcBorders>
              <w:top w:val="nil"/>
              <w:left w:val="nil"/>
              <w:bottom w:val="nil"/>
              <w:right w:val="nil"/>
            </w:tcBorders>
            <w:shd w:val="clear" w:color="auto" w:fill="auto"/>
            <w:noWrap/>
            <w:vAlign w:val="center"/>
            <w:hideMark/>
          </w:tcPr>
          <w:p w14:paraId="5B80922C"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Pagano, M. &amp; </w:t>
            </w:r>
            <w:proofErr w:type="spellStart"/>
            <w:r w:rsidRPr="0004235C">
              <w:rPr>
                <w:rFonts w:ascii="Times New Roman" w:eastAsia="DengXian" w:hAnsi="Times New Roman" w:cs="Times New Roman"/>
                <w:color w:val="000000"/>
                <w:sz w:val="24"/>
                <w:szCs w:val="24"/>
                <w:lang w:val="en-US"/>
              </w:rPr>
              <w:t>Volpin</w:t>
            </w:r>
            <w:proofErr w:type="spellEnd"/>
            <w:r w:rsidRPr="0004235C">
              <w:rPr>
                <w:rFonts w:ascii="Times New Roman" w:eastAsia="DengXian" w:hAnsi="Times New Roman" w:cs="Times New Roman"/>
                <w:color w:val="000000"/>
                <w:sz w:val="24"/>
                <w:szCs w:val="24"/>
                <w:lang w:val="en-US"/>
              </w:rPr>
              <w:t xml:space="preserve">, P. F. (2005). Managers, workers, and corporate control. </w:t>
            </w:r>
            <w:r w:rsidRPr="0004235C">
              <w:rPr>
                <w:rFonts w:ascii="Times New Roman" w:eastAsia="DengXian" w:hAnsi="Times New Roman" w:cs="Times New Roman"/>
                <w:i/>
                <w:iCs/>
                <w:color w:val="000000"/>
                <w:sz w:val="24"/>
                <w:szCs w:val="24"/>
                <w:lang w:val="en-US"/>
              </w:rPr>
              <w:t>Journal of Finance, 60</w:t>
            </w:r>
            <w:r w:rsidRPr="0004235C">
              <w:rPr>
                <w:rFonts w:ascii="Times New Roman" w:eastAsia="DengXian" w:hAnsi="Times New Roman" w:cs="Times New Roman"/>
                <w:color w:val="000000"/>
                <w:sz w:val="24"/>
                <w:szCs w:val="24"/>
                <w:lang w:val="en-US"/>
              </w:rPr>
              <w:t>(2), 841–868.</w:t>
            </w:r>
          </w:p>
        </w:tc>
      </w:tr>
      <w:tr w:rsidR="0004235C" w:rsidRPr="0004235C" w14:paraId="27AEEBF4" w14:textId="77777777" w:rsidTr="00CC2926">
        <w:trPr>
          <w:trHeight w:val="276"/>
        </w:trPr>
        <w:tc>
          <w:tcPr>
            <w:tcW w:w="8640" w:type="dxa"/>
            <w:tcBorders>
              <w:top w:val="nil"/>
              <w:left w:val="nil"/>
              <w:bottom w:val="nil"/>
              <w:right w:val="nil"/>
            </w:tcBorders>
            <w:shd w:val="clear" w:color="auto" w:fill="auto"/>
            <w:noWrap/>
            <w:vAlign w:val="center"/>
            <w:hideMark/>
          </w:tcPr>
          <w:p w14:paraId="0637D9E5"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Pan, J., Lei, X, Y., &amp; Liu, G.E. (2013). Does health insurance promote health? -- An empirical analysis based on the basic medical insurance of urban residents in China. </w:t>
            </w:r>
            <w:r w:rsidRPr="0004235C">
              <w:rPr>
                <w:rFonts w:ascii="Times New Roman" w:eastAsia="DengXian" w:hAnsi="Times New Roman" w:cs="Times New Roman"/>
                <w:i/>
                <w:iCs/>
                <w:color w:val="000000"/>
                <w:sz w:val="24"/>
                <w:szCs w:val="24"/>
                <w:lang w:val="en-US"/>
              </w:rPr>
              <w:t>Economic Research</w:t>
            </w:r>
            <w:r w:rsidRPr="0004235C">
              <w:rPr>
                <w:rFonts w:ascii="Times New Roman" w:eastAsia="DengXian" w:hAnsi="Times New Roman" w:cs="Times New Roman"/>
                <w:color w:val="000000"/>
                <w:sz w:val="24"/>
                <w:szCs w:val="24"/>
                <w:lang w:val="en-US"/>
              </w:rPr>
              <w:t xml:space="preserve">.in </w:t>
            </w:r>
            <w:proofErr w:type="spellStart"/>
            <w:r w:rsidRPr="0004235C">
              <w:rPr>
                <w:rFonts w:ascii="Times New Roman" w:eastAsia="DengXian" w:hAnsi="Times New Roman" w:cs="Times New Roman"/>
                <w:color w:val="000000"/>
                <w:sz w:val="24"/>
                <w:szCs w:val="24"/>
                <w:lang w:val="en-US"/>
              </w:rPr>
              <w:t>chinese</w:t>
            </w:r>
            <w:proofErr w:type="spellEnd"/>
          </w:p>
        </w:tc>
      </w:tr>
      <w:tr w:rsidR="0004235C" w:rsidRPr="0004235C" w14:paraId="6D82A074" w14:textId="77777777" w:rsidTr="00CC2926">
        <w:trPr>
          <w:trHeight w:val="276"/>
        </w:trPr>
        <w:tc>
          <w:tcPr>
            <w:tcW w:w="8640" w:type="dxa"/>
            <w:tcBorders>
              <w:top w:val="nil"/>
              <w:left w:val="nil"/>
              <w:bottom w:val="nil"/>
              <w:right w:val="nil"/>
            </w:tcBorders>
            <w:shd w:val="clear" w:color="auto" w:fill="auto"/>
            <w:noWrap/>
            <w:vAlign w:val="center"/>
            <w:hideMark/>
          </w:tcPr>
          <w:p w14:paraId="7C9EA73C"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Parks, K. M., &amp; Steelman, L. A. (2008). Organizational wellness programs: A meta-analysis. </w:t>
            </w:r>
            <w:r w:rsidRPr="0004235C">
              <w:rPr>
                <w:rFonts w:ascii="Times New Roman" w:eastAsia="DengXian" w:hAnsi="Times New Roman" w:cs="Times New Roman"/>
                <w:i/>
                <w:iCs/>
                <w:color w:val="000000"/>
                <w:sz w:val="24"/>
                <w:szCs w:val="24"/>
                <w:lang w:val="en-US"/>
              </w:rPr>
              <w:t>Journal of Occupational Health Psychology, 13</w:t>
            </w:r>
            <w:r w:rsidRPr="0004235C">
              <w:rPr>
                <w:rFonts w:ascii="Times New Roman" w:eastAsia="DengXian" w:hAnsi="Times New Roman" w:cs="Times New Roman"/>
                <w:color w:val="000000"/>
                <w:sz w:val="24"/>
                <w:szCs w:val="24"/>
                <w:lang w:val="en-US"/>
              </w:rPr>
              <w:t>(1), 58–68.</w:t>
            </w:r>
          </w:p>
        </w:tc>
      </w:tr>
      <w:tr w:rsidR="0004235C" w:rsidRPr="0004235C" w14:paraId="43D7F649" w14:textId="77777777" w:rsidTr="00CC2926">
        <w:trPr>
          <w:trHeight w:val="276"/>
        </w:trPr>
        <w:tc>
          <w:tcPr>
            <w:tcW w:w="8640" w:type="dxa"/>
            <w:tcBorders>
              <w:top w:val="nil"/>
              <w:left w:val="nil"/>
              <w:bottom w:val="nil"/>
              <w:right w:val="nil"/>
            </w:tcBorders>
            <w:shd w:val="clear" w:color="auto" w:fill="auto"/>
            <w:noWrap/>
            <w:vAlign w:val="center"/>
            <w:hideMark/>
          </w:tcPr>
          <w:p w14:paraId="4752857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Patrick, H., Knee, C. R., </w:t>
            </w:r>
            <w:proofErr w:type="spellStart"/>
            <w:r w:rsidRPr="0004235C">
              <w:rPr>
                <w:rFonts w:ascii="Times New Roman" w:eastAsia="DengXian" w:hAnsi="Times New Roman" w:cs="Times New Roman"/>
                <w:color w:val="000000"/>
                <w:sz w:val="24"/>
                <w:szCs w:val="24"/>
                <w:lang w:val="en-US"/>
              </w:rPr>
              <w:t>Canevello</w:t>
            </w:r>
            <w:proofErr w:type="spellEnd"/>
            <w:r w:rsidRPr="0004235C">
              <w:rPr>
                <w:rFonts w:ascii="Times New Roman" w:eastAsia="DengXian" w:hAnsi="Times New Roman" w:cs="Times New Roman"/>
                <w:color w:val="000000"/>
                <w:sz w:val="24"/>
                <w:szCs w:val="24"/>
                <w:lang w:val="en-US"/>
              </w:rPr>
              <w:t xml:space="preserve">, A., &amp; </w:t>
            </w:r>
            <w:proofErr w:type="spellStart"/>
            <w:r w:rsidRPr="0004235C">
              <w:rPr>
                <w:rFonts w:ascii="Times New Roman" w:eastAsia="DengXian" w:hAnsi="Times New Roman" w:cs="Times New Roman"/>
                <w:color w:val="000000"/>
                <w:sz w:val="24"/>
                <w:szCs w:val="24"/>
                <w:lang w:val="en-US"/>
              </w:rPr>
              <w:t>Lonsbary</w:t>
            </w:r>
            <w:proofErr w:type="spellEnd"/>
            <w:r w:rsidRPr="0004235C">
              <w:rPr>
                <w:rFonts w:ascii="Times New Roman" w:eastAsia="DengXian" w:hAnsi="Times New Roman" w:cs="Times New Roman"/>
                <w:color w:val="000000"/>
                <w:sz w:val="24"/>
                <w:szCs w:val="24"/>
                <w:lang w:val="en-US"/>
              </w:rPr>
              <w:t xml:space="preserve">, C. (2007). The role of need fulfillment in relationship functioning and well-being: A self-determination theory perspective. </w:t>
            </w:r>
            <w:r w:rsidRPr="0004235C">
              <w:rPr>
                <w:rFonts w:ascii="Times New Roman" w:eastAsia="DengXian" w:hAnsi="Times New Roman" w:cs="Times New Roman"/>
                <w:i/>
                <w:iCs/>
                <w:color w:val="000000"/>
                <w:sz w:val="24"/>
                <w:szCs w:val="24"/>
                <w:lang w:val="en-US"/>
              </w:rPr>
              <w:t>Journal of Personality and Social Psychology, 92</w:t>
            </w:r>
            <w:r w:rsidRPr="0004235C">
              <w:rPr>
                <w:rFonts w:ascii="Times New Roman" w:eastAsia="DengXian" w:hAnsi="Times New Roman" w:cs="Times New Roman"/>
                <w:color w:val="000000"/>
                <w:sz w:val="24"/>
                <w:szCs w:val="24"/>
                <w:lang w:val="en-US"/>
              </w:rPr>
              <w:t>(3), 434.</w:t>
            </w:r>
          </w:p>
        </w:tc>
      </w:tr>
      <w:tr w:rsidR="0004235C" w:rsidRPr="0004235C" w14:paraId="37F219BA" w14:textId="77777777" w:rsidTr="00CC2926">
        <w:trPr>
          <w:trHeight w:val="276"/>
        </w:trPr>
        <w:tc>
          <w:tcPr>
            <w:tcW w:w="8640" w:type="dxa"/>
            <w:tcBorders>
              <w:top w:val="nil"/>
              <w:left w:val="nil"/>
              <w:bottom w:val="nil"/>
              <w:right w:val="nil"/>
            </w:tcBorders>
            <w:shd w:val="clear" w:color="auto" w:fill="auto"/>
            <w:noWrap/>
            <w:vAlign w:val="center"/>
            <w:hideMark/>
          </w:tcPr>
          <w:p w14:paraId="4F101B3F"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Petrovits</w:t>
            </w:r>
            <w:proofErr w:type="spellEnd"/>
            <w:r w:rsidRPr="0004235C">
              <w:rPr>
                <w:rFonts w:ascii="Times New Roman" w:eastAsia="DengXian" w:hAnsi="Times New Roman" w:cs="Times New Roman"/>
                <w:color w:val="000000"/>
                <w:sz w:val="24"/>
                <w:szCs w:val="24"/>
                <w:lang w:val="en-US"/>
              </w:rPr>
              <w:t xml:space="preserve">, C. M. (2006). Corporate-sponsored foundations and earnings management. </w:t>
            </w:r>
            <w:r w:rsidRPr="0004235C">
              <w:rPr>
                <w:rFonts w:ascii="Times New Roman" w:eastAsia="DengXian" w:hAnsi="Times New Roman" w:cs="Times New Roman"/>
                <w:i/>
                <w:iCs/>
                <w:color w:val="000000"/>
                <w:sz w:val="24"/>
                <w:szCs w:val="24"/>
                <w:lang w:val="en-US"/>
              </w:rPr>
              <w:t>Journal of Accounting &amp; Economics, 41</w:t>
            </w:r>
            <w:r w:rsidRPr="0004235C">
              <w:rPr>
                <w:rFonts w:ascii="Times New Roman" w:eastAsia="DengXian" w:hAnsi="Times New Roman" w:cs="Times New Roman"/>
                <w:color w:val="000000"/>
                <w:sz w:val="24"/>
                <w:szCs w:val="24"/>
                <w:lang w:val="en-US"/>
              </w:rPr>
              <w:t>(3), 335-362.</w:t>
            </w:r>
          </w:p>
        </w:tc>
      </w:tr>
      <w:tr w:rsidR="0004235C" w:rsidRPr="0004235C" w14:paraId="53AF11E9" w14:textId="77777777" w:rsidTr="00CC2926">
        <w:trPr>
          <w:trHeight w:val="276"/>
        </w:trPr>
        <w:tc>
          <w:tcPr>
            <w:tcW w:w="8640" w:type="dxa"/>
            <w:tcBorders>
              <w:top w:val="nil"/>
              <w:left w:val="nil"/>
              <w:bottom w:val="nil"/>
              <w:right w:val="nil"/>
            </w:tcBorders>
            <w:shd w:val="clear" w:color="auto" w:fill="auto"/>
            <w:noWrap/>
            <w:vAlign w:val="center"/>
            <w:hideMark/>
          </w:tcPr>
          <w:p w14:paraId="5DD1C63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Pfeffer, J. (1994). Competitive advantage through people. </w:t>
            </w:r>
            <w:r w:rsidRPr="0004235C">
              <w:rPr>
                <w:rFonts w:ascii="Times New Roman" w:eastAsia="DengXian" w:hAnsi="Times New Roman" w:cs="Times New Roman"/>
                <w:i/>
                <w:iCs/>
                <w:color w:val="000000"/>
                <w:sz w:val="24"/>
                <w:szCs w:val="24"/>
                <w:lang w:val="en-US"/>
              </w:rPr>
              <w:t>California Management Review, 36</w:t>
            </w:r>
            <w:r w:rsidRPr="0004235C">
              <w:rPr>
                <w:rFonts w:ascii="Times New Roman" w:eastAsia="DengXian" w:hAnsi="Times New Roman" w:cs="Times New Roman"/>
                <w:color w:val="000000"/>
                <w:sz w:val="24"/>
                <w:szCs w:val="24"/>
                <w:lang w:val="en-US"/>
              </w:rPr>
              <w:t>(2), 9–28.</w:t>
            </w:r>
          </w:p>
        </w:tc>
      </w:tr>
      <w:tr w:rsidR="0004235C" w:rsidRPr="0004235C" w14:paraId="3995258D" w14:textId="77777777" w:rsidTr="00CC2926">
        <w:trPr>
          <w:trHeight w:val="276"/>
        </w:trPr>
        <w:tc>
          <w:tcPr>
            <w:tcW w:w="8640" w:type="dxa"/>
            <w:tcBorders>
              <w:top w:val="nil"/>
              <w:left w:val="nil"/>
              <w:bottom w:val="nil"/>
              <w:right w:val="nil"/>
            </w:tcBorders>
            <w:shd w:val="clear" w:color="auto" w:fill="auto"/>
            <w:noWrap/>
            <w:vAlign w:val="center"/>
            <w:hideMark/>
          </w:tcPr>
          <w:p w14:paraId="7E4F0C3B"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Pfeffer, J., &amp; Langton, N. (1993). The effect of wage dispersion on satisfaction, productivity, and working collaboratively: evidence from college and university faculty. </w:t>
            </w:r>
            <w:r w:rsidRPr="0004235C">
              <w:rPr>
                <w:rFonts w:ascii="Times New Roman" w:eastAsia="DengXian" w:hAnsi="Times New Roman" w:cs="Times New Roman"/>
                <w:i/>
                <w:iCs/>
                <w:color w:val="000000"/>
                <w:sz w:val="24"/>
                <w:szCs w:val="24"/>
                <w:lang w:val="en-US"/>
              </w:rPr>
              <w:t>Administrative Science Quarterly, 38</w:t>
            </w:r>
            <w:r w:rsidRPr="0004235C">
              <w:rPr>
                <w:rFonts w:ascii="Times New Roman" w:eastAsia="DengXian" w:hAnsi="Times New Roman" w:cs="Times New Roman"/>
                <w:color w:val="000000"/>
                <w:sz w:val="24"/>
                <w:szCs w:val="24"/>
                <w:lang w:val="en-US"/>
              </w:rPr>
              <w:t>(3), 382–407.</w:t>
            </w:r>
          </w:p>
        </w:tc>
      </w:tr>
      <w:tr w:rsidR="0004235C" w:rsidRPr="0004235C" w14:paraId="6D038B47" w14:textId="77777777" w:rsidTr="00CC2926">
        <w:trPr>
          <w:trHeight w:val="276"/>
        </w:trPr>
        <w:tc>
          <w:tcPr>
            <w:tcW w:w="8640" w:type="dxa"/>
            <w:tcBorders>
              <w:top w:val="nil"/>
              <w:left w:val="nil"/>
              <w:bottom w:val="nil"/>
              <w:right w:val="nil"/>
            </w:tcBorders>
            <w:shd w:val="clear" w:color="auto" w:fill="auto"/>
            <w:noWrap/>
            <w:vAlign w:val="center"/>
            <w:hideMark/>
          </w:tcPr>
          <w:p w14:paraId="29CE5E47"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Pouliakas</w:t>
            </w:r>
            <w:proofErr w:type="spellEnd"/>
            <w:r w:rsidRPr="0004235C">
              <w:rPr>
                <w:rFonts w:ascii="Times New Roman" w:eastAsia="DengXian" w:hAnsi="Times New Roman" w:cs="Times New Roman"/>
                <w:color w:val="000000"/>
                <w:sz w:val="24"/>
                <w:szCs w:val="24"/>
                <w:lang w:val="en-US"/>
              </w:rPr>
              <w:t xml:space="preserve">, K., &amp; </w:t>
            </w:r>
            <w:proofErr w:type="spellStart"/>
            <w:r w:rsidRPr="0004235C">
              <w:rPr>
                <w:rFonts w:ascii="Times New Roman" w:eastAsia="DengXian" w:hAnsi="Times New Roman" w:cs="Times New Roman"/>
                <w:color w:val="000000"/>
                <w:sz w:val="24"/>
                <w:szCs w:val="24"/>
                <w:lang w:val="en-US"/>
              </w:rPr>
              <w:t>Theodossiou</w:t>
            </w:r>
            <w:proofErr w:type="spellEnd"/>
            <w:r w:rsidRPr="0004235C">
              <w:rPr>
                <w:rFonts w:ascii="Times New Roman" w:eastAsia="DengXian" w:hAnsi="Times New Roman" w:cs="Times New Roman"/>
                <w:color w:val="000000"/>
                <w:sz w:val="24"/>
                <w:szCs w:val="24"/>
                <w:lang w:val="en-US"/>
              </w:rPr>
              <w:t xml:space="preserve">, I. (2013). The economics of health and safety at work: An </w:t>
            </w:r>
            <w:proofErr w:type="spellStart"/>
            <w:r w:rsidRPr="0004235C">
              <w:rPr>
                <w:rFonts w:ascii="Times New Roman" w:eastAsia="DengXian" w:hAnsi="Times New Roman" w:cs="Times New Roman"/>
                <w:color w:val="000000"/>
                <w:sz w:val="24"/>
                <w:szCs w:val="24"/>
                <w:lang w:val="en-US"/>
              </w:rPr>
              <w:t>interdiciplinary</w:t>
            </w:r>
            <w:proofErr w:type="spellEnd"/>
            <w:r w:rsidRPr="0004235C">
              <w:rPr>
                <w:rFonts w:ascii="Times New Roman" w:eastAsia="DengXian" w:hAnsi="Times New Roman" w:cs="Times New Roman"/>
                <w:color w:val="000000"/>
                <w:sz w:val="24"/>
                <w:szCs w:val="24"/>
                <w:lang w:val="en-US"/>
              </w:rPr>
              <w:t xml:space="preserve"> review of the theory and policy. </w:t>
            </w:r>
            <w:r w:rsidRPr="0004235C">
              <w:rPr>
                <w:rFonts w:ascii="Times New Roman" w:eastAsia="DengXian" w:hAnsi="Times New Roman" w:cs="Times New Roman"/>
                <w:i/>
                <w:iCs/>
                <w:color w:val="000000"/>
                <w:sz w:val="24"/>
                <w:szCs w:val="24"/>
                <w:lang w:val="en-US"/>
              </w:rPr>
              <w:t>Journal of Economic Surveys, 27</w:t>
            </w:r>
            <w:r w:rsidRPr="0004235C">
              <w:rPr>
                <w:rFonts w:ascii="Times New Roman" w:eastAsia="DengXian" w:hAnsi="Times New Roman" w:cs="Times New Roman"/>
                <w:color w:val="000000"/>
                <w:sz w:val="24"/>
                <w:szCs w:val="24"/>
                <w:lang w:val="en-US"/>
              </w:rPr>
              <w:t>(1), 167–208.</w:t>
            </w:r>
          </w:p>
        </w:tc>
      </w:tr>
      <w:tr w:rsidR="0004235C" w:rsidRPr="0004235C" w14:paraId="5DF832AD" w14:textId="77777777" w:rsidTr="00CC2926">
        <w:trPr>
          <w:trHeight w:val="276"/>
        </w:trPr>
        <w:tc>
          <w:tcPr>
            <w:tcW w:w="8640" w:type="dxa"/>
            <w:tcBorders>
              <w:top w:val="nil"/>
              <w:left w:val="nil"/>
              <w:bottom w:val="nil"/>
              <w:right w:val="nil"/>
            </w:tcBorders>
            <w:shd w:val="clear" w:color="auto" w:fill="auto"/>
            <w:noWrap/>
            <w:vAlign w:val="center"/>
            <w:hideMark/>
          </w:tcPr>
          <w:p w14:paraId="3C03198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Prior D., </w:t>
            </w:r>
            <w:proofErr w:type="spellStart"/>
            <w:r w:rsidRPr="0004235C">
              <w:rPr>
                <w:rFonts w:ascii="Times New Roman" w:eastAsia="DengXian" w:hAnsi="Times New Roman" w:cs="Times New Roman"/>
                <w:color w:val="000000"/>
                <w:sz w:val="24"/>
                <w:szCs w:val="24"/>
                <w:lang w:val="en-US"/>
              </w:rPr>
              <w:t>Surroca</w:t>
            </w:r>
            <w:proofErr w:type="spellEnd"/>
            <w:r w:rsidRPr="0004235C">
              <w:rPr>
                <w:rFonts w:ascii="Times New Roman" w:eastAsia="DengXian" w:hAnsi="Times New Roman" w:cs="Times New Roman"/>
                <w:color w:val="000000"/>
                <w:sz w:val="24"/>
                <w:szCs w:val="24"/>
                <w:lang w:val="en-US"/>
              </w:rPr>
              <w:t xml:space="preserve"> J., &amp; </w:t>
            </w:r>
            <w:proofErr w:type="spellStart"/>
            <w:r w:rsidRPr="0004235C">
              <w:rPr>
                <w:rFonts w:ascii="Times New Roman" w:eastAsia="DengXian" w:hAnsi="Times New Roman" w:cs="Times New Roman"/>
                <w:color w:val="000000"/>
                <w:sz w:val="24"/>
                <w:szCs w:val="24"/>
                <w:lang w:val="en-US"/>
              </w:rPr>
              <w:t>Tribo</w:t>
            </w:r>
            <w:proofErr w:type="spellEnd"/>
            <w:r w:rsidRPr="0004235C">
              <w:rPr>
                <w:rFonts w:ascii="Times New Roman" w:eastAsia="DengXian" w:hAnsi="Times New Roman" w:cs="Times New Roman"/>
                <w:color w:val="000000"/>
                <w:sz w:val="24"/>
                <w:szCs w:val="24"/>
                <w:lang w:val="en-US"/>
              </w:rPr>
              <w:t xml:space="preserve"> J. A. (2008). Are socially responsible managers really ethical? Exploring the relationship between earnings management and corporate social responsibility. </w:t>
            </w:r>
            <w:r w:rsidRPr="0004235C">
              <w:rPr>
                <w:rFonts w:ascii="Times New Roman" w:eastAsia="DengXian" w:hAnsi="Times New Roman" w:cs="Times New Roman"/>
                <w:i/>
                <w:iCs/>
                <w:color w:val="000000"/>
                <w:sz w:val="24"/>
                <w:szCs w:val="24"/>
                <w:lang w:val="en-US"/>
              </w:rPr>
              <w:t>Corporate Governance: An International Review, 16</w:t>
            </w:r>
            <w:r w:rsidRPr="0004235C">
              <w:rPr>
                <w:rFonts w:ascii="Times New Roman" w:eastAsia="DengXian" w:hAnsi="Times New Roman" w:cs="Times New Roman"/>
                <w:color w:val="000000"/>
                <w:sz w:val="24"/>
                <w:szCs w:val="24"/>
                <w:lang w:val="en-US"/>
              </w:rPr>
              <w:t>(3), 160–177.</w:t>
            </w:r>
          </w:p>
        </w:tc>
      </w:tr>
      <w:tr w:rsidR="0004235C" w:rsidRPr="0004235C" w14:paraId="107812ED" w14:textId="77777777" w:rsidTr="00CC2926">
        <w:trPr>
          <w:trHeight w:val="276"/>
        </w:trPr>
        <w:tc>
          <w:tcPr>
            <w:tcW w:w="8640" w:type="dxa"/>
            <w:tcBorders>
              <w:top w:val="nil"/>
              <w:left w:val="nil"/>
              <w:bottom w:val="nil"/>
              <w:right w:val="nil"/>
            </w:tcBorders>
            <w:shd w:val="clear" w:color="auto" w:fill="auto"/>
            <w:noWrap/>
            <w:vAlign w:val="center"/>
            <w:hideMark/>
          </w:tcPr>
          <w:p w14:paraId="15BD0BB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Probst, T. M., Lee, H. J., &amp; </w:t>
            </w:r>
            <w:proofErr w:type="spellStart"/>
            <w:r w:rsidRPr="0004235C">
              <w:rPr>
                <w:rFonts w:ascii="Times New Roman" w:eastAsia="DengXian" w:hAnsi="Times New Roman" w:cs="Times New Roman"/>
                <w:color w:val="000000"/>
                <w:sz w:val="24"/>
                <w:szCs w:val="24"/>
                <w:lang w:val="en-US"/>
              </w:rPr>
              <w:t>Bazzoli</w:t>
            </w:r>
            <w:proofErr w:type="spellEnd"/>
            <w:r w:rsidRPr="0004235C">
              <w:rPr>
                <w:rFonts w:ascii="Times New Roman" w:eastAsia="DengXian" w:hAnsi="Times New Roman" w:cs="Times New Roman"/>
                <w:color w:val="000000"/>
                <w:sz w:val="24"/>
                <w:szCs w:val="24"/>
                <w:lang w:val="en-US"/>
              </w:rPr>
              <w:t xml:space="preserve">, A. (2020). Economic stressors and the enactment of CDC-recommended COVID-19 prevention behaviors: The impact of state-level context. </w:t>
            </w:r>
            <w:r w:rsidRPr="0004235C">
              <w:rPr>
                <w:rFonts w:ascii="Times New Roman" w:eastAsia="DengXian" w:hAnsi="Times New Roman" w:cs="Times New Roman"/>
                <w:i/>
                <w:iCs/>
                <w:color w:val="000000"/>
                <w:sz w:val="24"/>
                <w:szCs w:val="24"/>
                <w:lang w:val="en-US"/>
              </w:rPr>
              <w:t>Journal of Applied Psychology, 105</w:t>
            </w:r>
            <w:r w:rsidRPr="0004235C">
              <w:rPr>
                <w:rFonts w:ascii="Times New Roman" w:eastAsia="DengXian" w:hAnsi="Times New Roman" w:cs="Times New Roman"/>
                <w:color w:val="000000"/>
                <w:sz w:val="24"/>
                <w:szCs w:val="24"/>
                <w:lang w:val="en-US"/>
              </w:rPr>
              <w:t>(12), 1397–1407. https://doi.org/10.1037/apl0000797</w:t>
            </w:r>
          </w:p>
        </w:tc>
      </w:tr>
      <w:tr w:rsidR="0004235C" w:rsidRPr="0004235C" w14:paraId="2694883D" w14:textId="77777777" w:rsidTr="00CC2926">
        <w:trPr>
          <w:trHeight w:val="276"/>
        </w:trPr>
        <w:tc>
          <w:tcPr>
            <w:tcW w:w="8640" w:type="dxa"/>
            <w:tcBorders>
              <w:top w:val="nil"/>
              <w:left w:val="nil"/>
              <w:bottom w:val="nil"/>
              <w:right w:val="nil"/>
            </w:tcBorders>
            <w:shd w:val="clear" w:color="auto" w:fill="auto"/>
            <w:noWrap/>
            <w:vAlign w:val="center"/>
            <w:hideMark/>
          </w:tcPr>
          <w:p w14:paraId="697AC997"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Rein, M., Friedman, B., &amp; </w:t>
            </w:r>
            <w:proofErr w:type="spellStart"/>
            <w:r w:rsidRPr="0004235C">
              <w:rPr>
                <w:rFonts w:ascii="Times New Roman" w:eastAsia="DengXian" w:hAnsi="Times New Roman" w:cs="Times New Roman"/>
                <w:color w:val="000000"/>
                <w:sz w:val="24"/>
                <w:szCs w:val="24"/>
                <w:lang w:val="en-US"/>
              </w:rPr>
              <w:t>Worgotter</w:t>
            </w:r>
            <w:proofErr w:type="spellEnd"/>
            <w:r w:rsidRPr="0004235C">
              <w:rPr>
                <w:rFonts w:ascii="Times New Roman" w:eastAsia="DengXian" w:hAnsi="Times New Roman" w:cs="Times New Roman"/>
                <w:color w:val="000000"/>
                <w:sz w:val="24"/>
                <w:szCs w:val="24"/>
                <w:lang w:val="en-US"/>
              </w:rPr>
              <w:t>, A. (1997). Enterprise and social benefits after communism. Cambridge, UK: Cambridge University Press</w:t>
            </w:r>
          </w:p>
        </w:tc>
      </w:tr>
      <w:tr w:rsidR="0004235C" w:rsidRPr="0004235C" w14:paraId="1DDC612B" w14:textId="77777777" w:rsidTr="00CC2926">
        <w:trPr>
          <w:trHeight w:val="276"/>
        </w:trPr>
        <w:tc>
          <w:tcPr>
            <w:tcW w:w="8640" w:type="dxa"/>
            <w:tcBorders>
              <w:top w:val="nil"/>
              <w:left w:val="nil"/>
              <w:bottom w:val="nil"/>
              <w:right w:val="nil"/>
            </w:tcBorders>
            <w:shd w:val="clear" w:color="auto" w:fill="auto"/>
            <w:noWrap/>
            <w:vAlign w:val="center"/>
            <w:hideMark/>
          </w:tcPr>
          <w:p w14:paraId="2B3B5298"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Schult</w:t>
            </w:r>
            <w:proofErr w:type="spellEnd"/>
            <w:r w:rsidRPr="0004235C">
              <w:rPr>
                <w:rFonts w:ascii="Times New Roman" w:eastAsia="DengXian" w:hAnsi="Times New Roman" w:cs="Times New Roman"/>
                <w:color w:val="000000"/>
                <w:sz w:val="24"/>
                <w:szCs w:val="24"/>
                <w:lang w:val="en-US"/>
              </w:rPr>
              <w:t>, T. W. (1990). Human capital investment in women and men: Micro and macro evidence of economic returns. Working paper. https://invenio.unidep.org/invenio/record/15611/files/PNABS409.pdf</w:t>
            </w:r>
          </w:p>
        </w:tc>
      </w:tr>
      <w:tr w:rsidR="0004235C" w:rsidRPr="0004235C" w14:paraId="51D11515" w14:textId="77777777" w:rsidTr="00CC2926">
        <w:trPr>
          <w:trHeight w:val="276"/>
        </w:trPr>
        <w:tc>
          <w:tcPr>
            <w:tcW w:w="8640" w:type="dxa"/>
            <w:tcBorders>
              <w:top w:val="nil"/>
              <w:left w:val="nil"/>
              <w:bottom w:val="nil"/>
              <w:right w:val="nil"/>
            </w:tcBorders>
            <w:shd w:val="clear" w:color="auto" w:fill="auto"/>
            <w:noWrap/>
            <w:vAlign w:val="center"/>
            <w:hideMark/>
          </w:tcPr>
          <w:p w14:paraId="2A888132"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Schultz, T. W. 1960. Capital formation in education. </w:t>
            </w:r>
            <w:r w:rsidRPr="0004235C">
              <w:rPr>
                <w:rFonts w:ascii="Times New Roman" w:eastAsia="DengXian" w:hAnsi="Times New Roman" w:cs="Times New Roman"/>
                <w:i/>
                <w:iCs/>
                <w:color w:val="000000"/>
                <w:sz w:val="24"/>
                <w:szCs w:val="24"/>
                <w:lang w:val="en-US"/>
              </w:rPr>
              <w:t>Journal of Political Economy, 68</w:t>
            </w:r>
            <w:r w:rsidRPr="0004235C">
              <w:rPr>
                <w:rFonts w:ascii="Times New Roman" w:eastAsia="DengXian" w:hAnsi="Times New Roman" w:cs="Times New Roman"/>
                <w:color w:val="000000"/>
                <w:sz w:val="24"/>
                <w:szCs w:val="24"/>
                <w:lang w:val="en-US"/>
              </w:rPr>
              <w:t>(4), 1-83.</w:t>
            </w:r>
          </w:p>
        </w:tc>
      </w:tr>
      <w:tr w:rsidR="0004235C" w:rsidRPr="0004235C" w14:paraId="16CBB23D" w14:textId="77777777" w:rsidTr="00CC2926">
        <w:trPr>
          <w:trHeight w:val="276"/>
        </w:trPr>
        <w:tc>
          <w:tcPr>
            <w:tcW w:w="8640" w:type="dxa"/>
            <w:tcBorders>
              <w:top w:val="nil"/>
              <w:left w:val="nil"/>
              <w:bottom w:val="nil"/>
              <w:right w:val="nil"/>
            </w:tcBorders>
            <w:shd w:val="clear" w:color="auto" w:fill="auto"/>
            <w:noWrap/>
            <w:vAlign w:val="center"/>
            <w:hideMark/>
          </w:tcPr>
          <w:p w14:paraId="5D22B02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lastRenderedPageBreak/>
              <w:t>Serfling</w:t>
            </w:r>
            <w:proofErr w:type="spellEnd"/>
            <w:r w:rsidRPr="0004235C">
              <w:rPr>
                <w:rFonts w:ascii="Times New Roman" w:eastAsia="DengXian" w:hAnsi="Times New Roman" w:cs="Times New Roman"/>
                <w:color w:val="000000"/>
                <w:sz w:val="24"/>
                <w:szCs w:val="24"/>
                <w:lang w:val="en-US"/>
              </w:rPr>
              <w:t xml:space="preserve">, M. 2016. Firing costs and capital structure decisions. </w:t>
            </w:r>
            <w:r w:rsidRPr="0004235C">
              <w:rPr>
                <w:rFonts w:ascii="Times New Roman" w:eastAsia="DengXian" w:hAnsi="Times New Roman" w:cs="Times New Roman"/>
                <w:i/>
                <w:iCs/>
                <w:color w:val="000000"/>
                <w:sz w:val="24"/>
                <w:szCs w:val="24"/>
                <w:lang w:val="en-US"/>
              </w:rPr>
              <w:t>Journal of Finance, 71</w:t>
            </w:r>
            <w:r w:rsidRPr="0004235C">
              <w:rPr>
                <w:rFonts w:ascii="Times New Roman" w:eastAsia="DengXian" w:hAnsi="Times New Roman" w:cs="Times New Roman"/>
                <w:color w:val="000000"/>
                <w:sz w:val="24"/>
                <w:szCs w:val="24"/>
                <w:lang w:val="en-US"/>
              </w:rPr>
              <w:t>(5), 2239—2285.</w:t>
            </w:r>
          </w:p>
        </w:tc>
      </w:tr>
      <w:tr w:rsidR="0004235C" w:rsidRPr="0004235C" w14:paraId="496D9852" w14:textId="77777777" w:rsidTr="00CC2926">
        <w:trPr>
          <w:trHeight w:val="276"/>
        </w:trPr>
        <w:tc>
          <w:tcPr>
            <w:tcW w:w="8640" w:type="dxa"/>
            <w:tcBorders>
              <w:top w:val="nil"/>
              <w:left w:val="nil"/>
              <w:bottom w:val="nil"/>
              <w:right w:val="nil"/>
            </w:tcBorders>
            <w:shd w:val="clear" w:color="auto" w:fill="auto"/>
            <w:noWrap/>
            <w:vAlign w:val="center"/>
            <w:hideMark/>
          </w:tcPr>
          <w:p w14:paraId="1F81963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Shalev, R., Zhang, I. X., &amp; Zhang, Y. (2013). CEO compensation and fair value accounting: Evidence from purchase price allocation. </w:t>
            </w:r>
            <w:r w:rsidRPr="0004235C">
              <w:rPr>
                <w:rFonts w:ascii="Times New Roman" w:eastAsia="DengXian" w:hAnsi="Times New Roman" w:cs="Times New Roman"/>
                <w:i/>
                <w:iCs/>
                <w:color w:val="000000"/>
                <w:sz w:val="24"/>
                <w:szCs w:val="24"/>
                <w:lang w:val="en-US"/>
              </w:rPr>
              <w:t>Journal of Accounting Research, 51</w:t>
            </w:r>
            <w:r w:rsidRPr="0004235C">
              <w:rPr>
                <w:rFonts w:ascii="Times New Roman" w:eastAsia="DengXian" w:hAnsi="Times New Roman" w:cs="Times New Roman"/>
                <w:color w:val="000000"/>
                <w:sz w:val="24"/>
                <w:szCs w:val="24"/>
                <w:lang w:val="en-US"/>
              </w:rPr>
              <w:t>(4), 819–854.</w:t>
            </w:r>
          </w:p>
        </w:tc>
      </w:tr>
      <w:tr w:rsidR="0004235C" w:rsidRPr="0004235C" w14:paraId="294F438C" w14:textId="77777777" w:rsidTr="00CC2926">
        <w:trPr>
          <w:trHeight w:val="276"/>
        </w:trPr>
        <w:tc>
          <w:tcPr>
            <w:tcW w:w="8640" w:type="dxa"/>
            <w:tcBorders>
              <w:top w:val="nil"/>
              <w:left w:val="nil"/>
              <w:bottom w:val="nil"/>
              <w:right w:val="nil"/>
            </w:tcBorders>
            <w:shd w:val="clear" w:color="auto" w:fill="auto"/>
            <w:noWrap/>
            <w:vAlign w:val="center"/>
            <w:hideMark/>
          </w:tcPr>
          <w:p w14:paraId="0C796CCA"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Shan, C, Y., &amp; Tang, Y. J. (2022). The value of employee satisfaction in disastrous times: Evidence from COVID-19. </w:t>
            </w:r>
            <w:r w:rsidRPr="0004235C">
              <w:rPr>
                <w:rFonts w:ascii="Times New Roman" w:eastAsia="DengXian" w:hAnsi="Times New Roman" w:cs="Times New Roman"/>
                <w:i/>
                <w:iCs/>
                <w:color w:val="000000"/>
                <w:sz w:val="24"/>
                <w:szCs w:val="24"/>
                <w:lang w:val="en-US"/>
              </w:rPr>
              <w:t>Review of Finance</w:t>
            </w:r>
            <w:r w:rsidRPr="0004235C">
              <w:rPr>
                <w:rFonts w:ascii="Times New Roman" w:eastAsia="DengXian" w:hAnsi="Times New Roman" w:cs="Times New Roman"/>
                <w:color w:val="000000"/>
                <w:sz w:val="24"/>
                <w:szCs w:val="24"/>
                <w:lang w:val="en-US"/>
              </w:rPr>
              <w:t>, http://dx.doi.org/10.2139/ssrn.3560919</w:t>
            </w:r>
          </w:p>
        </w:tc>
      </w:tr>
      <w:tr w:rsidR="0004235C" w:rsidRPr="0004235C" w14:paraId="6DC68BA3" w14:textId="77777777" w:rsidTr="00CC2926">
        <w:trPr>
          <w:trHeight w:val="276"/>
        </w:trPr>
        <w:tc>
          <w:tcPr>
            <w:tcW w:w="8640" w:type="dxa"/>
            <w:tcBorders>
              <w:top w:val="nil"/>
              <w:left w:val="nil"/>
              <w:bottom w:val="nil"/>
              <w:right w:val="nil"/>
            </w:tcBorders>
            <w:shd w:val="clear" w:color="auto" w:fill="auto"/>
            <w:noWrap/>
            <w:vAlign w:val="center"/>
            <w:hideMark/>
          </w:tcPr>
          <w:p w14:paraId="60DF143F"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Shen, H., Fu, M., Yu, Z., Chen, Y., &amp; Pan, H. (2020). The Impact of the COVID-19 pandemic on firm performance. </w:t>
            </w:r>
            <w:r w:rsidRPr="0004235C">
              <w:rPr>
                <w:rFonts w:ascii="Times New Roman" w:eastAsia="DengXian" w:hAnsi="Times New Roman" w:cs="Times New Roman"/>
                <w:i/>
                <w:iCs/>
                <w:color w:val="000000"/>
                <w:sz w:val="24"/>
                <w:szCs w:val="24"/>
                <w:lang w:val="en-US"/>
              </w:rPr>
              <w:t>Emerging Markets Finance and Trade, 56</w:t>
            </w:r>
            <w:r w:rsidRPr="0004235C">
              <w:rPr>
                <w:rFonts w:ascii="Times New Roman" w:eastAsia="DengXian" w:hAnsi="Times New Roman" w:cs="Times New Roman"/>
                <w:color w:val="000000"/>
                <w:sz w:val="24"/>
                <w:szCs w:val="24"/>
                <w:lang w:val="en-US"/>
              </w:rPr>
              <w:t xml:space="preserve">(10), 2213-2230–2230. </w:t>
            </w:r>
            <w:hyperlink r:id="rId10" w:history="1">
              <w:r w:rsidRPr="0004235C">
                <w:rPr>
                  <w:rFonts w:ascii="Times New Roman" w:eastAsia="DengXian" w:hAnsi="Times New Roman" w:cs="Times New Roman"/>
                  <w:color w:val="0563C1"/>
                  <w:sz w:val="24"/>
                  <w:szCs w:val="24"/>
                  <w:u w:val="single"/>
                  <w:lang w:val="en-US"/>
                </w:rPr>
                <w:t>https://doi.org/10.1080/1540496X.2020.1785863</w:t>
              </w:r>
            </w:hyperlink>
          </w:p>
          <w:p w14:paraId="69188C2D"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Staiger</w:t>
            </w:r>
            <w:proofErr w:type="spellEnd"/>
            <w:r w:rsidRPr="0004235C">
              <w:rPr>
                <w:rFonts w:ascii="Times New Roman" w:eastAsia="DengXian" w:hAnsi="Times New Roman" w:cs="Times New Roman"/>
                <w:color w:val="000000"/>
                <w:sz w:val="24"/>
                <w:szCs w:val="24"/>
                <w:lang w:val="en-US"/>
              </w:rPr>
              <w:t>, D. O., &amp; Stock, J. H. (1994). Instrumental variables regression with weak instruments. In: National Bureau of Economic Research Cambridge, Mass., USA.</w:t>
            </w:r>
          </w:p>
        </w:tc>
      </w:tr>
      <w:tr w:rsidR="0004235C" w:rsidRPr="0004235C" w14:paraId="7E54AE69" w14:textId="77777777" w:rsidTr="00CC2926">
        <w:trPr>
          <w:trHeight w:val="276"/>
        </w:trPr>
        <w:tc>
          <w:tcPr>
            <w:tcW w:w="8640" w:type="dxa"/>
            <w:tcBorders>
              <w:top w:val="nil"/>
              <w:left w:val="nil"/>
              <w:bottom w:val="nil"/>
              <w:right w:val="nil"/>
            </w:tcBorders>
            <w:shd w:val="clear" w:color="auto" w:fill="auto"/>
            <w:noWrap/>
            <w:vAlign w:val="center"/>
            <w:hideMark/>
          </w:tcPr>
          <w:p w14:paraId="74E7DEA1"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Tao, Y. L., Chuang, H. L., &amp; Lin, E. S. (2016). Compensation and performance in major league baseball: Evidence from salary dispersion and team performance. </w:t>
            </w:r>
            <w:r w:rsidRPr="0004235C">
              <w:rPr>
                <w:rFonts w:ascii="Times New Roman" w:eastAsia="DengXian" w:hAnsi="Times New Roman" w:cs="Times New Roman"/>
                <w:i/>
                <w:iCs/>
                <w:color w:val="000000"/>
                <w:sz w:val="24"/>
                <w:szCs w:val="24"/>
                <w:lang w:val="en-US"/>
              </w:rPr>
              <w:t>International Review of Economics Finance, 43</w:t>
            </w:r>
            <w:r w:rsidRPr="0004235C">
              <w:rPr>
                <w:rFonts w:ascii="Times New Roman" w:eastAsia="DengXian" w:hAnsi="Times New Roman" w:cs="Times New Roman"/>
                <w:color w:val="000000"/>
                <w:sz w:val="24"/>
                <w:szCs w:val="24"/>
                <w:lang w:val="en-US"/>
              </w:rPr>
              <w:t>, 151–159.</w:t>
            </w:r>
          </w:p>
        </w:tc>
      </w:tr>
      <w:tr w:rsidR="0004235C" w:rsidRPr="0004235C" w14:paraId="5AA62D1F" w14:textId="77777777" w:rsidTr="00CC2926">
        <w:trPr>
          <w:trHeight w:val="276"/>
        </w:trPr>
        <w:tc>
          <w:tcPr>
            <w:tcW w:w="8640" w:type="dxa"/>
            <w:tcBorders>
              <w:top w:val="nil"/>
              <w:left w:val="nil"/>
              <w:bottom w:val="nil"/>
              <w:right w:val="nil"/>
            </w:tcBorders>
            <w:shd w:val="clear" w:color="auto" w:fill="auto"/>
            <w:noWrap/>
            <w:vAlign w:val="center"/>
            <w:hideMark/>
          </w:tcPr>
          <w:p w14:paraId="11B3EFF4"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Taylor, F. (1911). The principles of scientific management. Harper Brothers, New York.</w:t>
            </w:r>
          </w:p>
          <w:p w14:paraId="3F091638"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rPr>
              <w:t xml:space="preserve">Tian, X., &amp; Yu, X. (2012). The enigmas of TFP in China: a meta-analysis. </w:t>
            </w:r>
            <w:r w:rsidRPr="0004235C">
              <w:rPr>
                <w:rFonts w:ascii="Times New Roman" w:eastAsia="DengXian" w:hAnsi="Times New Roman" w:cs="Times New Roman"/>
                <w:i/>
                <w:iCs/>
                <w:color w:val="000000"/>
                <w:sz w:val="24"/>
                <w:szCs w:val="24"/>
              </w:rPr>
              <w:t>China Economic Review, 23</w:t>
            </w:r>
            <w:r w:rsidRPr="0004235C">
              <w:rPr>
                <w:rFonts w:ascii="Times New Roman" w:eastAsia="DengXian" w:hAnsi="Times New Roman" w:cs="Times New Roman"/>
                <w:color w:val="000000"/>
                <w:sz w:val="24"/>
                <w:szCs w:val="24"/>
              </w:rPr>
              <w:t>(2), 396</w:t>
            </w:r>
            <w:r w:rsidRPr="0004235C">
              <w:rPr>
                <w:rFonts w:ascii="Times New Roman" w:eastAsia="DengXian" w:hAnsi="Times New Roman" w:cs="Times New Roman" w:hint="eastAsia"/>
                <w:color w:val="000000"/>
                <w:sz w:val="24"/>
                <w:szCs w:val="24"/>
              </w:rPr>
              <w:t>–</w:t>
            </w:r>
            <w:r w:rsidRPr="0004235C">
              <w:rPr>
                <w:rFonts w:ascii="Times New Roman" w:eastAsia="DengXian" w:hAnsi="Times New Roman" w:cs="Times New Roman"/>
                <w:color w:val="000000"/>
                <w:sz w:val="24"/>
                <w:szCs w:val="24"/>
              </w:rPr>
              <w:t>414.</w:t>
            </w:r>
          </w:p>
        </w:tc>
      </w:tr>
      <w:tr w:rsidR="0004235C" w:rsidRPr="0004235C" w14:paraId="79905CC0" w14:textId="77777777" w:rsidTr="00CC2926">
        <w:trPr>
          <w:trHeight w:val="276"/>
        </w:trPr>
        <w:tc>
          <w:tcPr>
            <w:tcW w:w="8640" w:type="dxa"/>
            <w:tcBorders>
              <w:top w:val="nil"/>
              <w:left w:val="nil"/>
              <w:bottom w:val="nil"/>
              <w:right w:val="nil"/>
            </w:tcBorders>
            <w:shd w:val="clear" w:color="auto" w:fill="auto"/>
            <w:noWrap/>
            <w:vAlign w:val="center"/>
            <w:hideMark/>
          </w:tcPr>
          <w:p w14:paraId="341DE2B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Titman, S. (1984). The effect of capital structure on a firm’s liquidation decision. </w:t>
            </w:r>
            <w:r w:rsidRPr="0004235C">
              <w:rPr>
                <w:rFonts w:ascii="Times New Roman" w:eastAsia="DengXian" w:hAnsi="Times New Roman" w:cs="Times New Roman"/>
                <w:i/>
                <w:iCs/>
                <w:color w:val="000000"/>
                <w:sz w:val="24"/>
                <w:szCs w:val="24"/>
                <w:lang w:val="en-US"/>
              </w:rPr>
              <w:t>Journal of Financial Economics, 13</w:t>
            </w:r>
            <w:r w:rsidRPr="0004235C">
              <w:rPr>
                <w:rFonts w:ascii="Times New Roman" w:eastAsia="DengXian" w:hAnsi="Times New Roman" w:cs="Times New Roman"/>
                <w:color w:val="000000"/>
                <w:sz w:val="24"/>
                <w:szCs w:val="24"/>
                <w:lang w:val="en-US"/>
              </w:rPr>
              <w:t>(1), 137–151.</w:t>
            </w:r>
          </w:p>
        </w:tc>
      </w:tr>
      <w:tr w:rsidR="0004235C" w:rsidRPr="0004235C" w14:paraId="555940FA" w14:textId="77777777" w:rsidTr="00CC2926">
        <w:trPr>
          <w:trHeight w:val="276"/>
        </w:trPr>
        <w:tc>
          <w:tcPr>
            <w:tcW w:w="8640" w:type="dxa"/>
            <w:tcBorders>
              <w:top w:val="nil"/>
              <w:left w:val="nil"/>
              <w:bottom w:val="nil"/>
              <w:right w:val="nil"/>
            </w:tcBorders>
            <w:shd w:val="clear" w:color="auto" w:fill="auto"/>
            <w:noWrap/>
            <w:vAlign w:val="center"/>
            <w:hideMark/>
          </w:tcPr>
          <w:p w14:paraId="324327C3"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Trmčić</w:t>
            </w:r>
            <w:proofErr w:type="spellEnd"/>
            <w:r w:rsidRPr="0004235C">
              <w:rPr>
                <w:rFonts w:ascii="Times New Roman" w:eastAsia="DengXian" w:hAnsi="Times New Roman" w:cs="Times New Roman"/>
                <w:color w:val="000000"/>
                <w:sz w:val="24"/>
                <w:szCs w:val="24"/>
                <w:lang w:val="en-US"/>
              </w:rPr>
              <w:t xml:space="preserve">, A., </w:t>
            </w:r>
            <w:proofErr w:type="spellStart"/>
            <w:r w:rsidRPr="0004235C">
              <w:rPr>
                <w:rFonts w:ascii="Times New Roman" w:eastAsia="DengXian" w:hAnsi="Times New Roman" w:cs="Times New Roman"/>
                <w:color w:val="000000"/>
                <w:sz w:val="24"/>
                <w:szCs w:val="24"/>
                <w:lang w:val="en-US"/>
              </w:rPr>
              <w:t>Demmings</w:t>
            </w:r>
            <w:proofErr w:type="spellEnd"/>
            <w:r w:rsidRPr="0004235C">
              <w:rPr>
                <w:rFonts w:ascii="Times New Roman" w:eastAsia="DengXian" w:hAnsi="Times New Roman" w:cs="Times New Roman"/>
                <w:color w:val="000000"/>
                <w:sz w:val="24"/>
                <w:szCs w:val="24"/>
                <w:lang w:val="en-US"/>
              </w:rPr>
              <w:t xml:space="preserve">, E., </w:t>
            </w:r>
            <w:proofErr w:type="spellStart"/>
            <w:r w:rsidRPr="0004235C">
              <w:rPr>
                <w:rFonts w:ascii="Times New Roman" w:eastAsia="DengXian" w:hAnsi="Times New Roman" w:cs="Times New Roman"/>
                <w:color w:val="000000"/>
                <w:sz w:val="24"/>
                <w:szCs w:val="24"/>
                <w:lang w:val="en-US"/>
              </w:rPr>
              <w:t>Kniel</w:t>
            </w:r>
            <w:proofErr w:type="spellEnd"/>
            <w:r w:rsidRPr="0004235C">
              <w:rPr>
                <w:rFonts w:ascii="Times New Roman" w:eastAsia="DengXian" w:hAnsi="Times New Roman" w:cs="Times New Roman"/>
                <w:color w:val="000000"/>
                <w:sz w:val="24"/>
                <w:szCs w:val="24"/>
                <w:lang w:val="en-US"/>
              </w:rPr>
              <w:t xml:space="preserve">, K., </w:t>
            </w:r>
            <w:proofErr w:type="spellStart"/>
            <w:r w:rsidRPr="0004235C">
              <w:rPr>
                <w:rFonts w:ascii="Times New Roman" w:eastAsia="DengXian" w:hAnsi="Times New Roman" w:cs="Times New Roman"/>
                <w:color w:val="000000"/>
                <w:sz w:val="24"/>
                <w:szCs w:val="24"/>
                <w:lang w:val="en-US"/>
              </w:rPr>
              <w:t>Wiedmann</w:t>
            </w:r>
            <w:proofErr w:type="spellEnd"/>
            <w:r w:rsidRPr="0004235C">
              <w:rPr>
                <w:rFonts w:ascii="Times New Roman" w:eastAsia="DengXian" w:hAnsi="Times New Roman" w:cs="Times New Roman"/>
                <w:color w:val="000000"/>
                <w:sz w:val="24"/>
                <w:szCs w:val="24"/>
                <w:lang w:val="en-US"/>
              </w:rPr>
              <w:t xml:space="preserve">, M., &amp; </w:t>
            </w:r>
            <w:proofErr w:type="spellStart"/>
            <w:r w:rsidRPr="0004235C">
              <w:rPr>
                <w:rFonts w:ascii="Times New Roman" w:eastAsia="DengXian" w:hAnsi="Times New Roman" w:cs="Times New Roman"/>
                <w:color w:val="000000"/>
                <w:sz w:val="24"/>
                <w:szCs w:val="24"/>
                <w:lang w:val="en-US"/>
              </w:rPr>
              <w:t>Alcaine</w:t>
            </w:r>
            <w:proofErr w:type="spellEnd"/>
            <w:r w:rsidRPr="0004235C">
              <w:rPr>
                <w:rFonts w:ascii="Times New Roman" w:eastAsia="DengXian" w:hAnsi="Times New Roman" w:cs="Times New Roman"/>
                <w:color w:val="000000"/>
                <w:sz w:val="24"/>
                <w:szCs w:val="24"/>
                <w:lang w:val="en-US"/>
              </w:rPr>
              <w:t>, S. (2021). Food safety and employee health implications of COVID-19: A Review.</w:t>
            </w:r>
            <w:r w:rsidRPr="0004235C">
              <w:rPr>
                <w:rFonts w:ascii="Times New Roman" w:eastAsia="DengXian" w:hAnsi="Times New Roman" w:cs="Times New Roman"/>
                <w:i/>
                <w:iCs/>
                <w:color w:val="000000"/>
                <w:sz w:val="24"/>
                <w:szCs w:val="24"/>
                <w:lang w:val="en-US"/>
              </w:rPr>
              <w:t> Journal of Food Protection, 84</w:t>
            </w:r>
            <w:r w:rsidRPr="0004235C">
              <w:rPr>
                <w:rFonts w:ascii="Times New Roman" w:eastAsia="DengXian" w:hAnsi="Times New Roman" w:cs="Times New Roman"/>
                <w:color w:val="000000"/>
                <w:sz w:val="24"/>
                <w:szCs w:val="24"/>
                <w:lang w:val="en-US"/>
              </w:rPr>
              <w:t>(11), 1973–1989. https://doi.org/10.4315/JFP-21-201</w:t>
            </w:r>
          </w:p>
        </w:tc>
      </w:tr>
      <w:tr w:rsidR="0004235C" w:rsidRPr="0004235C" w14:paraId="1A5BA3AF" w14:textId="77777777" w:rsidTr="00CC2926">
        <w:trPr>
          <w:trHeight w:val="276"/>
        </w:trPr>
        <w:tc>
          <w:tcPr>
            <w:tcW w:w="8640" w:type="dxa"/>
            <w:tcBorders>
              <w:top w:val="nil"/>
              <w:left w:val="nil"/>
              <w:bottom w:val="nil"/>
              <w:right w:val="nil"/>
            </w:tcBorders>
            <w:shd w:val="clear" w:color="auto" w:fill="auto"/>
            <w:noWrap/>
            <w:vAlign w:val="center"/>
            <w:hideMark/>
          </w:tcPr>
          <w:p w14:paraId="5C1E8831"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Vallgarda</w:t>
            </w:r>
            <w:proofErr w:type="spellEnd"/>
            <w:r w:rsidRPr="0004235C">
              <w:rPr>
                <w:rFonts w:ascii="Times New Roman" w:eastAsia="DengXian" w:hAnsi="Times New Roman" w:cs="Times New Roman"/>
                <w:color w:val="000000"/>
                <w:sz w:val="24"/>
                <w:szCs w:val="24"/>
                <w:lang w:val="en-US"/>
              </w:rPr>
              <w:t xml:space="preserve">, S. (2012). Nudge: A new and better way to improve health? </w:t>
            </w:r>
            <w:r w:rsidRPr="0004235C">
              <w:rPr>
                <w:rFonts w:ascii="Times New Roman" w:eastAsia="DengXian" w:hAnsi="Times New Roman" w:cs="Times New Roman"/>
                <w:i/>
                <w:iCs/>
                <w:color w:val="000000"/>
                <w:sz w:val="24"/>
                <w:szCs w:val="24"/>
                <w:lang w:val="en-US"/>
              </w:rPr>
              <w:t>Health Policy, 104</w:t>
            </w:r>
            <w:r w:rsidRPr="0004235C">
              <w:rPr>
                <w:rFonts w:ascii="Times New Roman" w:eastAsia="DengXian" w:hAnsi="Times New Roman" w:cs="Times New Roman"/>
                <w:color w:val="000000"/>
                <w:sz w:val="24"/>
                <w:szCs w:val="24"/>
                <w:lang w:val="en-US"/>
              </w:rPr>
              <w:t>(2), 200–203.</w:t>
            </w:r>
          </w:p>
        </w:tc>
      </w:tr>
      <w:tr w:rsidR="0004235C" w:rsidRPr="0004235C" w14:paraId="3665AFFD" w14:textId="77777777" w:rsidTr="00CC2926">
        <w:trPr>
          <w:trHeight w:val="276"/>
        </w:trPr>
        <w:tc>
          <w:tcPr>
            <w:tcW w:w="8640" w:type="dxa"/>
            <w:tcBorders>
              <w:top w:val="nil"/>
              <w:left w:val="nil"/>
              <w:bottom w:val="nil"/>
              <w:right w:val="nil"/>
            </w:tcBorders>
            <w:shd w:val="clear" w:color="auto" w:fill="auto"/>
            <w:noWrap/>
            <w:vAlign w:val="center"/>
            <w:hideMark/>
          </w:tcPr>
          <w:p w14:paraId="48A328EC"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Verwijmeren</w:t>
            </w:r>
            <w:proofErr w:type="spellEnd"/>
            <w:r w:rsidRPr="0004235C">
              <w:rPr>
                <w:rFonts w:ascii="Times New Roman" w:eastAsia="DengXian" w:hAnsi="Times New Roman" w:cs="Times New Roman"/>
                <w:color w:val="000000"/>
                <w:sz w:val="24"/>
                <w:szCs w:val="24"/>
                <w:lang w:val="en-US"/>
              </w:rPr>
              <w:t xml:space="preserve">, P., &amp; </w:t>
            </w:r>
            <w:proofErr w:type="spellStart"/>
            <w:r w:rsidRPr="0004235C">
              <w:rPr>
                <w:rFonts w:ascii="Times New Roman" w:eastAsia="DengXian" w:hAnsi="Times New Roman" w:cs="Times New Roman"/>
                <w:color w:val="000000"/>
                <w:sz w:val="24"/>
                <w:szCs w:val="24"/>
                <w:lang w:val="en-US"/>
              </w:rPr>
              <w:t>Derwall</w:t>
            </w:r>
            <w:proofErr w:type="spellEnd"/>
            <w:r w:rsidRPr="0004235C">
              <w:rPr>
                <w:rFonts w:ascii="Times New Roman" w:eastAsia="DengXian" w:hAnsi="Times New Roman" w:cs="Times New Roman"/>
                <w:color w:val="000000"/>
                <w:sz w:val="24"/>
                <w:szCs w:val="24"/>
                <w:lang w:val="en-US"/>
              </w:rPr>
              <w:t xml:space="preserve">, J. (2010). Employee well-being, firm leverage, and bankruptcy risk. </w:t>
            </w:r>
            <w:r w:rsidRPr="0004235C">
              <w:rPr>
                <w:rFonts w:ascii="Times New Roman" w:eastAsia="DengXian" w:hAnsi="Times New Roman" w:cs="Times New Roman"/>
                <w:i/>
                <w:iCs/>
                <w:color w:val="000000"/>
                <w:sz w:val="24"/>
                <w:szCs w:val="24"/>
                <w:lang w:val="en-US"/>
              </w:rPr>
              <w:t>Journal of Banking and Finance, 34</w:t>
            </w:r>
            <w:r w:rsidRPr="0004235C">
              <w:rPr>
                <w:rFonts w:ascii="Times New Roman" w:eastAsia="DengXian" w:hAnsi="Times New Roman" w:cs="Times New Roman"/>
                <w:color w:val="000000"/>
                <w:sz w:val="24"/>
                <w:szCs w:val="24"/>
                <w:lang w:val="en-US"/>
              </w:rPr>
              <w:t>(5), 956–964.</w:t>
            </w:r>
          </w:p>
        </w:tc>
      </w:tr>
      <w:tr w:rsidR="0004235C" w:rsidRPr="0004235C" w14:paraId="5E9E7508" w14:textId="77777777" w:rsidTr="00CC2926">
        <w:trPr>
          <w:trHeight w:val="276"/>
        </w:trPr>
        <w:tc>
          <w:tcPr>
            <w:tcW w:w="8640" w:type="dxa"/>
            <w:tcBorders>
              <w:top w:val="nil"/>
              <w:left w:val="nil"/>
              <w:bottom w:val="nil"/>
              <w:right w:val="nil"/>
            </w:tcBorders>
            <w:shd w:val="clear" w:color="auto" w:fill="auto"/>
            <w:noWrap/>
            <w:vAlign w:val="center"/>
            <w:hideMark/>
          </w:tcPr>
          <w:p w14:paraId="761D56F9"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Wang, L., Dai, Y., &amp; Kong, D. (2021). Air pollution and employee treatment. </w:t>
            </w:r>
            <w:r w:rsidRPr="0004235C">
              <w:rPr>
                <w:rFonts w:ascii="Times New Roman" w:eastAsia="DengXian" w:hAnsi="Times New Roman" w:cs="Times New Roman"/>
                <w:i/>
                <w:iCs/>
                <w:color w:val="000000"/>
                <w:sz w:val="24"/>
                <w:szCs w:val="24"/>
                <w:lang w:val="en-US"/>
              </w:rPr>
              <w:t>Journal of Corporate Finance, 70</w:t>
            </w:r>
            <w:r w:rsidRPr="0004235C">
              <w:rPr>
                <w:rFonts w:ascii="Times New Roman" w:eastAsia="DengXian" w:hAnsi="Times New Roman" w:cs="Times New Roman"/>
                <w:color w:val="000000"/>
                <w:sz w:val="24"/>
                <w:szCs w:val="24"/>
                <w:lang w:val="en-US"/>
              </w:rPr>
              <w:t>.</w:t>
            </w:r>
          </w:p>
        </w:tc>
      </w:tr>
      <w:tr w:rsidR="0004235C" w:rsidRPr="0004235C" w14:paraId="1AADBDD5" w14:textId="77777777" w:rsidTr="00CC2926">
        <w:trPr>
          <w:trHeight w:val="276"/>
        </w:trPr>
        <w:tc>
          <w:tcPr>
            <w:tcW w:w="8640" w:type="dxa"/>
            <w:tcBorders>
              <w:top w:val="nil"/>
              <w:left w:val="nil"/>
              <w:bottom w:val="nil"/>
              <w:right w:val="nil"/>
            </w:tcBorders>
            <w:shd w:val="clear" w:color="auto" w:fill="auto"/>
            <w:noWrap/>
            <w:vAlign w:val="center"/>
            <w:hideMark/>
          </w:tcPr>
          <w:p w14:paraId="7FFCA75E"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Weinick</w:t>
            </w:r>
            <w:proofErr w:type="spellEnd"/>
            <w:r w:rsidRPr="0004235C">
              <w:rPr>
                <w:rFonts w:ascii="Times New Roman" w:eastAsia="DengXian" w:hAnsi="Times New Roman" w:cs="Times New Roman"/>
                <w:color w:val="000000"/>
                <w:sz w:val="24"/>
                <w:szCs w:val="24"/>
                <w:lang w:val="en-US"/>
              </w:rPr>
              <w:t xml:space="preserve">, R. M., </w:t>
            </w:r>
            <w:proofErr w:type="spellStart"/>
            <w:r w:rsidRPr="0004235C">
              <w:rPr>
                <w:rFonts w:ascii="Times New Roman" w:eastAsia="DengXian" w:hAnsi="Times New Roman" w:cs="Times New Roman"/>
                <w:color w:val="000000"/>
                <w:sz w:val="24"/>
                <w:szCs w:val="24"/>
                <w:lang w:val="en-US"/>
              </w:rPr>
              <w:t>Zuvekas</w:t>
            </w:r>
            <w:proofErr w:type="spellEnd"/>
            <w:r w:rsidRPr="0004235C">
              <w:rPr>
                <w:rFonts w:ascii="Times New Roman" w:eastAsia="DengXian" w:hAnsi="Times New Roman" w:cs="Times New Roman"/>
                <w:color w:val="000000"/>
                <w:sz w:val="24"/>
                <w:szCs w:val="24"/>
                <w:lang w:val="en-US"/>
              </w:rPr>
              <w:t>, S. H., &amp; Cohen, J. W. (2000). Racial and ethnic differences in access to and use of health care services, 1977 to 1996. </w:t>
            </w:r>
            <w:r w:rsidRPr="0004235C">
              <w:rPr>
                <w:rFonts w:ascii="Times New Roman" w:eastAsia="DengXian" w:hAnsi="Times New Roman" w:cs="Times New Roman"/>
                <w:i/>
                <w:iCs/>
                <w:color w:val="000000"/>
                <w:sz w:val="24"/>
                <w:szCs w:val="24"/>
                <w:lang w:val="en-US"/>
              </w:rPr>
              <w:t>Medical Care Research and Review, 57</w:t>
            </w:r>
            <w:r w:rsidRPr="0004235C">
              <w:rPr>
                <w:rFonts w:ascii="Times New Roman" w:eastAsia="DengXian" w:hAnsi="Times New Roman" w:cs="Times New Roman"/>
                <w:color w:val="000000"/>
                <w:sz w:val="24"/>
                <w:szCs w:val="24"/>
                <w:lang w:val="en-US"/>
              </w:rPr>
              <w:t>(1), 36-54. https://doi.org/10.1177/1077558700057001s03</w:t>
            </w:r>
          </w:p>
        </w:tc>
      </w:tr>
      <w:tr w:rsidR="0004235C" w:rsidRPr="0004235C" w14:paraId="55395DAD" w14:textId="77777777" w:rsidTr="00CC2926">
        <w:trPr>
          <w:trHeight w:val="276"/>
        </w:trPr>
        <w:tc>
          <w:tcPr>
            <w:tcW w:w="8640" w:type="dxa"/>
            <w:tcBorders>
              <w:top w:val="nil"/>
              <w:left w:val="nil"/>
              <w:bottom w:val="nil"/>
              <w:right w:val="nil"/>
            </w:tcBorders>
            <w:shd w:val="clear" w:color="auto" w:fill="auto"/>
            <w:noWrap/>
            <w:vAlign w:val="center"/>
            <w:hideMark/>
          </w:tcPr>
          <w:p w14:paraId="16585173"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Wen, W., </w:t>
            </w:r>
            <w:proofErr w:type="spellStart"/>
            <w:r w:rsidRPr="0004235C">
              <w:rPr>
                <w:rFonts w:ascii="Times New Roman" w:eastAsia="DengXian" w:hAnsi="Times New Roman" w:cs="Times New Roman"/>
                <w:color w:val="000000"/>
                <w:sz w:val="24"/>
                <w:szCs w:val="24"/>
                <w:lang w:val="en-US"/>
              </w:rPr>
              <w:t>Ke</w:t>
            </w:r>
            <w:proofErr w:type="spellEnd"/>
            <w:r w:rsidRPr="0004235C">
              <w:rPr>
                <w:rFonts w:ascii="Times New Roman" w:eastAsia="DengXian" w:hAnsi="Times New Roman" w:cs="Times New Roman"/>
                <w:color w:val="000000"/>
                <w:sz w:val="24"/>
                <w:szCs w:val="24"/>
                <w:lang w:val="en-US"/>
              </w:rPr>
              <w:t xml:space="preserve">, Y., &amp; Liu, X.J. (2020). Customer concentration and corporate social responsibility performance: Evidence from China. </w:t>
            </w:r>
            <w:r w:rsidRPr="0004235C">
              <w:rPr>
                <w:rFonts w:ascii="Times New Roman" w:eastAsia="DengXian" w:hAnsi="Times New Roman" w:cs="Times New Roman"/>
                <w:i/>
                <w:iCs/>
                <w:color w:val="000000"/>
                <w:sz w:val="24"/>
                <w:szCs w:val="24"/>
                <w:lang w:val="en-US"/>
              </w:rPr>
              <w:t>Emerging Markets Review, 46</w:t>
            </w:r>
            <w:r w:rsidRPr="0004235C">
              <w:rPr>
                <w:rFonts w:ascii="Times New Roman" w:eastAsia="DengXian" w:hAnsi="Times New Roman" w:cs="Times New Roman"/>
                <w:color w:val="000000"/>
                <w:sz w:val="24"/>
                <w:szCs w:val="24"/>
                <w:lang w:val="en-US"/>
              </w:rPr>
              <w:t>(C).</w:t>
            </w:r>
          </w:p>
        </w:tc>
      </w:tr>
      <w:tr w:rsidR="0004235C" w:rsidRPr="0004235C" w14:paraId="61B2D4D4" w14:textId="77777777" w:rsidTr="00CC2926">
        <w:trPr>
          <w:trHeight w:val="276"/>
        </w:trPr>
        <w:tc>
          <w:tcPr>
            <w:tcW w:w="8640" w:type="dxa"/>
            <w:tcBorders>
              <w:top w:val="nil"/>
              <w:left w:val="nil"/>
              <w:bottom w:val="nil"/>
              <w:right w:val="nil"/>
            </w:tcBorders>
            <w:shd w:val="clear" w:color="auto" w:fill="auto"/>
            <w:noWrap/>
            <w:vAlign w:val="center"/>
            <w:hideMark/>
          </w:tcPr>
          <w:p w14:paraId="14CB98D5"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Yang, J., &amp; Yang, C. (2021). Economic policy uncertainty, COVID-19 lockdown, and firm-level volatility: Evidence from China. </w:t>
            </w:r>
            <w:r w:rsidRPr="0004235C">
              <w:rPr>
                <w:rFonts w:ascii="Times New Roman" w:eastAsia="DengXian" w:hAnsi="Times New Roman" w:cs="Times New Roman"/>
                <w:i/>
                <w:iCs/>
                <w:color w:val="000000"/>
                <w:sz w:val="24"/>
                <w:szCs w:val="24"/>
                <w:lang w:val="en-US"/>
              </w:rPr>
              <w:t>Pacific-Basin Finance Journal, 68</w:t>
            </w:r>
            <w:r w:rsidRPr="0004235C">
              <w:rPr>
                <w:rFonts w:ascii="Times New Roman" w:eastAsia="DengXian" w:hAnsi="Times New Roman" w:cs="Times New Roman"/>
                <w:color w:val="000000"/>
                <w:sz w:val="24"/>
                <w:szCs w:val="24"/>
                <w:lang w:val="en-US"/>
              </w:rPr>
              <w:t>. https://doi.org/10.1016/j.pacfin.2021.101597</w:t>
            </w:r>
          </w:p>
        </w:tc>
      </w:tr>
      <w:tr w:rsidR="0004235C" w:rsidRPr="0004235C" w14:paraId="77FB1066" w14:textId="77777777" w:rsidTr="00CC2926">
        <w:trPr>
          <w:trHeight w:val="276"/>
        </w:trPr>
        <w:tc>
          <w:tcPr>
            <w:tcW w:w="8640" w:type="dxa"/>
            <w:tcBorders>
              <w:top w:val="nil"/>
              <w:left w:val="nil"/>
              <w:bottom w:val="nil"/>
              <w:right w:val="nil"/>
            </w:tcBorders>
            <w:shd w:val="clear" w:color="auto" w:fill="auto"/>
            <w:noWrap/>
            <w:vAlign w:val="center"/>
            <w:hideMark/>
          </w:tcPr>
          <w:p w14:paraId="249BC4B9"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Yin, C., He, Q., Liu, Y., Chen, W., &amp; Gao, Y. (2018). Inequality of public health and its role in spatial accessibility to medical facilities in China. </w:t>
            </w:r>
            <w:r w:rsidRPr="0004235C">
              <w:rPr>
                <w:rFonts w:ascii="Times New Roman" w:eastAsia="DengXian" w:hAnsi="Times New Roman" w:cs="Times New Roman"/>
                <w:i/>
                <w:iCs/>
                <w:color w:val="000000"/>
                <w:sz w:val="24"/>
                <w:szCs w:val="24"/>
                <w:lang w:val="en-US"/>
              </w:rPr>
              <w:t>Applied Geography, 92</w:t>
            </w:r>
            <w:r w:rsidRPr="0004235C">
              <w:rPr>
                <w:rFonts w:ascii="Times New Roman" w:eastAsia="DengXian" w:hAnsi="Times New Roman" w:cs="Times New Roman"/>
                <w:color w:val="000000"/>
                <w:sz w:val="24"/>
                <w:szCs w:val="24"/>
                <w:lang w:val="en-US"/>
              </w:rPr>
              <w:t xml:space="preserve">, 50–62. </w:t>
            </w:r>
            <w:hyperlink r:id="rId11" w:history="1">
              <w:r w:rsidRPr="0004235C">
                <w:rPr>
                  <w:rFonts w:ascii="Times New Roman" w:eastAsia="DengXian" w:hAnsi="Times New Roman" w:cs="Times New Roman"/>
                  <w:color w:val="0563C1"/>
                  <w:sz w:val="24"/>
                  <w:szCs w:val="24"/>
                  <w:u w:val="single"/>
                  <w:lang w:val="en-US"/>
                </w:rPr>
                <w:t>https://doi.org/10.1016/j.apgeog.2018.01.011</w:t>
              </w:r>
            </w:hyperlink>
          </w:p>
          <w:p w14:paraId="06D6C2C7"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Yu, Y., &amp; Chi, J. (2021). Political embeddedness, media positioning and corporate social responsibility: Evidence from China. </w:t>
            </w:r>
            <w:r w:rsidRPr="0004235C">
              <w:rPr>
                <w:rFonts w:ascii="Times New Roman" w:eastAsia="DengXian" w:hAnsi="Times New Roman" w:cs="Times New Roman"/>
                <w:i/>
                <w:iCs/>
                <w:color w:val="000000"/>
                <w:sz w:val="24"/>
                <w:szCs w:val="24"/>
                <w:lang w:val="en-US"/>
              </w:rPr>
              <w:t>Emerging Markets Review</w:t>
            </w:r>
            <w:r w:rsidRPr="0004235C">
              <w:rPr>
                <w:rFonts w:ascii="Times New Roman" w:eastAsia="DengXian" w:hAnsi="Times New Roman" w:cs="Times New Roman"/>
                <w:color w:val="000000"/>
                <w:sz w:val="24"/>
                <w:szCs w:val="24"/>
                <w:lang w:val="en-US"/>
              </w:rPr>
              <w:t>, </w:t>
            </w:r>
            <w:r w:rsidRPr="0004235C">
              <w:rPr>
                <w:rFonts w:ascii="Times New Roman" w:eastAsia="DengXian" w:hAnsi="Times New Roman" w:cs="Times New Roman"/>
                <w:i/>
                <w:iCs/>
                <w:color w:val="000000"/>
                <w:sz w:val="24"/>
                <w:szCs w:val="24"/>
                <w:lang w:val="en-US"/>
              </w:rPr>
              <w:t>47</w:t>
            </w:r>
            <w:r w:rsidRPr="0004235C">
              <w:rPr>
                <w:rFonts w:ascii="Times New Roman" w:eastAsia="DengXian" w:hAnsi="Times New Roman" w:cs="Times New Roman"/>
                <w:color w:val="000000"/>
                <w:sz w:val="24"/>
                <w:szCs w:val="24"/>
                <w:lang w:val="en-US"/>
              </w:rPr>
              <w:t>, 100799.</w:t>
            </w:r>
          </w:p>
        </w:tc>
      </w:tr>
      <w:tr w:rsidR="0004235C" w:rsidRPr="0004235C" w14:paraId="26C6A347" w14:textId="77777777" w:rsidTr="00CC2926">
        <w:trPr>
          <w:trHeight w:val="276"/>
        </w:trPr>
        <w:tc>
          <w:tcPr>
            <w:tcW w:w="8640" w:type="dxa"/>
            <w:tcBorders>
              <w:top w:val="nil"/>
              <w:left w:val="nil"/>
              <w:bottom w:val="nil"/>
              <w:right w:val="nil"/>
            </w:tcBorders>
            <w:shd w:val="clear" w:color="auto" w:fill="auto"/>
            <w:noWrap/>
            <w:vAlign w:val="center"/>
            <w:hideMark/>
          </w:tcPr>
          <w:p w14:paraId="75B11D86"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Zhou, G. S., Fan, G., &amp; Shen, G. J. (2014). Income gap, social capital and health level-empirical analysis based on China Family Panel Survey (CFPS). </w:t>
            </w:r>
            <w:r w:rsidRPr="0004235C">
              <w:rPr>
                <w:rFonts w:ascii="Times New Roman" w:eastAsia="DengXian" w:hAnsi="Times New Roman" w:cs="Times New Roman"/>
                <w:i/>
                <w:iCs/>
                <w:color w:val="000000"/>
                <w:sz w:val="24"/>
                <w:szCs w:val="24"/>
                <w:lang w:val="en-US"/>
              </w:rPr>
              <w:t>Management World, 7</w:t>
            </w:r>
            <w:r w:rsidRPr="0004235C">
              <w:rPr>
                <w:rFonts w:ascii="Times New Roman" w:eastAsia="DengXian" w:hAnsi="Times New Roman" w:cs="Times New Roman"/>
                <w:color w:val="000000"/>
                <w:sz w:val="24"/>
                <w:szCs w:val="24"/>
                <w:lang w:val="en-US"/>
              </w:rPr>
              <w:t>. (in Chinese)</w:t>
            </w:r>
          </w:p>
        </w:tc>
      </w:tr>
      <w:tr w:rsidR="0004235C" w:rsidRPr="0004235C" w14:paraId="23C50552" w14:textId="77777777" w:rsidTr="00CC2926">
        <w:trPr>
          <w:trHeight w:val="276"/>
        </w:trPr>
        <w:tc>
          <w:tcPr>
            <w:tcW w:w="8640" w:type="dxa"/>
            <w:tcBorders>
              <w:top w:val="nil"/>
              <w:left w:val="nil"/>
              <w:bottom w:val="nil"/>
              <w:right w:val="nil"/>
            </w:tcBorders>
            <w:shd w:val="clear" w:color="auto" w:fill="auto"/>
            <w:noWrap/>
            <w:vAlign w:val="center"/>
            <w:hideMark/>
          </w:tcPr>
          <w:p w14:paraId="2D72AF8A"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Zhou, H. (2004). High benefits and low wages: Employees as monitor of management in SOEs. </w:t>
            </w:r>
            <w:r w:rsidRPr="0004235C">
              <w:rPr>
                <w:rFonts w:ascii="Times New Roman" w:eastAsia="DengXian" w:hAnsi="Times New Roman" w:cs="Times New Roman"/>
                <w:i/>
                <w:iCs/>
                <w:color w:val="000000"/>
                <w:sz w:val="24"/>
                <w:szCs w:val="24"/>
                <w:lang w:val="en-US"/>
              </w:rPr>
              <w:t>China Economic Review, 15</w:t>
            </w:r>
            <w:r w:rsidRPr="0004235C">
              <w:rPr>
                <w:rFonts w:ascii="Times New Roman" w:eastAsia="DengXian" w:hAnsi="Times New Roman" w:cs="Times New Roman"/>
                <w:color w:val="000000"/>
                <w:sz w:val="24"/>
                <w:szCs w:val="24"/>
                <w:lang w:val="en-US"/>
              </w:rPr>
              <w:t>(4), 407–423.</w:t>
            </w:r>
          </w:p>
        </w:tc>
      </w:tr>
      <w:tr w:rsidR="0004235C" w:rsidRPr="0004235C" w14:paraId="6FCA04F9" w14:textId="77777777" w:rsidTr="00CC2926">
        <w:trPr>
          <w:trHeight w:val="276"/>
        </w:trPr>
        <w:tc>
          <w:tcPr>
            <w:tcW w:w="8640" w:type="dxa"/>
            <w:tcBorders>
              <w:top w:val="nil"/>
              <w:left w:val="nil"/>
              <w:bottom w:val="nil"/>
              <w:right w:val="nil"/>
            </w:tcBorders>
            <w:shd w:val="clear" w:color="auto" w:fill="auto"/>
            <w:noWrap/>
            <w:vAlign w:val="center"/>
            <w:hideMark/>
          </w:tcPr>
          <w:p w14:paraId="5869D981"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lastRenderedPageBreak/>
              <w:t>Zhou, M., Zhao, L., Campy, K. S., &amp; Wang, S. (2017). Changing of China health policy and Doctor–Patient relationship: 1949–2016. </w:t>
            </w:r>
            <w:r w:rsidRPr="0004235C">
              <w:rPr>
                <w:rFonts w:ascii="Times New Roman" w:eastAsia="DengXian" w:hAnsi="Times New Roman" w:cs="Times New Roman"/>
                <w:i/>
                <w:iCs/>
                <w:color w:val="000000"/>
                <w:sz w:val="24"/>
                <w:szCs w:val="24"/>
                <w:lang w:val="en-US"/>
              </w:rPr>
              <w:t>Health Policy and Technology, 6</w:t>
            </w:r>
            <w:r w:rsidRPr="0004235C">
              <w:rPr>
                <w:rFonts w:ascii="Times New Roman" w:eastAsia="DengXian" w:hAnsi="Times New Roman" w:cs="Times New Roman"/>
                <w:color w:val="000000"/>
                <w:sz w:val="24"/>
                <w:szCs w:val="24"/>
                <w:lang w:val="en-US"/>
              </w:rPr>
              <w:t>(3), 358–367. https://doi.org/10.1016/j.hlpt.2017.05.002</w:t>
            </w:r>
          </w:p>
        </w:tc>
      </w:tr>
      <w:tr w:rsidR="0004235C" w:rsidRPr="0004235C" w14:paraId="5A26616B" w14:textId="77777777" w:rsidTr="00CC2926">
        <w:trPr>
          <w:trHeight w:val="276"/>
        </w:trPr>
        <w:tc>
          <w:tcPr>
            <w:tcW w:w="8640" w:type="dxa"/>
            <w:tcBorders>
              <w:top w:val="nil"/>
              <w:left w:val="nil"/>
              <w:bottom w:val="nil"/>
              <w:right w:val="nil"/>
            </w:tcBorders>
            <w:shd w:val="clear" w:color="auto" w:fill="auto"/>
            <w:noWrap/>
            <w:vAlign w:val="center"/>
            <w:hideMark/>
          </w:tcPr>
          <w:p w14:paraId="342DBFDD" w14:textId="77777777" w:rsidR="0004235C" w:rsidRPr="0004235C" w:rsidRDefault="0004235C" w:rsidP="0004235C">
            <w:pPr>
              <w:spacing w:after="0" w:line="240" w:lineRule="auto"/>
              <w:rPr>
                <w:rFonts w:ascii="Times New Roman" w:eastAsia="DengXian" w:hAnsi="Times New Roman" w:cs="Times New Roman"/>
                <w:i/>
                <w:iCs/>
                <w:color w:val="000000"/>
                <w:sz w:val="24"/>
                <w:szCs w:val="24"/>
                <w:lang w:val="en-US"/>
              </w:rPr>
            </w:pPr>
            <w:r w:rsidRPr="0004235C">
              <w:rPr>
                <w:rFonts w:ascii="Times New Roman" w:eastAsia="DengXian" w:hAnsi="Times New Roman" w:cs="Times New Roman"/>
                <w:i/>
                <w:iCs/>
                <w:color w:val="000000"/>
                <w:sz w:val="24"/>
                <w:szCs w:val="24"/>
                <w:lang w:val="en-US"/>
              </w:rPr>
              <w:t>Zingales, L. (2000). In search of new foundations. Journal of Finance, 55(4), 1623–1653.</w:t>
            </w:r>
          </w:p>
        </w:tc>
      </w:tr>
      <w:tr w:rsidR="0004235C" w:rsidRPr="0004235C" w14:paraId="3B3377D1" w14:textId="77777777" w:rsidTr="00CC2926">
        <w:trPr>
          <w:trHeight w:val="276"/>
        </w:trPr>
        <w:tc>
          <w:tcPr>
            <w:tcW w:w="8640" w:type="dxa"/>
            <w:tcBorders>
              <w:top w:val="nil"/>
              <w:left w:val="nil"/>
              <w:bottom w:val="nil"/>
              <w:right w:val="nil"/>
            </w:tcBorders>
            <w:shd w:val="clear" w:color="auto" w:fill="auto"/>
            <w:noWrap/>
            <w:vAlign w:val="center"/>
            <w:hideMark/>
          </w:tcPr>
          <w:p w14:paraId="0D742170"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proofErr w:type="spellStart"/>
            <w:r w:rsidRPr="0004235C">
              <w:rPr>
                <w:rFonts w:ascii="Times New Roman" w:eastAsia="DengXian" w:hAnsi="Times New Roman" w:cs="Times New Roman"/>
                <w:color w:val="000000"/>
                <w:sz w:val="24"/>
                <w:szCs w:val="24"/>
                <w:lang w:val="en-US"/>
              </w:rPr>
              <w:t>Zivin</w:t>
            </w:r>
            <w:proofErr w:type="spellEnd"/>
            <w:r w:rsidRPr="0004235C">
              <w:rPr>
                <w:rFonts w:ascii="Times New Roman" w:eastAsia="DengXian" w:hAnsi="Times New Roman" w:cs="Times New Roman"/>
                <w:color w:val="000000"/>
                <w:sz w:val="24"/>
                <w:szCs w:val="24"/>
                <w:lang w:val="en-US"/>
              </w:rPr>
              <w:t xml:space="preserve">, J. G., &amp; </w:t>
            </w:r>
            <w:proofErr w:type="spellStart"/>
            <w:r w:rsidRPr="0004235C">
              <w:rPr>
                <w:rFonts w:ascii="Times New Roman" w:eastAsia="DengXian" w:hAnsi="Times New Roman" w:cs="Times New Roman"/>
                <w:color w:val="000000"/>
                <w:sz w:val="24"/>
                <w:szCs w:val="24"/>
                <w:lang w:val="en-US"/>
              </w:rPr>
              <w:t>Neidell</w:t>
            </w:r>
            <w:proofErr w:type="spellEnd"/>
            <w:r w:rsidRPr="0004235C">
              <w:rPr>
                <w:rFonts w:ascii="Times New Roman" w:eastAsia="DengXian" w:hAnsi="Times New Roman" w:cs="Times New Roman"/>
                <w:color w:val="000000"/>
                <w:sz w:val="24"/>
                <w:szCs w:val="24"/>
                <w:lang w:val="en-US"/>
              </w:rPr>
              <w:t>, M. (2013). Environment, health, and human capital. </w:t>
            </w:r>
            <w:r w:rsidRPr="0004235C">
              <w:rPr>
                <w:rFonts w:ascii="Times New Roman" w:eastAsia="DengXian" w:hAnsi="Times New Roman" w:cs="Times New Roman"/>
                <w:i/>
                <w:iCs/>
                <w:color w:val="000000"/>
                <w:sz w:val="24"/>
                <w:szCs w:val="24"/>
                <w:lang w:val="en-US"/>
              </w:rPr>
              <w:t>Journal of Economic Literature, 51</w:t>
            </w:r>
            <w:r w:rsidRPr="0004235C">
              <w:rPr>
                <w:rFonts w:ascii="Times New Roman" w:eastAsia="DengXian" w:hAnsi="Times New Roman" w:cs="Times New Roman"/>
                <w:color w:val="000000"/>
                <w:sz w:val="24"/>
                <w:szCs w:val="24"/>
                <w:lang w:val="en-US"/>
              </w:rPr>
              <w:t>(3), 689–730.</w:t>
            </w:r>
          </w:p>
        </w:tc>
      </w:tr>
      <w:tr w:rsidR="0004235C" w:rsidRPr="0004235C" w14:paraId="49153ED1" w14:textId="77777777" w:rsidTr="00CC2926">
        <w:trPr>
          <w:trHeight w:val="276"/>
        </w:trPr>
        <w:tc>
          <w:tcPr>
            <w:tcW w:w="8640" w:type="dxa"/>
            <w:tcBorders>
              <w:top w:val="nil"/>
              <w:left w:val="nil"/>
              <w:bottom w:val="nil"/>
              <w:right w:val="nil"/>
            </w:tcBorders>
            <w:shd w:val="clear" w:color="auto" w:fill="auto"/>
            <w:noWrap/>
            <w:vAlign w:val="center"/>
            <w:hideMark/>
          </w:tcPr>
          <w:p w14:paraId="40885442" w14:textId="77777777" w:rsidR="0004235C" w:rsidRPr="0004235C" w:rsidRDefault="0004235C" w:rsidP="0004235C">
            <w:pPr>
              <w:spacing w:after="0" w:line="240" w:lineRule="auto"/>
              <w:rPr>
                <w:rFonts w:ascii="Times New Roman" w:eastAsia="DengXian" w:hAnsi="Times New Roman" w:cs="Times New Roman"/>
                <w:color w:val="000000"/>
                <w:sz w:val="24"/>
                <w:szCs w:val="24"/>
                <w:lang w:val="en-US"/>
              </w:rPr>
            </w:pPr>
            <w:r w:rsidRPr="0004235C">
              <w:rPr>
                <w:rFonts w:ascii="Times New Roman" w:eastAsia="DengXian" w:hAnsi="Times New Roman" w:cs="Times New Roman"/>
                <w:color w:val="000000"/>
                <w:sz w:val="24"/>
                <w:szCs w:val="24"/>
                <w:lang w:val="en-US"/>
              </w:rPr>
              <w:t xml:space="preserve">Zoller, H. M. (2004). Manufacturing health: Employee perspectives on problematic outcomes in a workplace health promotion initiative. </w:t>
            </w:r>
            <w:r w:rsidRPr="0004235C">
              <w:rPr>
                <w:rFonts w:ascii="Times New Roman" w:eastAsia="DengXian" w:hAnsi="Times New Roman" w:cs="Times New Roman"/>
                <w:i/>
                <w:iCs/>
                <w:color w:val="000000"/>
                <w:sz w:val="24"/>
                <w:szCs w:val="24"/>
                <w:lang w:val="en-US"/>
              </w:rPr>
              <w:t>Western Journal of Communication, 68</w:t>
            </w:r>
            <w:r w:rsidRPr="0004235C">
              <w:rPr>
                <w:rFonts w:ascii="Times New Roman" w:eastAsia="DengXian" w:hAnsi="Times New Roman" w:cs="Times New Roman"/>
                <w:color w:val="000000"/>
                <w:sz w:val="24"/>
                <w:szCs w:val="24"/>
                <w:lang w:val="en-US"/>
              </w:rPr>
              <w:t>(3), 278–301.</w:t>
            </w:r>
          </w:p>
        </w:tc>
      </w:tr>
    </w:tbl>
    <w:p w14:paraId="4F17C5C5" w14:textId="77777777" w:rsidR="0004235C" w:rsidRPr="0004235C" w:rsidRDefault="0004235C" w:rsidP="0004235C">
      <w:pPr>
        <w:widowControl w:val="0"/>
        <w:spacing w:after="0" w:line="240" w:lineRule="auto"/>
        <w:rPr>
          <w:rFonts w:ascii="Times New Roman" w:eastAsia="DengXian" w:hAnsi="Times New Roman" w:cs="Times New Roman"/>
          <w:kern w:val="2"/>
          <w:sz w:val="24"/>
          <w:szCs w:val="24"/>
          <w:lang w:val="en-US"/>
        </w:rPr>
      </w:pPr>
    </w:p>
    <w:bookmarkEnd w:id="4"/>
    <w:p w14:paraId="138442E1" w14:textId="2D600431" w:rsidR="007E3451" w:rsidRPr="007E3451" w:rsidRDefault="007E3451" w:rsidP="000A0A1B">
      <w:pPr>
        <w:adjustRightInd w:val="0"/>
        <w:snapToGrid w:val="0"/>
        <w:spacing w:before="240" w:line="480" w:lineRule="auto"/>
        <w:jc w:val="both"/>
        <w:rPr>
          <w:rFonts w:ascii="Times New Roman" w:eastAsia="SimSun" w:hAnsi="Times New Roman" w:cs="Times New Roman"/>
        </w:rPr>
      </w:pPr>
    </w:p>
    <w:p w14:paraId="7E6C5590" w14:textId="5406619E" w:rsidR="00432765" w:rsidRPr="007E3451" w:rsidRDefault="00432765" w:rsidP="00DD0071">
      <w:pPr>
        <w:adjustRightInd w:val="0"/>
        <w:snapToGrid w:val="0"/>
        <w:spacing w:before="240" w:line="480" w:lineRule="auto"/>
        <w:ind w:firstLineChars="200" w:firstLine="440"/>
        <w:jc w:val="both"/>
        <w:rPr>
          <w:rFonts w:ascii="Times New Roman" w:eastAsia="SimSun" w:hAnsi="Times New Roman" w:cs="Times New Roman"/>
          <w:lang w:val="en-US"/>
        </w:rPr>
      </w:pPr>
    </w:p>
    <w:p w14:paraId="4E6CF409" w14:textId="77777777" w:rsidR="0040540C" w:rsidRDefault="0040540C" w:rsidP="00570CF8">
      <w:pPr>
        <w:adjustRightInd w:val="0"/>
        <w:snapToGrid w:val="0"/>
        <w:spacing w:before="120" w:line="480" w:lineRule="auto"/>
        <w:ind w:firstLineChars="200" w:firstLine="440"/>
        <w:jc w:val="both"/>
        <w:rPr>
          <w:rFonts w:ascii="Times New Roman" w:eastAsia="SimSun" w:hAnsi="Times New Roman" w:cs="Times New Roman"/>
        </w:rPr>
      </w:pPr>
    </w:p>
    <w:p w14:paraId="20DD62D4" w14:textId="77777777" w:rsidR="00CF7E3C" w:rsidRDefault="00CF7E3C" w:rsidP="00570CF8">
      <w:pPr>
        <w:adjustRightInd w:val="0"/>
        <w:snapToGrid w:val="0"/>
        <w:spacing w:before="120" w:line="480" w:lineRule="auto"/>
        <w:ind w:firstLineChars="200" w:firstLine="440"/>
        <w:jc w:val="both"/>
        <w:rPr>
          <w:rFonts w:ascii="Times New Roman" w:eastAsia="SimSun" w:hAnsi="Times New Roman" w:cs="Times New Roman"/>
        </w:rPr>
      </w:pPr>
    </w:p>
    <w:p w14:paraId="2D4AFAE9" w14:textId="77777777" w:rsidR="00F45A8C" w:rsidRDefault="00F45A8C" w:rsidP="00570CF8">
      <w:pPr>
        <w:adjustRightInd w:val="0"/>
        <w:snapToGrid w:val="0"/>
        <w:spacing w:before="120" w:line="480" w:lineRule="auto"/>
        <w:ind w:firstLineChars="200" w:firstLine="440"/>
        <w:jc w:val="both"/>
        <w:rPr>
          <w:rFonts w:ascii="Times New Roman" w:eastAsia="SimSun" w:hAnsi="Times New Roman" w:cs="Times New Roman"/>
        </w:rPr>
      </w:pPr>
    </w:p>
    <w:p w14:paraId="3A722DD4" w14:textId="77777777" w:rsidR="005813F1" w:rsidRDefault="005813F1" w:rsidP="00570CF8">
      <w:pPr>
        <w:adjustRightInd w:val="0"/>
        <w:snapToGrid w:val="0"/>
        <w:spacing w:before="120" w:line="480" w:lineRule="auto"/>
        <w:ind w:firstLineChars="200" w:firstLine="440"/>
        <w:jc w:val="both"/>
        <w:rPr>
          <w:rFonts w:ascii="Times New Roman" w:eastAsia="SimSun" w:hAnsi="Times New Roman" w:cs="Times New Roman"/>
        </w:rPr>
      </w:pPr>
    </w:p>
    <w:p w14:paraId="2B9316E7" w14:textId="77777777" w:rsidR="00D04DE1" w:rsidRDefault="00D04DE1" w:rsidP="00570CF8">
      <w:pPr>
        <w:adjustRightInd w:val="0"/>
        <w:snapToGrid w:val="0"/>
        <w:spacing w:before="120" w:line="480" w:lineRule="auto"/>
        <w:ind w:firstLineChars="200" w:firstLine="440"/>
        <w:jc w:val="both"/>
        <w:rPr>
          <w:rFonts w:ascii="Times New Roman" w:eastAsia="SimSun" w:hAnsi="Times New Roman" w:cs="Times New Roman"/>
        </w:rPr>
      </w:pPr>
    </w:p>
    <w:p w14:paraId="2D6B80E5" w14:textId="77777777" w:rsidR="00570CF8" w:rsidRPr="006553ED" w:rsidRDefault="00570CF8" w:rsidP="00570CF8">
      <w:pPr>
        <w:adjustRightInd w:val="0"/>
        <w:snapToGrid w:val="0"/>
        <w:spacing w:before="120" w:line="480" w:lineRule="auto"/>
        <w:ind w:firstLineChars="200" w:firstLine="440"/>
        <w:jc w:val="both"/>
        <w:rPr>
          <w:rFonts w:ascii="Times New Roman" w:eastAsia="SimSun" w:hAnsi="Times New Roman" w:cs="Times New Roman"/>
        </w:rPr>
      </w:pPr>
    </w:p>
    <w:p w14:paraId="6D38E507" w14:textId="651F0347" w:rsidR="0080577B" w:rsidRDefault="0080577B" w:rsidP="00413647">
      <w:pPr>
        <w:spacing w:line="480" w:lineRule="auto"/>
        <w:jc w:val="both"/>
        <w:rPr>
          <w:rFonts w:ascii="Times New Roman" w:hAnsi="Times New Roman" w:cs="Times New Roman"/>
          <w:sz w:val="24"/>
          <w:szCs w:val="24"/>
        </w:rPr>
      </w:pPr>
    </w:p>
    <w:p w14:paraId="68E8C12B" w14:textId="77777777" w:rsidR="00C46F6D" w:rsidRDefault="00C46F6D" w:rsidP="00413647">
      <w:pPr>
        <w:spacing w:line="480" w:lineRule="auto"/>
        <w:jc w:val="both"/>
        <w:rPr>
          <w:rFonts w:ascii="Times New Roman" w:hAnsi="Times New Roman" w:cs="Times New Roman"/>
          <w:sz w:val="24"/>
          <w:szCs w:val="24"/>
        </w:rPr>
      </w:pPr>
    </w:p>
    <w:p w14:paraId="5BB78F1E" w14:textId="77777777" w:rsidR="00FD5911" w:rsidRPr="00FD5911" w:rsidRDefault="00FD5911" w:rsidP="00FD5911">
      <w:pPr>
        <w:spacing w:line="480" w:lineRule="auto"/>
        <w:rPr>
          <w:rFonts w:ascii="Times New Roman" w:hAnsi="Times New Roman" w:cs="Times New Roman"/>
          <w:sz w:val="24"/>
          <w:szCs w:val="24"/>
        </w:rPr>
      </w:pPr>
    </w:p>
    <w:p w14:paraId="03AE22A5" w14:textId="77777777" w:rsidR="00060020" w:rsidRDefault="00060020" w:rsidP="00FD5911">
      <w:pPr>
        <w:spacing w:line="480" w:lineRule="auto"/>
      </w:pPr>
    </w:p>
    <w:p w14:paraId="7D5A61F5" w14:textId="77777777" w:rsidR="00EC046D" w:rsidRDefault="00EC046D" w:rsidP="00EC046D"/>
    <w:p w14:paraId="186A7160" w14:textId="77777777" w:rsidR="001809D2" w:rsidRDefault="001809D2" w:rsidP="001809D2"/>
    <w:p w14:paraId="06AA2771" w14:textId="77777777" w:rsidR="001809D2" w:rsidRDefault="001809D2"/>
    <w:sectPr w:rsidR="001809D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DC33" w14:textId="77777777" w:rsidR="00F00049" w:rsidRDefault="00F00049" w:rsidP="003F408C">
      <w:pPr>
        <w:spacing w:after="0" w:line="240" w:lineRule="auto"/>
      </w:pPr>
      <w:r>
        <w:separator/>
      </w:r>
    </w:p>
  </w:endnote>
  <w:endnote w:type="continuationSeparator" w:id="0">
    <w:p w14:paraId="2F3B5B56" w14:textId="77777777" w:rsidR="00F00049" w:rsidRDefault="00F00049" w:rsidP="003F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TIXGeneral-Italic">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harisSIL">
    <w:altName w:val="Yu Gothic"/>
    <w:panose1 w:val="00000000000000000000"/>
    <w:charset w:val="80"/>
    <w:family w:val="swiss"/>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117083"/>
      <w:docPartObj>
        <w:docPartGallery w:val="Page Numbers (Bottom of Page)"/>
        <w:docPartUnique/>
      </w:docPartObj>
    </w:sdtPr>
    <w:sdtEndPr>
      <w:rPr>
        <w:noProof/>
      </w:rPr>
    </w:sdtEndPr>
    <w:sdtContent>
      <w:p w14:paraId="61341001" w14:textId="77777777" w:rsidR="00334616" w:rsidRDefault="00334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56EBEE" w14:textId="77777777" w:rsidR="00334616" w:rsidRDefault="0033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546507"/>
      <w:docPartObj>
        <w:docPartGallery w:val="Page Numbers (Bottom of Page)"/>
        <w:docPartUnique/>
      </w:docPartObj>
    </w:sdtPr>
    <w:sdtEndPr>
      <w:rPr>
        <w:noProof/>
      </w:rPr>
    </w:sdtEndPr>
    <w:sdtContent>
      <w:p w14:paraId="4B4771DA" w14:textId="137F498A" w:rsidR="00A9432F" w:rsidRDefault="00A943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57932A" w14:textId="77777777" w:rsidR="00A9432F" w:rsidRDefault="00A9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4EDD" w14:textId="77777777" w:rsidR="00F00049" w:rsidRDefault="00F00049" w:rsidP="003F408C">
      <w:pPr>
        <w:spacing w:after="0" w:line="240" w:lineRule="auto"/>
      </w:pPr>
      <w:r>
        <w:separator/>
      </w:r>
    </w:p>
  </w:footnote>
  <w:footnote w:type="continuationSeparator" w:id="0">
    <w:p w14:paraId="53F48C8C" w14:textId="77777777" w:rsidR="00F00049" w:rsidRDefault="00F00049" w:rsidP="003F408C">
      <w:pPr>
        <w:spacing w:after="0" w:line="240" w:lineRule="auto"/>
      </w:pPr>
      <w:r>
        <w:continuationSeparator/>
      </w:r>
    </w:p>
  </w:footnote>
  <w:footnote w:id="1">
    <w:p w14:paraId="2D7AE6B4" w14:textId="77777777" w:rsidR="00AD330A" w:rsidRPr="00D3025B" w:rsidRDefault="00AD330A" w:rsidP="00AD330A">
      <w:pPr>
        <w:pStyle w:val="FootnoteText"/>
        <w:rPr>
          <w:rFonts w:ascii="Times New Roman" w:hAnsi="Times New Roman" w:cs="Times New Roman"/>
        </w:rPr>
      </w:pPr>
      <w:r>
        <w:rPr>
          <w:rStyle w:val="FootnoteReference"/>
        </w:rPr>
        <w:footnoteRef/>
      </w:r>
      <w:r>
        <w:t xml:space="preserve"> </w:t>
      </w:r>
      <w:r w:rsidRPr="00D3025B">
        <w:rPr>
          <w:rFonts w:ascii="Times New Roman" w:hAnsi="Times New Roman" w:cs="Times New Roman"/>
        </w:rPr>
        <w:t>Corresponding author</w:t>
      </w:r>
      <w:r>
        <w:rPr>
          <w:rFonts w:ascii="Times New Roman" w:hAnsi="Times New Roman" w:cs="Times New Roman"/>
        </w:rPr>
        <w:t xml:space="preserve">. </w:t>
      </w:r>
      <w:r w:rsidRPr="009B4AAA">
        <w:rPr>
          <w:rFonts w:ascii="Times New Roman" w:hAnsi="Times New Roman" w:cs="Times New Roman"/>
        </w:rPr>
        <w:t xml:space="preserve">Address: The School of Economics and Finance, Massey University, Palmerston North, 4442, New Zealand. Email: </w:t>
      </w:r>
      <w:r>
        <w:rPr>
          <w:rFonts w:ascii="Times New Roman" w:hAnsi="Times New Roman" w:cs="Times New Roman" w:hint="eastAsia"/>
        </w:rPr>
        <w:t>J.Chen3</w:t>
      </w:r>
      <w:r w:rsidRPr="009B4AAA">
        <w:rPr>
          <w:rFonts w:ascii="Times New Roman" w:hAnsi="Times New Roman" w:cs="Times New Roman"/>
        </w:rPr>
        <w:t>@massey.ac.nz; Tel: +</w:t>
      </w:r>
      <w:r>
        <w:rPr>
          <w:rFonts w:ascii="Times New Roman" w:hAnsi="Times New Roman" w:cs="Times New Roman"/>
        </w:rPr>
        <w:t>64 210483910</w:t>
      </w:r>
    </w:p>
  </w:footnote>
  <w:footnote w:id="2">
    <w:p w14:paraId="4671E3F9" w14:textId="77777777" w:rsidR="00A9432F" w:rsidRPr="003D7FDC" w:rsidRDefault="003F408C" w:rsidP="00A9432F">
      <w:pPr>
        <w:pStyle w:val="FootnoteText"/>
        <w:jc w:val="both"/>
        <w:rPr>
          <w:rFonts w:ascii="Times New Roman" w:hAnsi="Times New Roman" w:cs="Times New Roman"/>
        </w:rPr>
      </w:pPr>
      <w:r>
        <w:rPr>
          <w:rStyle w:val="FootnoteReference"/>
        </w:rPr>
        <w:footnoteRef/>
      </w:r>
      <w:r>
        <w:t xml:space="preserve"> </w:t>
      </w:r>
      <w:hyperlink r:id="rId1" w:history="1">
        <w:r w:rsidR="00A9432F" w:rsidRPr="003D7FDC">
          <w:rPr>
            <w:rStyle w:val="Hyperlink"/>
            <w:rFonts w:ascii="Times New Roman" w:hAnsi="Times New Roman" w:cs="Times New Roman"/>
          </w:rPr>
          <w:t>http://www.greatplacetowork.com/best-companies/about-applying-to-best-companies-lists/about-the-process</w:t>
        </w:r>
      </w:hyperlink>
    </w:p>
    <w:p w14:paraId="677E608C" w14:textId="1A439B3B" w:rsidR="003F408C" w:rsidRDefault="003F408C">
      <w:pPr>
        <w:pStyle w:val="FootnoteText"/>
      </w:pPr>
    </w:p>
  </w:footnote>
  <w:footnote w:id="3">
    <w:p w14:paraId="41C91FCD" w14:textId="6B6A5D8B" w:rsidR="0013440F" w:rsidRDefault="0013440F">
      <w:pPr>
        <w:pStyle w:val="FootnoteText"/>
      </w:pPr>
      <w:r>
        <w:rPr>
          <w:rStyle w:val="FootnoteReference"/>
        </w:rPr>
        <w:footnoteRef/>
      </w:r>
      <w:r w:rsidR="00EB7D00" w:rsidRPr="00EB7D00">
        <w:t>https://baike.baidu.com/item/%E4%B8%AD%E5%9B%BD%E4%BC%81%E4%B8%9A%E7%A4%BE%E4%BF%9D%E7%99%BD%E7%9A%AE%E4%B9%A6/18516159?fr=aladdin</w:t>
      </w:r>
    </w:p>
  </w:footnote>
  <w:footnote w:id="4">
    <w:p w14:paraId="03A27625" w14:textId="77777777" w:rsidR="00E96B04" w:rsidRDefault="00E96B04" w:rsidP="00E96B04">
      <w:pPr>
        <w:pStyle w:val="FootnoteText"/>
      </w:pPr>
      <w:r>
        <w:rPr>
          <w:rStyle w:val="FootnoteReference"/>
        </w:rPr>
        <w:footnoteRef/>
      </w:r>
      <w:r>
        <w:t xml:space="preserve"> </w:t>
      </w:r>
      <w:r w:rsidRPr="00A57D30">
        <w:t>https://www.12371.cn/special/19jwzqh/</w:t>
      </w:r>
    </w:p>
  </w:footnote>
  <w:footnote w:id="5">
    <w:p w14:paraId="40E92138" w14:textId="4B161A71" w:rsidR="00E910F2" w:rsidRDefault="00E910F2">
      <w:pPr>
        <w:pStyle w:val="FootnoteText"/>
      </w:pPr>
      <w:r>
        <w:rPr>
          <w:rStyle w:val="FootnoteReference"/>
        </w:rPr>
        <w:footnoteRef/>
      </w:r>
      <w:r>
        <w:t xml:space="preserve"> </w:t>
      </w:r>
      <w:r w:rsidR="00BC479E">
        <w:t xml:space="preserve">Employee treatment score can </w:t>
      </w:r>
      <w:r w:rsidR="009F1E1A">
        <w:t>be</w:t>
      </w:r>
      <w:r w:rsidR="00BC479E">
        <w:t xml:space="preserve"> retrieved from </w:t>
      </w:r>
      <w:proofErr w:type="spellStart"/>
      <w:r w:rsidR="00BC479E">
        <w:t>Hexun</w:t>
      </w:r>
      <w:proofErr w:type="spellEnd"/>
      <w:r w:rsidR="00BC479E">
        <w:t xml:space="preserve"> official website </w:t>
      </w:r>
      <w:r w:rsidR="00DF1DD6" w:rsidRPr="00DF1DD6">
        <w:t>http://stockdata.stock.hexun.com</w:t>
      </w:r>
    </w:p>
  </w:footnote>
  <w:footnote w:id="6">
    <w:p w14:paraId="5FB38C74" w14:textId="22CA3082" w:rsidR="00573133" w:rsidRDefault="00573133">
      <w:pPr>
        <w:pStyle w:val="FootnoteText"/>
      </w:pPr>
      <w:r>
        <w:rPr>
          <w:rStyle w:val="FootnoteReference"/>
        </w:rPr>
        <w:footnoteRef/>
      </w:r>
      <w:r>
        <w:t xml:space="preserve"> </w:t>
      </w:r>
      <w:r w:rsidR="007875AE" w:rsidRPr="007875AE">
        <w:t>http://www.mohrss.gov.cn/SYrlzyhshbzb/zcfg/flfg/fl/201605/t20160509_239643.html</w:t>
      </w:r>
    </w:p>
  </w:footnote>
  <w:footnote w:id="7">
    <w:p w14:paraId="16A39856" w14:textId="1B21C6F5" w:rsidR="00A77613" w:rsidRPr="00A77613" w:rsidRDefault="00A77613">
      <w:pPr>
        <w:pStyle w:val="FootnoteText"/>
      </w:pPr>
      <w:r>
        <w:rPr>
          <w:rStyle w:val="FootnoteReference"/>
        </w:rPr>
        <w:footnoteRef/>
      </w:r>
      <w:r>
        <w:t xml:space="preserve"> The number is calculated as e</w:t>
      </w:r>
      <w:r w:rsidR="00860F2C" w:rsidRPr="00860F2C">
        <w:rPr>
          <w:vertAlign w:val="superscript"/>
        </w:rPr>
        <w:t xml:space="preserve">2.129 </w:t>
      </w:r>
      <w:r w:rsidR="00860F2C">
        <w:t xml:space="preserve">= </w:t>
      </w:r>
      <w:r w:rsidR="005E24E1">
        <w:t>8.406</w:t>
      </w:r>
    </w:p>
  </w:footnote>
  <w:footnote w:id="8">
    <w:p w14:paraId="6F8F5C22" w14:textId="1C479902" w:rsidR="00404E37" w:rsidRPr="00404E37" w:rsidRDefault="00253B02" w:rsidP="00404E37">
      <w:pPr>
        <w:pStyle w:val="FootnoteText"/>
      </w:pPr>
      <w:r>
        <w:rPr>
          <w:rStyle w:val="FootnoteReference"/>
        </w:rPr>
        <w:footnoteRef/>
      </w:r>
      <w:r>
        <w:t xml:space="preserve"> </w:t>
      </w:r>
      <w:r w:rsidR="006D333A">
        <w:t>For</w:t>
      </w:r>
      <w:r w:rsidR="00404E37">
        <w:t xml:space="preserve"> q</w:t>
      </w:r>
      <w:r w:rsidR="00404E37" w:rsidRPr="00404E37">
        <w:t>uadratic function</w:t>
      </w:r>
      <w:r w:rsidR="006D333A">
        <w:t xml:space="preserve">, </w:t>
      </w:r>
      <w:r w:rsidR="00B63B1E">
        <w:t>the</w:t>
      </w:r>
      <w:r w:rsidR="008553BA">
        <w:t xml:space="preserve"> </w:t>
      </w:r>
      <w:r w:rsidR="008553BA" w:rsidRPr="008553BA">
        <w:t>turning point = (−1/2) (</w:t>
      </w:r>
      <w:proofErr w:type="spellStart"/>
      <w:r w:rsidR="008553BA" w:rsidRPr="008553BA">
        <w:t>coeff</w:t>
      </w:r>
      <w:proofErr w:type="spellEnd"/>
      <w:r w:rsidR="008553BA" w:rsidRPr="008553BA">
        <w:t>- (</w:t>
      </w:r>
      <w:r w:rsidR="006D333A">
        <w:t>EMW</w:t>
      </w:r>
      <w:r w:rsidR="008553BA" w:rsidRPr="008553BA">
        <w:t>)/</w:t>
      </w:r>
      <w:proofErr w:type="spellStart"/>
      <w:r w:rsidR="008553BA" w:rsidRPr="008553BA">
        <w:t>coeff</w:t>
      </w:r>
      <w:proofErr w:type="spellEnd"/>
      <w:r w:rsidR="008553BA" w:rsidRPr="008553BA">
        <w:t>- (</w:t>
      </w:r>
      <w:r w:rsidR="00953C1F">
        <w:t>EMW</w:t>
      </w:r>
      <w:r w:rsidR="008553BA" w:rsidRPr="00953C1F">
        <w:rPr>
          <w:vertAlign w:val="superscript"/>
        </w:rPr>
        <w:t>2</w:t>
      </w:r>
      <w:r w:rsidR="008553BA" w:rsidRPr="008553BA">
        <w:t>))</w:t>
      </w:r>
    </w:p>
    <w:p w14:paraId="4511163F" w14:textId="69CE6E39" w:rsidR="00253B02" w:rsidRDefault="00253B02">
      <w:pPr>
        <w:pStyle w:val="FootnoteText"/>
      </w:pPr>
    </w:p>
  </w:footnote>
  <w:footnote w:id="9">
    <w:p w14:paraId="49A71AE1" w14:textId="323977EE" w:rsidR="00C3609A" w:rsidRDefault="00C3609A">
      <w:pPr>
        <w:pStyle w:val="FootnoteText"/>
      </w:pPr>
      <w:r>
        <w:rPr>
          <w:rStyle w:val="FootnoteReference"/>
        </w:rPr>
        <w:footnoteRef/>
      </w:r>
      <w:r>
        <w:t xml:space="preserve"> </w:t>
      </w:r>
      <w:r w:rsidR="00CF39C0" w:rsidRPr="00CF39C0">
        <w:t>https://zhidao.baidu.com/question/2125808114240339507.html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1B72"/>
    <w:multiLevelType w:val="hybridMultilevel"/>
    <w:tmpl w:val="707263D8"/>
    <w:lvl w:ilvl="0" w:tplc="5D0E7DE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288D6326"/>
    <w:multiLevelType w:val="multilevel"/>
    <w:tmpl w:val="0F1C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F5F5C"/>
    <w:multiLevelType w:val="multilevel"/>
    <w:tmpl w:val="29C0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520F5"/>
    <w:multiLevelType w:val="hybridMultilevel"/>
    <w:tmpl w:val="23468972"/>
    <w:lvl w:ilvl="0" w:tplc="DD54725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C2B49CB"/>
    <w:multiLevelType w:val="multilevel"/>
    <w:tmpl w:val="7A6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F38E6"/>
    <w:multiLevelType w:val="multilevel"/>
    <w:tmpl w:val="ED22E2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334F88"/>
    <w:multiLevelType w:val="multilevel"/>
    <w:tmpl w:val="ED22E2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7574516">
    <w:abstractNumId w:val="6"/>
  </w:num>
  <w:num w:numId="2" w16cid:durableId="235819880">
    <w:abstractNumId w:val="2"/>
  </w:num>
  <w:num w:numId="3" w16cid:durableId="1161655003">
    <w:abstractNumId w:val="1"/>
  </w:num>
  <w:num w:numId="4" w16cid:durableId="1989240419">
    <w:abstractNumId w:val="4"/>
  </w:num>
  <w:num w:numId="5" w16cid:durableId="212693048">
    <w:abstractNumId w:val="0"/>
  </w:num>
  <w:num w:numId="6" w16cid:durableId="220871493">
    <w:abstractNumId w:val="3"/>
  </w:num>
  <w:num w:numId="7" w16cid:durableId="1107313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32"/>
    <w:rsid w:val="000000AC"/>
    <w:rsid w:val="0000036C"/>
    <w:rsid w:val="0000121E"/>
    <w:rsid w:val="000067E9"/>
    <w:rsid w:val="000159F0"/>
    <w:rsid w:val="00015A63"/>
    <w:rsid w:val="00022610"/>
    <w:rsid w:val="000234A2"/>
    <w:rsid w:val="00023AC4"/>
    <w:rsid w:val="00024C5C"/>
    <w:rsid w:val="00025176"/>
    <w:rsid w:val="0002558C"/>
    <w:rsid w:val="0002619E"/>
    <w:rsid w:val="0003045C"/>
    <w:rsid w:val="0003061B"/>
    <w:rsid w:val="000327EF"/>
    <w:rsid w:val="00040CA7"/>
    <w:rsid w:val="0004235C"/>
    <w:rsid w:val="00042C1F"/>
    <w:rsid w:val="00042D12"/>
    <w:rsid w:val="000438D8"/>
    <w:rsid w:val="00044C8D"/>
    <w:rsid w:val="00051816"/>
    <w:rsid w:val="0005218E"/>
    <w:rsid w:val="00052857"/>
    <w:rsid w:val="0005286C"/>
    <w:rsid w:val="00052D1D"/>
    <w:rsid w:val="00053F4D"/>
    <w:rsid w:val="00055E0D"/>
    <w:rsid w:val="000562F8"/>
    <w:rsid w:val="0005676B"/>
    <w:rsid w:val="0005721C"/>
    <w:rsid w:val="00060020"/>
    <w:rsid w:val="0006795A"/>
    <w:rsid w:val="00070436"/>
    <w:rsid w:val="00070A35"/>
    <w:rsid w:val="00070DEA"/>
    <w:rsid w:val="0007123B"/>
    <w:rsid w:val="000712C6"/>
    <w:rsid w:val="0007304F"/>
    <w:rsid w:val="000735EF"/>
    <w:rsid w:val="00073847"/>
    <w:rsid w:val="000806B5"/>
    <w:rsid w:val="00080E6A"/>
    <w:rsid w:val="0008185E"/>
    <w:rsid w:val="00083FA5"/>
    <w:rsid w:val="000848C3"/>
    <w:rsid w:val="00085CFC"/>
    <w:rsid w:val="00090FD0"/>
    <w:rsid w:val="00091724"/>
    <w:rsid w:val="000930D0"/>
    <w:rsid w:val="0009431E"/>
    <w:rsid w:val="000957B9"/>
    <w:rsid w:val="00095D30"/>
    <w:rsid w:val="000A0A1B"/>
    <w:rsid w:val="000A1E1D"/>
    <w:rsid w:val="000A2244"/>
    <w:rsid w:val="000A37DB"/>
    <w:rsid w:val="000A53DB"/>
    <w:rsid w:val="000A5EFA"/>
    <w:rsid w:val="000B15FA"/>
    <w:rsid w:val="000B25F5"/>
    <w:rsid w:val="000B40BE"/>
    <w:rsid w:val="000B5951"/>
    <w:rsid w:val="000B7490"/>
    <w:rsid w:val="000B7E87"/>
    <w:rsid w:val="000C004F"/>
    <w:rsid w:val="000C6066"/>
    <w:rsid w:val="000C70BC"/>
    <w:rsid w:val="000D3FC5"/>
    <w:rsid w:val="000D7A3D"/>
    <w:rsid w:val="000E1855"/>
    <w:rsid w:val="000E3089"/>
    <w:rsid w:val="000E4611"/>
    <w:rsid w:val="000E5871"/>
    <w:rsid w:val="000F28D5"/>
    <w:rsid w:val="000F3943"/>
    <w:rsid w:val="000F5276"/>
    <w:rsid w:val="0010014A"/>
    <w:rsid w:val="00102D98"/>
    <w:rsid w:val="00102DEB"/>
    <w:rsid w:val="001033E4"/>
    <w:rsid w:val="001043FC"/>
    <w:rsid w:val="001054E6"/>
    <w:rsid w:val="00105902"/>
    <w:rsid w:val="00106D83"/>
    <w:rsid w:val="00106F12"/>
    <w:rsid w:val="00107841"/>
    <w:rsid w:val="00107D5F"/>
    <w:rsid w:val="00110740"/>
    <w:rsid w:val="001122BF"/>
    <w:rsid w:val="001130EF"/>
    <w:rsid w:val="00113B7E"/>
    <w:rsid w:val="00116A17"/>
    <w:rsid w:val="001171E0"/>
    <w:rsid w:val="00117E38"/>
    <w:rsid w:val="0012232C"/>
    <w:rsid w:val="00123A05"/>
    <w:rsid w:val="00126054"/>
    <w:rsid w:val="00126E77"/>
    <w:rsid w:val="001276EF"/>
    <w:rsid w:val="00131648"/>
    <w:rsid w:val="00134145"/>
    <w:rsid w:val="0013440F"/>
    <w:rsid w:val="00135156"/>
    <w:rsid w:val="00135BD6"/>
    <w:rsid w:val="001376B2"/>
    <w:rsid w:val="001411EA"/>
    <w:rsid w:val="00143B42"/>
    <w:rsid w:val="00145954"/>
    <w:rsid w:val="00151D7F"/>
    <w:rsid w:val="00154794"/>
    <w:rsid w:val="00154D53"/>
    <w:rsid w:val="00154E11"/>
    <w:rsid w:val="00155130"/>
    <w:rsid w:val="00155683"/>
    <w:rsid w:val="00155A2B"/>
    <w:rsid w:val="001562DF"/>
    <w:rsid w:val="001567B6"/>
    <w:rsid w:val="00160552"/>
    <w:rsid w:val="001661CD"/>
    <w:rsid w:val="001662A9"/>
    <w:rsid w:val="00172ABB"/>
    <w:rsid w:val="00175044"/>
    <w:rsid w:val="00177B0A"/>
    <w:rsid w:val="001809D2"/>
    <w:rsid w:val="00181113"/>
    <w:rsid w:val="001812A1"/>
    <w:rsid w:val="0018495F"/>
    <w:rsid w:val="00190B16"/>
    <w:rsid w:val="00192C17"/>
    <w:rsid w:val="00196B2F"/>
    <w:rsid w:val="00196CD9"/>
    <w:rsid w:val="001A0C51"/>
    <w:rsid w:val="001A41AC"/>
    <w:rsid w:val="001A4B49"/>
    <w:rsid w:val="001A550B"/>
    <w:rsid w:val="001A5546"/>
    <w:rsid w:val="001A573D"/>
    <w:rsid w:val="001A7E6B"/>
    <w:rsid w:val="001B19A5"/>
    <w:rsid w:val="001B35F1"/>
    <w:rsid w:val="001B48FB"/>
    <w:rsid w:val="001B74BB"/>
    <w:rsid w:val="001B7EBD"/>
    <w:rsid w:val="001C05DC"/>
    <w:rsid w:val="001C1126"/>
    <w:rsid w:val="001C2174"/>
    <w:rsid w:val="001C27BD"/>
    <w:rsid w:val="001C2F5B"/>
    <w:rsid w:val="001C3736"/>
    <w:rsid w:val="001C4558"/>
    <w:rsid w:val="001D1F3C"/>
    <w:rsid w:val="001D2F28"/>
    <w:rsid w:val="001D34A6"/>
    <w:rsid w:val="001D4000"/>
    <w:rsid w:val="001D5108"/>
    <w:rsid w:val="001D6174"/>
    <w:rsid w:val="001D708E"/>
    <w:rsid w:val="001D7AC8"/>
    <w:rsid w:val="001E2770"/>
    <w:rsid w:val="001E32EF"/>
    <w:rsid w:val="001E3FA2"/>
    <w:rsid w:val="001E5796"/>
    <w:rsid w:val="001F0B14"/>
    <w:rsid w:val="001F0BEE"/>
    <w:rsid w:val="001F3D94"/>
    <w:rsid w:val="001F488B"/>
    <w:rsid w:val="001F73DF"/>
    <w:rsid w:val="001F74FF"/>
    <w:rsid w:val="00200C3B"/>
    <w:rsid w:val="0020272D"/>
    <w:rsid w:val="00203C19"/>
    <w:rsid w:val="00203FD4"/>
    <w:rsid w:val="00204561"/>
    <w:rsid w:val="002045DA"/>
    <w:rsid w:val="00204FC1"/>
    <w:rsid w:val="00210BF8"/>
    <w:rsid w:val="00211C11"/>
    <w:rsid w:val="0021246B"/>
    <w:rsid w:val="00214424"/>
    <w:rsid w:val="00216311"/>
    <w:rsid w:val="0022126E"/>
    <w:rsid w:val="00222687"/>
    <w:rsid w:val="00224690"/>
    <w:rsid w:val="00224B5A"/>
    <w:rsid w:val="0022547D"/>
    <w:rsid w:val="0022582D"/>
    <w:rsid w:val="00231B81"/>
    <w:rsid w:val="00234DCE"/>
    <w:rsid w:val="002377B7"/>
    <w:rsid w:val="00240EB3"/>
    <w:rsid w:val="00240FDC"/>
    <w:rsid w:val="00241FA3"/>
    <w:rsid w:val="002427C2"/>
    <w:rsid w:val="00243844"/>
    <w:rsid w:val="00244F53"/>
    <w:rsid w:val="00245F69"/>
    <w:rsid w:val="002505EF"/>
    <w:rsid w:val="0025351B"/>
    <w:rsid w:val="00253B02"/>
    <w:rsid w:val="0025477A"/>
    <w:rsid w:val="00254DC2"/>
    <w:rsid w:val="00254F37"/>
    <w:rsid w:val="002553D4"/>
    <w:rsid w:val="0025599D"/>
    <w:rsid w:val="00255BB6"/>
    <w:rsid w:val="00261E74"/>
    <w:rsid w:val="002639BF"/>
    <w:rsid w:val="00265A7D"/>
    <w:rsid w:val="00265C3D"/>
    <w:rsid w:val="00267C0F"/>
    <w:rsid w:val="00267CE1"/>
    <w:rsid w:val="00267E50"/>
    <w:rsid w:val="00271E1B"/>
    <w:rsid w:val="00273671"/>
    <w:rsid w:val="00274415"/>
    <w:rsid w:val="002744BA"/>
    <w:rsid w:val="00274FEF"/>
    <w:rsid w:val="00277F40"/>
    <w:rsid w:val="00281806"/>
    <w:rsid w:val="00283C19"/>
    <w:rsid w:val="00287559"/>
    <w:rsid w:val="002875C8"/>
    <w:rsid w:val="00290301"/>
    <w:rsid w:val="00292264"/>
    <w:rsid w:val="00292741"/>
    <w:rsid w:val="00292A5E"/>
    <w:rsid w:val="00293D92"/>
    <w:rsid w:val="00297FDF"/>
    <w:rsid w:val="002A1011"/>
    <w:rsid w:val="002A159C"/>
    <w:rsid w:val="002A2A82"/>
    <w:rsid w:val="002A2FBE"/>
    <w:rsid w:val="002A409E"/>
    <w:rsid w:val="002A6399"/>
    <w:rsid w:val="002B0B31"/>
    <w:rsid w:val="002B3CF5"/>
    <w:rsid w:val="002B510A"/>
    <w:rsid w:val="002B59E4"/>
    <w:rsid w:val="002B6DFD"/>
    <w:rsid w:val="002B790A"/>
    <w:rsid w:val="002B7DDC"/>
    <w:rsid w:val="002C11B6"/>
    <w:rsid w:val="002C18DF"/>
    <w:rsid w:val="002C4FBF"/>
    <w:rsid w:val="002D32E8"/>
    <w:rsid w:val="002D5D40"/>
    <w:rsid w:val="002D6F61"/>
    <w:rsid w:val="002E3FFD"/>
    <w:rsid w:val="002E54D5"/>
    <w:rsid w:val="002E5A81"/>
    <w:rsid w:val="002E77D7"/>
    <w:rsid w:val="002E7E2C"/>
    <w:rsid w:val="002F04BB"/>
    <w:rsid w:val="002F58BC"/>
    <w:rsid w:val="002F6F61"/>
    <w:rsid w:val="0030300F"/>
    <w:rsid w:val="00303A77"/>
    <w:rsid w:val="00303AE7"/>
    <w:rsid w:val="00303D94"/>
    <w:rsid w:val="00305287"/>
    <w:rsid w:val="003068BB"/>
    <w:rsid w:val="00306BD3"/>
    <w:rsid w:val="00306C27"/>
    <w:rsid w:val="0030779A"/>
    <w:rsid w:val="003130B9"/>
    <w:rsid w:val="003146B3"/>
    <w:rsid w:val="00314D2A"/>
    <w:rsid w:val="00315C69"/>
    <w:rsid w:val="0032388A"/>
    <w:rsid w:val="00324D68"/>
    <w:rsid w:val="00325755"/>
    <w:rsid w:val="00325CFD"/>
    <w:rsid w:val="00326B5B"/>
    <w:rsid w:val="0032702B"/>
    <w:rsid w:val="003326F6"/>
    <w:rsid w:val="003344FD"/>
    <w:rsid w:val="0033453F"/>
    <w:rsid w:val="00334616"/>
    <w:rsid w:val="00335545"/>
    <w:rsid w:val="003370F3"/>
    <w:rsid w:val="00340214"/>
    <w:rsid w:val="003405A5"/>
    <w:rsid w:val="00340BC4"/>
    <w:rsid w:val="00342839"/>
    <w:rsid w:val="00342DE6"/>
    <w:rsid w:val="00344F47"/>
    <w:rsid w:val="00351B99"/>
    <w:rsid w:val="00352270"/>
    <w:rsid w:val="00356681"/>
    <w:rsid w:val="0036298A"/>
    <w:rsid w:val="00362A57"/>
    <w:rsid w:val="003631BC"/>
    <w:rsid w:val="0036323B"/>
    <w:rsid w:val="00363BCD"/>
    <w:rsid w:val="00364196"/>
    <w:rsid w:val="00366FB8"/>
    <w:rsid w:val="00367129"/>
    <w:rsid w:val="003719B4"/>
    <w:rsid w:val="00372361"/>
    <w:rsid w:val="003756DD"/>
    <w:rsid w:val="00376B0A"/>
    <w:rsid w:val="00376D7E"/>
    <w:rsid w:val="003770D7"/>
    <w:rsid w:val="003772B2"/>
    <w:rsid w:val="00377D59"/>
    <w:rsid w:val="003820B2"/>
    <w:rsid w:val="0038238E"/>
    <w:rsid w:val="00382C96"/>
    <w:rsid w:val="00384211"/>
    <w:rsid w:val="0038698E"/>
    <w:rsid w:val="00387859"/>
    <w:rsid w:val="0039046F"/>
    <w:rsid w:val="003A0C42"/>
    <w:rsid w:val="003A5256"/>
    <w:rsid w:val="003A6579"/>
    <w:rsid w:val="003B1EF6"/>
    <w:rsid w:val="003B2195"/>
    <w:rsid w:val="003B22F7"/>
    <w:rsid w:val="003B2A6E"/>
    <w:rsid w:val="003C1553"/>
    <w:rsid w:val="003C15D0"/>
    <w:rsid w:val="003C1AF7"/>
    <w:rsid w:val="003C1C68"/>
    <w:rsid w:val="003C2B9A"/>
    <w:rsid w:val="003C5477"/>
    <w:rsid w:val="003C637C"/>
    <w:rsid w:val="003C768E"/>
    <w:rsid w:val="003C796D"/>
    <w:rsid w:val="003D0E42"/>
    <w:rsid w:val="003D5D81"/>
    <w:rsid w:val="003E1399"/>
    <w:rsid w:val="003E24AA"/>
    <w:rsid w:val="003E2D79"/>
    <w:rsid w:val="003E45AE"/>
    <w:rsid w:val="003E4CC5"/>
    <w:rsid w:val="003E5B23"/>
    <w:rsid w:val="003E5FB6"/>
    <w:rsid w:val="003E649C"/>
    <w:rsid w:val="003E6AC0"/>
    <w:rsid w:val="003E7E24"/>
    <w:rsid w:val="003F295D"/>
    <w:rsid w:val="003F408C"/>
    <w:rsid w:val="003F42B5"/>
    <w:rsid w:val="003F485D"/>
    <w:rsid w:val="003F4AC9"/>
    <w:rsid w:val="003F4DA8"/>
    <w:rsid w:val="00400D12"/>
    <w:rsid w:val="00401215"/>
    <w:rsid w:val="00401413"/>
    <w:rsid w:val="004033D5"/>
    <w:rsid w:val="00404E37"/>
    <w:rsid w:val="0040540C"/>
    <w:rsid w:val="00406E1A"/>
    <w:rsid w:val="00413647"/>
    <w:rsid w:val="004148FB"/>
    <w:rsid w:val="00415A60"/>
    <w:rsid w:val="00415CBD"/>
    <w:rsid w:val="004162A4"/>
    <w:rsid w:val="00416AC4"/>
    <w:rsid w:val="00420699"/>
    <w:rsid w:val="00422CE5"/>
    <w:rsid w:val="00426496"/>
    <w:rsid w:val="00427FEB"/>
    <w:rsid w:val="00431F39"/>
    <w:rsid w:val="00432132"/>
    <w:rsid w:val="0043240E"/>
    <w:rsid w:val="00432765"/>
    <w:rsid w:val="00433E87"/>
    <w:rsid w:val="00434FC1"/>
    <w:rsid w:val="004351EA"/>
    <w:rsid w:val="00440E21"/>
    <w:rsid w:val="00442028"/>
    <w:rsid w:val="00442419"/>
    <w:rsid w:val="00442663"/>
    <w:rsid w:val="00444D48"/>
    <w:rsid w:val="00445451"/>
    <w:rsid w:val="004462AC"/>
    <w:rsid w:val="00447274"/>
    <w:rsid w:val="0044729C"/>
    <w:rsid w:val="00450922"/>
    <w:rsid w:val="00450A04"/>
    <w:rsid w:val="0045333C"/>
    <w:rsid w:val="004536C8"/>
    <w:rsid w:val="00453C1B"/>
    <w:rsid w:val="00455C59"/>
    <w:rsid w:val="004610A6"/>
    <w:rsid w:val="00461E5F"/>
    <w:rsid w:val="00462360"/>
    <w:rsid w:val="00466FBB"/>
    <w:rsid w:val="00467BF8"/>
    <w:rsid w:val="00470062"/>
    <w:rsid w:val="0047269C"/>
    <w:rsid w:val="00474BA4"/>
    <w:rsid w:val="00474D86"/>
    <w:rsid w:val="004813A5"/>
    <w:rsid w:val="0048245C"/>
    <w:rsid w:val="004842DF"/>
    <w:rsid w:val="00484F27"/>
    <w:rsid w:val="00487052"/>
    <w:rsid w:val="004930AF"/>
    <w:rsid w:val="0049430A"/>
    <w:rsid w:val="004A55E1"/>
    <w:rsid w:val="004A6F7A"/>
    <w:rsid w:val="004A70FD"/>
    <w:rsid w:val="004A796A"/>
    <w:rsid w:val="004A7E79"/>
    <w:rsid w:val="004B103E"/>
    <w:rsid w:val="004B1C54"/>
    <w:rsid w:val="004B1E2A"/>
    <w:rsid w:val="004B5334"/>
    <w:rsid w:val="004B66E3"/>
    <w:rsid w:val="004B6978"/>
    <w:rsid w:val="004B7990"/>
    <w:rsid w:val="004B7F00"/>
    <w:rsid w:val="004C241C"/>
    <w:rsid w:val="004C3806"/>
    <w:rsid w:val="004C6367"/>
    <w:rsid w:val="004D24E4"/>
    <w:rsid w:val="004D35C7"/>
    <w:rsid w:val="004D38F2"/>
    <w:rsid w:val="004D500D"/>
    <w:rsid w:val="004D537A"/>
    <w:rsid w:val="004E2C3A"/>
    <w:rsid w:val="004E36CB"/>
    <w:rsid w:val="004E3A96"/>
    <w:rsid w:val="004E4AC5"/>
    <w:rsid w:val="004E60B4"/>
    <w:rsid w:val="004F2CAA"/>
    <w:rsid w:val="004F3942"/>
    <w:rsid w:val="005015C9"/>
    <w:rsid w:val="00501809"/>
    <w:rsid w:val="00501BD6"/>
    <w:rsid w:val="005023D4"/>
    <w:rsid w:val="00504749"/>
    <w:rsid w:val="0050558B"/>
    <w:rsid w:val="00510DDD"/>
    <w:rsid w:val="00514E0D"/>
    <w:rsid w:val="005157AA"/>
    <w:rsid w:val="00520066"/>
    <w:rsid w:val="00520724"/>
    <w:rsid w:val="005236EB"/>
    <w:rsid w:val="0052441A"/>
    <w:rsid w:val="00525C78"/>
    <w:rsid w:val="005337DA"/>
    <w:rsid w:val="005341D7"/>
    <w:rsid w:val="00535CB8"/>
    <w:rsid w:val="00535F46"/>
    <w:rsid w:val="005364FC"/>
    <w:rsid w:val="00542DFA"/>
    <w:rsid w:val="005449BB"/>
    <w:rsid w:val="00545F51"/>
    <w:rsid w:val="00553F74"/>
    <w:rsid w:val="005540B0"/>
    <w:rsid w:val="00554A21"/>
    <w:rsid w:val="00562A70"/>
    <w:rsid w:val="00562BAF"/>
    <w:rsid w:val="00562C70"/>
    <w:rsid w:val="0056398E"/>
    <w:rsid w:val="00564AE5"/>
    <w:rsid w:val="00564C8C"/>
    <w:rsid w:val="00566B3E"/>
    <w:rsid w:val="00570CF8"/>
    <w:rsid w:val="005715DF"/>
    <w:rsid w:val="00572D0C"/>
    <w:rsid w:val="00573133"/>
    <w:rsid w:val="00574489"/>
    <w:rsid w:val="005813F1"/>
    <w:rsid w:val="00581724"/>
    <w:rsid w:val="00581AFB"/>
    <w:rsid w:val="00583938"/>
    <w:rsid w:val="005840F3"/>
    <w:rsid w:val="00585051"/>
    <w:rsid w:val="00585414"/>
    <w:rsid w:val="005859A7"/>
    <w:rsid w:val="00586432"/>
    <w:rsid w:val="00586A04"/>
    <w:rsid w:val="005879E0"/>
    <w:rsid w:val="00593EC7"/>
    <w:rsid w:val="005959BE"/>
    <w:rsid w:val="005961F0"/>
    <w:rsid w:val="00597725"/>
    <w:rsid w:val="005A04EF"/>
    <w:rsid w:val="005A16D9"/>
    <w:rsid w:val="005A1A3F"/>
    <w:rsid w:val="005A7D17"/>
    <w:rsid w:val="005B3D53"/>
    <w:rsid w:val="005B50D7"/>
    <w:rsid w:val="005B5230"/>
    <w:rsid w:val="005B69D8"/>
    <w:rsid w:val="005C14D8"/>
    <w:rsid w:val="005C2BCD"/>
    <w:rsid w:val="005C32A9"/>
    <w:rsid w:val="005C4E9C"/>
    <w:rsid w:val="005D3BCA"/>
    <w:rsid w:val="005D3F9E"/>
    <w:rsid w:val="005D4B15"/>
    <w:rsid w:val="005D5294"/>
    <w:rsid w:val="005E069B"/>
    <w:rsid w:val="005E0708"/>
    <w:rsid w:val="005E1C15"/>
    <w:rsid w:val="005E24E1"/>
    <w:rsid w:val="005E2D27"/>
    <w:rsid w:val="005E3EEC"/>
    <w:rsid w:val="005F0D76"/>
    <w:rsid w:val="005F212B"/>
    <w:rsid w:val="005F245B"/>
    <w:rsid w:val="005F461A"/>
    <w:rsid w:val="005F6175"/>
    <w:rsid w:val="005F6FAA"/>
    <w:rsid w:val="006009BD"/>
    <w:rsid w:val="006032EF"/>
    <w:rsid w:val="0060461D"/>
    <w:rsid w:val="0060569C"/>
    <w:rsid w:val="00606377"/>
    <w:rsid w:val="00606972"/>
    <w:rsid w:val="00611B61"/>
    <w:rsid w:val="006121B5"/>
    <w:rsid w:val="00613E82"/>
    <w:rsid w:val="00620202"/>
    <w:rsid w:val="00620519"/>
    <w:rsid w:val="00623099"/>
    <w:rsid w:val="00623AFE"/>
    <w:rsid w:val="00624487"/>
    <w:rsid w:val="00626CDC"/>
    <w:rsid w:val="00632CB9"/>
    <w:rsid w:val="0063449B"/>
    <w:rsid w:val="00634EAF"/>
    <w:rsid w:val="00644E0F"/>
    <w:rsid w:val="00646137"/>
    <w:rsid w:val="006465F2"/>
    <w:rsid w:val="00647420"/>
    <w:rsid w:val="00647EE5"/>
    <w:rsid w:val="00650367"/>
    <w:rsid w:val="00650DC8"/>
    <w:rsid w:val="00651296"/>
    <w:rsid w:val="00652EF0"/>
    <w:rsid w:val="00653659"/>
    <w:rsid w:val="006553ED"/>
    <w:rsid w:val="00655665"/>
    <w:rsid w:val="00657033"/>
    <w:rsid w:val="00660132"/>
    <w:rsid w:val="006638DD"/>
    <w:rsid w:val="00664E5A"/>
    <w:rsid w:val="0066525C"/>
    <w:rsid w:val="0066556A"/>
    <w:rsid w:val="006657F5"/>
    <w:rsid w:val="0066635B"/>
    <w:rsid w:val="00670B17"/>
    <w:rsid w:val="00671CFE"/>
    <w:rsid w:val="00673170"/>
    <w:rsid w:val="00674BB2"/>
    <w:rsid w:val="00682BB6"/>
    <w:rsid w:val="00683574"/>
    <w:rsid w:val="0068534B"/>
    <w:rsid w:val="006877BA"/>
    <w:rsid w:val="00687ACF"/>
    <w:rsid w:val="0069022B"/>
    <w:rsid w:val="00691760"/>
    <w:rsid w:val="00692C3D"/>
    <w:rsid w:val="006944F3"/>
    <w:rsid w:val="00696395"/>
    <w:rsid w:val="006979B1"/>
    <w:rsid w:val="006B42A6"/>
    <w:rsid w:val="006B43B6"/>
    <w:rsid w:val="006B515D"/>
    <w:rsid w:val="006B768B"/>
    <w:rsid w:val="006C12CE"/>
    <w:rsid w:val="006C1D57"/>
    <w:rsid w:val="006C22BD"/>
    <w:rsid w:val="006C2635"/>
    <w:rsid w:val="006C2BC6"/>
    <w:rsid w:val="006C4A0C"/>
    <w:rsid w:val="006C4E1C"/>
    <w:rsid w:val="006C66D8"/>
    <w:rsid w:val="006C79E7"/>
    <w:rsid w:val="006D0050"/>
    <w:rsid w:val="006D058E"/>
    <w:rsid w:val="006D333A"/>
    <w:rsid w:val="006D3CBA"/>
    <w:rsid w:val="006D437D"/>
    <w:rsid w:val="006D4BB5"/>
    <w:rsid w:val="006D63EC"/>
    <w:rsid w:val="006D6959"/>
    <w:rsid w:val="006D6D3E"/>
    <w:rsid w:val="006D7408"/>
    <w:rsid w:val="006E062D"/>
    <w:rsid w:val="006E1D80"/>
    <w:rsid w:val="006E28C9"/>
    <w:rsid w:val="006E2CC5"/>
    <w:rsid w:val="006E50AB"/>
    <w:rsid w:val="006E73DE"/>
    <w:rsid w:val="006F0D4A"/>
    <w:rsid w:val="006F22E8"/>
    <w:rsid w:val="006F4CC4"/>
    <w:rsid w:val="006F5C9A"/>
    <w:rsid w:val="006F640D"/>
    <w:rsid w:val="006F7007"/>
    <w:rsid w:val="00700212"/>
    <w:rsid w:val="007008C5"/>
    <w:rsid w:val="007020F0"/>
    <w:rsid w:val="0070518C"/>
    <w:rsid w:val="00707C85"/>
    <w:rsid w:val="007115F8"/>
    <w:rsid w:val="00712040"/>
    <w:rsid w:val="007132C6"/>
    <w:rsid w:val="007145D0"/>
    <w:rsid w:val="007156E8"/>
    <w:rsid w:val="0071582B"/>
    <w:rsid w:val="00716D5D"/>
    <w:rsid w:val="0071757D"/>
    <w:rsid w:val="00717F3A"/>
    <w:rsid w:val="007204A6"/>
    <w:rsid w:val="007338EB"/>
    <w:rsid w:val="00733A48"/>
    <w:rsid w:val="00735781"/>
    <w:rsid w:val="0073684A"/>
    <w:rsid w:val="00740348"/>
    <w:rsid w:val="0074700D"/>
    <w:rsid w:val="00747B63"/>
    <w:rsid w:val="00754E17"/>
    <w:rsid w:val="00755148"/>
    <w:rsid w:val="007562FF"/>
    <w:rsid w:val="00757397"/>
    <w:rsid w:val="00761673"/>
    <w:rsid w:val="00761B45"/>
    <w:rsid w:val="00764060"/>
    <w:rsid w:val="00764D9D"/>
    <w:rsid w:val="00765647"/>
    <w:rsid w:val="00765F0F"/>
    <w:rsid w:val="00770280"/>
    <w:rsid w:val="0077158E"/>
    <w:rsid w:val="00772960"/>
    <w:rsid w:val="00772E86"/>
    <w:rsid w:val="007807FA"/>
    <w:rsid w:val="00781ED2"/>
    <w:rsid w:val="0078496F"/>
    <w:rsid w:val="0078663C"/>
    <w:rsid w:val="007874B4"/>
    <w:rsid w:val="007875AE"/>
    <w:rsid w:val="00790060"/>
    <w:rsid w:val="00790103"/>
    <w:rsid w:val="007936ED"/>
    <w:rsid w:val="007950C3"/>
    <w:rsid w:val="00796CF6"/>
    <w:rsid w:val="007A0A70"/>
    <w:rsid w:val="007A1528"/>
    <w:rsid w:val="007A182A"/>
    <w:rsid w:val="007A3511"/>
    <w:rsid w:val="007A6170"/>
    <w:rsid w:val="007A72B6"/>
    <w:rsid w:val="007A752A"/>
    <w:rsid w:val="007A76EC"/>
    <w:rsid w:val="007B00FD"/>
    <w:rsid w:val="007B2774"/>
    <w:rsid w:val="007B2D19"/>
    <w:rsid w:val="007B3AAF"/>
    <w:rsid w:val="007B4A98"/>
    <w:rsid w:val="007B4B4A"/>
    <w:rsid w:val="007B61E6"/>
    <w:rsid w:val="007C0096"/>
    <w:rsid w:val="007C0AC3"/>
    <w:rsid w:val="007C6338"/>
    <w:rsid w:val="007D061E"/>
    <w:rsid w:val="007D17B6"/>
    <w:rsid w:val="007D29B4"/>
    <w:rsid w:val="007D5928"/>
    <w:rsid w:val="007D6ED2"/>
    <w:rsid w:val="007E1659"/>
    <w:rsid w:val="007E3451"/>
    <w:rsid w:val="007E6215"/>
    <w:rsid w:val="007F110F"/>
    <w:rsid w:val="007F4F9A"/>
    <w:rsid w:val="007F660A"/>
    <w:rsid w:val="007F6A73"/>
    <w:rsid w:val="0080098F"/>
    <w:rsid w:val="00802607"/>
    <w:rsid w:val="00803038"/>
    <w:rsid w:val="008043ED"/>
    <w:rsid w:val="00805182"/>
    <w:rsid w:val="0080577B"/>
    <w:rsid w:val="0080668F"/>
    <w:rsid w:val="00811033"/>
    <w:rsid w:val="008143C2"/>
    <w:rsid w:val="00814A6B"/>
    <w:rsid w:val="008161AE"/>
    <w:rsid w:val="008166EB"/>
    <w:rsid w:val="008204E3"/>
    <w:rsid w:val="0082199A"/>
    <w:rsid w:val="008243F7"/>
    <w:rsid w:val="008261A2"/>
    <w:rsid w:val="00826857"/>
    <w:rsid w:val="008318A3"/>
    <w:rsid w:val="00832957"/>
    <w:rsid w:val="0083371A"/>
    <w:rsid w:val="00834A30"/>
    <w:rsid w:val="00835732"/>
    <w:rsid w:val="00836966"/>
    <w:rsid w:val="00837251"/>
    <w:rsid w:val="00837947"/>
    <w:rsid w:val="00840842"/>
    <w:rsid w:val="00841FDA"/>
    <w:rsid w:val="00842E4B"/>
    <w:rsid w:val="00843C6E"/>
    <w:rsid w:val="00845150"/>
    <w:rsid w:val="00845794"/>
    <w:rsid w:val="008463CF"/>
    <w:rsid w:val="00847C46"/>
    <w:rsid w:val="00850318"/>
    <w:rsid w:val="00853191"/>
    <w:rsid w:val="008531C8"/>
    <w:rsid w:val="008544D2"/>
    <w:rsid w:val="00855327"/>
    <w:rsid w:val="008553BA"/>
    <w:rsid w:val="008553FC"/>
    <w:rsid w:val="00857C12"/>
    <w:rsid w:val="008604B9"/>
    <w:rsid w:val="00860744"/>
    <w:rsid w:val="008608D8"/>
    <w:rsid w:val="00860F2C"/>
    <w:rsid w:val="00861208"/>
    <w:rsid w:val="0086376A"/>
    <w:rsid w:val="00864501"/>
    <w:rsid w:val="00866FBA"/>
    <w:rsid w:val="00867954"/>
    <w:rsid w:val="00867CB7"/>
    <w:rsid w:val="00873685"/>
    <w:rsid w:val="008739C5"/>
    <w:rsid w:val="00873B9F"/>
    <w:rsid w:val="00874B9C"/>
    <w:rsid w:val="008755D4"/>
    <w:rsid w:val="00875F7E"/>
    <w:rsid w:val="0087713C"/>
    <w:rsid w:val="0088483D"/>
    <w:rsid w:val="00885FA8"/>
    <w:rsid w:val="0089223C"/>
    <w:rsid w:val="0089382D"/>
    <w:rsid w:val="00894638"/>
    <w:rsid w:val="008956AC"/>
    <w:rsid w:val="008959F6"/>
    <w:rsid w:val="00896274"/>
    <w:rsid w:val="008A066E"/>
    <w:rsid w:val="008A17E7"/>
    <w:rsid w:val="008A1ACA"/>
    <w:rsid w:val="008A2EC5"/>
    <w:rsid w:val="008A3999"/>
    <w:rsid w:val="008A6771"/>
    <w:rsid w:val="008B0699"/>
    <w:rsid w:val="008B53CB"/>
    <w:rsid w:val="008B591B"/>
    <w:rsid w:val="008B777F"/>
    <w:rsid w:val="008C0031"/>
    <w:rsid w:val="008C1543"/>
    <w:rsid w:val="008C2BBC"/>
    <w:rsid w:val="008C40B8"/>
    <w:rsid w:val="008C4D98"/>
    <w:rsid w:val="008C5042"/>
    <w:rsid w:val="008C58EB"/>
    <w:rsid w:val="008C6015"/>
    <w:rsid w:val="008C6541"/>
    <w:rsid w:val="008C7318"/>
    <w:rsid w:val="008C77CB"/>
    <w:rsid w:val="008C7F3C"/>
    <w:rsid w:val="008D2CAE"/>
    <w:rsid w:val="008D6450"/>
    <w:rsid w:val="008D6958"/>
    <w:rsid w:val="008E2E7C"/>
    <w:rsid w:val="008E45A0"/>
    <w:rsid w:val="008E55E6"/>
    <w:rsid w:val="008F0B2F"/>
    <w:rsid w:val="008F140A"/>
    <w:rsid w:val="008F1669"/>
    <w:rsid w:val="008F1E85"/>
    <w:rsid w:val="008F45D5"/>
    <w:rsid w:val="008F460B"/>
    <w:rsid w:val="008F51D4"/>
    <w:rsid w:val="008F75EB"/>
    <w:rsid w:val="009000FD"/>
    <w:rsid w:val="00902100"/>
    <w:rsid w:val="009035E2"/>
    <w:rsid w:val="00903CA1"/>
    <w:rsid w:val="0090496E"/>
    <w:rsid w:val="00904D61"/>
    <w:rsid w:val="0090725F"/>
    <w:rsid w:val="00907D9C"/>
    <w:rsid w:val="00912A9B"/>
    <w:rsid w:val="00914AB0"/>
    <w:rsid w:val="00915E84"/>
    <w:rsid w:val="00916710"/>
    <w:rsid w:val="00916909"/>
    <w:rsid w:val="0092251E"/>
    <w:rsid w:val="009306A5"/>
    <w:rsid w:val="00931D04"/>
    <w:rsid w:val="0093207A"/>
    <w:rsid w:val="00932679"/>
    <w:rsid w:val="00935EBF"/>
    <w:rsid w:val="009414FB"/>
    <w:rsid w:val="0094447B"/>
    <w:rsid w:val="00944C75"/>
    <w:rsid w:val="009477C9"/>
    <w:rsid w:val="0095139B"/>
    <w:rsid w:val="0095229B"/>
    <w:rsid w:val="00952AA8"/>
    <w:rsid w:val="00952E0F"/>
    <w:rsid w:val="00953560"/>
    <w:rsid w:val="00953B47"/>
    <w:rsid w:val="00953C1F"/>
    <w:rsid w:val="009608FD"/>
    <w:rsid w:val="009615F3"/>
    <w:rsid w:val="00964340"/>
    <w:rsid w:val="00965754"/>
    <w:rsid w:val="00966D95"/>
    <w:rsid w:val="00975AA9"/>
    <w:rsid w:val="0098012D"/>
    <w:rsid w:val="009815CB"/>
    <w:rsid w:val="00982B93"/>
    <w:rsid w:val="00982C35"/>
    <w:rsid w:val="00983F96"/>
    <w:rsid w:val="00984BFF"/>
    <w:rsid w:val="00985B7B"/>
    <w:rsid w:val="009879C6"/>
    <w:rsid w:val="00991150"/>
    <w:rsid w:val="009917BB"/>
    <w:rsid w:val="00991E72"/>
    <w:rsid w:val="00992D4E"/>
    <w:rsid w:val="0099322F"/>
    <w:rsid w:val="009939FC"/>
    <w:rsid w:val="009966B8"/>
    <w:rsid w:val="009974F8"/>
    <w:rsid w:val="009A087A"/>
    <w:rsid w:val="009A1B2A"/>
    <w:rsid w:val="009A2B24"/>
    <w:rsid w:val="009A2F4C"/>
    <w:rsid w:val="009A4074"/>
    <w:rsid w:val="009A4784"/>
    <w:rsid w:val="009A58A9"/>
    <w:rsid w:val="009B2C1A"/>
    <w:rsid w:val="009B4412"/>
    <w:rsid w:val="009C01DF"/>
    <w:rsid w:val="009C093A"/>
    <w:rsid w:val="009C1593"/>
    <w:rsid w:val="009C305C"/>
    <w:rsid w:val="009C3B07"/>
    <w:rsid w:val="009C4B12"/>
    <w:rsid w:val="009C79E4"/>
    <w:rsid w:val="009D007F"/>
    <w:rsid w:val="009D180D"/>
    <w:rsid w:val="009D2C0B"/>
    <w:rsid w:val="009D452D"/>
    <w:rsid w:val="009D5C59"/>
    <w:rsid w:val="009E5E21"/>
    <w:rsid w:val="009E70CD"/>
    <w:rsid w:val="009F1574"/>
    <w:rsid w:val="009F1B4D"/>
    <w:rsid w:val="009F1E1A"/>
    <w:rsid w:val="009F22B1"/>
    <w:rsid w:val="009F375F"/>
    <w:rsid w:val="009F5ECE"/>
    <w:rsid w:val="009F60CA"/>
    <w:rsid w:val="009F61F0"/>
    <w:rsid w:val="009F6BC3"/>
    <w:rsid w:val="00A00490"/>
    <w:rsid w:val="00A008DD"/>
    <w:rsid w:val="00A00F72"/>
    <w:rsid w:val="00A037B5"/>
    <w:rsid w:val="00A04D0B"/>
    <w:rsid w:val="00A06966"/>
    <w:rsid w:val="00A06CE7"/>
    <w:rsid w:val="00A10C3C"/>
    <w:rsid w:val="00A11B29"/>
    <w:rsid w:val="00A11F92"/>
    <w:rsid w:val="00A15E65"/>
    <w:rsid w:val="00A17004"/>
    <w:rsid w:val="00A232E8"/>
    <w:rsid w:val="00A27DEB"/>
    <w:rsid w:val="00A33B2C"/>
    <w:rsid w:val="00A343A1"/>
    <w:rsid w:val="00A34E83"/>
    <w:rsid w:val="00A357D8"/>
    <w:rsid w:val="00A36B05"/>
    <w:rsid w:val="00A37D33"/>
    <w:rsid w:val="00A40CAA"/>
    <w:rsid w:val="00A40F5D"/>
    <w:rsid w:val="00A42147"/>
    <w:rsid w:val="00A4500F"/>
    <w:rsid w:val="00A4736B"/>
    <w:rsid w:val="00A50E87"/>
    <w:rsid w:val="00A524F2"/>
    <w:rsid w:val="00A548B5"/>
    <w:rsid w:val="00A556A6"/>
    <w:rsid w:val="00A55E16"/>
    <w:rsid w:val="00A57D30"/>
    <w:rsid w:val="00A60A51"/>
    <w:rsid w:val="00A615FE"/>
    <w:rsid w:val="00A6203E"/>
    <w:rsid w:val="00A62EDB"/>
    <w:rsid w:val="00A6332D"/>
    <w:rsid w:val="00A64DCE"/>
    <w:rsid w:val="00A64FC5"/>
    <w:rsid w:val="00A65944"/>
    <w:rsid w:val="00A66C7D"/>
    <w:rsid w:val="00A6708E"/>
    <w:rsid w:val="00A6711F"/>
    <w:rsid w:val="00A678D2"/>
    <w:rsid w:val="00A67D5D"/>
    <w:rsid w:val="00A71485"/>
    <w:rsid w:val="00A723BB"/>
    <w:rsid w:val="00A7528D"/>
    <w:rsid w:val="00A75C72"/>
    <w:rsid w:val="00A77613"/>
    <w:rsid w:val="00A83D6E"/>
    <w:rsid w:val="00A85E5C"/>
    <w:rsid w:val="00A87531"/>
    <w:rsid w:val="00A8781E"/>
    <w:rsid w:val="00A9286D"/>
    <w:rsid w:val="00A93E65"/>
    <w:rsid w:val="00A9423C"/>
    <w:rsid w:val="00A9432F"/>
    <w:rsid w:val="00A945B3"/>
    <w:rsid w:val="00A96499"/>
    <w:rsid w:val="00AA0C01"/>
    <w:rsid w:val="00AA1DD9"/>
    <w:rsid w:val="00AA30E9"/>
    <w:rsid w:val="00AA3319"/>
    <w:rsid w:val="00AA453A"/>
    <w:rsid w:val="00AA5075"/>
    <w:rsid w:val="00AA6D6E"/>
    <w:rsid w:val="00AA793D"/>
    <w:rsid w:val="00AA79C5"/>
    <w:rsid w:val="00AB0EC7"/>
    <w:rsid w:val="00AB3572"/>
    <w:rsid w:val="00AB615C"/>
    <w:rsid w:val="00AB6FED"/>
    <w:rsid w:val="00AC1335"/>
    <w:rsid w:val="00AC1628"/>
    <w:rsid w:val="00AC1BF8"/>
    <w:rsid w:val="00AC5459"/>
    <w:rsid w:val="00AC5701"/>
    <w:rsid w:val="00AC621C"/>
    <w:rsid w:val="00AD0F8F"/>
    <w:rsid w:val="00AD330A"/>
    <w:rsid w:val="00AD503F"/>
    <w:rsid w:val="00AD680A"/>
    <w:rsid w:val="00AD7046"/>
    <w:rsid w:val="00AE2F0A"/>
    <w:rsid w:val="00AE4413"/>
    <w:rsid w:val="00AF2235"/>
    <w:rsid w:val="00AF2800"/>
    <w:rsid w:val="00AF5EB0"/>
    <w:rsid w:val="00AF7834"/>
    <w:rsid w:val="00B013AC"/>
    <w:rsid w:val="00B01718"/>
    <w:rsid w:val="00B01AB9"/>
    <w:rsid w:val="00B03380"/>
    <w:rsid w:val="00B05F5D"/>
    <w:rsid w:val="00B06C0B"/>
    <w:rsid w:val="00B06FFF"/>
    <w:rsid w:val="00B10839"/>
    <w:rsid w:val="00B113F4"/>
    <w:rsid w:val="00B124EE"/>
    <w:rsid w:val="00B1295F"/>
    <w:rsid w:val="00B14693"/>
    <w:rsid w:val="00B158B3"/>
    <w:rsid w:val="00B16FF0"/>
    <w:rsid w:val="00B17ECA"/>
    <w:rsid w:val="00B241E5"/>
    <w:rsid w:val="00B24250"/>
    <w:rsid w:val="00B255C0"/>
    <w:rsid w:val="00B2583D"/>
    <w:rsid w:val="00B314FF"/>
    <w:rsid w:val="00B32D71"/>
    <w:rsid w:val="00B33CAB"/>
    <w:rsid w:val="00B40997"/>
    <w:rsid w:val="00B41C02"/>
    <w:rsid w:val="00B42F2F"/>
    <w:rsid w:val="00B449AE"/>
    <w:rsid w:val="00B46E80"/>
    <w:rsid w:val="00B5169F"/>
    <w:rsid w:val="00B52113"/>
    <w:rsid w:val="00B52378"/>
    <w:rsid w:val="00B546F8"/>
    <w:rsid w:val="00B55455"/>
    <w:rsid w:val="00B57795"/>
    <w:rsid w:val="00B57B4B"/>
    <w:rsid w:val="00B6068A"/>
    <w:rsid w:val="00B61C98"/>
    <w:rsid w:val="00B633F9"/>
    <w:rsid w:val="00B63B1E"/>
    <w:rsid w:val="00B645B5"/>
    <w:rsid w:val="00B66983"/>
    <w:rsid w:val="00B671F7"/>
    <w:rsid w:val="00B67F11"/>
    <w:rsid w:val="00B70ED6"/>
    <w:rsid w:val="00B720BB"/>
    <w:rsid w:val="00B72654"/>
    <w:rsid w:val="00B7341A"/>
    <w:rsid w:val="00B75D5D"/>
    <w:rsid w:val="00B7661D"/>
    <w:rsid w:val="00B76E07"/>
    <w:rsid w:val="00B77385"/>
    <w:rsid w:val="00B80FA8"/>
    <w:rsid w:val="00B82D32"/>
    <w:rsid w:val="00B83929"/>
    <w:rsid w:val="00B85D69"/>
    <w:rsid w:val="00B860A6"/>
    <w:rsid w:val="00B86553"/>
    <w:rsid w:val="00B93DD8"/>
    <w:rsid w:val="00B93EFF"/>
    <w:rsid w:val="00B93FFA"/>
    <w:rsid w:val="00B957C1"/>
    <w:rsid w:val="00B95941"/>
    <w:rsid w:val="00BA1A97"/>
    <w:rsid w:val="00BA31C8"/>
    <w:rsid w:val="00BA38A2"/>
    <w:rsid w:val="00BA4B91"/>
    <w:rsid w:val="00BA7557"/>
    <w:rsid w:val="00BA7B5A"/>
    <w:rsid w:val="00BB2979"/>
    <w:rsid w:val="00BB29D9"/>
    <w:rsid w:val="00BB4EA3"/>
    <w:rsid w:val="00BB6048"/>
    <w:rsid w:val="00BB65DA"/>
    <w:rsid w:val="00BC02DB"/>
    <w:rsid w:val="00BC3B2E"/>
    <w:rsid w:val="00BC479E"/>
    <w:rsid w:val="00BD3B6D"/>
    <w:rsid w:val="00BD3E6F"/>
    <w:rsid w:val="00BD4A69"/>
    <w:rsid w:val="00BD54AB"/>
    <w:rsid w:val="00BD54B1"/>
    <w:rsid w:val="00BD574D"/>
    <w:rsid w:val="00BD7C35"/>
    <w:rsid w:val="00BE2948"/>
    <w:rsid w:val="00BE2AFA"/>
    <w:rsid w:val="00BF0AFB"/>
    <w:rsid w:val="00BF1C42"/>
    <w:rsid w:val="00BF35D7"/>
    <w:rsid w:val="00BF5A69"/>
    <w:rsid w:val="00BF5E36"/>
    <w:rsid w:val="00BF754F"/>
    <w:rsid w:val="00C010C8"/>
    <w:rsid w:val="00C04008"/>
    <w:rsid w:val="00C128D3"/>
    <w:rsid w:val="00C14079"/>
    <w:rsid w:val="00C15608"/>
    <w:rsid w:val="00C207AE"/>
    <w:rsid w:val="00C21199"/>
    <w:rsid w:val="00C21998"/>
    <w:rsid w:val="00C25CFD"/>
    <w:rsid w:val="00C25F12"/>
    <w:rsid w:val="00C26893"/>
    <w:rsid w:val="00C27219"/>
    <w:rsid w:val="00C278FF"/>
    <w:rsid w:val="00C33F09"/>
    <w:rsid w:val="00C34CAA"/>
    <w:rsid w:val="00C34F22"/>
    <w:rsid w:val="00C35C55"/>
    <w:rsid w:val="00C3609A"/>
    <w:rsid w:val="00C36831"/>
    <w:rsid w:val="00C36D22"/>
    <w:rsid w:val="00C3700F"/>
    <w:rsid w:val="00C40497"/>
    <w:rsid w:val="00C412D3"/>
    <w:rsid w:val="00C4689D"/>
    <w:rsid w:val="00C46F6D"/>
    <w:rsid w:val="00C474AA"/>
    <w:rsid w:val="00C476C0"/>
    <w:rsid w:val="00C50B3F"/>
    <w:rsid w:val="00C514F7"/>
    <w:rsid w:val="00C5266C"/>
    <w:rsid w:val="00C533A3"/>
    <w:rsid w:val="00C53C05"/>
    <w:rsid w:val="00C5553F"/>
    <w:rsid w:val="00C5562B"/>
    <w:rsid w:val="00C55AAD"/>
    <w:rsid w:val="00C565AA"/>
    <w:rsid w:val="00C5793E"/>
    <w:rsid w:val="00C6373B"/>
    <w:rsid w:val="00C6661F"/>
    <w:rsid w:val="00C67171"/>
    <w:rsid w:val="00C67507"/>
    <w:rsid w:val="00C70E69"/>
    <w:rsid w:val="00C712B5"/>
    <w:rsid w:val="00C7272F"/>
    <w:rsid w:val="00C75258"/>
    <w:rsid w:val="00C7679A"/>
    <w:rsid w:val="00C76CCD"/>
    <w:rsid w:val="00C778A1"/>
    <w:rsid w:val="00C77E05"/>
    <w:rsid w:val="00C81582"/>
    <w:rsid w:val="00C83875"/>
    <w:rsid w:val="00C83CEA"/>
    <w:rsid w:val="00C85B6C"/>
    <w:rsid w:val="00C86B57"/>
    <w:rsid w:val="00C877D8"/>
    <w:rsid w:val="00C93A2F"/>
    <w:rsid w:val="00C94132"/>
    <w:rsid w:val="00C947CF"/>
    <w:rsid w:val="00C968CF"/>
    <w:rsid w:val="00CA1D90"/>
    <w:rsid w:val="00CA3D39"/>
    <w:rsid w:val="00CB469C"/>
    <w:rsid w:val="00CB49B1"/>
    <w:rsid w:val="00CB54F0"/>
    <w:rsid w:val="00CB55DF"/>
    <w:rsid w:val="00CB6FCB"/>
    <w:rsid w:val="00CC0674"/>
    <w:rsid w:val="00CC0E02"/>
    <w:rsid w:val="00CC1A11"/>
    <w:rsid w:val="00CC56D9"/>
    <w:rsid w:val="00CC6D00"/>
    <w:rsid w:val="00CD3FBC"/>
    <w:rsid w:val="00CD5485"/>
    <w:rsid w:val="00CE098F"/>
    <w:rsid w:val="00CF11B3"/>
    <w:rsid w:val="00CF2C6D"/>
    <w:rsid w:val="00CF39C0"/>
    <w:rsid w:val="00CF7E3C"/>
    <w:rsid w:val="00D02B98"/>
    <w:rsid w:val="00D04DE1"/>
    <w:rsid w:val="00D06E6C"/>
    <w:rsid w:val="00D12D9E"/>
    <w:rsid w:val="00D15842"/>
    <w:rsid w:val="00D16BB9"/>
    <w:rsid w:val="00D17609"/>
    <w:rsid w:val="00D1762C"/>
    <w:rsid w:val="00D20215"/>
    <w:rsid w:val="00D208C1"/>
    <w:rsid w:val="00D22108"/>
    <w:rsid w:val="00D25451"/>
    <w:rsid w:val="00D2587E"/>
    <w:rsid w:val="00D30205"/>
    <w:rsid w:val="00D302AF"/>
    <w:rsid w:val="00D333BF"/>
    <w:rsid w:val="00D357EB"/>
    <w:rsid w:val="00D35A53"/>
    <w:rsid w:val="00D35E97"/>
    <w:rsid w:val="00D375BD"/>
    <w:rsid w:val="00D43D7C"/>
    <w:rsid w:val="00D465CA"/>
    <w:rsid w:val="00D507DD"/>
    <w:rsid w:val="00D517AB"/>
    <w:rsid w:val="00D54F1D"/>
    <w:rsid w:val="00D55E3C"/>
    <w:rsid w:val="00D57B74"/>
    <w:rsid w:val="00D618B7"/>
    <w:rsid w:val="00D62BA0"/>
    <w:rsid w:val="00D6414B"/>
    <w:rsid w:val="00D64542"/>
    <w:rsid w:val="00D64CB3"/>
    <w:rsid w:val="00D678D9"/>
    <w:rsid w:val="00D70E0A"/>
    <w:rsid w:val="00D735F4"/>
    <w:rsid w:val="00D7398D"/>
    <w:rsid w:val="00D751BA"/>
    <w:rsid w:val="00D77A54"/>
    <w:rsid w:val="00D80987"/>
    <w:rsid w:val="00D81192"/>
    <w:rsid w:val="00D819FF"/>
    <w:rsid w:val="00D820F6"/>
    <w:rsid w:val="00D830AD"/>
    <w:rsid w:val="00D832A8"/>
    <w:rsid w:val="00D85C24"/>
    <w:rsid w:val="00D85CEB"/>
    <w:rsid w:val="00D876A5"/>
    <w:rsid w:val="00D90EDE"/>
    <w:rsid w:val="00D930CB"/>
    <w:rsid w:val="00D9371B"/>
    <w:rsid w:val="00D94044"/>
    <w:rsid w:val="00D975E0"/>
    <w:rsid w:val="00DA1982"/>
    <w:rsid w:val="00DA24CB"/>
    <w:rsid w:val="00DA48E9"/>
    <w:rsid w:val="00DA72FD"/>
    <w:rsid w:val="00DA75AB"/>
    <w:rsid w:val="00DA7779"/>
    <w:rsid w:val="00DA7B64"/>
    <w:rsid w:val="00DB0334"/>
    <w:rsid w:val="00DB34C8"/>
    <w:rsid w:val="00DB446F"/>
    <w:rsid w:val="00DB59E9"/>
    <w:rsid w:val="00DB5B87"/>
    <w:rsid w:val="00DB7094"/>
    <w:rsid w:val="00DB70AB"/>
    <w:rsid w:val="00DC33F3"/>
    <w:rsid w:val="00DC4071"/>
    <w:rsid w:val="00DC43D6"/>
    <w:rsid w:val="00DC4975"/>
    <w:rsid w:val="00DC4E33"/>
    <w:rsid w:val="00DD0071"/>
    <w:rsid w:val="00DD0718"/>
    <w:rsid w:val="00DD33D6"/>
    <w:rsid w:val="00DD41FD"/>
    <w:rsid w:val="00DD4AA9"/>
    <w:rsid w:val="00DD4BD2"/>
    <w:rsid w:val="00DD5203"/>
    <w:rsid w:val="00DD5672"/>
    <w:rsid w:val="00DD6548"/>
    <w:rsid w:val="00DE48BD"/>
    <w:rsid w:val="00DE4CAE"/>
    <w:rsid w:val="00DE508C"/>
    <w:rsid w:val="00DF0CCF"/>
    <w:rsid w:val="00DF15C0"/>
    <w:rsid w:val="00DF1DD6"/>
    <w:rsid w:val="00DF2A3D"/>
    <w:rsid w:val="00DF31C7"/>
    <w:rsid w:val="00DF652D"/>
    <w:rsid w:val="00E02B23"/>
    <w:rsid w:val="00E06DBA"/>
    <w:rsid w:val="00E12289"/>
    <w:rsid w:val="00E16D7B"/>
    <w:rsid w:val="00E17E00"/>
    <w:rsid w:val="00E207B9"/>
    <w:rsid w:val="00E2613C"/>
    <w:rsid w:val="00E3015E"/>
    <w:rsid w:val="00E31080"/>
    <w:rsid w:val="00E3184C"/>
    <w:rsid w:val="00E323D9"/>
    <w:rsid w:val="00E324AD"/>
    <w:rsid w:val="00E36EBB"/>
    <w:rsid w:val="00E409BF"/>
    <w:rsid w:val="00E424CB"/>
    <w:rsid w:val="00E459EE"/>
    <w:rsid w:val="00E46179"/>
    <w:rsid w:val="00E50205"/>
    <w:rsid w:val="00E50F1F"/>
    <w:rsid w:val="00E52BFD"/>
    <w:rsid w:val="00E53AE0"/>
    <w:rsid w:val="00E53FD6"/>
    <w:rsid w:val="00E549CF"/>
    <w:rsid w:val="00E54B51"/>
    <w:rsid w:val="00E570C4"/>
    <w:rsid w:val="00E572C2"/>
    <w:rsid w:val="00E57C43"/>
    <w:rsid w:val="00E6023B"/>
    <w:rsid w:val="00E62EEF"/>
    <w:rsid w:val="00E63A38"/>
    <w:rsid w:val="00E6702C"/>
    <w:rsid w:val="00E70C94"/>
    <w:rsid w:val="00E73754"/>
    <w:rsid w:val="00E74D1C"/>
    <w:rsid w:val="00E75428"/>
    <w:rsid w:val="00E76C84"/>
    <w:rsid w:val="00E76E2B"/>
    <w:rsid w:val="00E7749E"/>
    <w:rsid w:val="00E808B0"/>
    <w:rsid w:val="00E81BA7"/>
    <w:rsid w:val="00E82BD4"/>
    <w:rsid w:val="00E82E27"/>
    <w:rsid w:val="00E85208"/>
    <w:rsid w:val="00E85263"/>
    <w:rsid w:val="00E910F2"/>
    <w:rsid w:val="00E91893"/>
    <w:rsid w:val="00E93F50"/>
    <w:rsid w:val="00E943ED"/>
    <w:rsid w:val="00E94A51"/>
    <w:rsid w:val="00E9531C"/>
    <w:rsid w:val="00E96B04"/>
    <w:rsid w:val="00E9715F"/>
    <w:rsid w:val="00E97188"/>
    <w:rsid w:val="00EA2136"/>
    <w:rsid w:val="00EA2F0A"/>
    <w:rsid w:val="00EA3E42"/>
    <w:rsid w:val="00EA61CE"/>
    <w:rsid w:val="00EB0714"/>
    <w:rsid w:val="00EB08B5"/>
    <w:rsid w:val="00EB292D"/>
    <w:rsid w:val="00EB49AF"/>
    <w:rsid w:val="00EB5AA2"/>
    <w:rsid w:val="00EB7D00"/>
    <w:rsid w:val="00EC046D"/>
    <w:rsid w:val="00EC2950"/>
    <w:rsid w:val="00EC3AA8"/>
    <w:rsid w:val="00EC69F0"/>
    <w:rsid w:val="00EC7C82"/>
    <w:rsid w:val="00ED2074"/>
    <w:rsid w:val="00ED25D4"/>
    <w:rsid w:val="00ED2A97"/>
    <w:rsid w:val="00ED61EC"/>
    <w:rsid w:val="00ED66C1"/>
    <w:rsid w:val="00EE120B"/>
    <w:rsid w:val="00EE1564"/>
    <w:rsid w:val="00EE25D2"/>
    <w:rsid w:val="00EE316B"/>
    <w:rsid w:val="00EE3C66"/>
    <w:rsid w:val="00EE4923"/>
    <w:rsid w:val="00EE4C25"/>
    <w:rsid w:val="00EE63AF"/>
    <w:rsid w:val="00EF1009"/>
    <w:rsid w:val="00EF1D92"/>
    <w:rsid w:val="00EF295E"/>
    <w:rsid w:val="00EF3173"/>
    <w:rsid w:val="00EF32B7"/>
    <w:rsid w:val="00EF5AA5"/>
    <w:rsid w:val="00EF63DB"/>
    <w:rsid w:val="00F00049"/>
    <w:rsid w:val="00F00638"/>
    <w:rsid w:val="00F0071C"/>
    <w:rsid w:val="00F041B4"/>
    <w:rsid w:val="00F052A0"/>
    <w:rsid w:val="00F052B1"/>
    <w:rsid w:val="00F076EA"/>
    <w:rsid w:val="00F077C8"/>
    <w:rsid w:val="00F078E0"/>
    <w:rsid w:val="00F105EB"/>
    <w:rsid w:val="00F10D71"/>
    <w:rsid w:val="00F12518"/>
    <w:rsid w:val="00F12B35"/>
    <w:rsid w:val="00F13E79"/>
    <w:rsid w:val="00F157BA"/>
    <w:rsid w:val="00F167B6"/>
    <w:rsid w:val="00F17055"/>
    <w:rsid w:val="00F17C6F"/>
    <w:rsid w:val="00F206A2"/>
    <w:rsid w:val="00F21577"/>
    <w:rsid w:val="00F21F6A"/>
    <w:rsid w:val="00F22581"/>
    <w:rsid w:val="00F24D7C"/>
    <w:rsid w:val="00F253E6"/>
    <w:rsid w:val="00F26A6D"/>
    <w:rsid w:val="00F26D6B"/>
    <w:rsid w:val="00F277A5"/>
    <w:rsid w:val="00F32E29"/>
    <w:rsid w:val="00F33613"/>
    <w:rsid w:val="00F363F5"/>
    <w:rsid w:val="00F405AC"/>
    <w:rsid w:val="00F41E3D"/>
    <w:rsid w:val="00F42635"/>
    <w:rsid w:val="00F42A5A"/>
    <w:rsid w:val="00F45792"/>
    <w:rsid w:val="00F45A8C"/>
    <w:rsid w:val="00F45B24"/>
    <w:rsid w:val="00F4639B"/>
    <w:rsid w:val="00F5056D"/>
    <w:rsid w:val="00F51F09"/>
    <w:rsid w:val="00F53378"/>
    <w:rsid w:val="00F54189"/>
    <w:rsid w:val="00F564FA"/>
    <w:rsid w:val="00F568AD"/>
    <w:rsid w:val="00F609D8"/>
    <w:rsid w:val="00F61AA9"/>
    <w:rsid w:val="00F645A1"/>
    <w:rsid w:val="00F6505C"/>
    <w:rsid w:val="00F65BC7"/>
    <w:rsid w:val="00F70CBD"/>
    <w:rsid w:val="00F715A5"/>
    <w:rsid w:val="00F7216A"/>
    <w:rsid w:val="00F72CC2"/>
    <w:rsid w:val="00F74707"/>
    <w:rsid w:val="00F74EA1"/>
    <w:rsid w:val="00F82B0B"/>
    <w:rsid w:val="00F9373D"/>
    <w:rsid w:val="00F96B5D"/>
    <w:rsid w:val="00F97BD9"/>
    <w:rsid w:val="00FA0740"/>
    <w:rsid w:val="00FA5854"/>
    <w:rsid w:val="00FB05BE"/>
    <w:rsid w:val="00FB1746"/>
    <w:rsid w:val="00FC2A0D"/>
    <w:rsid w:val="00FC46E7"/>
    <w:rsid w:val="00FC54E3"/>
    <w:rsid w:val="00FD4280"/>
    <w:rsid w:val="00FD4A43"/>
    <w:rsid w:val="00FD5911"/>
    <w:rsid w:val="00FD5C7D"/>
    <w:rsid w:val="00FD665C"/>
    <w:rsid w:val="00FD6E9D"/>
    <w:rsid w:val="00FE0B33"/>
    <w:rsid w:val="00FE2E43"/>
    <w:rsid w:val="00FE46C7"/>
    <w:rsid w:val="00FE51C4"/>
    <w:rsid w:val="00FE5A67"/>
    <w:rsid w:val="00FF533F"/>
    <w:rsid w:val="00FF55E2"/>
    <w:rsid w:val="00FF6732"/>
    <w:rsid w:val="00FF740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EF3A"/>
  <w15:chartTrackingRefBased/>
  <w15:docId w15:val="{65930DDF-EEB9-4940-882F-6DE17045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D2"/>
    <w:pPr>
      <w:ind w:left="720"/>
      <w:contextualSpacing/>
    </w:pPr>
  </w:style>
  <w:style w:type="paragraph" w:styleId="FootnoteText">
    <w:name w:val="footnote text"/>
    <w:basedOn w:val="Normal"/>
    <w:link w:val="FootnoteTextChar"/>
    <w:uiPriority w:val="99"/>
    <w:semiHidden/>
    <w:unhideWhenUsed/>
    <w:rsid w:val="007E3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451"/>
    <w:rPr>
      <w:sz w:val="20"/>
      <w:szCs w:val="20"/>
    </w:rPr>
  </w:style>
  <w:style w:type="character" w:styleId="Hyperlink">
    <w:name w:val="Hyperlink"/>
    <w:basedOn w:val="DefaultParagraphFont"/>
    <w:uiPriority w:val="99"/>
    <w:unhideWhenUsed/>
    <w:rsid w:val="007E3451"/>
    <w:rPr>
      <w:color w:val="0563C1" w:themeColor="hyperlink"/>
      <w:u w:val="single"/>
    </w:rPr>
  </w:style>
  <w:style w:type="character" w:styleId="UnresolvedMention">
    <w:name w:val="Unresolved Mention"/>
    <w:basedOn w:val="DefaultParagraphFont"/>
    <w:uiPriority w:val="99"/>
    <w:semiHidden/>
    <w:unhideWhenUsed/>
    <w:rsid w:val="007E3451"/>
    <w:rPr>
      <w:color w:val="605E5C"/>
      <w:shd w:val="clear" w:color="auto" w:fill="E1DFDD"/>
    </w:rPr>
  </w:style>
  <w:style w:type="character" w:styleId="FootnoteReference">
    <w:name w:val="footnote reference"/>
    <w:basedOn w:val="DefaultParagraphFont"/>
    <w:uiPriority w:val="99"/>
    <w:semiHidden/>
    <w:unhideWhenUsed/>
    <w:rsid w:val="003F408C"/>
    <w:rPr>
      <w:vertAlign w:val="superscript"/>
    </w:rPr>
  </w:style>
  <w:style w:type="paragraph" w:styleId="Header">
    <w:name w:val="header"/>
    <w:basedOn w:val="Normal"/>
    <w:link w:val="HeaderChar"/>
    <w:uiPriority w:val="99"/>
    <w:unhideWhenUsed/>
    <w:rsid w:val="00A94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32F"/>
  </w:style>
  <w:style w:type="paragraph" w:styleId="Footer">
    <w:name w:val="footer"/>
    <w:basedOn w:val="Normal"/>
    <w:link w:val="FooterChar"/>
    <w:uiPriority w:val="99"/>
    <w:unhideWhenUsed/>
    <w:rsid w:val="00A94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32F"/>
  </w:style>
  <w:style w:type="table" w:styleId="TableGrid">
    <w:name w:val="Table Grid"/>
    <w:basedOn w:val="TableNormal"/>
    <w:uiPriority w:val="39"/>
    <w:rsid w:val="0033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4616"/>
    <w:rPr>
      <w:sz w:val="16"/>
      <w:szCs w:val="16"/>
    </w:rPr>
  </w:style>
  <w:style w:type="paragraph" w:styleId="CommentText">
    <w:name w:val="annotation text"/>
    <w:basedOn w:val="Normal"/>
    <w:link w:val="CommentTextChar"/>
    <w:uiPriority w:val="99"/>
    <w:unhideWhenUsed/>
    <w:rsid w:val="00334616"/>
    <w:pPr>
      <w:spacing w:line="240" w:lineRule="auto"/>
    </w:pPr>
    <w:rPr>
      <w:sz w:val="20"/>
      <w:szCs w:val="20"/>
    </w:rPr>
  </w:style>
  <w:style w:type="character" w:customStyle="1" w:styleId="CommentTextChar">
    <w:name w:val="Comment Text Char"/>
    <w:basedOn w:val="DefaultParagraphFont"/>
    <w:link w:val="CommentText"/>
    <w:uiPriority w:val="99"/>
    <w:rsid w:val="00334616"/>
    <w:rPr>
      <w:sz w:val="20"/>
      <w:szCs w:val="20"/>
    </w:rPr>
  </w:style>
  <w:style w:type="table" w:customStyle="1" w:styleId="TableGrid1">
    <w:name w:val="Table Grid1"/>
    <w:basedOn w:val="TableNormal"/>
    <w:next w:val="TableGrid"/>
    <w:uiPriority w:val="39"/>
    <w:rsid w:val="000A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7795"/>
    <w:rPr>
      <w:b/>
      <w:bCs/>
    </w:rPr>
  </w:style>
  <w:style w:type="character" w:customStyle="1" w:styleId="CommentSubjectChar">
    <w:name w:val="Comment Subject Char"/>
    <w:basedOn w:val="CommentTextChar"/>
    <w:link w:val="CommentSubject"/>
    <w:uiPriority w:val="99"/>
    <w:semiHidden/>
    <w:rsid w:val="00B57795"/>
    <w:rPr>
      <w:b/>
      <w:bCs/>
      <w:sz w:val="20"/>
      <w:szCs w:val="20"/>
    </w:rPr>
  </w:style>
  <w:style w:type="paragraph" w:styleId="Revision">
    <w:name w:val="Revision"/>
    <w:hidden/>
    <w:uiPriority w:val="99"/>
    <w:semiHidden/>
    <w:rsid w:val="005A1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8654">
      <w:bodyDiv w:val="1"/>
      <w:marLeft w:val="0"/>
      <w:marRight w:val="0"/>
      <w:marTop w:val="0"/>
      <w:marBottom w:val="0"/>
      <w:divBdr>
        <w:top w:val="none" w:sz="0" w:space="0" w:color="auto"/>
        <w:left w:val="none" w:sz="0" w:space="0" w:color="auto"/>
        <w:bottom w:val="none" w:sz="0" w:space="0" w:color="auto"/>
        <w:right w:val="none" w:sz="0" w:space="0" w:color="auto"/>
      </w:divBdr>
    </w:div>
    <w:div w:id="487016065">
      <w:bodyDiv w:val="1"/>
      <w:marLeft w:val="0"/>
      <w:marRight w:val="0"/>
      <w:marTop w:val="0"/>
      <w:marBottom w:val="0"/>
      <w:divBdr>
        <w:top w:val="none" w:sz="0" w:space="0" w:color="auto"/>
        <w:left w:val="none" w:sz="0" w:space="0" w:color="auto"/>
        <w:bottom w:val="none" w:sz="0" w:space="0" w:color="auto"/>
        <w:right w:val="none" w:sz="0" w:space="0" w:color="auto"/>
      </w:divBdr>
    </w:div>
    <w:div w:id="9947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pgeog.2018.01.011" TargetMode="External"/><Relationship Id="rId5" Type="http://schemas.openxmlformats.org/officeDocument/2006/relationships/webSettings" Target="webSettings.xml"/><Relationship Id="rId10" Type="http://schemas.openxmlformats.org/officeDocument/2006/relationships/hyperlink" Target="https://doi.org/10.1080/1540496X.2020.1785863" TargetMode="External"/><Relationship Id="rId4" Type="http://schemas.openxmlformats.org/officeDocument/2006/relationships/settings" Target="settings.xml"/><Relationship Id="rId9" Type="http://schemas.openxmlformats.org/officeDocument/2006/relationships/hyperlink" Target="https://doi.org/10.1287/mnsc.1110.148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reatplacetowork.com/best-companies/about-applying-to-best-companies-lists/about-th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EA41-F267-40B7-BD41-60AF2F6D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51</Pages>
  <Words>15272</Words>
  <Characters>87054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Junshi Chen</dc:creator>
  <cp:keywords/>
  <dc:description/>
  <cp:lastModifiedBy>Junshi Chen</cp:lastModifiedBy>
  <cp:revision>215</cp:revision>
  <dcterms:created xsi:type="dcterms:W3CDTF">2022-09-07T21:43:00Z</dcterms:created>
  <dcterms:modified xsi:type="dcterms:W3CDTF">2022-09-11T01:38:00Z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2022-09-07T21:43:09Z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e4ecbe88-2d5e-4c04-be6e-343fc61c08fc</vt:lpwstr>
  </property>
  <property fmtid="{D5CDD505-2E9C-101B-9397-08002B2CF9AE}" pid="8" name="MSIP_Label_bd9e4d68-54d0-40a5-8c9a-85a36c87352c_ContentBits">
    <vt:lpwstr>0</vt:lpwstr>
  </property>
</Properties>
</file>