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2524E" w14:textId="77777777" w:rsidR="00BB16E3" w:rsidRPr="002C0A14" w:rsidRDefault="00BB16E3" w:rsidP="00BB16E3">
      <w:pPr>
        <w:spacing w:after="0" w:line="360" w:lineRule="auto"/>
        <w:jc w:val="center"/>
        <w:rPr>
          <w:rFonts w:ascii="Times New Roman" w:hAnsi="Times New Roman"/>
          <w:b/>
          <w:sz w:val="28"/>
          <w:szCs w:val="28"/>
        </w:rPr>
      </w:pPr>
      <w:r>
        <w:rPr>
          <w:rFonts w:ascii="Times New Roman" w:hAnsi="Times New Roman"/>
          <w:b/>
          <w:sz w:val="28"/>
          <w:szCs w:val="28"/>
        </w:rPr>
        <w:t>Internal Governance</w:t>
      </w:r>
      <w:r w:rsidR="00D473C1">
        <w:rPr>
          <w:rFonts w:ascii="Times New Roman" w:hAnsi="Times New Roman"/>
          <w:b/>
          <w:sz w:val="28"/>
          <w:szCs w:val="28"/>
        </w:rPr>
        <w:t xml:space="preserve">, Subordinate Executives’ Horizon and </w:t>
      </w:r>
      <w:r>
        <w:rPr>
          <w:rFonts w:ascii="Times New Roman" w:hAnsi="Times New Roman"/>
          <w:b/>
          <w:sz w:val="28"/>
          <w:szCs w:val="28"/>
        </w:rPr>
        <w:t xml:space="preserve">Cash </w:t>
      </w:r>
      <w:r w:rsidR="00D473C1">
        <w:rPr>
          <w:rFonts w:ascii="Times New Roman" w:hAnsi="Times New Roman"/>
          <w:b/>
          <w:sz w:val="28"/>
          <w:szCs w:val="28"/>
        </w:rPr>
        <w:t>hol</w:t>
      </w:r>
      <w:r>
        <w:rPr>
          <w:rFonts w:ascii="Times New Roman" w:hAnsi="Times New Roman"/>
          <w:b/>
          <w:sz w:val="28"/>
          <w:szCs w:val="28"/>
        </w:rPr>
        <w:t>dings</w:t>
      </w:r>
    </w:p>
    <w:p w14:paraId="1C8C59DF" w14:textId="77777777" w:rsidR="00BB16E3" w:rsidRDefault="00BB16E3" w:rsidP="00BB16E3">
      <w:pPr>
        <w:spacing w:after="0" w:line="360" w:lineRule="auto"/>
        <w:rPr>
          <w:rFonts w:ascii="Times New Roman" w:eastAsia="Times New Roman" w:hAnsi="Times New Roman"/>
          <w:b/>
          <w:bCs/>
          <w:sz w:val="24"/>
          <w:szCs w:val="24"/>
          <w:lang w:val="en-US"/>
        </w:rPr>
      </w:pPr>
    </w:p>
    <w:p w14:paraId="4F608A31" w14:textId="77777777" w:rsidR="00BB16E3" w:rsidRDefault="00BB16E3" w:rsidP="00BB16E3">
      <w:pPr>
        <w:spacing w:after="0" w:line="360" w:lineRule="auto"/>
        <w:rPr>
          <w:rFonts w:ascii="Times New Roman" w:eastAsia="Times New Roman" w:hAnsi="Times New Roman"/>
          <w:b/>
          <w:bCs/>
          <w:sz w:val="24"/>
          <w:szCs w:val="24"/>
          <w:lang w:val="en-US"/>
        </w:rPr>
      </w:pPr>
      <w:r>
        <w:rPr>
          <w:rFonts w:ascii="Times New Roman" w:eastAsia="Times New Roman" w:hAnsi="Times New Roman"/>
          <w:b/>
          <w:bCs/>
          <w:sz w:val="24"/>
          <w:szCs w:val="24"/>
          <w:lang w:val="en-US"/>
        </w:rPr>
        <w:t>Joye Khoo</w:t>
      </w:r>
    </w:p>
    <w:p w14:paraId="45A24CE5" w14:textId="77777777" w:rsidR="00BB16E3" w:rsidRDefault="00BB16E3" w:rsidP="00BB16E3">
      <w:pPr>
        <w:widowControl w:val="0"/>
        <w:autoSpaceDE w:val="0"/>
        <w:autoSpaceDN w:val="0"/>
        <w:adjustRightInd w:val="0"/>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The School of Accounting, Economics and Finance, Curtin University, Australia</w:t>
      </w:r>
    </w:p>
    <w:p w14:paraId="7E6CD7E3" w14:textId="77777777" w:rsidR="00BB16E3" w:rsidRDefault="00BB16E3" w:rsidP="00BB16E3">
      <w:pPr>
        <w:widowControl w:val="0"/>
        <w:autoSpaceDE w:val="0"/>
        <w:autoSpaceDN w:val="0"/>
        <w:adjustRightInd w:val="0"/>
        <w:spacing w:after="0" w:line="240" w:lineRule="auto"/>
      </w:pPr>
      <w:r>
        <w:rPr>
          <w:rFonts w:ascii="Times New Roman" w:eastAsia="Times New Roman" w:hAnsi="Times New Roman"/>
          <w:sz w:val="24"/>
          <w:szCs w:val="24"/>
          <w:lang w:val="en-US"/>
        </w:rPr>
        <w:t xml:space="preserve">Email: </w:t>
      </w:r>
      <w:hyperlink r:id="rId8" w:history="1">
        <w:r>
          <w:rPr>
            <w:rStyle w:val="Hyperlink"/>
            <w:rFonts w:ascii="Times New Roman" w:eastAsia="Times New Roman" w:hAnsi="Times New Roman"/>
            <w:sz w:val="24"/>
            <w:szCs w:val="24"/>
            <w:lang w:val="en-US"/>
          </w:rPr>
          <w:t>s.khoo@cbs.curtin.edu.au</w:t>
        </w:r>
      </w:hyperlink>
    </w:p>
    <w:p w14:paraId="30A3127B" w14:textId="77777777" w:rsidR="00BB16E3" w:rsidRDefault="00BB16E3" w:rsidP="00BB16E3">
      <w:pPr>
        <w:widowControl w:val="0"/>
        <w:autoSpaceDE w:val="0"/>
        <w:autoSpaceDN w:val="0"/>
        <w:adjustRightInd w:val="0"/>
        <w:spacing w:after="0" w:line="240" w:lineRule="auto"/>
      </w:pPr>
    </w:p>
    <w:p w14:paraId="7B08CBA0" w14:textId="77777777" w:rsidR="00BB16E3" w:rsidRDefault="00BB16E3" w:rsidP="00BB16E3">
      <w:pPr>
        <w:spacing w:after="0" w:line="360" w:lineRule="auto"/>
        <w:rPr>
          <w:rFonts w:ascii="Times New Roman" w:hAnsi="Times New Roman"/>
          <w:b/>
          <w:sz w:val="24"/>
          <w:szCs w:val="24"/>
        </w:rPr>
      </w:pPr>
      <w:r w:rsidRPr="00916149">
        <w:rPr>
          <w:rFonts w:ascii="Times New Roman" w:eastAsia="Times New Roman" w:hAnsi="Times New Roman"/>
          <w:b/>
          <w:bCs/>
          <w:sz w:val="24"/>
          <w:szCs w:val="24"/>
          <w:lang w:val="en-US"/>
        </w:rPr>
        <w:t>Adrian (Wai Kong) Cheung</w:t>
      </w:r>
      <w:r w:rsidRPr="00916149">
        <w:rPr>
          <w:rFonts w:ascii="Times New Roman" w:eastAsia="Times New Roman" w:hAnsi="Times New Roman"/>
          <w:sz w:val="24"/>
          <w:szCs w:val="24"/>
          <w:vertAlign w:val="superscript"/>
          <w:lang w:val="en-US"/>
        </w:rPr>
        <w:t>*</w:t>
      </w:r>
    </w:p>
    <w:p w14:paraId="1B78BC41" w14:textId="77777777" w:rsidR="00BB16E3" w:rsidRDefault="00BB16E3" w:rsidP="00BB16E3">
      <w:pPr>
        <w:widowControl w:val="0"/>
        <w:autoSpaceDE w:val="0"/>
        <w:autoSpaceDN w:val="0"/>
        <w:adjustRightInd w:val="0"/>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Faculty of Finance, City University of Macau, Macao</w:t>
      </w:r>
    </w:p>
    <w:p w14:paraId="01DAB84C" w14:textId="77777777" w:rsidR="00BB16E3" w:rsidRDefault="00BB16E3" w:rsidP="00BB16E3">
      <w:pPr>
        <w:widowControl w:val="0"/>
        <w:autoSpaceDE w:val="0"/>
        <w:autoSpaceDN w:val="0"/>
        <w:adjustRightInd w:val="0"/>
        <w:spacing w:after="0" w:line="240" w:lineRule="auto"/>
        <w:rPr>
          <w:rFonts w:ascii="Times New Roman" w:eastAsia="Times New Roman" w:hAnsi="Times New Roman"/>
          <w:color w:val="0563C1"/>
          <w:sz w:val="24"/>
          <w:szCs w:val="24"/>
          <w:u w:val="single"/>
          <w:lang w:val="en-US"/>
        </w:rPr>
      </w:pPr>
      <w:r>
        <w:rPr>
          <w:rFonts w:ascii="Times New Roman" w:eastAsia="Times New Roman" w:hAnsi="Times New Roman"/>
          <w:sz w:val="24"/>
          <w:szCs w:val="24"/>
          <w:lang w:val="en-US"/>
        </w:rPr>
        <w:t xml:space="preserve">Email: </w:t>
      </w:r>
      <w:hyperlink r:id="rId9" w:history="1">
        <w:r w:rsidRPr="000B3723">
          <w:rPr>
            <w:rStyle w:val="Hyperlink"/>
            <w:rFonts w:ascii="Times New Roman" w:eastAsia="Times New Roman" w:hAnsi="Times New Roman"/>
            <w:sz w:val="24"/>
            <w:szCs w:val="24"/>
            <w:lang w:val="en-US"/>
          </w:rPr>
          <w:t>ad</w:t>
        </w:r>
        <w:r w:rsidRPr="00FE6D6C">
          <w:rPr>
            <w:rStyle w:val="Hyperlink"/>
            <w:rFonts w:ascii="Times New Roman" w:eastAsia="Times New Roman" w:hAnsi="Times New Roman"/>
            <w:sz w:val="24"/>
            <w:szCs w:val="24"/>
            <w:lang w:val="en-US"/>
          </w:rPr>
          <w:t>riancheung@cityu.mo</w:t>
        </w:r>
      </w:hyperlink>
    </w:p>
    <w:p w14:paraId="3EDCF54E" w14:textId="77777777" w:rsidR="00BB16E3" w:rsidRPr="002C0A14" w:rsidRDefault="00BB16E3" w:rsidP="00BB16E3">
      <w:pPr>
        <w:snapToGrid w:val="0"/>
        <w:spacing w:after="0" w:line="240" w:lineRule="auto"/>
        <w:jc w:val="both"/>
        <w:rPr>
          <w:rFonts w:ascii="Times New Roman" w:eastAsia="Times New Roman" w:hAnsi="Times New Roman"/>
          <w:color w:val="0563C1"/>
          <w:sz w:val="24"/>
          <w:szCs w:val="24"/>
          <w:u w:val="single"/>
        </w:rPr>
      </w:pPr>
      <w:r w:rsidRPr="002C0A14">
        <w:rPr>
          <w:rFonts w:ascii="Times New Roman" w:hAnsi="Times New Roman"/>
          <w:b/>
          <w:sz w:val="24"/>
          <w:szCs w:val="24"/>
        </w:rPr>
        <w:tab/>
      </w:r>
      <w:r w:rsidRPr="002C0A14">
        <w:rPr>
          <w:rFonts w:ascii="Times New Roman" w:hAnsi="Times New Roman"/>
          <w:b/>
          <w:sz w:val="24"/>
          <w:szCs w:val="24"/>
        </w:rPr>
        <w:tab/>
      </w:r>
      <w:r w:rsidRPr="002C0A14">
        <w:rPr>
          <w:rFonts w:ascii="Times New Roman" w:hAnsi="Times New Roman"/>
          <w:b/>
          <w:sz w:val="24"/>
          <w:szCs w:val="24"/>
        </w:rPr>
        <w:tab/>
      </w:r>
      <w:r w:rsidRPr="002C0A14">
        <w:rPr>
          <w:rFonts w:ascii="Times New Roman" w:hAnsi="Times New Roman"/>
          <w:b/>
          <w:sz w:val="24"/>
          <w:szCs w:val="24"/>
        </w:rPr>
        <w:tab/>
      </w:r>
    </w:p>
    <w:p w14:paraId="3DBB85EF" w14:textId="77777777" w:rsidR="00BB16E3" w:rsidRPr="002C0A14" w:rsidRDefault="00BB16E3" w:rsidP="00BB16E3">
      <w:pPr>
        <w:snapToGrid w:val="0"/>
        <w:spacing w:after="0" w:line="360" w:lineRule="auto"/>
        <w:jc w:val="both"/>
        <w:rPr>
          <w:rFonts w:ascii="Times New Roman" w:hAnsi="Times New Roman"/>
          <w:b/>
          <w:sz w:val="24"/>
          <w:szCs w:val="24"/>
        </w:rPr>
      </w:pPr>
      <w:r w:rsidRPr="002C0A14">
        <w:rPr>
          <w:noProof/>
        </w:rPr>
        <mc:AlternateContent>
          <mc:Choice Requires="wps">
            <w:drawing>
              <wp:anchor distT="0" distB="0" distL="0" distR="0" simplePos="0" relativeHeight="251659264" behindDoc="0" locked="0" layoutInCell="1" allowOverlap="1" wp14:anchorId="3A03DA0D" wp14:editId="40D0E769">
                <wp:simplePos x="0" y="0"/>
                <wp:positionH relativeFrom="margin">
                  <wp:posOffset>0</wp:posOffset>
                </wp:positionH>
                <wp:positionV relativeFrom="paragraph">
                  <wp:posOffset>261620</wp:posOffset>
                </wp:positionV>
                <wp:extent cx="5447030" cy="0"/>
                <wp:effectExtent l="0" t="0" r="2032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030" cy="0"/>
                        </a:xfrm>
                        <a:prstGeom prst="line">
                          <a:avLst/>
                        </a:prstGeom>
                        <a:noFill/>
                        <a:ln w="127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0E144A"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20.6pt" to="428.9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" strokeweight=".35369mm">
                <w10:wrap type="topAndBottom" anchorx="margin"/>
              </v:line>
            </w:pict>
          </mc:Fallback>
        </mc:AlternateContent>
      </w:r>
    </w:p>
    <w:p w14:paraId="5E0DEF13" w14:textId="77777777" w:rsidR="00BB16E3" w:rsidRPr="002C0A14" w:rsidRDefault="00BB16E3" w:rsidP="00BB16E3">
      <w:pPr>
        <w:spacing w:after="0" w:line="360" w:lineRule="auto"/>
        <w:jc w:val="both"/>
        <w:rPr>
          <w:rFonts w:ascii="Times New Roman" w:hAnsi="Times New Roman"/>
          <w:b/>
          <w:sz w:val="24"/>
          <w:szCs w:val="24"/>
        </w:rPr>
      </w:pPr>
    </w:p>
    <w:p w14:paraId="57999028" w14:textId="77777777" w:rsidR="00BB16E3" w:rsidRPr="002C0A14" w:rsidRDefault="00BB16E3" w:rsidP="00BB16E3">
      <w:pPr>
        <w:spacing w:after="0" w:line="360" w:lineRule="auto"/>
        <w:jc w:val="both"/>
        <w:rPr>
          <w:rFonts w:ascii="Times New Roman" w:hAnsi="Times New Roman"/>
          <w:b/>
          <w:sz w:val="24"/>
          <w:szCs w:val="24"/>
        </w:rPr>
      </w:pPr>
      <w:r w:rsidRPr="002C0A14">
        <w:rPr>
          <w:rFonts w:ascii="Times New Roman" w:hAnsi="Times New Roman"/>
          <w:b/>
          <w:sz w:val="24"/>
          <w:szCs w:val="24"/>
        </w:rPr>
        <w:t>Abstract</w:t>
      </w:r>
    </w:p>
    <w:p w14:paraId="393C29B8" w14:textId="77777777" w:rsidR="00C125EF" w:rsidRDefault="00D94389" w:rsidP="00C125EF">
      <w:pPr>
        <w:spacing w:after="0" w:line="360" w:lineRule="auto"/>
        <w:jc w:val="both"/>
        <w:rPr>
          <w:rFonts w:ascii="Times New Roman" w:hAnsi="Times New Roman"/>
          <w:sz w:val="24"/>
          <w:szCs w:val="24"/>
        </w:rPr>
      </w:pPr>
      <w:r>
        <w:rPr>
          <w:rFonts w:ascii="Times New Roman" w:hAnsi="Times New Roman"/>
          <w:sz w:val="24"/>
          <w:szCs w:val="24"/>
        </w:rPr>
        <w:t>Inspired by the notion of internal governance, t</w:t>
      </w:r>
      <w:r w:rsidR="00BB16E3" w:rsidRPr="00107D67">
        <w:rPr>
          <w:rFonts w:ascii="Times New Roman" w:hAnsi="Times New Roman"/>
          <w:sz w:val="24"/>
          <w:szCs w:val="24"/>
        </w:rPr>
        <w:t xml:space="preserve">his </w:t>
      </w:r>
      <w:r w:rsidR="00B94536">
        <w:rPr>
          <w:rFonts w:ascii="Times New Roman" w:hAnsi="Times New Roman"/>
          <w:sz w:val="24"/>
          <w:szCs w:val="24"/>
        </w:rPr>
        <w:t>study</w:t>
      </w:r>
      <w:r w:rsidR="00BB16E3" w:rsidRPr="00107D67">
        <w:rPr>
          <w:rFonts w:ascii="Times New Roman" w:hAnsi="Times New Roman"/>
          <w:sz w:val="24"/>
          <w:szCs w:val="24"/>
        </w:rPr>
        <w:t xml:space="preserve"> </w:t>
      </w:r>
      <w:r w:rsidR="00B94536">
        <w:rPr>
          <w:rFonts w:ascii="Times New Roman" w:hAnsi="Times New Roman"/>
          <w:sz w:val="24"/>
          <w:szCs w:val="24"/>
        </w:rPr>
        <w:t>investigates</w:t>
      </w:r>
      <w:r w:rsidR="00BB16E3" w:rsidRPr="00107D67">
        <w:rPr>
          <w:rFonts w:ascii="Times New Roman" w:hAnsi="Times New Roman"/>
          <w:sz w:val="24"/>
          <w:szCs w:val="24"/>
        </w:rPr>
        <w:t xml:space="preserve"> </w:t>
      </w:r>
      <w:r w:rsidR="00A85697">
        <w:rPr>
          <w:rFonts w:ascii="Times New Roman" w:hAnsi="Times New Roman"/>
          <w:sz w:val="24"/>
          <w:szCs w:val="24"/>
        </w:rPr>
        <w:t xml:space="preserve">whether </w:t>
      </w:r>
      <w:r>
        <w:rPr>
          <w:rFonts w:ascii="Times New Roman" w:hAnsi="Times New Roman"/>
          <w:sz w:val="24"/>
          <w:szCs w:val="24"/>
        </w:rPr>
        <w:t xml:space="preserve">key </w:t>
      </w:r>
      <w:r w:rsidR="00A85697">
        <w:rPr>
          <w:rFonts w:ascii="Times New Roman" w:hAnsi="Times New Roman"/>
          <w:sz w:val="24"/>
          <w:szCs w:val="24"/>
        </w:rPr>
        <w:t>subordinate executives’ horizon affects corporate cash holdings.</w:t>
      </w:r>
      <w:r w:rsidR="00B94536">
        <w:rPr>
          <w:rFonts w:ascii="Times New Roman" w:hAnsi="Times New Roman"/>
          <w:sz w:val="24"/>
          <w:szCs w:val="24"/>
        </w:rPr>
        <w:t xml:space="preserve"> </w:t>
      </w:r>
      <w:r w:rsidR="00A85697">
        <w:rPr>
          <w:rFonts w:ascii="Times New Roman" w:hAnsi="Times New Roman"/>
          <w:sz w:val="24"/>
          <w:szCs w:val="24"/>
        </w:rPr>
        <w:t xml:space="preserve"> We</w:t>
      </w:r>
      <w:r w:rsidR="00BB16E3" w:rsidRPr="00107D67">
        <w:rPr>
          <w:rFonts w:ascii="Times New Roman" w:hAnsi="Times New Roman"/>
          <w:sz w:val="24"/>
          <w:szCs w:val="24"/>
        </w:rPr>
        <w:t xml:space="preserve"> </w:t>
      </w:r>
      <w:r w:rsidR="00A85697">
        <w:rPr>
          <w:rFonts w:ascii="Times New Roman" w:hAnsi="Times New Roman"/>
          <w:sz w:val="24"/>
          <w:szCs w:val="24"/>
        </w:rPr>
        <w:t xml:space="preserve">find </w:t>
      </w:r>
      <w:r w:rsidR="000E1F23">
        <w:rPr>
          <w:rFonts w:ascii="Times New Roman" w:hAnsi="Times New Roman"/>
          <w:sz w:val="24"/>
          <w:szCs w:val="24"/>
        </w:rPr>
        <w:t xml:space="preserve">cash holdings increases with </w:t>
      </w:r>
      <w:r w:rsidR="00A85697">
        <w:rPr>
          <w:rFonts w:ascii="Times New Roman" w:hAnsi="Times New Roman"/>
          <w:sz w:val="24"/>
          <w:szCs w:val="24"/>
        </w:rPr>
        <w:t>subordinate executives’ hori</w:t>
      </w:r>
      <w:r w:rsidR="00C85032">
        <w:rPr>
          <w:rFonts w:ascii="Times New Roman" w:hAnsi="Times New Roman"/>
          <w:sz w:val="24"/>
          <w:szCs w:val="24"/>
        </w:rPr>
        <w:t>zon, supporting the precautiona</w:t>
      </w:r>
      <w:r w:rsidR="00964B8C">
        <w:rPr>
          <w:rFonts w:ascii="Times New Roman" w:hAnsi="Times New Roman"/>
          <w:sz w:val="24"/>
          <w:szCs w:val="24"/>
        </w:rPr>
        <w:t>ry motive</w:t>
      </w:r>
      <w:r w:rsidR="00C85032">
        <w:rPr>
          <w:rFonts w:ascii="Times New Roman" w:hAnsi="Times New Roman"/>
          <w:sz w:val="24"/>
          <w:szCs w:val="24"/>
        </w:rPr>
        <w:t xml:space="preserve"> for cash holdings.</w:t>
      </w:r>
      <w:r w:rsidR="000E1F23">
        <w:rPr>
          <w:rFonts w:ascii="Times New Roman" w:hAnsi="Times New Roman"/>
          <w:sz w:val="24"/>
          <w:szCs w:val="24"/>
        </w:rPr>
        <w:t xml:space="preserve">  Controlling for </w:t>
      </w:r>
      <w:r w:rsidR="00C85032" w:rsidRPr="00C85032">
        <w:rPr>
          <w:rFonts w:ascii="Times New Roman" w:hAnsi="Times New Roman"/>
          <w:sz w:val="24"/>
          <w:szCs w:val="24"/>
        </w:rPr>
        <w:t>alternative explanations</w:t>
      </w:r>
      <w:r w:rsidR="000E1F23">
        <w:rPr>
          <w:rFonts w:ascii="Times New Roman" w:hAnsi="Times New Roman"/>
          <w:sz w:val="24"/>
          <w:szCs w:val="24"/>
        </w:rPr>
        <w:t xml:space="preserve">, the positive association between subordinate executives’ horizon and cash holdings </w:t>
      </w:r>
      <w:r w:rsidR="00C125EF">
        <w:rPr>
          <w:rFonts w:ascii="Times New Roman" w:hAnsi="Times New Roman"/>
          <w:sz w:val="24"/>
          <w:szCs w:val="24"/>
        </w:rPr>
        <w:t>is</w:t>
      </w:r>
      <w:r w:rsidR="000E1F23">
        <w:rPr>
          <w:rFonts w:ascii="Times New Roman" w:hAnsi="Times New Roman"/>
          <w:sz w:val="24"/>
          <w:szCs w:val="24"/>
        </w:rPr>
        <w:t xml:space="preserve"> hardly affected by the ag</w:t>
      </w:r>
      <w:r w:rsidR="00964B8C">
        <w:rPr>
          <w:rFonts w:ascii="Times New Roman" w:hAnsi="Times New Roman"/>
          <w:sz w:val="24"/>
          <w:szCs w:val="24"/>
        </w:rPr>
        <w:t>ency motive</w:t>
      </w:r>
      <w:r w:rsidR="000E1F23">
        <w:rPr>
          <w:rFonts w:ascii="Times New Roman" w:hAnsi="Times New Roman"/>
          <w:sz w:val="24"/>
          <w:szCs w:val="24"/>
        </w:rPr>
        <w:t xml:space="preserve">, </w:t>
      </w:r>
      <w:r>
        <w:rPr>
          <w:rFonts w:ascii="Times New Roman" w:hAnsi="Times New Roman"/>
          <w:sz w:val="24"/>
          <w:szCs w:val="24"/>
        </w:rPr>
        <w:t xml:space="preserve">tournament incentives </w:t>
      </w:r>
      <w:r w:rsidR="00C85032" w:rsidRPr="00C85032">
        <w:rPr>
          <w:rFonts w:ascii="Times New Roman" w:hAnsi="Times New Roman"/>
          <w:sz w:val="24"/>
          <w:szCs w:val="24"/>
        </w:rPr>
        <w:t>between CEO and subordinate</w:t>
      </w:r>
      <w:r w:rsidR="00C85032">
        <w:rPr>
          <w:rFonts w:ascii="Times New Roman" w:hAnsi="Times New Roman"/>
          <w:sz w:val="24"/>
          <w:szCs w:val="24"/>
        </w:rPr>
        <w:t xml:space="preserve"> </w:t>
      </w:r>
      <w:r w:rsidR="00C85032" w:rsidRPr="00C85032">
        <w:rPr>
          <w:rFonts w:ascii="Times New Roman" w:hAnsi="Times New Roman"/>
          <w:sz w:val="24"/>
          <w:szCs w:val="24"/>
        </w:rPr>
        <w:t>executives</w:t>
      </w:r>
      <w:r w:rsidR="000E1F23">
        <w:rPr>
          <w:rFonts w:ascii="Times New Roman" w:hAnsi="Times New Roman"/>
          <w:sz w:val="24"/>
          <w:szCs w:val="24"/>
        </w:rPr>
        <w:t xml:space="preserve"> or</w:t>
      </w:r>
      <w:r w:rsidR="00C85032" w:rsidRPr="00C85032">
        <w:rPr>
          <w:rFonts w:ascii="Times New Roman" w:hAnsi="Times New Roman"/>
          <w:sz w:val="24"/>
          <w:szCs w:val="24"/>
        </w:rPr>
        <w:t xml:space="preserve"> </w:t>
      </w:r>
      <w:r w:rsidR="000E1F23">
        <w:rPr>
          <w:rFonts w:ascii="Times New Roman" w:hAnsi="Times New Roman"/>
          <w:sz w:val="24"/>
          <w:szCs w:val="24"/>
        </w:rPr>
        <w:t>confidence level of executives.  Our findings</w:t>
      </w:r>
      <w:r w:rsidR="00C85032" w:rsidRPr="00C85032">
        <w:rPr>
          <w:rFonts w:ascii="Times New Roman" w:hAnsi="Times New Roman"/>
          <w:sz w:val="24"/>
          <w:szCs w:val="24"/>
        </w:rPr>
        <w:t xml:space="preserve"> are also robust to alternative measures of </w:t>
      </w:r>
      <w:r w:rsidR="000E1F23">
        <w:rPr>
          <w:rFonts w:ascii="Times New Roman" w:hAnsi="Times New Roman"/>
          <w:sz w:val="24"/>
          <w:szCs w:val="24"/>
        </w:rPr>
        <w:t>executives’ horizon and</w:t>
      </w:r>
      <w:r w:rsidR="00C85032" w:rsidRPr="00C85032">
        <w:rPr>
          <w:rFonts w:ascii="Times New Roman" w:hAnsi="Times New Roman"/>
          <w:sz w:val="24"/>
          <w:szCs w:val="24"/>
        </w:rPr>
        <w:t xml:space="preserve"> </w:t>
      </w:r>
      <w:r w:rsidR="000E1F23">
        <w:rPr>
          <w:rFonts w:ascii="Times New Roman" w:hAnsi="Times New Roman"/>
          <w:sz w:val="24"/>
          <w:szCs w:val="24"/>
        </w:rPr>
        <w:t xml:space="preserve">cash holdings, </w:t>
      </w:r>
      <w:r w:rsidR="00C85032" w:rsidRPr="00C85032">
        <w:rPr>
          <w:rFonts w:ascii="Times New Roman" w:hAnsi="Times New Roman"/>
          <w:sz w:val="24"/>
          <w:szCs w:val="24"/>
        </w:rPr>
        <w:t xml:space="preserve">and </w:t>
      </w:r>
      <w:r w:rsidR="000E1F23">
        <w:rPr>
          <w:rFonts w:ascii="Times New Roman" w:hAnsi="Times New Roman"/>
          <w:sz w:val="24"/>
          <w:szCs w:val="24"/>
        </w:rPr>
        <w:t xml:space="preserve">are not driven by </w:t>
      </w:r>
      <w:r w:rsidR="00C85032" w:rsidRPr="00C85032">
        <w:rPr>
          <w:rFonts w:ascii="Times New Roman" w:hAnsi="Times New Roman"/>
          <w:sz w:val="24"/>
          <w:szCs w:val="24"/>
        </w:rPr>
        <w:t xml:space="preserve">endogeneity </w:t>
      </w:r>
      <w:r w:rsidR="000E1F23">
        <w:rPr>
          <w:rFonts w:ascii="Times New Roman" w:hAnsi="Times New Roman"/>
          <w:sz w:val="24"/>
          <w:szCs w:val="24"/>
        </w:rPr>
        <w:t>issues</w:t>
      </w:r>
      <w:r w:rsidR="00C85032" w:rsidRPr="00C85032">
        <w:rPr>
          <w:rFonts w:ascii="Times New Roman" w:hAnsi="Times New Roman"/>
          <w:sz w:val="24"/>
          <w:szCs w:val="24"/>
        </w:rPr>
        <w:t>.</w:t>
      </w:r>
      <w:r w:rsidR="00C125EF">
        <w:rPr>
          <w:rFonts w:ascii="Times New Roman" w:hAnsi="Times New Roman"/>
          <w:sz w:val="24"/>
          <w:szCs w:val="24"/>
        </w:rPr>
        <w:t xml:space="preserve">  </w:t>
      </w:r>
      <w:r w:rsidR="00C125EF" w:rsidRPr="00C125EF">
        <w:rPr>
          <w:rFonts w:ascii="Times New Roman" w:hAnsi="Times New Roman"/>
          <w:sz w:val="24"/>
          <w:szCs w:val="24"/>
        </w:rPr>
        <w:t>The</w:t>
      </w:r>
      <w:r w:rsidR="00C125EF">
        <w:rPr>
          <w:rFonts w:ascii="Times New Roman" w:hAnsi="Times New Roman"/>
          <w:sz w:val="24"/>
          <w:szCs w:val="24"/>
        </w:rPr>
        <w:t xml:space="preserve"> </w:t>
      </w:r>
      <w:r w:rsidR="00C125EF" w:rsidRPr="00C125EF">
        <w:rPr>
          <w:rFonts w:ascii="Times New Roman" w:hAnsi="Times New Roman"/>
          <w:sz w:val="24"/>
          <w:szCs w:val="24"/>
        </w:rPr>
        <w:t xml:space="preserve">analysis of cash sources </w:t>
      </w:r>
      <w:r w:rsidR="00C125EF">
        <w:rPr>
          <w:rFonts w:ascii="Times New Roman" w:hAnsi="Times New Roman"/>
          <w:sz w:val="24"/>
          <w:szCs w:val="24"/>
        </w:rPr>
        <w:t xml:space="preserve">documents that </w:t>
      </w:r>
      <w:r w:rsidR="00C125EF" w:rsidRPr="00C125EF">
        <w:rPr>
          <w:rFonts w:ascii="Times New Roman" w:hAnsi="Times New Roman"/>
          <w:sz w:val="24"/>
          <w:szCs w:val="24"/>
        </w:rPr>
        <w:t xml:space="preserve">firms with </w:t>
      </w:r>
      <w:r w:rsidR="00C125EF">
        <w:rPr>
          <w:rFonts w:ascii="Times New Roman" w:hAnsi="Times New Roman"/>
          <w:sz w:val="24"/>
          <w:szCs w:val="24"/>
        </w:rPr>
        <w:t>longer subordinate executives’ horizon</w:t>
      </w:r>
      <w:r w:rsidR="00C125EF" w:rsidRPr="00C125EF">
        <w:rPr>
          <w:rFonts w:ascii="Times New Roman" w:hAnsi="Times New Roman"/>
          <w:sz w:val="24"/>
          <w:szCs w:val="24"/>
        </w:rPr>
        <w:t xml:space="preserve"> </w:t>
      </w:r>
      <w:r w:rsidR="00482003">
        <w:rPr>
          <w:rFonts w:ascii="Times New Roman" w:hAnsi="Times New Roman"/>
          <w:sz w:val="24"/>
          <w:szCs w:val="24"/>
        </w:rPr>
        <w:t xml:space="preserve">save a higher proportion of cash proceed </w:t>
      </w:r>
      <w:r w:rsidR="00C125EF">
        <w:rPr>
          <w:rFonts w:ascii="Times New Roman" w:hAnsi="Times New Roman"/>
          <w:sz w:val="24"/>
          <w:szCs w:val="24"/>
        </w:rPr>
        <w:t xml:space="preserve">through </w:t>
      </w:r>
      <w:r w:rsidR="00C125EF">
        <w:rPr>
          <w:rFonts w:ascii="Times New Roman" w:eastAsia="MS PGothic" w:hAnsi="Times New Roman"/>
          <w:kern w:val="2"/>
          <w:sz w:val="24"/>
          <w:szCs w:val="24"/>
          <w:lang w:val="en-US" w:eastAsia="zh-TW"/>
        </w:rPr>
        <w:t xml:space="preserve">reduced dividend payouts and </w:t>
      </w:r>
      <w:r w:rsidR="00C125EF">
        <w:rPr>
          <w:rFonts w:ascii="Times New Roman" w:hAnsi="Times New Roman"/>
          <w:sz w:val="24"/>
          <w:szCs w:val="24"/>
        </w:rPr>
        <w:t>equity issuance, rather than debt.</w:t>
      </w:r>
      <w:r w:rsidR="00482003">
        <w:rPr>
          <w:rFonts w:ascii="Times New Roman" w:hAnsi="Times New Roman"/>
          <w:sz w:val="24"/>
          <w:szCs w:val="24"/>
        </w:rPr>
        <w:t xml:space="preserve">  This study contributes to the literature </w:t>
      </w:r>
      <w:r w:rsidR="00964B8C">
        <w:rPr>
          <w:rFonts w:ascii="Times New Roman" w:hAnsi="Times New Roman"/>
          <w:sz w:val="24"/>
          <w:szCs w:val="24"/>
        </w:rPr>
        <w:t>by shedding light on how the diverse agents with different employment horizon in the top management team influences the liquidity policy of the firm.</w:t>
      </w:r>
    </w:p>
    <w:p w14:paraId="541953DB" w14:textId="77777777" w:rsidR="00BB16E3" w:rsidRDefault="00BB16E3" w:rsidP="00BB16E3">
      <w:pPr>
        <w:spacing w:after="0" w:line="360" w:lineRule="auto"/>
        <w:jc w:val="both"/>
        <w:rPr>
          <w:rFonts w:ascii="Times New Roman" w:hAnsi="Times New Roman"/>
          <w:sz w:val="24"/>
          <w:szCs w:val="24"/>
        </w:rPr>
      </w:pPr>
    </w:p>
    <w:p w14:paraId="6AB2D47E" w14:textId="77777777" w:rsidR="00BB16E3" w:rsidRPr="002C0A14" w:rsidRDefault="00BB16E3" w:rsidP="00BB16E3">
      <w:pPr>
        <w:spacing w:after="0" w:line="360" w:lineRule="auto"/>
        <w:jc w:val="both"/>
        <w:rPr>
          <w:rFonts w:ascii="Times New Roman" w:hAnsi="Times New Roman"/>
          <w:sz w:val="24"/>
          <w:szCs w:val="24"/>
        </w:rPr>
      </w:pPr>
    </w:p>
    <w:p w14:paraId="698EE11A" w14:textId="77777777" w:rsidR="00BB16E3" w:rsidRPr="001A7B46" w:rsidRDefault="00BB16E3" w:rsidP="00BB16E3">
      <w:pPr>
        <w:rPr>
          <w:rFonts w:ascii="Times New Roman" w:eastAsia="PMingLiU" w:hAnsi="Times New Roman"/>
          <w:sz w:val="24"/>
          <w:szCs w:val="24"/>
          <w:lang w:eastAsia="zh-TW"/>
        </w:rPr>
      </w:pPr>
      <w:r>
        <w:rPr>
          <w:rFonts w:ascii="Times New Roman" w:hAnsi="Times New Roman"/>
          <w:sz w:val="24"/>
          <w:szCs w:val="24"/>
        </w:rPr>
        <w:t>Keywords: internal governance; subordinate executives’ horizon; cash holdings</w:t>
      </w:r>
    </w:p>
    <w:p w14:paraId="295EA1E6" w14:textId="77777777" w:rsidR="00BB16E3" w:rsidRPr="002C0A14" w:rsidRDefault="00BB16E3" w:rsidP="00BB16E3">
      <w:pPr>
        <w:spacing w:after="0" w:line="360" w:lineRule="auto"/>
        <w:jc w:val="both"/>
        <w:rPr>
          <w:rFonts w:ascii="Times New Roman" w:eastAsia="PMingLiU" w:hAnsi="Times New Roman"/>
          <w:sz w:val="24"/>
          <w:szCs w:val="24"/>
        </w:rPr>
      </w:pPr>
      <w:r w:rsidRPr="002C0A14">
        <w:rPr>
          <w:rFonts w:ascii="Times New Roman" w:hAnsi="Times New Roman"/>
          <w:sz w:val="24"/>
          <w:szCs w:val="24"/>
        </w:rPr>
        <w:t xml:space="preserve">JEL classification: </w:t>
      </w:r>
      <w:r w:rsidRPr="002C0A14">
        <w:rPr>
          <w:rFonts w:ascii="Times New Roman" w:eastAsia="PMingLiU" w:hAnsi="Times New Roman"/>
          <w:sz w:val="24"/>
          <w:szCs w:val="24"/>
        </w:rPr>
        <w:t>G23, G32</w:t>
      </w:r>
    </w:p>
    <w:p w14:paraId="2E75CD45" w14:textId="77777777" w:rsidR="00BB16E3" w:rsidRDefault="00BB16E3" w:rsidP="00BB16E3">
      <w:pPr>
        <w:spacing w:after="0" w:line="360" w:lineRule="auto"/>
        <w:jc w:val="both"/>
        <w:rPr>
          <w:rFonts w:ascii="Times New Roman" w:eastAsia="PMingLiU" w:hAnsi="Times New Roman"/>
          <w:sz w:val="24"/>
          <w:szCs w:val="24"/>
        </w:rPr>
      </w:pPr>
    </w:p>
    <w:p w14:paraId="7850AC4D" w14:textId="77777777" w:rsidR="00BB16E3" w:rsidRDefault="00BB16E3" w:rsidP="00BB16E3">
      <w:pPr>
        <w:spacing w:after="0" w:line="360" w:lineRule="auto"/>
        <w:jc w:val="both"/>
        <w:rPr>
          <w:rFonts w:ascii="Times New Roman" w:eastAsia="PMingLiU" w:hAnsi="Times New Roman"/>
          <w:sz w:val="24"/>
          <w:szCs w:val="24"/>
        </w:rPr>
      </w:pPr>
    </w:p>
    <w:p w14:paraId="49EEF6D0" w14:textId="77777777" w:rsidR="00BB16E3" w:rsidRDefault="00BB16E3" w:rsidP="00BB16E3">
      <w:pPr>
        <w:spacing w:after="0" w:line="360" w:lineRule="auto"/>
        <w:jc w:val="both"/>
        <w:rPr>
          <w:rFonts w:ascii="Times New Roman" w:eastAsia="PMingLiU" w:hAnsi="Times New Roman"/>
          <w:sz w:val="24"/>
          <w:szCs w:val="24"/>
        </w:rPr>
      </w:pPr>
    </w:p>
    <w:p w14:paraId="6F7F78AE" w14:textId="77777777" w:rsidR="00BB16E3" w:rsidRPr="00916149" w:rsidRDefault="00BB16E3" w:rsidP="00BB16E3">
      <w:pPr>
        <w:widowControl w:val="0"/>
        <w:autoSpaceDE w:val="0"/>
        <w:autoSpaceDN w:val="0"/>
        <w:adjustRightInd w:val="0"/>
        <w:spacing w:after="0" w:line="240" w:lineRule="auto"/>
        <w:jc w:val="both"/>
        <w:rPr>
          <w:rFonts w:ascii="Times New Roman" w:eastAsia="Arial" w:hAnsi="Times New Roman"/>
          <w:sz w:val="20"/>
          <w:szCs w:val="20"/>
        </w:rPr>
      </w:pPr>
      <w:r w:rsidRPr="00916149">
        <w:rPr>
          <w:rFonts w:ascii="Times New Roman" w:hAnsi="Times New Roman"/>
          <w:sz w:val="20"/>
        </w:rPr>
        <w:t xml:space="preserve">* </w:t>
      </w:r>
      <w:r w:rsidRPr="00916149">
        <w:rPr>
          <w:rFonts w:ascii="Times New Roman" w:hAnsi="Times New Roman"/>
          <w:i/>
          <w:sz w:val="20"/>
        </w:rPr>
        <w:t>Corresponding author</w:t>
      </w:r>
      <w:r w:rsidRPr="00916149">
        <w:rPr>
          <w:rFonts w:ascii="Times New Roman" w:hAnsi="Times New Roman"/>
          <w:sz w:val="20"/>
        </w:rPr>
        <w:t xml:space="preserve">.  </w:t>
      </w:r>
      <w:r w:rsidRPr="00916149">
        <w:rPr>
          <w:rFonts w:ascii="Times New Roman" w:eastAsia="Arial" w:hAnsi="Times New Roman"/>
          <w:sz w:val="20"/>
          <w:szCs w:val="20"/>
        </w:rPr>
        <w:t xml:space="preserve">Adrian </w:t>
      </w:r>
      <w:r>
        <w:rPr>
          <w:rFonts w:ascii="Times New Roman" w:eastAsia="Arial" w:hAnsi="Times New Roman"/>
          <w:sz w:val="20"/>
          <w:szCs w:val="20"/>
        </w:rPr>
        <w:t xml:space="preserve">(Wai Kong) </w:t>
      </w:r>
      <w:r w:rsidRPr="00916149">
        <w:rPr>
          <w:rFonts w:ascii="Times New Roman" w:eastAsia="Arial" w:hAnsi="Times New Roman"/>
          <w:sz w:val="20"/>
          <w:szCs w:val="20"/>
        </w:rPr>
        <w:t xml:space="preserve">Cheung, Faculty of Finance, City University of Macau, Taipa, Macao. E-mail: adriancheung@cityu.mo. Tel: +(853) 8590 2984. </w:t>
      </w:r>
    </w:p>
    <w:p w14:paraId="0845935D" w14:textId="77777777" w:rsidR="00BB16E3" w:rsidRPr="00916149" w:rsidRDefault="00BB16E3" w:rsidP="00BB16E3">
      <w:pPr>
        <w:widowControl w:val="0"/>
        <w:autoSpaceDE w:val="0"/>
        <w:autoSpaceDN w:val="0"/>
        <w:adjustRightInd w:val="0"/>
        <w:spacing w:after="0" w:line="240" w:lineRule="auto"/>
        <w:rPr>
          <w:rFonts w:ascii="Times New Roman" w:eastAsia="Times New Roman" w:hAnsi="Times New Roman"/>
          <w:sz w:val="24"/>
          <w:szCs w:val="24"/>
          <w:lang w:val="en-US"/>
        </w:rPr>
      </w:pPr>
    </w:p>
    <w:p w14:paraId="70331CD7" w14:textId="3DEBA363" w:rsidR="00BB16E3" w:rsidRDefault="00BB16E3" w:rsidP="00BB16E3">
      <w:pPr>
        <w:spacing w:line="240" w:lineRule="exact"/>
        <w:jc w:val="both"/>
        <w:rPr>
          <w:rFonts w:ascii="Times New Roman" w:eastAsia="MS PGothic" w:hAnsi="Times New Roman"/>
          <w:kern w:val="2"/>
          <w:sz w:val="20"/>
          <w:szCs w:val="20"/>
          <w:lang w:val="en-US" w:eastAsia="zh-TW"/>
        </w:rPr>
      </w:pPr>
      <w:r w:rsidRPr="00C7204F">
        <w:rPr>
          <w:rFonts w:ascii="Times New Roman" w:eastAsia="MS PGothic" w:hAnsi="Times New Roman"/>
          <w:kern w:val="2"/>
          <w:sz w:val="20"/>
          <w:szCs w:val="20"/>
          <w:lang w:val="en-US" w:eastAsia="zh-TW"/>
        </w:rPr>
        <w:t>We thank</w:t>
      </w:r>
      <w:r w:rsidRPr="001B533E">
        <w:rPr>
          <w:rFonts w:ascii="Times New Roman" w:eastAsia="MS PGothic" w:hAnsi="Times New Roman"/>
          <w:kern w:val="2"/>
          <w:sz w:val="20"/>
          <w:szCs w:val="20"/>
          <w:lang w:val="en-US" w:eastAsia="zh-TW"/>
        </w:rPr>
        <w:t xml:space="preserve"> </w:t>
      </w:r>
      <w:r w:rsidR="00260F28">
        <w:rPr>
          <w:rFonts w:ascii="Times New Roman" w:eastAsia="MS PGothic" w:hAnsi="Times New Roman"/>
          <w:kern w:val="2"/>
          <w:sz w:val="20"/>
          <w:szCs w:val="20"/>
          <w:lang w:val="en-US" w:eastAsia="zh-TW"/>
        </w:rPr>
        <w:t>Robert B. Durand, Tianpei Luo and Thu Phuong Pham</w:t>
      </w:r>
      <w:r w:rsidR="00260F28" w:rsidRPr="001B533E">
        <w:rPr>
          <w:rFonts w:ascii="Times New Roman" w:eastAsia="MS PGothic" w:hAnsi="Times New Roman"/>
          <w:kern w:val="2"/>
          <w:sz w:val="20"/>
          <w:szCs w:val="20"/>
          <w:lang w:eastAsia="zh-TW"/>
        </w:rPr>
        <w:t xml:space="preserve"> </w:t>
      </w:r>
      <w:r w:rsidRPr="00C7204F">
        <w:rPr>
          <w:rFonts w:ascii="Times New Roman" w:eastAsia="MS PGothic" w:hAnsi="Times New Roman"/>
          <w:kern w:val="2"/>
          <w:sz w:val="20"/>
          <w:szCs w:val="20"/>
          <w:lang w:val="en-US" w:eastAsia="zh-TW"/>
        </w:rPr>
        <w:t xml:space="preserve">for </w:t>
      </w:r>
      <w:r>
        <w:rPr>
          <w:rFonts w:ascii="Times New Roman" w:eastAsia="MS PGothic" w:hAnsi="Times New Roman"/>
          <w:kern w:val="2"/>
          <w:sz w:val="20"/>
          <w:szCs w:val="20"/>
          <w:lang w:val="en-US" w:eastAsia="zh-TW"/>
        </w:rPr>
        <w:t xml:space="preserve">helpful </w:t>
      </w:r>
      <w:r w:rsidRPr="00C7204F">
        <w:rPr>
          <w:rFonts w:ascii="Times New Roman" w:eastAsia="MS PGothic" w:hAnsi="Times New Roman"/>
          <w:kern w:val="2"/>
          <w:sz w:val="20"/>
          <w:szCs w:val="20"/>
          <w:lang w:val="en-US" w:eastAsia="zh-TW"/>
        </w:rPr>
        <w:t>comments and suggestions provided on earl</w:t>
      </w:r>
      <w:r>
        <w:rPr>
          <w:rFonts w:ascii="Times New Roman" w:eastAsia="MS PGothic" w:hAnsi="Times New Roman"/>
          <w:kern w:val="2"/>
          <w:sz w:val="20"/>
          <w:szCs w:val="20"/>
          <w:lang w:val="en-US" w:eastAsia="zh-TW"/>
        </w:rPr>
        <w:t>ier versions of this manuscript</w:t>
      </w:r>
      <w:r w:rsidRPr="00C7204F">
        <w:rPr>
          <w:rFonts w:ascii="Times New Roman" w:eastAsia="MS PGothic" w:hAnsi="Times New Roman"/>
          <w:kern w:val="2"/>
          <w:sz w:val="20"/>
          <w:szCs w:val="20"/>
          <w:lang w:val="en-US" w:eastAsia="zh-TW"/>
        </w:rPr>
        <w:t xml:space="preserve">. Any errors </w:t>
      </w:r>
      <w:r w:rsidRPr="00C7204F">
        <w:rPr>
          <w:rFonts w:ascii="Times New Roman" w:eastAsia="MS PGothic" w:hAnsi="Times New Roman"/>
          <w:kern w:val="2"/>
          <w:sz w:val="20"/>
          <w:szCs w:val="20"/>
          <w:lang w:val="en-US" w:eastAsia="zh-HK"/>
        </w:rPr>
        <w:t>are</w:t>
      </w:r>
      <w:r w:rsidRPr="00C7204F">
        <w:rPr>
          <w:rFonts w:ascii="Times New Roman" w:eastAsia="MS PGothic" w:hAnsi="Times New Roman"/>
          <w:kern w:val="2"/>
          <w:sz w:val="20"/>
          <w:szCs w:val="20"/>
          <w:lang w:val="en-US" w:eastAsia="zh-TW"/>
        </w:rPr>
        <w:t xml:space="preserve"> our own.</w:t>
      </w:r>
    </w:p>
    <w:p w14:paraId="73E65DF0" w14:textId="77777777" w:rsidR="00BB16E3" w:rsidRDefault="00BB16E3" w:rsidP="00523C1D">
      <w:pPr>
        <w:pStyle w:val="ListParagraph"/>
        <w:numPr>
          <w:ilvl w:val="0"/>
          <w:numId w:val="3"/>
        </w:numPr>
        <w:snapToGrid w:val="0"/>
        <w:spacing w:after="0" w:line="360" w:lineRule="auto"/>
        <w:contextualSpacing w:val="0"/>
        <w:jc w:val="both"/>
        <w:rPr>
          <w:rFonts w:ascii="Times New Roman" w:eastAsia="MS PGothic" w:hAnsi="Times New Roman"/>
          <w:b/>
          <w:kern w:val="2"/>
          <w:sz w:val="24"/>
          <w:szCs w:val="24"/>
          <w:lang w:val="en-US" w:eastAsia="zh-TW"/>
        </w:rPr>
      </w:pPr>
      <w:r w:rsidRPr="00BB16E3">
        <w:rPr>
          <w:rFonts w:ascii="Times New Roman" w:eastAsia="MS PGothic" w:hAnsi="Times New Roman"/>
          <w:b/>
          <w:kern w:val="2"/>
          <w:sz w:val="24"/>
          <w:szCs w:val="24"/>
          <w:lang w:val="en-US" w:eastAsia="zh-TW"/>
        </w:rPr>
        <w:lastRenderedPageBreak/>
        <w:t>Introduction</w:t>
      </w:r>
    </w:p>
    <w:p w14:paraId="67AEA783" w14:textId="77777777" w:rsidR="00DD6115" w:rsidRPr="00EB6481" w:rsidRDefault="00DF665A" w:rsidP="002B61EA">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Cash holdings of US firms </w:t>
      </w:r>
      <w:r w:rsidR="0044176F">
        <w:rPr>
          <w:rFonts w:ascii="Times New Roman" w:eastAsia="MS PGothic" w:hAnsi="Times New Roman"/>
          <w:kern w:val="2"/>
          <w:sz w:val="24"/>
          <w:szCs w:val="24"/>
          <w:lang w:val="en-US" w:eastAsia="zh-TW"/>
        </w:rPr>
        <w:t xml:space="preserve">has </w:t>
      </w:r>
      <w:r>
        <w:rPr>
          <w:rFonts w:ascii="Times New Roman" w:eastAsia="MS PGothic" w:hAnsi="Times New Roman"/>
          <w:kern w:val="2"/>
          <w:sz w:val="24"/>
          <w:szCs w:val="24"/>
          <w:lang w:val="en-US" w:eastAsia="zh-TW"/>
        </w:rPr>
        <w:t>escalate</w:t>
      </w:r>
      <w:r w:rsidR="0044176F">
        <w:rPr>
          <w:rFonts w:ascii="Times New Roman" w:eastAsia="MS PGothic" w:hAnsi="Times New Roman"/>
          <w:kern w:val="2"/>
          <w:sz w:val="24"/>
          <w:szCs w:val="24"/>
          <w:lang w:val="en-US" w:eastAsia="zh-TW"/>
        </w:rPr>
        <w:t>d</w:t>
      </w:r>
      <w:r>
        <w:rPr>
          <w:rFonts w:ascii="Times New Roman" w:eastAsia="MS PGothic" w:hAnsi="Times New Roman"/>
          <w:kern w:val="2"/>
          <w:sz w:val="24"/>
          <w:szCs w:val="24"/>
          <w:lang w:val="en-US" w:eastAsia="zh-TW"/>
        </w:rPr>
        <w:t xml:space="preserve"> during the last </w:t>
      </w:r>
      <w:r w:rsidR="00E446C4">
        <w:rPr>
          <w:rFonts w:ascii="Times New Roman" w:eastAsia="MS PGothic" w:hAnsi="Times New Roman"/>
          <w:kern w:val="2"/>
          <w:sz w:val="24"/>
          <w:szCs w:val="24"/>
          <w:lang w:val="en-US" w:eastAsia="zh-TW"/>
        </w:rPr>
        <w:t xml:space="preserve">three decades.  </w:t>
      </w:r>
      <w:r w:rsidR="00FD1AF8">
        <w:rPr>
          <w:rFonts w:ascii="Times New Roman" w:eastAsia="MS PGothic" w:hAnsi="Times New Roman"/>
          <w:kern w:val="2"/>
          <w:sz w:val="24"/>
          <w:szCs w:val="24"/>
          <w:lang w:val="en-US" w:eastAsia="zh-TW"/>
        </w:rPr>
        <w:fldChar w:fldCharType="begin"/>
      </w:r>
      <w:r w:rsidR="00FD1AF8">
        <w:rPr>
          <w:rFonts w:ascii="Times New Roman" w:eastAsia="MS PGothic" w:hAnsi="Times New Roman"/>
          <w:kern w:val="2"/>
          <w:sz w:val="24"/>
          <w:szCs w:val="24"/>
          <w:lang w:val="en-US" w:eastAsia="zh-TW"/>
        </w:rPr>
        <w:instrText xml:space="preserve"> ADDIN EN.CITE &lt;EndNote&gt;&lt;Cite AuthorYear="1"&gt;&lt;Author&gt;Dittmar&lt;/Author&gt;&lt;Year&gt;2007&lt;/Year&gt;&lt;RecNum&gt;53&lt;/RecNum&gt;&lt;DisplayText&gt;Dittmar and Mahrt-Smith (2007)&lt;/DisplayText&gt;&lt;record&gt;&lt;rec-number&gt;53&lt;/rec-number&gt;&lt;foreign-keys&gt;&lt;key app="EN" db-id="evfxpfzd79za9aetd04vz5v2esrazf5www9e" timestamp="1660725489"&gt;53&lt;/key&gt;&lt;/foreign-keys&gt;&lt;ref-type name="Journal Article"&gt;17&lt;/ref-type&gt;&lt;contributors&gt;&lt;authors&gt;&lt;author&gt;Dittmar, Amy&lt;/author&gt;&lt;author&gt;Mahrt-Smith, Jan&lt;/author&gt;&lt;/authors&gt;&lt;/contributors&gt;&lt;titles&gt;&lt;title&gt;Corporate governance and the value of cash holdings&lt;/title&gt;&lt;secondary-title&gt;Journal of Financial Economics&lt;/secondary-title&gt;&lt;/titles&gt;&lt;periodical&gt;&lt;full-title&gt;Journal of Financial Economics&lt;/full-title&gt;&lt;/periodical&gt;&lt;pages&gt;599-634&lt;/pages&gt;&lt;volume&gt;83&lt;/volume&gt;&lt;number&gt;3&lt;/number&gt;&lt;keywords&gt;&lt;keyword&gt;Cash holdings&lt;/keyword&gt;&lt;keyword&gt;Corporate governance&lt;/keyword&gt;&lt;keyword&gt;Ownership structure&lt;/keyword&gt;&lt;keyword&gt;Take-over provisions&lt;/keyword&gt;&lt;keyword&gt;Firm value&lt;/keyword&gt;&lt;/keywords&gt;&lt;dates&gt;&lt;year&gt;2007&lt;/year&gt;&lt;pub-dates&gt;&lt;date&gt;2007/03/01/&lt;/date&gt;&lt;/pub-dates&gt;&lt;/dates&gt;&lt;isbn&gt;0304-405X&lt;/isbn&gt;&lt;urls&gt;&lt;related-urls&gt;&lt;url&gt;https://www.sciencedirect.com/science/article/pii/S0304405X06001978&lt;/url&gt;&lt;/related-urls&gt;&lt;/urls&gt;&lt;electronic-resource-num&gt;https://doi.org/10.1016/j.jfineco.2005.12.006&lt;/electronic-resource-num&gt;&lt;/record&gt;&lt;/Cite&gt;&lt;/EndNote&gt;</w:instrText>
      </w:r>
      <w:r w:rsidR="00FD1AF8">
        <w:rPr>
          <w:rFonts w:ascii="Times New Roman" w:eastAsia="MS PGothic" w:hAnsi="Times New Roman"/>
          <w:kern w:val="2"/>
          <w:sz w:val="24"/>
          <w:szCs w:val="24"/>
          <w:lang w:val="en-US" w:eastAsia="zh-TW"/>
        </w:rPr>
        <w:fldChar w:fldCharType="separate"/>
      </w:r>
      <w:r w:rsidR="00FD1AF8">
        <w:rPr>
          <w:rFonts w:ascii="Times New Roman" w:eastAsia="MS PGothic" w:hAnsi="Times New Roman"/>
          <w:noProof/>
          <w:kern w:val="2"/>
          <w:sz w:val="24"/>
          <w:szCs w:val="24"/>
          <w:lang w:val="en-US" w:eastAsia="zh-TW"/>
        </w:rPr>
        <w:t>Dittmar and Mahrt-Smith (2007)</w:t>
      </w:r>
      <w:r w:rsidR="00FD1AF8">
        <w:rPr>
          <w:rFonts w:ascii="Times New Roman" w:eastAsia="MS PGothic" w:hAnsi="Times New Roman"/>
          <w:kern w:val="2"/>
          <w:sz w:val="24"/>
          <w:szCs w:val="24"/>
          <w:lang w:val="en-US" w:eastAsia="zh-TW"/>
        </w:rPr>
        <w:fldChar w:fldCharType="end"/>
      </w:r>
      <w:r w:rsidR="00FD1AF8">
        <w:rPr>
          <w:rFonts w:ascii="Times New Roman" w:eastAsia="MS PGothic" w:hAnsi="Times New Roman"/>
          <w:kern w:val="2"/>
          <w:sz w:val="24"/>
          <w:szCs w:val="24"/>
          <w:lang w:val="en-US" w:eastAsia="zh-TW"/>
        </w:rPr>
        <w:t xml:space="preserve"> p</w:t>
      </w:r>
      <w:r w:rsidR="00DD6115">
        <w:rPr>
          <w:rFonts w:ascii="Times New Roman" w:eastAsia="MS PGothic" w:hAnsi="Times New Roman"/>
          <w:kern w:val="2"/>
          <w:sz w:val="24"/>
          <w:szCs w:val="24"/>
          <w:lang w:val="en-US" w:eastAsia="zh-TW"/>
        </w:rPr>
        <w:t xml:space="preserve">oint out that cash holdings </w:t>
      </w:r>
      <w:r w:rsidR="00FD1AF8">
        <w:rPr>
          <w:rFonts w:ascii="Times New Roman" w:eastAsia="MS PGothic" w:hAnsi="Times New Roman"/>
          <w:kern w:val="2"/>
          <w:sz w:val="24"/>
          <w:szCs w:val="24"/>
          <w:lang w:val="en-US" w:eastAsia="zh-TW"/>
        </w:rPr>
        <w:t xml:space="preserve">has increased from 5% in 1990 to 13% </w:t>
      </w:r>
      <w:r w:rsidR="00DD6115">
        <w:rPr>
          <w:rFonts w:ascii="Times New Roman" w:eastAsia="MS PGothic" w:hAnsi="Times New Roman"/>
          <w:kern w:val="2"/>
          <w:sz w:val="24"/>
          <w:szCs w:val="24"/>
          <w:lang w:val="en-US" w:eastAsia="zh-TW"/>
        </w:rPr>
        <w:t>in 2003</w:t>
      </w:r>
      <w:r w:rsidR="00E446C4" w:rsidRPr="00E446C4">
        <w:rPr>
          <w:rFonts w:ascii="Times New Roman" w:eastAsia="MS PGothic" w:hAnsi="Times New Roman"/>
          <w:kern w:val="2"/>
          <w:sz w:val="24"/>
          <w:szCs w:val="24"/>
          <w:lang w:val="en-US" w:eastAsia="zh-TW"/>
        </w:rPr>
        <w:t>,</w:t>
      </w:r>
      <w:r w:rsidR="00E446C4">
        <w:rPr>
          <w:rFonts w:ascii="Times New Roman" w:eastAsia="MS PGothic" w:hAnsi="Times New Roman"/>
          <w:kern w:val="2"/>
          <w:sz w:val="24"/>
          <w:szCs w:val="24"/>
          <w:lang w:val="en-US" w:eastAsia="zh-TW"/>
        </w:rPr>
        <w:t xml:space="preserve"> </w:t>
      </w:r>
      <w:r w:rsidR="00FD1AF8">
        <w:rPr>
          <w:rFonts w:ascii="Times New Roman" w:eastAsia="MS PGothic" w:hAnsi="Times New Roman"/>
          <w:kern w:val="2"/>
          <w:sz w:val="24"/>
          <w:szCs w:val="24"/>
          <w:lang w:val="en-US" w:eastAsia="zh-TW"/>
        </w:rPr>
        <w:t xml:space="preserve">amounting to 10% of annual </w:t>
      </w:r>
      <w:r w:rsidR="00E446C4" w:rsidRPr="00E446C4">
        <w:rPr>
          <w:rFonts w:ascii="Times New Roman" w:eastAsia="MS PGothic" w:hAnsi="Times New Roman"/>
          <w:kern w:val="2"/>
          <w:sz w:val="24"/>
          <w:szCs w:val="24"/>
          <w:lang w:val="en-US" w:eastAsia="zh-TW"/>
        </w:rPr>
        <w:t>GDP</w:t>
      </w:r>
      <w:r w:rsidR="00FD1AF8">
        <w:rPr>
          <w:rFonts w:ascii="Times New Roman" w:eastAsia="MS PGothic" w:hAnsi="Times New Roman"/>
          <w:kern w:val="2"/>
          <w:sz w:val="24"/>
          <w:szCs w:val="24"/>
          <w:lang w:val="en-US" w:eastAsia="zh-TW"/>
        </w:rPr>
        <w:t>.</w:t>
      </w:r>
      <w:r w:rsidR="00E446C4" w:rsidRPr="00E446C4">
        <w:rPr>
          <w:rFonts w:ascii="Times New Roman" w:eastAsia="MS PGothic" w:hAnsi="Times New Roman"/>
          <w:kern w:val="2"/>
          <w:sz w:val="24"/>
          <w:szCs w:val="24"/>
          <w:lang w:val="en-US" w:eastAsia="zh-TW"/>
        </w:rPr>
        <w:t xml:space="preserve"> </w:t>
      </w:r>
      <w:r w:rsidR="00FD1AF8">
        <w:rPr>
          <w:rFonts w:ascii="Times New Roman" w:eastAsia="MS PGothic" w:hAnsi="Times New Roman"/>
          <w:kern w:val="2"/>
          <w:sz w:val="24"/>
          <w:szCs w:val="24"/>
          <w:lang w:val="en-US" w:eastAsia="zh-TW"/>
        </w:rPr>
        <w:t xml:space="preserve"> </w:t>
      </w:r>
      <w:r w:rsidR="00DD6115">
        <w:rPr>
          <w:rFonts w:ascii="Times New Roman" w:eastAsia="MS PGothic" w:hAnsi="Times New Roman"/>
          <w:kern w:val="2"/>
          <w:sz w:val="24"/>
          <w:szCs w:val="24"/>
          <w:lang w:val="en-US" w:eastAsia="zh-TW"/>
        </w:rPr>
        <w:fldChar w:fldCharType="begin"/>
      </w:r>
      <w:r w:rsidR="00DD6115">
        <w:rPr>
          <w:rFonts w:ascii="Times New Roman" w:eastAsia="MS PGothic" w:hAnsi="Times New Roman"/>
          <w:kern w:val="2"/>
          <w:sz w:val="24"/>
          <w:szCs w:val="24"/>
          <w:lang w:val="en-US" w:eastAsia="zh-TW"/>
        </w:rPr>
        <w:instrText xml:space="preserve"> ADDIN EN.CITE &lt;EndNote&gt;&lt;Cite AuthorYear="1"&gt;&lt;Author&gt;Bates&lt;/Author&gt;&lt;Year&gt;2009&lt;/Year&gt;&lt;RecNum&gt;7&lt;/RecNum&gt;&lt;DisplayText&gt;Bates&lt;style face="italic"&gt; et al.&lt;/style&gt; (2009)&lt;/DisplayText&gt;&lt;record&gt;&lt;rec-number&gt;7&lt;/rec-number&gt;&lt;foreign-keys&gt;&lt;key app="EN" db-id="evfxpfzd79za9aetd04vz5v2esrazf5www9e" timestamp="1659510829"&gt;7&lt;/key&gt;&lt;/foreign-keys&gt;&lt;ref-type name="Journal Article"&gt;17&lt;/ref-type&gt;&lt;contributors&gt;&lt;authors&gt;&lt;author&gt;Bates, Thomas W.&lt;/author&gt;&lt;author&gt;Kahle, Kathleen M.&lt;/author&gt;&lt;author&gt;Stulz, Rene M.&lt;/author&gt;&lt;/authors&gt;&lt;/contributors&gt;&lt;titles&gt;&lt;title&gt;Why Do U.S. Firms Hold So Much More Cash than They Used To?&lt;/title&gt;&lt;secondary-title&gt;The Journal of Finance&lt;/secondary-title&gt;&lt;/titles&gt;&lt;periodical&gt;&lt;full-title&gt;The Journal of Finance&lt;/full-title&gt;&lt;/periodical&gt;&lt;pages&gt;1985-2021&lt;/pages&gt;&lt;volume&gt;64&lt;/volume&gt;&lt;number&gt;5&lt;/number&gt;&lt;dates&gt;&lt;year&gt;2009&lt;/year&gt;&lt;/dates&gt;&lt;isbn&gt;0022-1082&lt;/isbn&gt;&lt;urls&gt;&lt;related-urls&gt;&lt;url&gt;https://onlinelibrary.wiley.com/doi/abs/10.1111/j.1540-6261.2009.01492.x&lt;/url&gt;&lt;/related-urls&gt;&lt;/urls&gt;&lt;electronic-resource-num&gt;https://doi.org/10.1111/j.1540-6261.2009.01492.x&lt;/electronic-resource-num&gt;&lt;/record&gt;&lt;/Cite&gt;&lt;/EndNote&gt;</w:instrText>
      </w:r>
      <w:r w:rsidR="00DD6115">
        <w:rPr>
          <w:rFonts w:ascii="Times New Roman" w:eastAsia="MS PGothic" w:hAnsi="Times New Roman"/>
          <w:kern w:val="2"/>
          <w:sz w:val="24"/>
          <w:szCs w:val="24"/>
          <w:lang w:val="en-US" w:eastAsia="zh-TW"/>
        </w:rPr>
        <w:fldChar w:fldCharType="separate"/>
      </w:r>
      <w:r w:rsidR="00DD6115">
        <w:rPr>
          <w:rFonts w:ascii="Times New Roman" w:eastAsia="MS PGothic" w:hAnsi="Times New Roman"/>
          <w:noProof/>
          <w:kern w:val="2"/>
          <w:sz w:val="24"/>
          <w:szCs w:val="24"/>
          <w:lang w:val="en-US" w:eastAsia="zh-TW"/>
        </w:rPr>
        <w:t>Bates</w:t>
      </w:r>
      <w:r w:rsidR="00DD6115" w:rsidRPr="00DD6115">
        <w:rPr>
          <w:rFonts w:ascii="Times New Roman" w:eastAsia="MS PGothic" w:hAnsi="Times New Roman"/>
          <w:i/>
          <w:noProof/>
          <w:kern w:val="2"/>
          <w:sz w:val="24"/>
          <w:szCs w:val="24"/>
          <w:lang w:val="en-US" w:eastAsia="zh-TW"/>
        </w:rPr>
        <w:t xml:space="preserve"> et al.</w:t>
      </w:r>
      <w:r w:rsidR="00DD6115">
        <w:rPr>
          <w:rFonts w:ascii="Times New Roman" w:eastAsia="MS PGothic" w:hAnsi="Times New Roman"/>
          <w:noProof/>
          <w:kern w:val="2"/>
          <w:sz w:val="24"/>
          <w:szCs w:val="24"/>
          <w:lang w:val="en-US" w:eastAsia="zh-TW"/>
        </w:rPr>
        <w:t xml:space="preserve"> (2009)</w:t>
      </w:r>
      <w:r w:rsidR="00DD6115">
        <w:rPr>
          <w:rFonts w:ascii="Times New Roman" w:eastAsia="MS PGothic" w:hAnsi="Times New Roman"/>
          <w:kern w:val="2"/>
          <w:sz w:val="24"/>
          <w:szCs w:val="24"/>
          <w:lang w:val="en-US" w:eastAsia="zh-TW"/>
        </w:rPr>
        <w:fldChar w:fldCharType="end"/>
      </w:r>
      <w:r w:rsidR="00DD6115">
        <w:rPr>
          <w:rFonts w:ascii="Times New Roman" w:eastAsia="MS PGothic" w:hAnsi="Times New Roman"/>
          <w:kern w:val="2"/>
          <w:sz w:val="24"/>
          <w:szCs w:val="24"/>
          <w:lang w:val="en-US" w:eastAsia="zh-TW"/>
        </w:rPr>
        <w:t xml:space="preserve"> show that average cash holdings at the firm level </w:t>
      </w:r>
      <w:r w:rsidR="00B9317E">
        <w:rPr>
          <w:rFonts w:ascii="Times New Roman" w:eastAsia="MS PGothic" w:hAnsi="Times New Roman"/>
          <w:kern w:val="2"/>
          <w:sz w:val="24"/>
          <w:szCs w:val="24"/>
          <w:lang w:val="en-US" w:eastAsia="zh-TW"/>
        </w:rPr>
        <w:t>has climbed</w:t>
      </w:r>
      <w:r w:rsidR="00DD6115" w:rsidRPr="00DD6115">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from 10.5% in 1980 to 23.2% in 2006</w:t>
      </w:r>
      <w:r w:rsidR="00DD6115" w:rsidRPr="00DD6115">
        <w:rPr>
          <w:rFonts w:ascii="Times New Roman" w:eastAsia="MS PGothic" w:hAnsi="Times New Roman"/>
          <w:kern w:val="2"/>
          <w:sz w:val="24"/>
          <w:szCs w:val="24"/>
          <w:lang w:val="en-US" w:eastAsia="zh-TW"/>
        </w:rPr>
        <w:t>.</w:t>
      </w:r>
      <w:r w:rsidR="00C10A65">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 Similarly, </w:t>
      </w:r>
      <w:r w:rsidRPr="00DF665A">
        <w:rPr>
          <w:rFonts w:ascii="Times New Roman" w:eastAsia="MS PGothic" w:hAnsi="Times New Roman"/>
          <w:kern w:val="2"/>
          <w:sz w:val="24"/>
          <w:szCs w:val="24"/>
          <w:lang w:val="en-US" w:eastAsia="zh-TW"/>
        </w:rPr>
        <w:t>non</w:t>
      </w:r>
      <w:r>
        <w:rPr>
          <w:rFonts w:ascii="Times New Roman" w:eastAsia="MS PGothic" w:hAnsi="Times New Roman"/>
          <w:kern w:val="2"/>
          <w:sz w:val="24"/>
          <w:szCs w:val="24"/>
          <w:lang w:val="en-US" w:eastAsia="zh-TW"/>
        </w:rPr>
        <w:t>-</w:t>
      </w:r>
      <w:r w:rsidRPr="00DF665A">
        <w:rPr>
          <w:rFonts w:ascii="Times New Roman" w:eastAsia="MS PGothic" w:hAnsi="Times New Roman"/>
          <w:kern w:val="2"/>
          <w:sz w:val="24"/>
          <w:szCs w:val="24"/>
          <w:lang w:val="en-US" w:eastAsia="zh-TW"/>
        </w:rPr>
        <w:t>financial and non</w:t>
      </w:r>
      <w:r>
        <w:rPr>
          <w:rFonts w:ascii="Times New Roman" w:eastAsia="MS PGothic" w:hAnsi="Times New Roman"/>
          <w:kern w:val="2"/>
          <w:sz w:val="24"/>
          <w:szCs w:val="24"/>
          <w:lang w:val="en-US" w:eastAsia="zh-TW"/>
        </w:rPr>
        <w:t>-</w:t>
      </w:r>
      <w:r w:rsidRPr="00DF665A">
        <w:rPr>
          <w:rFonts w:ascii="Times New Roman" w:eastAsia="MS PGothic" w:hAnsi="Times New Roman"/>
          <w:kern w:val="2"/>
          <w:sz w:val="24"/>
          <w:szCs w:val="24"/>
          <w:lang w:val="en-US" w:eastAsia="zh-TW"/>
        </w:rPr>
        <w:t>utility firms in the Compustat universe</w:t>
      </w:r>
      <w:r>
        <w:rPr>
          <w:rFonts w:ascii="Times New Roman" w:eastAsia="MS PGothic" w:hAnsi="Times New Roman"/>
          <w:kern w:val="2"/>
          <w:sz w:val="24"/>
          <w:szCs w:val="24"/>
          <w:lang w:val="en-US" w:eastAsia="zh-TW"/>
        </w:rPr>
        <w:t xml:space="preserve"> </w:t>
      </w:r>
      <w:r w:rsidRPr="00DF665A">
        <w:rPr>
          <w:rFonts w:ascii="Times New Roman" w:eastAsia="MS PGothic" w:hAnsi="Times New Roman"/>
          <w:kern w:val="2"/>
          <w:sz w:val="24"/>
          <w:szCs w:val="24"/>
          <w:lang w:val="en-US" w:eastAsia="zh-TW"/>
        </w:rPr>
        <w:t xml:space="preserve">report aggregate cash holdings of over 1.7 trillion dollars </w:t>
      </w:r>
      <w:r>
        <w:rPr>
          <w:rFonts w:ascii="Times New Roman" w:eastAsia="MS PGothic" w:hAnsi="Times New Roman"/>
          <w:kern w:val="2"/>
          <w:sz w:val="24"/>
          <w:szCs w:val="24"/>
          <w:lang w:val="en-US" w:eastAsia="zh-TW"/>
        </w:rPr>
        <w:t>in</w:t>
      </w:r>
      <w:r w:rsidRPr="00DF665A">
        <w:rPr>
          <w:rFonts w:ascii="Times New Roman" w:eastAsia="MS PGothic" w:hAnsi="Times New Roman"/>
          <w:kern w:val="2"/>
          <w:sz w:val="24"/>
          <w:szCs w:val="24"/>
          <w:lang w:val="en-US" w:eastAsia="zh-TW"/>
        </w:rPr>
        <w:t xml:space="preserve"> 2006, representing 9.2%</w:t>
      </w:r>
      <w:r>
        <w:rPr>
          <w:rFonts w:ascii="Times New Roman" w:eastAsia="MS PGothic" w:hAnsi="Times New Roman"/>
          <w:kern w:val="2"/>
          <w:sz w:val="24"/>
          <w:szCs w:val="24"/>
          <w:lang w:val="en-US" w:eastAsia="zh-TW"/>
        </w:rPr>
        <w:t xml:space="preserve"> </w:t>
      </w:r>
      <w:r w:rsidRPr="00DF665A">
        <w:rPr>
          <w:rFonts w:ascii="Times New Roman" w:eastAsia="MS PGothic" w:hAnsi="Times New Roman"/>
          <w:kern w:val="2"/>
          <w:sz w:val="24"/>
          <w:szCs w:val="24"/>
          <w:lang w:val="en-US" w:eastAsia="zh-TW"/>
        </w:rPr>
        <w:t xml:space="preserve">of </w:t>
      </w:r>
      <w:r>
        <w:rPr>
          <w:rFonts w:ascii="Times New Roman" w:eastAsia="MS PGothic" w:hAnsi="Times New Roman"/>
          <w:kern w:val="2"/>
          <w:sz w:val="24"/>
          <w:szCs w:val="24"/>
          <w:lang w:val="en-US" w:eastAsia="zh-TW"/>
        </w:rPr>
        <w:t xml:space="preserve">firms’ </w:t>
      </w:r>
      <w:r w:rsidRPr="00DF665A">
        <w:rPr>
          <w:rFonts w:ascii="Times New Roman" w:eastAsia="MS PGothic" w:hAnsi="Times New Roman"/>
          <w:kern w:val="2"/>
          <w:sz w:val="24"/>
          <w:szCs w:val="24"/>
          <w:lang w:val="en-US" w:eastAsia="zh-TW"/>
        </w:rPr>
        <w:t>market value of equity</w:t>
      </w:r>
      <w:r>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&lt;EndNote&gt;&lt;Cite&gt;&lt;Author&gt;Duchin&lt;/Author&gt;&lt;Year&gt;2010&lt;/Year&gt;&lt;RecNum&gt;90&lt;/RecNum&gt;&lt;DisplayText&gt;(Duchin 2010)&lt;/DisplayText&gt;&lt;record&gt;&lt;rec-number&gt;90&lt;/rec-number&gt;&lt;foreign-keys&gt;&lt;key app="EN" db-id="evfxpfzd79za9aetd04vz5v2esrazf5www9e" timestamp="1661834567"&gt;90&lt;/key&gt;&lt;/foreign-keys&gt;&lt;ref-type name="Journal Article"&gt;17&lt;/ref-type&gt;&lt;contributors&gt;&lt;authors&gt;&lt;author&gt;Duchin, Ran&lt;/author&gt;&lt;/authors&gt;&lt;/contributors&gt;&lt;titles&gt;&lt;title&gt;Cash Holdings and Corporate Diversification&lt;/title&gt;&lt;secondary-title&gt;The Journal of Finance&lt;/secondary-title&gt;&lt;/titles&gt;&lt;periodical&gt;&lt;full-title&gt;The Journal of Finance&lt;/full-title&gt;&lt;/periodical&gt;&lt;pages&gt;955-992&lt;/pages&gt;&lt;volume&gt;65&lt;/volume&gt;&lt;number&gt;3&lt;/number&gt;&lt;dates&gt;&lt;year&gt;2010&lt;/year&gt;&lt;/dates&gt;&lt;isbn&gt;0022-1082&lt;/isbn&gt;&lt;urls&gt;&lt;related-urls&gt;&lt;url&gt;https://onlinelibrary.wiley.com/doi/abs/10.1111/j.1540-6261.2010.01558.x&lt;/url&gt;&lt;/related-urls&gt;&lt;/urls&gt;&lt;electronic-resource-num&gt;https://doi.org/10.1111/j.1540-6261.2010.01558.x&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(Duchin 2010)</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w:t>
      </w:r>
      <w:r w:rsidR="003B39F3">
        <w:rPr>
          <w:rFonts w:ascii="Times New Roman" w:eastAsia="MS PGothic" w:hAnsi="Times New Roman"/>
          <w:kern w:val="2"/>
          <w:sz w:val="24"/>
          <w:szCs w:val="24"/>
          <w:lang w:val="en-US" w:eastAsia="zh-TW"/>
        </w:rPr>
        <w:t xml:space="preserve"> </w:t>
      </w:r>
      <w:r w:rsidR="00EB6481">
        <w:rPr>
          <w:rFonts w:ascii="Times New Roman" w:eastAsia="MS PGothic" w:hAnsi="Times New Roman"/>
          <w:kern w:val="2"/>
          <w:sz w:val="24"/>
          <w:szCs w:val="24"/>
          <w:lang w:val="en-US" w:eastAsia="zh-TW"/>
        </w:rPr>
        <w:t xml:space="preserve"> </w:t>
      </w:r>
      <w:r w:rsidR="00C10A65">
        <w:rPr>
          <w:rFonts w:ascii="Times New Roman" w:eastAsia="MS PGothic" w:hAnsi="Times New Roman"/>
          <w:kern w:val="2"/>
          <w:sz w:val="24"/>
          <w:szCs w:val="24"/>
          <w:lang w:val="en-US" w:eastAsia="zh-TW"/>
        </w:rPr>
        <w:t>The massive increase in cash</w:t>
      </w:r>
      <w:r w:rsidR="003B39F3">
        <w:rPr>
          <w:rFonts w:ascii="Times New Roman" w:eastAsia="MS PGothic" w:hAnsi="Times New Roman"/>
          <w:kern w:val="2"/>
          <w:sz w:val="24"/>
          <w:szCs w:val="24"/>
          <w:lang w:val="en-US" w:eastAsia="zh-TW"/>
        </w:rPr>
        <w:t xml:space="preserve"> have garnered much attention and raised the question of the key drivers of such an increase.</w:t>
      </w:r>
      <w:r w:rsidR="00BF32E5">
        <w:rPr>
          <w:rFonts w:ascii="Times New Roman" w:eastAsia="MS PGothic" w:hAnsi="Times New Roman"/>
          <w:kern w:val="2"/>
          <w:sz w:val="24"/>
          <w:szCs w:val="24"/>
          <w:lang w:val="en-US" w:eastAsia="zh-TW"/>
        </w:rPr>
        <w:t xml:space="preserve">  </w:t>
      </w:r>
      <w:r w:rsidR="004008BF">
        <w:rPr>
          <w:rFonts w:ascii="Times New Roman" w:eastAsia="MS PGothic" w:hAnsi="Times New Roman"/>
          <w:kern w:val="2"/>
          <w:sz w:val="24"/>
          <w:szCs w:val="24"/>
          <w:lang w:val="en-US" w:eastAsia="zh-TW"/>
        </w:rPr>
        <w:t>A</w:t>
      </w:r>
      <w:r w:rsidR="00BF32E5">
        <w:rPr>
          <w:rFonts w:ascii="Times New Roman" w:eastAsia="MS PGothic" w:hAnsi="Times New Roman"/>
          <w:kern w:val="2"/>
          <w:sz w:val="24"/>
          <w:szCs w:val="24"/>
          <w:lang w:val="en-US" w:eastAsia="zh-TW"/>
        </w:rPr>
        <w:t xml:space="preserve"> substantial literature stream has evolved linking corporate cash holdings to firm characteristics </w:t>
      </w:r>
      <w:r w:rsidR="006F62DB" w:rsidRPr="00EB6481">
        <w:rPr>
          <w:rFonts w:ascii="Times New Roman" w:eastAsia="MS PGothic" w:hAnsi="Times New Roman"/>
          <w:kern w:val="2"/>
          <w:sz w:val="24"/>
          <w:szCs w:val="24"/>
          <w:lang w:val="en-US" w:eastAsia="zh-TW"/>
        </w:rPr>
        <w:fldChar w:fldCharType="begin">
          <w:fldData xml:space="preserve">PEVuZE5vdGU+PENpdGU+PEF1dGhvcj5HcmFoYW08L0F1dGhvcj48WWVhcj4yMDE4PC9ZZWFyPjxS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</w:fldData>
        </w:fldChar>
      </w:r>
      <w:r w:rsidR="00BB2C9A">
        <w:rPr>
          <w:rFonts w:ascii="Times New Roman" w:eastAsia="MS PGothic" w:hAnsi="Times New Roman"/>
          <w:kern w:val="2"/>
          <w:sz w:val="24"/>
          <w:szCs w:val="24"/>
          <w:lang w:val="en-US" w:eastAsia="zh-TW"/>
        </w:rPr>
        <w:instrText xml:space="preserve"> ADDIN EN.CITE </w:instrText>
      </w:r>
      <w:r w:rsidR="00BB2C9A">
        <w:rPr>
          <w:rFonts w:ascii="Times New Roman" w:eastAsia="MS PGothic" w:hAnsi="Times New Roman"/>
          <w:kern w:val="2"/>
          <w:sz w:val="24"/>
          <w:szCs w:val="24"/>
          <w:lang w:val="en-US" w:eastAsia="zh-TW"/>
        </w:rPr>
        <w:fldChar w:fldCharType="begin">
          <w:fldData xml:space="preserve">PEVuZE5vdGU+PENpdGU+PEF1dGhvcj5HcmFoYW08L0F1dGhvcj48WWVhcj4yMDE4PC9ZZWFyPjxS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</w:fldData>
        </w:fldChar>
      </w:r>
      <w:r w:rsidR="00BB2C9A">
        <w:rPr>
          <w:rFonts w:ascii="Times New Roman" w:eastAsia="MS PGothic" w:hAnsi="Times New Roman"/>
          <w:kern w:val="2"/>
          <w:sz w:val="24"/>
          <w:szCs w:val="24"/>
          <w:lang w:val="en-US" w:eastAsia="zh-TW"/>
        </w:rPr>
        <w:instrText xml:space="preserve"> ADDIN EN.CITE.DATA </w:instrText>
      </w:r>
      <w:r w:rsidR="00BB2C9A">
        <w:rPr>
          <w:rFonts w:ascii="Times New Roman" w:eastAsia="MS PGothic" w:hAnsi="Times New Roman"/>
          <w:kern w:val="2"/>
          <w:sz w:val="24"/>
          <w:szCs w:val="24"/>
          <w:lang w:val="en-US" w:eastAsia="zh-TW"/>
        </w:rPr>
      </w:r>
      <w:r w:rsidR="00BB2C9A">
        <w:rPr>
          <w:rFonts w:ascii="Times New Roman" w:eastAsia="MS PGothic" w:hAnsi="Times New Roman"/>
          <w:kern w:val="2"/>
          <w:sz w:val="24"/>
          <w:szCs w:val="24"/>
          <w:lang w:val="en-US" w:eastAsia="zh-TW"/>
        </w:rPr>
        <w:fldChar w:fldCharType="end"/>
      </w:r>
      <w:r w:rsidR="006F62DB" w:rsidRPr="00EB6481">
        <w:rPr>
          <w:rFonts w:ascii="Times New Roman" w:eastAsia="MS PGothic" w:hAnsi="Times New Roman"/>
          <w:kern w:val="2"/>
          <w:sz w:val="24"/>
          <w:szCs w:val="24"/>
          <w:lang w:val="en-US" w:eastAsia="zh-TW"/>
        </w:rPr>
      </w:r>
      <w:r w:rsidR="006F62DB" w:rsidRPr="00EB6481">
        <w:rPr>
          <w:rFonts w:ascii="Times New Roman" w:eastAsia="MS PGothic" w:hAnsi="Times New Roman"/>
          <w:kern w:val="2"/>
          <w:sz w:val="24"/>
          <w:szCs w:val="24"/>
          <w:lang w:val="en-US" w:eastAsia="zh-TW"/>
        </w:rPr>
        <w:fldChar w:fldCharType="separate"/>
      </w:r>
      <w:r w:rsidR="00BB2C9A">
        <w:rPr>
          <w:rFonts w:ascii="Times New Roman" w:eastAsia="MS PGothic" w:hAnsi="Times New Roman"/>
          <w:noProof/>
          <w:kern w:val="2"/>
          <w:sz w:val="24"/>
          <w:szCs w:val="24"/>
          <w:lang w:val="en-US" w:eastAsia="zh-TW"/>
        </w:rPr>
        <w:t>(Opler</w:t>
      </w:r>
      <w:r w:rsidR="00BB2C9A" w:rsidRPr="00BB2C9A">
        <w:rPr>
          <w:rFonts w:ascii="Times New Roman" w:eastAsia="MS PGothic" w:hAnsi="Times New Roman"/>
          <w:i/>
          <w:noProof/>
          <w:kern w:val="2"/>
          <w:sz w:val="24"/>
          <w:szCs w:val="24"/>
          <w:lang w:val="en-US" w:eastAsia="zh-TW"/>
        </w:rPr>
        <w:t xml:space="preserve"> et al.</w:t>
      </w:r>
      <w:r w:rsidR="00BB2C9A">
        <w:rPr>
          <w:rFonts w:ascii="Times New Roman" w:eastAsia="MS PGothic" w:hAnsi="Times New Roman"/>
          <w:noProof/>
          <w:kern w:val="2"/>
          <w:sz w:val="24"/>
          <w:szCs w:val="24"/>
          <w:lang w:val="en-US" w:eastAsia="zh-TW"/>
        </w:rPr>
        <w:t xml:space="preserve"> 1999; Bates</w:t>
      </w:r>
      <w:r w:rsidR="00BB2C9A" w:rsidRPr="00BB2C9A">
        <w:rPr>
          <w:rFonts w:ascii="Times New Roman" w:eastAsia="MS PGothic" w:hAnsi="Times New Roman"/>
          <w:i/>
          <w:noProof/>
          <w:kern w:val="2"/>
          <w:sz w:val="24"/>
          <w:szCs w:val="24"/>
          <w:lang w:val="en-US" w:eastAsia="zh-TW"/>
        </w:rPr>
        <w:t xml:space="preserve"> et al.</w:t>
      </w:r>
      <w:r w:rsidR="00BB2C9A">
        <w:rPr>
          <w:rFonts w:ascii="Times New Roman" w:eastAsia="MS PGothic" w:hAnsi="Times New Roman"/>
          <w:noProof/>
          <w:kern w:val="2"/>
          <w:sz w:val="24"/>
          <w:szCs w:val="24"/>
          <w:lang w:val="en-US" w:eastAsia="zh-TW"/>
        </w:rPr>
        <w:t xml:space="preserve"> 2009; Subramaniam</w:t>
      </w:r>
      <w:r w:rsidR="00BB2C9A" w:rsidRPr="00BB2C9A">
        <w:rPr>
          <w:rFonts w:ascii="Times New Roman" w:eastAsia="MS PGothic" w:hAnsi="Times New Roman"/>
          <w:i/>
          <w:noProof/>
          <w:kern w:val="2"/>
          <w:sz w:val="24"/>
          <w:szCs w:val="24"/>
          <w:lang w:val="en-US" w:eastAsia="zh-TW"/>
        </w:rPr>
        <w:t xml:space="preserve"> et al.</w:t>
      </w:r>
      <w:r w:rsidR="00BB2C9A">
        <w:rPr>
          <w:rFonts w:ascii="Times New Roman" w:eastAsia="MS PGothic" w:hAnsi="Times New Roman"/>
          <w:noProof/>
          <w:kern w:val="2"/>
          <w:sz w:val="24"/>
          <w:szCs w:val="24"/>
          <w:lang w:val="en-US" w:eastAsia="zh-TW"/>
        </w:rPr>
        <w:t xml:space="preserve"> 2011; Boileau &amp; Moyen 2016; Graham &amp; Leary 2018; Falato</w:t>
      </w:r>
      <w:r w:rsidR="00BB2C9A" w:rsidRPr="00BB2C9A">
        <w:rPr>
          <w:rFonts w:ascii="Times New Roman" w:eastAsia="MS PGothic" w:hAnsi="Times New Roman"/>
          <w:i/>
          <w:noProof/>
          <w:kern w:val="2"/>
          <w:sz w:val="24"/>
          <w:szCs w:val="24"/>
          <w:lang w:val="en-US" w:eastAsia="zh-TW"/>
        </w:rPr>
        <w:t xml:space="preserve"> et al.</w:t>
      </w:r>
      <w:r w:rsidR="00BB2C9A">
        <w:rPr>
          <w:rFonts w:ascii="Times New Roman" w:eastAsia="MS PGothic" w:hAnsi="Times New Roman"/>
          <w:noProof/>
          <w:kern w:val="2"/>
          <w:sz w:val="24"/>
          <w:szCs w:val="24"/>
          <w:lang w:val="en-US" w:eastAsia="zh-TW"/>
        </w:rPr>
        <w:t xml:space="preserve"> 2022)</w:t>
      </w:r>
      <w:r w:rsidR="006F62DB" w:rsidRPr="00EB6481">
        <w:rPr>
          <w:rFonts w:ascii="Times New Roman" w:eastAsia="MS PGothic" w:hAnsi="Times New Roman"/>
          <w:kern w:val="2"/>
          <w:sz w:val="24"/>
          <w:szCs w:val="24"/>
          <w:lang w:val="en-US" w:eastAsia="zh-TW"/>
        </w:rPr>
        <w:fldChar w:fldCharType="end"/>
      </w:r>
      <w:r w:rsidR="005524DC">
        <w:rPr>
          <w:rFonts w:ascii="Times New Roman" w:eastAsia="MS PGothic" w:hAnsi="Times New Roman"/>
          <w:kern w:val="2"/>
          <w:sz w:val="24"/>
          <w:szCs w:val="24"/>
          <w:lang w:val="en-US" w:eastAsia="zh-TW"/>
        </w:rPr>
        <w:t>, industry</w:t>
      </w:r>
      <w:r w:rsidR="00D77E60">
        <w:rPr>
          <w:rFonts w:ascii="Times New Roman" w:eastAsia="MS PGothic" w:hAnsi="Times New Roman"/>
          <w:kern w:val="2"/>
          <w:sz w:val="24"/>
          <w:szCs w:val="24"/>
          <w:lang w:val="en-US" w:eastAsia="zh-TW"/>
        </w:rPr>
        <w:t>-sector</w:t>
      </w:r>
      <w:r w:rsidR="005524DC">
        <w:rPr>
          <w:rFonts w:ascii="Times New Roman" w:eastAsia="MS PGothic" w:hAnsi="Times New Roman"/>
          <w:kern w:val="2"/>
          <w:sz w:val="24"/>
          <w:szCs w:val="24"/>
          <w:lang w:val="en-US" w:eastAsia="zh-TW"/>
        </w:rPr>
        <w:t xml:space="preserve"> characteristics </w:t>
      </w:r>
      <w:r w:rsidR="005524DC">
        <w:rPr>
          <w:rFonts w:ascii="Times New Roman" w:eastAsia="MS PGothic" w:hAnsi="Times New Roman"/>
          <w:kern w:val="2"/>
          <w:sz w:val="24"/>
          <w:szCs w:val="24"/>
          <w:lang w:val="en-US" w:eastAsia="zh-TW"/>
        </w:rPr>
        <w:fldChar w:fldCharType="begin"/>
      </w:r>
      <w:r w:rsidR="005524DC">
        <w:rPr>
          <w:rFonts w:ascii="Times New Roman" w:eastAsia="MS PGothic" w:hAnsi="Times New Roman"/>
          <w:kern w:val="2"/>
          <w:sz w:val="24"/>
          <w:szCs w:val="24"/>
          <w:lang w:val="en-US" w:eastAsia="zh-TW"/>
        </w:rPr>
        <w:instrText xml:space="preserve"> ADDIN EN.CITE &lt;EndNote&gt;&lt;Cite&gt;&lt;Author&gt;Qiu&lt;/Author&gt;&lt;Year&gt;2015&lt;/Year&gt;&lt;RecNum&gt;92&lt;/RecNum&gt;&lt;DisplayText&gt;(Qiu &amp;amp; Wan 2015)&lt;/DisplayText&gt;&lt;record&gt;&lt;rec-number&gt;92&lt;/rec-number&gt;&lt;foreign-keys&gt;&lt;key app="EN" db-id="evfxpfzd79za9aetd04vz5v2esrazf5www9e" timestamp="1661836558"&gt;92&lt;/key&gt;&lt;/foreign-keys&gt;&lt;ref-type name="Journal Article"&gt;17&lt;/ref-type&gt;&lt;contributors&gt;&lt;authors&gt;&lt;author&gt;Qiu, Jiaping&lt;/author&gt;&lt;author&gt;Wan, Chi&lt;/author&gt;&lt;/authors&gt;&lt;/contributors&gt;&lt;titles&gt;&lt;title&gt;Technology spillovers and corporate cash holdings&lt;/title&gt;&lt;secondary-title&gt;Journal of Financial Economics&lt;/secondary-title&gt;&lt;/titles&gt;&lt;periodical&gt;&lt;full-title&gt;Journal of Financial Economics&lt;/full-title&gt;&lt;/periodical&gt;&lt;pages&gt;558-573&lt;/pages&gt;&lt;volume&gt;115&lt;/volume&gt;&lt;number&gt;3&lt;/number&gt;&lt;keywords&gt;&lt;keyword&gt;Technology spillovers&lt;/keyword&gt;&lt;keyword&gt;Product market competition&lt;/keyword&gt;&lt;keyword&gt;Cash holdings&lt;/keyword&gt;&lt;/keywords&gt;&lt;dates&gt;&lt;year&gt;2015&lt;/year&gt;&lt;pub-dates&gt;&lt;date&gt;2015/03/01/&lt;/date&gt;&lt;/pub-dates&gt;&lt;/dates&gt;&lt;isbn&gt;0304-405X&lt;/isbn&gt;&lt;urls&gt;&lt;related-urls&gt;&lt;url&gt;https://www.sciencedirect.com/science/article/pii/S0304405X14002141&lt;/url&gt;&lt;/related-urls&gt;&lt;/urls&gt;&lt;electronic-resource-num&gt;https://doi.org/10.1016/j.jfineco.2014.10.005&lt;/electronic-resource-num&gt;&lt;/record&gt;&lt;/Cite&gt;&lt;/EndNote&gt;</w:instrText>
      </w:r>
      <w:r w:rsidR="005524DC">
        <w:rPr>
          <w:rFonts w:ascii="Times New Roman" w:eastAsia="MS PGothic" w:hAnsi="Times New Roman"/>
          <w:kern w:val="2"/>
          <w:sz w:val="24"/>
          <w:szCs w:val="24"/>
          <w:lang w:val="en-US" w:eastAsia="zh-TW"/>
        </w:rPr>
        <w:fldChar w:fldCharType="separate"/>
      </w:r>
      <w:r w:rsidR="005524DC">
        <w:rPr>
          <w:rFonts w:ascii="Times New Roman" w:eastAsia="MS PGothic" w:hAnsi="Times New Roman"/>
          <w:noProof/>
          <w:kern w:val="2"/>
          <w:sz w:val="24"/>
          <w:szCs w:val="24"/>
          <w:lang w:val="en-US" w:eastAsia="zh-TW"/>
        </w:rPr>
        <w:t>(Qiu &amp; Wan 2015)</w:t>
      </w:r>
      <w:r w:rsidR="005524DC">
        <w:rPr>
          <w:rFonts w:ascii="Times New Roman" w:eastAsia="MS PGothic" w:hAnsi="Times New Roman"/>
          <w:kern w:val="2"/>
          <w:sz w:val="24"/>
          <w:szCs w:val="24"/>
          <w:lang w:val="en-US" w:eastAsia="zh-TW"/>
        </w:rPr>
        <w:fldChar w:fldCharType="end"/>
      </w:r>
      <w:r w:rsidR="00D77E60">
        <w:rPr>
          <w:rFonts w:ascii="Times New Roman" w:eastAsia="MS PGothic" w:hAnsi="Times New Roman"/>
          <w:kern w:val="2"/>
          <w:sz w:val="24"/>
          <w:szCs w:val="24"/>
          <w:lang w:val="en-US" w:eastAsia="zh-TW"/>
        </w:rPr>
        <w:t xml:space="preserve">, and </w:t>
      </w:r>
      <w:r w:rsidR="000E5DC6">
        <w:rPr>
          <w:rFonts w:ascii="Times New Roman" w:eastAsia="MS PGothic" w:hAnsi="Times New Roman"/>
          <w:kern w:val="2"/>
          <w:sz w:val="24"/>
          <w:szCs w:val="24"/>
          <w:lang w:val="en-US" w:eastAsia="zh-TW"/>
        </w:rPr>
        <w:t xml:space="preserve">macro-level characteristics </w:t>
      </w:r>
      <w:r w:rsidR="000E5DC6">
        <w:rPr>
          <w:rFonts w:ascii="Times New Roman" w:eastAsia="MS PGothic" w:hAnsi="Times New Roman"/>
          <w:kern w:val="2"/>
          <w:sz w:val="24"/>
          <w:szCs w:val="24"/>
          <w:lang w:val="en-US" w:eastAsia="zh-TW"/>
        </w:rPr>
        <w:fldChar w:fldCharType="begin">
          <w:fldData xml:space="preserve">PEVuZE5vdGU+PENpdGU+PEF1dGhvcj5BbG9tcmFuPC9BdXRob3I+PFllYXI+MjAyMjwvWWVhcj48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</w:fldData>
        </w:fldChar>
      </w:r>
      <w:r w:rsidR="000E5DC6">
        <w:rPr>
          <w:rFonts w:ascii="Times New Roman" w:eastAsia="MS PGothic" w:hAnsi="Times New Roman"/>
          <w:kern w:val="2"/>
          <w:sz w:val="24"/>
          <w:szCs w:val="24"/>
          <w:lang w:val="en-US" w:eastAsia="zh-TW"/>
        </w:rPr>
        <w:instrText xml:space="preserve"> ADDIN EN.CITE </w:instrText>
      </w:r>
      <w:r w:rsidR="000E5DC6">
        <w:rPr>
          <w:rFonts w:ascii="Times New Roman" w:eastAsia="MS PGothic" w:hAnsi="Times New Roman"/>
          <w:kern w:val="2"/>
          <w:sz w:val="24"/>
          <w:szCs w:val="24"/>
          <w:lang w:val="en-US" w:eastAsia="zh-TW"/>
        </w:rPr>
        <w:fldChar w:fldCharType="begin">
          <w:fldData xml:space="preserve">PEVuZE5vdGU+PENpdGU+PEF1dGhvcj5BbG9tcmFuPC9BdXRob3I+PFllYXI+MjAyMjwvWWVhcj48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</w:fldData>
        </w:fldChar>
      </w:r>
      <w:r w:rsidR="000E5DC6">
        <w:rPr>
          <w:rFonts w:ascii="Times New Roman" w:eastAsia="MS PGothic" w:hAnsi="Times New Roman"/>
          <w:kern w:val="2"/>
          <w:sz w:val="24"/>
          <w:szCs w:val="24"/>
          <w:lang w:val="en-US" w:eastAsia="zh-TW"/>
        </w:rPr>
        <w:instrText xml:space="preserve"> ADDIN EN.CITE.DATA </w:instrText>
      </w:r>
      <w:r w:rsidR="000E5DC6">
        <w:rPr>
          <w:rFonts w:ascii="Times New Roman" w:eastAsia="MS PGothic" w:hAnsi="Times New Roman"/>
          <w:kern w:val="2"/>
          <w:sz w:val="24"/>
          <w:szCs w:val="24"/>
          <w:lang w:val="en-US" w:eastAsia="zh-TW"/>
        </w:rPr>
      </w:r>
      <w:r w:rsidR="000E5DC6">
        <w:rPr>
          <w:rFonts w:ascii="Times New Roman" w:eastAsia="MS PGothic" w:hAnsi="Times New Roman"/>
          <w:kern w:val="2"/>
          <w:sz w:val="24"/>
          <w:szCs w:val="24"/>
          <w:lang w:val="en-US" w:eastAsia="zh-TW"/>
        </w:rPr>
        <w:fldChar w:fldCharType="end"/>
      </w:r>
      <w:r w:rsidR="000E5DC6">
        <w:rPr>
          <w:rFonts w:ascii="Times New Roman" w:eastAsia="MS PGothic" w:hAnsi="Times New Roman"/>
          <w:kern w:val="2"/>
          <w:sz w:val="24"/>
          <w:szCs w:val="24"/>
          <w:lang w:val="en-US" w:eastAsia="zh-TW"/>
        </w:rPr>
      </w:r>
      <w:r w:rsidR="000E5DC6">
        <w:rPr>
          <w:rFonts w:ascii="Times New Roman" w:eastAsia="MS PGothic" w:hAnsi="Times New Roman"/>
          <w:kern w:val="2"/>
          <w:sz w:val="24"/>
          <w:szCs w:val="24"/>
          <w:lang w:val="en-US" w:eastAsia="zh-TW"/>
        </w:rPr>
        <w:fldChar w:fldCharType="separate"/>
      </w:r>
      <w:r w:rsidR="000E5DC6">
        <w:rPr>
          <w:rFonts w:ascii="Times New Roman" w:eastAsia="MS PGothic" w:hAnsi="Times New Roman"/>
          <w:noProof/>
          <w:kern w:val="2"/>
          <w:sz w:val="24"/>
          <w:szCs w:val="24"/>
          <w:lang w:val="en-US" w:eastAsia="zh-TW"/>
        </w:rPr>
        <w:t>(Javadi</w:t>
      </w:r>
      <w:r w:rsidR="000E5DC6" w:rsidRPr="000E5DC6">
        <w:rPr>
          <w:rFonts w:ascii="Times New Roman" w:eastAsia="MS PGothic" w:hAnsi="Times New Roman"/>
          <w:i/>
          <w:noProof/>
          <w:kern w:val="2"/>
          <w:sz w:val="24"/>
          <w:szCs w:val="24"/>
          <w:lang w:val="en-US" w:eastAsia="zh-TW"/>
        </w:rPr>
        <w:t xml:space="preserve"> et al.</w:t>
      </w:r>
      <w:r w:rsidR="000E5DC6">
        <w:rPr>
          <w:rFonts w:ascii="Times New Roman" w:eastAsia="MS PGothic" w:hAnsi="Times New Roman"/>
          <w:noProof/>
          <w:kern w:val="2"/>
          <w:sz w:val="24"/>
          <w:szCs w:val="24"/>
          <w:lang w:val="en-US" w:eastAsia="zh-TW"/>
        </w:rPr>
        <w:t xml:space="preserve"> 2021; Wu</w:t>
      </w:r>
      <w:r w:rsidR="000E5DC6" w:rsidRPr="000E5DC6">
        <w:rPr>
          <w:rFonts w:ascii="Times New Roman" w:eastAsia="MS PGothic" w:hAnsi="Times New Roman"/>
          <w:i/>
          <w:noProof/>
          <w:kern w:val="2"/>
          <w:sz w:val="24"/>
          <w:szCs w:val="24"/>
          <w:lang w:val="en-US" w:eastAsia="zh-TW"/>
        </w:rPr>
        <w:t xml:space="preserve"> et al.</w:t>
      </w:r>
      <w:r w:rsidR="000E5DC6">
        <w:rPr>
          <w:rFonts w:ascii="Times New Roman" w:eastAsia="MS PGothic" w:hAnsi="Times New Roman"/>
          <w:noProof/>
          <w:kern w:val="2"/>
          <w:sz w:val="24"/>
          <w:szCs w:val="24"/>
          <w:lang w:val="en-US" w:eastAsia="zh-TW"/>
        </w:rPr>
        <w:t xml:space="preserve"> 2021; Alomran &amp; Alsubaiei 2022)</w:t>
      </w:r>
      <w:r w:rsidR="000E5DC6">
        <w:rPr>
          <w:rFonts w:ascii="Times New Roman" w:eastAsia="MS PGothic" w:hAnsi="Times New Roman"/>
          <w:kern w:val="2"/>
          <w:sz w:val="24"/>
          <w:szCs w:val="24"/>
          <w:lang w:val="en-US" w:eastAsia="zh-TW"/>
        </w:rPr>
        <w:fldChar w:fldCharType="end"/>
      </w:r>
      <w:r w:rsidR="000E5DC6">
        <w:rPr>
          <w:rFonts w:ascii="Times New Roman" w:eastAsia="MS PGothic" w:hAnsi="Times New Roman"/>
          <w:kern w:val="2"/>
          <w:sz w:val="24"/>
          <w:szCs w:val="24"/>
          <w:lang w:val="en-US" w:eastAsia="zh-TW"/>
        </w:rPr>
        <w:t xml:space="preserve">.  Holding sufficient </w:t>
      </w:r>
      <w:r w:rsidR="002C64BF">
        <w:rPr>
          <w:rFonts w:ascii="Times New Roman" w:eastAsia="MS PGothic" w:hAnsi="Times New Roman"/>
          <w:kern w:val="2"/>
          <w:sz w:val="24"/>
          <w:szCs w:val="24"/>
          <w:lang w:val="en-US" w:eastAsia="zh-TW"/>
        </w:rPr>
        <w:t>liquid asset</w:t>
      </w:r>
      <w:r w:rsidR="000E5DC6">
        <w:rPr>
          <w:rFonts w:ascii="Times New Roman" w:eastAsia="MS PGothic" w:hAnsi="Times New Roman"/>
          <w:kern w:val="2"/>
          <w:sz w:val="24"/>
          <w:szCs w:val="24"/>
          <w:lang w:val="en-US" w:eastAsia="zh-TW"/>
        </w:rPr>
        <w:t xml:space="preserve"> is</w:t>
      </w:r>
      <w:r w:rsidR="002C64BF">
        <w:rPr>
          <w:rFonts w:ascii="Times New Roman" w:eastAsia="MS PGothic" w:hAnsi="Times New Roman"/>
          <w:kern w:val="2"/>
          <w:sz w:val="24"/>
          <w:szCs w:val="24"/>
          <w:lang w:val="en-US" w:eastAsia="zh-TW"/>
        </w:rPr>
        <w:t xml:space="preserve"> economically important, but excessive cash holdings is </w:t>
      </w:r>
      <w:r w:rsidR="00E06949">
        <w:rPr>
          <w:rFonts w:ascii="Times New Roman" w:eastAsia="MS PGothic" w:hAnsi="Times New Roman"/>
          <w:kern w:val="2"/>
          <w:sz w:val="24"/>
          <w:szCs w:val="24"/>
          <w:lang w:val="en-US" w:eastAsia="zh-TW"/>
        </w:rPr>
        <w:t xml:space="preserve">not, especially those </w:t>
      </w:r>
      <w:r w:rsidR="002C64BF">
        <w:rPr>
          <w:rFonts w:ascii="Times New Roman" w:eastAsia="MS PGothic" w:hAnsi="Times New Roman"/>
          <w:kern w:val="2"/>
          <w:sz w:val="24"/>
          <w:szCs w:val="24"/>
          <w:lang w:val="en-US" w:eastAsia="zh-TW"/>
        </w:rPr>
        <w:t>associated with agency problems</w:t>
      </w:r>
      <w:r w:rsidR="00F62210">
        <w:rPr>
          <w:rFonts w:ascii="Times New Roman" w:eastAsia="MS PGothic" w:hAnsi="Times New Roman"/>
          <w:kern w:val="2"/>
          <w:sz w:val="24"/>
          <w:szCs w:val="24"/>
          <w:lang w:val="en-US" w:eastAsia="zh-TW"/>
        </w:rPr>
        <w:t xml:space="preserve"> which, in turn, leads to agency conflicts </w:t>
      </w:r>
      <w:r w:rsidR="00D77E60">
        <w:rPr>
          <w:rFonts w:ascii="Times New Roman" w:eastAsia="MS PGothic" w:hAnsi="Times New Roman"/>
          <w:kern w:val="2"/>
          <w:sz w:val="24"/>
          <w:szCs w:val="24"/>
          <w:lang w:val="en-US" w:eastAsia="zh-TW"/>
        </w:rPr>
        <w:fldChar w:fldCharType="begin">
          <w:fldData xml:space="preserve">PEVuZE5vdGU+PENpdGU+PEF1dGhvcj5IYXJmb3JkPC9BdXRob3I+PFllYXI+MjAwODwvWWVhcj48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</w:fldData>
        </w:fldChar>
      </w:r>
      <w:r w:rsidR="00BB2C9A">
        <w:rPr>
          <w:rFonts w:ascii="Times New Roman" w:eastAsia="MS PGothic" w:hAnsi="Times New Roman"/>
          <w:kern w:val="2"/>
          <w:sz w:val="24"/>
          <w:szCs w:val="24"/>
          <w:lang w:val="en-US" w:eastAsia="zh-TW"/>
        </w:rPr>
        <w:instrText xml:space="preserve"> ADDIN EN.CITE </w:instrText>
      </w:r>
      <w:r w:rsidR="00BB2C9A">
        <w:rPr>
          <w:rFonts w:ascii="Times New Roman" w:eastAsia="MS PGothic" w:hAnsi="Times New Roman"/>
          <w:kern w:val="2"/>
          <w:sz w:val="24"/>
          <w:szCs w:val="24"/>
          <w:lang w:val="en-US" w:eastAsia="zh-TW"/>
        </w:rPr>
        <w:fldChar w:fldCharType="begin">
          <w:fldData xml:space="preserve">PEVuZE5vdGU+PENpdGU+PEF1dGhvcj5IYXJmb3JkPC9BdXRob3I+PFllYXI+MjAwODwvWWVhcj48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</w:fldData>
        </w:fldChar>
      </w:r>
      <w:r w:rsidR="00BB2C9A">
        <w:rPr>
          <w:rFonts w:ascii="Times New Roman" w:eastAsia="MS PGothic" w:hAnsi="Times New Roman"/>
          <w:kern w:val="2"/>
          <w:sz w:val="24"/>
          <w:szCs w:val="24"/>
          <w:lang w:val="en-US" w:eastAsia="zh-TW"/>
        </w:rPr>
        <w:instrText xml:space="preserve"> ADDIN EN.CITE.DATA </w:instrText>
      </w:r>
      <w:r w:rsidR="00BB2C9A">
        <w:rPr>
          <w:rFonts w:ascii="Times New Roman" w:eastAsia="MS PGothic" w:hAnsi="Times New Roman"/>
          <w:kern w:val="2"/>
          <w:sz w:val="24"/>
          <w:szCs w:val="24"/>
          <w:lang w:val="en-US" w:eastAsia="zh-TW"/>
        </w:rPr>
      </w:r>
      <w:r w:rsidR="00BB2C9A">
        <w:rPr>
          <w:rFonts w:ascii="Times New Roman" w:eastAsia="MS PGothic" w:hAnsi="Times New Roman"/>
          <w:kern w:val="2"/>
          <w:sz w:val="24"/>
          <w:szCs w:val="24"/>
          <w:lang w:val="en-US" w:eastAsia="zh-TW"/>
        </w:rPr>
        <w:fldChar w:fldCharType="end"/>
      </w:r>
      <w:r w:rsidR="00D77E60">
        <w:rPr>
          <w:rFonts w:ascii="Times New Roman" w:eastAsia="MS PGothic" w:hAnsi="Times New Roman"/>
          <w:kern w:val="2"/>
          <w:sz w:val="24"/>
          <w:szCs w:val="24"/>
          <w:lang w:val="en-US" w:eastAsia="zh-TW"/>
        </w:rPr>
      </w:r>
      <w:r w:rsidR="00D77E60">
        <w:rPr>
          <w:rFonts w:ascii="Times New Roman" w:eastAsia="MS PGothic" w:hAnsi="Times New Roman"/>
          <w:kern w:val="2"/>
          <w:sz w:val="24"/>
          <w:szCs w:val="24"/>
          <w:lang w:val="en-US" w:eastAsia="zh-TW"/>
        </w:rPr>
        <w:fldChar w:fldCharType="separate"/>
      </w:r>
      <w:r w:rsidR="00BB2C9A">
        <w:rPr>
          <w:rFonts w:ascii="Times New Roman" w:eastAsia="MS PGothic" w:hAnsi="Times New Roman"/>
          <w:noProof/>
          <w:kern w:val="2"/>
          <w:sz w:val="24"/>
          <w:szCs w:val="24"/>
          <w:lang w:val="en-US" w:eastAsia="zh-TW"/>
        </w:rPr>
        <w:t>(Kalcheva &amp; Lins 2007; Harford</w:t>
      </w:r>
      <w:r w:rsidR="00BB2C9A" w:rsidRPr="00BB2C9A">
        <w:rPr>
          <w:rFonts w:ascii="Times New Roman" w:eastAsia="MS PGothic" w:hAnsi="Times New Roman"/>
          <w:i/>
          <w:noProof/>
          <w:kern w:val="2"/>
          <w:sz w:val="24"/>
          <w:szCs w:val="24"/>
          <w:lang w:val="en-US" w:eastAsia="zh-TW"/>
        </w:rPr>
        <w:t xml:space="preserve"> et al.</w:t>
      </w:r>
      <w:r w:rsidR="00BB2C9A">
        <w:rPr>
          <w:rFonts w:ascii="Times New Roman" w:eastAsia="MS PGothic" w:hAnsi="Times New Roman"/>
          <w:noProof/>
          <w:kern w:val="2"/>
          <w:sz w:val="24"/>
          <w:szCs w:val="24"/>
          <w:lang w:val="en-US" w:eastAsia="zh-TW"/>
        </w:rPr>
        <w:t xml:space="preserve"> 2008; Nikolov &amp; Whited 2014)</w:t>
      </w:r>
      <w:r w:rsidR="00D77E60">
        <w:rPr>
          <w:rFonts w:ascii="Times New Roman" w:eastAsia="MS PGothic" w:hAnsi="Times New Roman"/>
          <w:kern w:val="2"/>
          <w:sz w:val="24"/>
          <w:szCs w:val="24"/>
          <w:lang w:val="en-US" w:eastAsia="zh-TW"/>
        </w:rPr>
        <w:fldChar w:fldCharType="end"/>
      </w:r>
      <w:r w:rsidR="002C607D">
        <w:rPr>
          <w:rFonts w:ascii="Times New Roman" w:eastAsia="MS PGothic" w:hAnsi="Times New Roman"/>
          <w:kern w:val="2"/>
          <w:sz w:val="24"/>
          <w:szCs w:val="24"/>
          <w:lang w:val="en-US" w:eastAsia="zh-TW"/>
        </w:rPr>
        <w:t>.</w:t>
      </w:r>
      <w:r w:rsidR="00115BD7">
        <w:rPr>
          <w:rFonts w:ascii="Times New Roman" w:eastAsia="MS PGothic" w:hAnsi="Times New Roman"/>
          <w:kern w:val="2"/>
          <w:sz w:val="24"/>
          <w:szCs w:val="24"/>
          <w:lang w:val="en-US" w:eastAsia="zh-TW"/>
        </w:rPr>
        <w:t xml:space="preserve">  A large part of the existing literature </w:t>
      </w:r>
      <w:r w:rsidR="00971316">
        <w:rPr>
          <w:rFonts w:ascii="Times New Roman" w:eastAsia="MS PGothic" w:hAnsi="Times New Roman"/>
          <w:kern w:val="2"/>
          <w:sz w:val="24"/>
          <w:szCs w:val="24"/>
          <w:lang w:val="en-US" w:eastAsia="zh-TW"/>
        </w:rPr>
        <w:t xml:space="preserve">links cash holdings to the </w:t>
      </w:r>
      <w:r w:rsidR="005F0E28">
        <w:rPr>
          <w:rFonts w:ascii="Times New Roman" w:eastAsia="MS PGothic" w:hAnsi="Times New Roman"/>
          <w:kern w:val="2"/>
          <w:sz w:val="24"/>
          <w:szCs w:val="24"/>
          <w:lang w:val="en-US" w:eastAsia="zh-TW"/>
        </w:rPr>
        <w:t xml:space="preserve">characteristics of </w:t>
      </w:r>
      <w:r w:rsidR="00497635">
        <w:rPr>
          <w:rFonts w:ascii="Times New Roman" w:eastAsia="MS PGothic" w:hAnsi="Times New Roman"/>
          <w:kern w:val="2"/>
          <w:sz w:val="24"/>
          <w:szCs w:val="24"/>
          <w:lang w:val="en-US" w:eastAsia="zh-TW"/>
        </w:rPr>
        <w:t xml:space="preserve">sole </w:t>
      </w:r>
      <w:r w:rsidR="00971316">
        <w:rPr>
          <w:rFonts w:ascii="Times New Roman" w:eastAsia="MS PGothic" w:hAnsi="Times New Roman"/>
          <w:kern w:val="2"/>
          <w:sz w:val="24"/>
          <w:szCs w:val="24"/>
          <w:lang w:val="en-US" w:eastAsia="zh-TW"/>
        </w:rPr>
        <w:t>decision</w:t>
      </w:r>
      <w:r w:rsidR="00497635">
        <w:rPr>
          <w:rFonts w:ascii="Times New Roman" w:eastAsia="MS PGothic" w:hAnsi="Times New Roman"/>
          <w:kern w:val="2"/>
          <w:sz w:val="24"/>
          <w:szCs w:val="24"/>
          <w:lang w:val="en-US" w:eastAsia="zh-TW"/>
        </w:rPr>
        <w:t xml:space="preserve"> </w:t>
      </w:r>
      <w:r w:rsidR="00971316">
        <w:rPr>
          <w:rFonts w:ascii="Times New Roman" w:eastAsia="MS PGothic" w:hAnsi="Times New Roman"/>
          <w:kern w:val="2"/>
          <w:sz w:val="24"/>
          <w:szCs w:val="24"/>
          <w:lang w:val="en-US" w:eastAsia="zh-TW"/>
        </w:rPr>
        <w:t>maker</w:t>
      </w:r>
      <w:r w:rsidR="005F0E28">
        <w:rPr>
          <w:rFonts w:ascii="Times New Roman" w:eastAsia="MS PGothic" w:hAnsi="Times New Roman"/>
          <w:kern w:val="2"/>
          <w:sz w:val="24"/>
          <w:szCs w:val="24"/>
          <w:lang w:val="en-US" w:eastAsia="zh-TW"/>
        </w:rPr>
        <w:t>,</w:t>
      </w:r>
      <w:r w:rsidR="00971316">
        <w:rPr>
          <w:rFonts w:ascii="Times New Roman" w:eastAsia="MS PGothic" w:hAnsi="Times New Roman"/>
          <w:kern w:val="2"/>
          <w:sz w:val="24"/>
          <w:szCs w:val="24"/>
          <w:lang w:val="en-US" w:eastAsia="zh-TW"/>
        </w:rPr>
        <w:t xml:space="preserve"> CEO, who decide</w:t>
      </w:r>
      <w:r w:rsidR="00497635">
        <w:rPr>
          <w:rFonts w:ascii="Times New Roman" w:eastAsia="MS PGothic" w:hAnsi="Times New Roman"/>
          <w:kern w:val="2"/>
          <w:sz w:val="24"/>
          <w:szCs w:val="24"/>
          <w:lang w:val="en-US" w:eastAsia="zh-TW"/>
        </w:rPr>
        <w:t>s</w:t>
      </w:r>
      <w:r w:rsidR="00971316">
        <w:rPr>
          <w:rFonts w:ascii="Times New Roman" w:eastAsia="MS PGothic" w:hAnsi="Times New Roman"/>
          <w:kern w:val="2"/>
          <w:sz w:val="24"/>
          <w:szCs w:val="24"/>
          <w:lang w:val="en-US" w:eastAsia="zh-TW"/>
        </w:rPr>
        <w:t xml:space="preserve"> how to use cash</w:t>
      </w:r>
      <w:r w:rsidR="00F336D1">
        <w:rPr>
          <w:rFonts w:ascii="Times New Roman" w:eastAsia="MS PGothic" w:hAnsi="Times New Roman"/>
          <w:kern w:val="2"/>
          <w:sz w:val="24"/>
          <w:szCs w:val="24"/>
          <w:lang w:val="en-US" w:eastAsia="zh-TW"/>
        </w:rPr>
        <w:t xml:space="preserve"> </w:t>
      </w:r>
      <w:r w:rsidR="00F336D1">
        <w:rPr>
          <w:rFonts w:ascii="Times New Roman" w:eastAsia="MS PGothic" w:hAnsi="Times New Roman"/>
          <w:kern w:val="2"/>
          <w:sz w:val="24"/>
          <w:szCs w:val="24"/>
          <w:lang w:val="en-US" w:eastAsia="zh-TW"/>
        </w:rPr>
        <w:fldChar w:fldCharType="begin">
          <w:fldData xml:space="preserve">PEVuZE5vdGU+PENpdGU+PEF1dGhvcj5EZXNobXVraDwvQXV0aG9yPjxZZWFyPjIwMjE8L1llYXI+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</w:fldData>
        </w:fldChar>
      </w:r>
      <w:r w:rsidR="00F336D1">
        <w:rPr>
          <w:rFonts w:ascii="Times New Roman" w:eastAsia="MS PGothic" w:hAnsi="Times New Roman"/>
          <w:kern w:val="2"/>
          <w:sz w:val="24"/>
          <w:szCs w:val="24"/>
          <w:lang w:val="en-US" w:eastAsia="zh-TW"/>
        </w:rPr>
        <w:instrText xml:space="preserve"> ADDIN EN.CITE </w:instrText>
      </w:r>
      <w:r w:rsidR="00F336D1">
        <w:rPr>
          <w:rFonts w:ascii="Times New Roman" w:eastAsia="MS PGothic" w:hAnsi="Times New Roman"/>
          <w:kern w:val="2"/>
          <w:sz w:val="24"/>
          <w:szCs w:val="24"/>
          <w:lang w:val="en-US" w:eastAsia="zh-TW"/>
        </w:rPr>
        <w:fldChar w:fldCharType="begin">
          <w:fldData xml:space="preserve">PEVuZE5vdGU+PENpdGU+PEF1dGhvcj5EZXNobXVraDwvQXV0aG9yPjxZZWFyPjIwMjE8L1llYXI+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</w:fldData>
        </w:fldChar>
      </w:r>
      <w:r w:rsidR="00F336D1">
        <w:rPr>
          <w:rFonts w:ascii="Times New Roman" w:eastAsia="MS PGothic" w:hAnsi="Times New Roman"/>
          <w:kern w:val="2"/>
          <w:sz w:val="24"/>
          <w:szCs w:val="24"/>
          <w:lang w:val="en-US" w:eastAsia="zh-TW"/>
        </w:rPr>
        <w:instrText xml:space="preserve"> ADDIN EN.CITE.DATA </w:instrText>
      </w:r>
      <w:r w:rsidR="00F336D1">
        <w:rPr>
          <w:rFonts w:ascii="Times New Roman" w:eastAsia="MS PGothic" w:hAnsi="Times New Roman"/>
          <w:kern w:val="2"/>
          <w:sz w:val="24"/>
          <w:szCs w:val="24"/>
          <w:lang w:val="en-US" w:eastAsia="zh-TW"/>
        </w:rPr>
      </w:r>
      <w:r w:rsidR="00F336D1">
        <w:rPr>
          <w:rFonts w:ascii="Times New Roman" w:eastAsia="MS PGothic" w:hAnsi="Times New Roman"/>
          <w:kern w:val="2"/>
          <w:sz w:val="24"/>
          <w:szCs w:val="24"/>
          <w:lang w:val="en-US" w:eastAsia="zh-TW"/>
        </w:rPr>
        <w:fldChar w:fldCharType="end"/>
      </w:r>
      <w:r w:rsidR="00F336D1">
        <w:rPr>
          <w:rFonts w:ascii="Times New Roman" w:eastAsia="MS PGothic" w:hAnsi="Times New Roman"/>
          <w:kern w:val="2"/>
          <w:sz w:val="24"/>
          <w:szCs w:val="24"/>
          <w:lang w:val="en-US" w:eastAsia="zh-TW"/>
        </w:rPr>
      </w:r>
      <w:r w:rsidR="00F336D1">
        <w:rPr>
          <w:rFonts w:ascii="Times New Roman" w:eastAsia="MS PGothic" w:hAnsi="Times New Roman"/>
          <w:kern w:val="2"/>
          <w:sz w:val="24"/>
          <w:szCs w:val="24"/>
          <w:lang w:val="en-US" w:eastAsia="zh-TW"/>
        </w:rPr>
        <w:fldChar w:fldCharType="separate"/>
      </w:r>
      <w:r w:rsidR="00F336D1">
        <w:rPr>
          <w:rFonts w:ascii="Times New Roman" w:eastAsia="MS PGothic" w:hAnsi="Times New Roman"/>
          <w:noProof/>
          <w:kern w:val="2"/>
          <w:sz w:val="24"/>
          <w:szCs w:val="24"/>
          <w:lang w:val="en-US" w:eastAsia="zh-TW"/>
        </w:rPr>
        <w:t>(Chen</w:t>
      </w:r>
      <w:r w:rsidR="00F336D1" w:rsidRPr="00F336D1">
        <w:rPr>
          <w:rFonts w:ascii="Times New Roman" w:eastAsia="MS PGothic" w:hAnsi="Times New Roman"/>
          <w:i/>
          <w:noProof/>
          <w:kern w:val="2"/>
          <w:sz w:val="24"/>
          <w:szCs w:val="24"/>
          <w:lang w:val="en-US" w:eastAsia="zh-TW"/>
        </w:rPr>
        <w:t xml:space="preserve"> et al.</w:t>
      </w:r>
      <w:r w:rsidR="00F336D1">
        <w:rPr>
          <w:rFonts w:ascii="Times New Roman" w:eastAsia="MS PGothic" w:hAnsi="Times New Roman"/>
          <w:noProof/>
          <w:kern w:val="2"/>
          <w:sz w:val="24"/>
          <w:szCs w:val="24"/>
          <w:lang w:val="en-US" w:eastAsia="zh-TW"/>
        </w:rPr>
        <w:t xml:space="preserve"> 2020; Deshmukh</w:t>
      </w:r>
      <w:r w:rsidR="00F336D1" w:rsidRPr="00F336D1">
        <w:rPr>
          <w:rFonts w:ascii="Times New Roman" w:eastAsia="MS PGothic" w:hAnsi="Times New Roman"/>
          <w:i/>
          <w:noProof/>
          <w:kern w:val="2"/>
          <w:sz w:val="24"/>
          <w:szCs w:val="24"/>
          <w:lang w:val="en-US" w:eastAsia="zh-TW"/>
        </w:rPr>
        <w:t xml:space="preserve"> et al.</w:t>
      </w:r>
      <w:r w:rsidR="00F336D1">
        <w:rPr>
          <w:rFonts w:ascii="Times New Roman" w:eastAsia="MS PGothic" w:hAnsi="Times New Roman"/>
          <w:noProof/>
          <w:kern w:val="2"/>
          <w:sz w:val="24"/>
          <w:szCs w:val="24"/>
          <w:lang w:val="en-US" w:eastAsia="zh-TW"/>
        </w:rPr>
        <w:t xml:space="preserve"> 2021)</w:t>
      </w:r>
      <w:r w:rsidR="00F336D1">
        <w:rPr>
          <w:rFonts w:ascii="Times New Roman" w:eastAsia="MS PGothic" w:hAnsi="Times New Roman"/>
          <w:kern w:val="2"/>
          <w:sz w:val="24"/>
          <w:szCs w:val="24"/>
          <w:lang w:val="en-US" w:eastAsia="zh-TW"/>
        </w:rPr>
        <w:fldChar w:fldCharType="end"/>
      </w:r>
      <w:r w:rsidR="00F336D1">
        <w:rPr>
          <w:rFonts w:ascii="Times New Roman" w:eastAsia="MS PGothic" w:hAnsi="Times New Roman"/>
          <w:kern w:val="2"/>
          <w:sz w:val="24"/>
          <w:szCs w:val="24"/>
          <w:lang w:val="en-US" w:eastAsia="zh-TW"/>
        </w:rPr>
        <w:t>.</w:t>
      </w:r>
      <w:r w:rsidR="00B9317E">
        <w:rPr>
          <w:rFonts w:ascii="Times New Roman" w:eastAsia="MS PGothic" w:hAnsi="Times New Roman"/>
          <w:kern w:val="2"/>
          <w:sz w:val="24"/>
          <w:szCs w:val="24"/>
          <w:lang w:val="en-US" w:eastAsia="zh-TW"/>
        </w:rPr>
        <w:t xml:space="preserve">  Furthermore, a</w:t>
      </w:r>
      <w:r w:rsidR="00043554">
        <w:rPr>
          <w:rFonts w:ascii="Times New Roman" w:eastAsia="MS PGothic" w:hAnsi="Times New Roman"/>
          <w:kern w:val="2"/>
          <w:sz w:val="24"/>
          <w:szCs w:val="24"/>
          <w:lang w:val="en-US" w:eastAsia="zh-TW"/>
        </w:rPr>
        <w:t xml:space="preserve"> </w:t>
      </w:r>
      <w:r w:rsidR="00043554" w:rsidRPr="00043554">
        <w:rPr>
          <w:rFonts w:ascii="Times New Roman" w:eastAsia="MS PGothic" w:hAnsi="Times New Roman"/>
          <w:kern w:val="2"/>
          <w:sz w:val="24"/>
          <w:szCs w:val="24"/>
          <w:lang w:val="en-US" w:eastAsia="zh-TW"/>
        </w:rPr>
        <w:t>negligible</w:t>
      </w:r>
      <w:r w:rsidR="00043554">
        <w:rPr>
          <w:rFonts w:ascii="Times New Roman" w:eastAsia="MS PGothic" w:hAnsi="Times New Roman"/>
          <w:kern w:val="2"/>
          <w:sz w:val="24"/>
          <w:szCs w:val="24"/>
          <w:lang w:val="en-US" w:eastAsia="zh-TW"/>
        </w:rPr>
        <w:t xml:space="preserve"> </w:t>
      </w:r>
      <w:r w:rsidR="00F336D1">
        <w:rPr>
          <w:rFonts w:ascii="Times New Roman" w:eastAsia="MS PGothic" w:hAnsi="Times New Roman"/>
          <w:kern w:val="2"/>
          <w:sz w:val="24"/>
          <w:szCs w:val="24"/>
          <w:lang w:val="en-US" w:eastAsia="zh-TW"/>
        </w:rPr>
        <w:t xml:space="preserve">research stream </w:t>
      </w:r>
      <w:r w:rsidR="00497635">
        <w:rPr>
          <w:rFonts w:ascii="Times New Roman" w:eastAsia="MS PGothic" w:hAnsi="Times New Roman"/>
          <w:kern w:val="2"/>
          <w:sz w:val="24"/>
          <w:szCs w:val="24"/>
          <w:lang w:val="en-US" w:eastAsia="zh-TW"/>
        </w:rPr>
        <w:t xml:space="preserve">shows that </w:t>
      </w:r>
      <w:r w:rsidR="00F336D1">
        <w:rPr>
          <w:rFonts w:ascii="Times New Roman" w:eastAsia="MS PGothic" w:hAnsi="Times New Roman"/>
          <w:kern w:val="2"/>
          <w:sz w:val="24"/>
          <w:szCs w:val="24"/>
          <w:lang w:val="en-US" w:eastAsia="zh-TW"/>
        </w:rPr>
        <w:t xml:space="preserve">other stakeholders, </w:t>
      </w:r>
      <w:r w:rsidR="00867144">
        <w:rPr>
          <w:rFonts w:ascii="Times New Roman" w:eastAsia="MS PGothic" w:hAnsi="Times New Roman"/>
          <w:kern w:val="2"/>
          <w:sz w:val="24"/>
          <w:szCs w:val="24"/>
          <w:lang w:val="en-US" w:eastAsia="zh-TW"/>
        </w:rPr>
        <w:t>including</w:t>
      </w:r>
      <w:r w:rsidR="00CE0C54">
        <w:rPr>
          <w:rFonts w:ascii="Times New Roman" w:eastAsia="MS PGothic" w:hAnsi="Times New Roman"/>
          <w:kern w:val="2"/>
          <w:sz w:val="24"/>
          <w:szCs w:val="24"/>
          <w:lang w:val="en-US" w:eastAsia="zh-TW"/>
        </w:rPr>
        <w:t xml:space="preserve"> employees </w:t>
      </w:r>
      <w:r w:rsidR="00CE0C54">
        <w:rPr>
          <w:rFonts w:ascii="Times New Roman" w:eastAsia="MS PGothic" w:hAnsi="Times New Roman"/>
          <w:kern w:val="2"/>
          <w:sz w:val="24"/>
          <w:szCs w:val="24"/>
          <w:lang w:val="en-US" w:eastAsia="zh-TW"/>
        </w:rPr>
        <w:fldChar w:fldCharType="begin">
          <w:fldData xml:space="preserve">PEVuZE5vdGU+PENpdGU+PEF1dGhvcj5HaGFseTwvQXV0aG9yPjxZZWFyPjIwMTU8L1llYXI+PFJl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</w:fldData>
        </w:fldChar>
      </w:r>
      <w:r w:rsidR="00CE0C54">
        <w:rPr>
          <w:rFonts w:ascii="Times New Roman" w:eastAsia="MS PGothic" w:hAnsi="Times New Roman"/>
          <w:kern w:val="2"/>
          <w:sz w:val="24"/>
          <w:szCs w:val="24"/>
          <w:lang w:val="en-US" w:eastAsia="zh-TW"/>
        </w:rPr>
        <w:instrText xml:space="preserve"> ADDIN EN.CITE </w:instrText>
      </w:r>
      <w:r w:rsidR="00CE0C54">
        <w:rPr>
          <w:rFonts w:ascii="Times New Roman" w:eastAsia="MS PGothic" w:hAnsi="Times New Roman"/>
          <w:kern w:val="2"/>
          <w:sz w:val="24"/>
          <w:szCs w:val="24"/>
          <w:lang w:val="en-US" w:eastAsia="zh-TW"/>
        </w:rPr>
        <w:fldChar w:fldCharType="begin">
          <w:fldData xml:space="preserve">PEVuZE5vdGU+PENpdGU+PEF1dGhvcj5HaGFseTwvQXV0aG9yPjxZZWFyPjIwMTU8L1llYXI+PFJl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</w:fldData>
        </w:fldChar>
      </w:r>
      <w:r w:rsidR="00CE0C54">
        <w:rPr>
          <w:rFonts w:ascii="Times New Roman" w:eastAsia="MS PGothic" w:hAnsi="Times New Roman"/>
          <w:kern w:val="2"/>
          <w:sz w:val="24"/>
          <w:szCs w:val="24"/>
          <w:lang w:val="en-US" w:eastAsia="zh-TW"/>
        </w:rPr>
        <w:instrText xml:space="preserve"> ADDIN EN.CITE.DATA </w:instrText>
      </w:r>
      <w:r w:rsidR="00CE0C54">
        <w:rPr>
          <w:rFonts w:ascii="Times New Roman" w:eastAsia="MS PGothic" w:hAnsi="Times New Roman"/>
          <w:kern w:val="2"/>
          <w:sz w:val="24"/>
          <w:szCs w:val="24"/>
          <w:lang w:val="en-US" w:eastAsia="zh-TW"/>
        </w:rPr>
      </w:r>
      <w:r w:rsidR="00CE0C54">
        <w:rPr>
          <w:rFonts w:ascii="Times New Roman" w:eastAsia="MS PGothic" w:hAnsi="Times New Roman"/>
          <w:kern w:val="2"/>
          <w:sz w:val="24"/>
          <w:szCs w:val="24"/>
          <w:lang w:val="en-US" w:eastAsia="zh-TW"/>
        </w:rPr>
        <w:fldChar w:fldCharType="end"/>
      </w:r>
      <w:r w:rsidR="00CE0C54">
        <w:rPr>
          <w:rFonts w:ascii="Times New Roman" w:eastAsia="MS PGothic" w:hAnsi="Times New Roman"/>
          <w:kern w:val="2"/>
          <w:sz w:val="24"/>
          <w:szCs w:val="24"/>
          <w:lang w:val="en-US" w:eastAsia="zh-TW"/>
        </w:rPr>
      </w:r>
      <w:r w:rsidR="00CE0C54">
        <w:rPr>
          <w:rFonts w:ascii="Times New Roman" w:eastAsia="MS PGothic" w:hAnsi="Times New Roman"/>
          <w:kern w:val="2"/>
          <w:sz w:val="24"/>
          <w:szCs w:val="24"/>
          <w:lang w:val="en-US" w:eastAsia="zh-TW"/>
        </w:rPr>
        <w:fldChar w:fldCharType="separate"/>
      </w:r>
      <w:r w:rsidR="00CE0C54">
        <w:rPr>
          <w:rFonts w:ascii="Times New Roman" w:eastAsia="MS PGothic" w:hAnsi="Times New Roman"/>
          <w:noProof/>
          <w:kern w:val="2"/>
          <w:sz w:val="24"/>
          <w:szCs w:val="24"/>
          <w:lang w:val="en-US" w:eastAsia="zh-TW"/>
        </w:rPr>
        <w:t>(Ghaly</w:t>
      </w:r>
      <w:r w:rsidR="00CE0C54" w:rsidRPr="00CE0C54">
        <w:rPr>
          <w:rFonts w:ascii="Times New Roman" w:eastAsia="MS PGothic" w:hAnsi="Times New Roman"/>
          <w:i/>
          <w:noProof/>
          <w:kern w:val="2"/>
          <w:sz w:val="24"/>
          <w:szCs w:val="24"/>
          <w:lang w:val="en-US" w:eastAsia="zh-TW"/>
        </w:rPr>
        <w:t xml:space="preserve"> et al.</w:t>
      </w:r>
      <w:r w:rsidR="00CE0C54">
        <w:rPr>
          <w:rFonts w:ascii="Times New Roman" w:eastAsia="MS PGothic" w:hAnsi="Times New Roman"/>
          <w:noProof/>
          <w:kern w:val="2"/>
          <w:sz w:val="24"/>
          <w:szCs w:val="24"/>
          <w:lang w:val="en-US" w:eastAsia="zh-TW"/>
        </w:rPr>
        <w:t xml:space="preserve"> 2015; Devos &amp; Rahman 2018)</w:t>
      </w:r>
      <w:r w:rsidR="00CE0C54">
        <w:rPr>
          <w:rFonts w:ascii="Times New Roman" w:eastAsia="MS PGothic" w:hAnsi="Times New Roman"/>
          <w:kern w:val="2"/>
          <w:sz w:val="24"/>
          <w:szCs w:val="24"/>
          <w:lang w:val="en-US" w:eastAsia="zh-TW"/>
        </w:rPr>
        <w:fldChar w:fldCharType="end"/>
      </w:r>
      <w:r w:rsidR="00CE0C54">
        <w:rPr>
          <w:rFonts w:ascii="Times New Roman" w:eastAsia="MS PGothic" w:hAnsi="Times New Roman"/>
          <w:kern w:val="2"/>
          <w:sz w:val="24"/>
          <w:szCs w:val="24"/>
          <w:lang w:val="en-US" w:eastAsia="zh-TW"/>
        </w:rPr>
        <w:t xml:space="preserve">, customers </w:t>
      </w:r>
      <w:r w:rsidR="00CE0C54">
        <w:rPr>
          <w:rFonts w:ascii="Times New Roman" w:eastAsia="MS PGothic" w:hAnsi="Times New Roman"/>
          <w:kern w:val="2"/>
          <w:sz w:val="24"/>
          <w:szCs w:val="24"/>
          <w:lang w:val="en-US" w:eastAsia="zh-TW"/>
        </w:rPr>
        <w:fldChar w:fldCharType="begin"/>
      </w:r>
      <w:r w:rsidR="00CE0C54">
        <w:rPr>
          <w:rFonts w:ascii="Times New Roman" w:eastAsia="MS PGothic" w:hAnsi="Times New Roman"/>
          <w:kern w:val="2"/>
          <w:sz w:val="24"/>
          <w:szCs w:val="24"/>
          <w:lang w:val="en-US" w:eastAsia="zh-TW"/>
        </w:rPr>
        <w:instrText xml:space="preserve"> ADDIN EN.CITE &lt;EndNote&gt;&lt;Cite&gt;&lt;Author&gt;Itzkowitz&lt;/Author&gt;&lt;Year&gt;2013&lt;/Year&gt;&lt;RecNum&gt;104&lt;/RecNum&gt;&lt;DisplayText&gt;(Itzkowitz 2013)&lt;/DisplayText&gt;&lt;record&gt;&lt;rec-number&gt;104&lt;/rec-number&gt;&lt;foreign-keys&gt;&lt;key app="EN" db-id="evfxpfzd79za9aetd04vz5v2esrazf5www9e" timestamp="1661839338"&gt;104&lt;/key&gt;&lt;/foreign-keys&gt;&lt;ref-type name="Journal Article"&gt;17&lt;/ref-type&gt;&lt;contributors&gt;&lt;authors&gt;&lt;author&gt;Itzkowitz, Jennifer&lt;/author&gt;&lt;/authors&gt;&lt;/contributors&gt;&lt;titles&gt;&lt;title&gt;Customers and cash: How relationships affect suppliers&amp;apos; cash holdings&lt;/title&gt;&lt;secondary-title&gt;Journal of Corporate Finance&lt;/secondary-title&gt;&lt;/titles&gt;&lt;periodical&gt;&lt;full-title&gt;Journal of Corporate Finance&lt;/full-title&gt;&lt;/periodical&gt;&lt;pages&gt;159-180&lt;/pages&gt;&lt;volume&gt;19&lt;/volume&gt;&lt;keywords&gt;&lt;keyword&gt;Buyer–supplier relationships&lt;/keyword&gt;&lt;keyword&gt;Relationship-specific investments&lt;/keyword&gt;&lt;keyword&gt;Cash holdings&lt;/keyword&gt;&lt;/keywords&gt;&lt;dates&gt;&lt;year&gt;2013&lt;/year&gt;&lt;pub-dates&gt;&lt;date&gt;2013/02/01/&lt;/date&gt;&lt;/pub-dates&gt;&lt;/dates&gt;&lt;isbn&gt;0929-1199&lt;/isbn&gt;&lt;urls&gt;&lt;related-urls&gt;&lt;url&gt;https://www.sciencedirect.com/science/article/pii/S0929119912001046&lt;/url&gt;&lt;/related-urls&gt;&lt;/urls&gt;&lt;electronic-resource-num&gt;https://doi.org/10.1016/j.jcorpfin.2012.10.005&lt;/electronic-resource-num&gt;&lt;/record&gt;&lt;/Cite&gt;&lt;/EndNote&gt;</w:instrText>
      </w:r>
      <w:r w:rsidR="00CE0C54">
        <w:rPr>
          <w:rFonts w:ascii="Times New Roman" w:eastAsia="MS PGothic" w:hAnsi="Times New Roman"/>
          <w:kern w:val="2"/>
          <w:sz w:val="24"/>
          <w:szCs w:val="24"/>
          <w:lang w:val="en-US" w:eastAsia="zh-TW"/>
        </w:rPr>
        <w:fldChar w:fldCharType="separate"/>
      </w:r>
      <w:r w:rsidR="00CE0C54">
        <w:rPr>
          <w:rFonts w:ascii="Times New Roman" w:eastAsia="MS PGothic" w:hAnsi="Times New Roman"/>
          <w:noProof/>
          <w:kern w:val="2"/>
          <w:sz w:val="24"/>
          <w:szCs w:val="24"/>
          <w:lang w:val="en-US" w:eastAsia="zh-TW"/>
        </w:rPr>
        <w:t>(Itzkowitz 2013)</w:t>
      </w:r>
      <w:r w:rsidR="00CE0C54">
        <w:rPr>
          <w:rFonts w:ascii="Times New Roman" w:eastAsia="MS PGothic" w:hAnsi="Times New Roman"/>
          <w:kern w:val="2"/>
          <w:sz w:val="24"/>
          <w:szCs w:val="24"/>
          <w:lang w:val="en-US" w:eastAsia="zh-TW"/>
        </w:rPr>
        <w:fldChar w:fldCharType="end"/>
      </w:r>
      <w:r w:rsidR="00D66DA0">
        <w:rPr>
          <w:rFonts w:ascii="Times New Roman" w:eastAsia="MS PGothic" w:hAnsi="Times New Roman"/>
          <w:kern w:val="2"/>
          <w:sz w:val="24"/>
          <w:szCs w:val="24"/>
          <w:lang w:val="en-US" w:eastAsia="zh-TW"/>
        </w:rPr>
        <w:t>,</w:t>
      </w:r>
      <w:r w:rsidR="00CE0C54">
        <w:rPr>
          <w:rFonts w:ascii="Times New Roman" w:eastAsia="MS PGothic" w:hAnsi="Times New Roman"/>
          <w:kern w:val="2"/>
          <w:sz w:val="24"/>
          <w:szCs w:val="24"/>
          <w:lang w:val="en-US" w:eastAsia="zh-TW"/>
        </w:rPr>
        <w:t xml:space="preserve"> </w:t>
      </w:r>
      <w:r w:rsidR="00D66DA0">
        <w:rPr>
          <w:rFonts w:ascii="Times New Roman" w:eastAsia="MS PGothic" w:hAnsi="Times New Roman"/>
          <w:kern w:val="2"/>
          <w:sz w:val="24"/>
          <w:szCs w:val="24"/>
          <w:lang w:val="en-US" w:eastAsia="zh-TW"/>
        </w:rPr>
        <w:t>and</w:t>
      </w:r>
      <w:r w:rsidR="00CE0C54">
        <w:rPr>
          <w:rFonts w:ascii="Times New Roman" w:eastAsia="MS PGothic" w:hAnsi="Times New Roman"/>
          <w:kern w:val="2"/>
          <w:sz w:val="24"/>
          <w:szCs w:val="24"/>
          <w:lang w:val="en-US" w:eastAsia="zh-TW"/>
        </w:rPr>
        <w:t xml:space="preserve"> suppliers </w:t>
      </w:r>
      <w:r w:rsidR="00CE0C54">
        <w:rPr>
          <w:rFonts w:ascii="Times New Roman" w:eastAsia="MS PGothic" w:hAnsi="Times New Roman"/>
          <w:kern w:val="2"/>
          <w:sz w:val="24"/>
          <w:szCs w:val="24"/>
          <w:lang w:val="en-US" w:eastAsia="zh-TW"/>
        </w:rPr>
        <w:fldChar w:fldCharType="begin"/>
      </w:r>
      <w:r w:rsidR="00CE0C54">
        <w:rPr>
          <w:rFonts w:ascii="Times New Roman" w:eastAsia="MS PGothic" w:hAnsi="Times New Roman"/>
          <w:kern w:val="2"/>
          <w:sz w:val="24"/>
          <w:szCs w:val="24"/>
          <w:lang w:val="en-US" w:eastAsia="zh-TW"/>
        </w:rPr>
        <w:instrText xml:space="preserve"> ADDIN EN.CITE &lt;EndNote&gt;&lt;Cite&gt;&lt;Author&gt;Zhang&lt;/Author&gt;&lt;Year&gt;2020&lt;/Year&gt;&lt;RecNum&gt;105&lt;/RecNum&gt;&lt;DisplayText&gt;(Zhang&lt;style face="italic"&gt; et al.&lt;/style&gt; 2020)&lt;/DisplayText&gt;&lt;record&gt;&lt;rec-number&gt;105&lt;/rec-number&gt;&lt;foreign-keys&gt;&lt;key app="EN" db-id="evfxpfzd79za9aetd04vz5v2esrazf5www9e" timestamp="1661839412"&gt;105&lt;/key&gt;&lt;/foreign-keys&gt;&lt;ref-type name="Journal Article"&gt;17&lt;/ref-type&gt;&lt;contributors&gt;&lt;authors&gt;&lt;author&gt;Zhang, Xindong&lt;/author&gt;&lt;author&gt;Zou, Meifeng&lt;/author&gt;&lt;author&gt;Liu, Weimin&lt;/author&gt;&lt;author&gt;Zhang, Yuefei&lt;/author&gt;&lt;/authors&gt;&lt;/contributors&gt;&lt;titles&gt;&lt;title&gt;Does a firm’s supplier concentration affect its cash holding?&lt;/title&gt;&lt;secondary-title&gt;Economic Modelling&lt;/secondary-title&gt;&lt;/titles&gt;&lt;periodical&gt;&lt;full-title&gt;Economic Modelling&lt;/full-title&gt;&lt;/periodical&gt;&lt;pages&gt;527-535&lt;/pages&gt;&lt;volume&gt;90&lt;/volume&gt;&lt;keywords&gt;&lt;keyword&gt;Supplier concentration&lt;/keyword&gt;&lt;keyword&gt;Corporate cash holdings&lt;/keyword&gt;&lt;keyword&gt;Financial constraints&lt;/keyword&gt;&lt;/keywords&gt;&lt;dates&gt;&lt;year&gt;2020&lt;/year&gt;&lt;pub-dates&gt;&lt;date&gt;2020/08/01/&lt;/date&gt;&lt;/pub-dates&gt;&lt;/dates&gt;&lt;isbn&gt;0264-9993&lt;/isbn&gt;&lt;urls&gt;&lt;related-urls&gt;&lt;url&gt;https://www.sciencedirect.com/science/article/pii/S0264999319309770&lt;/url&gt;&lt;/related-urls&gt;&lt;/urls&gt;&lt;electronic-resource-num&gt;https://doi.org/10.1016/j.econmod.2020.01.025&lt;/electronic-resource-num&gt;&lt;/record&gt;&lt;/Cite&gt;&lt;/EndNote&gt;</w:instrText>
      </w:r>
      <w:r w:rsidR="00CE0C54">
        <w:rPr>
          <w:rFonts w:ascii="Times New Roman" w:eastAsia="MS PGothic" w:hAnsi="Times New Roman"/>
          <w:kern w:val="2"/>
          <w:sz w:val="24"/>
          <w:szCs w:val="24"/>
          <w:lang w:val="en-US" w:eastAsia="zh-TW"/>
        </w:rPr>
        <w:fldChar w:fldCharType="separate"/>
      </w:r>
      <w:r w:rsidR="00CE0C54">
        <w:rPr>
          <w:rFonts w:ascii="Times New Roman" w:eastAsia="MS PGothic" w:hAnsi="Times New Roman"/>
          <w:noProof/>
          <w:kern w:val="2"/>
          <w:sz w:val="24"/>
          <w:szCs w:val="24"/>
          <w:lang w:val="en-US" w:eastAsia="zh-TW"/>
        </w:rPr>
        <w:t>(Zhang</w:t>
      </w:r>
      <w:r w:rsidR="00CE0C54" w:rsidRPr="00CE0C54">
        <w:rPr>
          <w:rFonts w:ascii="Times New Roman" w:eastAsia="MS PGothic" w:hAnsi="Times New Roman"/>
          <w:i/>
          <w:noProof/>
          <w:kern w:val="2"/>
          <w:sz w:val="24"/>
          <w:szCs w:val="24"/>
          <w:lang w:val="en-US" w:eastAsia="zh-TW"/>
        </w:rPr>
        <w:t xml:space="preserve"> et al.</w:t>
      </w:r>
      <w:r w:rsidR="00CE0C54">
        <w:rPr>
          <w:rFonts w:ascii="Times New Roman" w:eastAsia="MS PGothic" w:hAnsi="Times New Roman"/>
          <w:noProof/>
          <w:kern w:val="2"/>
          <w:sz w:val="24"/>
          <w:szCs w:val="24"/>
          <w:lang w:val="en-US" w:eastAsia="zh-TW"/>
        </w:rPr>
        <w:t xml:space="preserve"> 2020)</w:t>
      </w:r>
      <w:r w:rsidR="00CE0C54">
        <w:rPr>
          <w:rFonts w:ascii="Times New Roman" w:eastAsia="MS PGothic" w:hAnsi="Times New Roman"/>
          <w:kern w:val="2"/>
          <w:sz w:val="24"/>
          <w:szCs w:val="24"/>
          <w:lang w:val="en-US" w:eastAsia="zh-TW"/>
        </w:rPr>
        <w:fldChar w:fldCharType="end"/>
      </w:r>
      <w:r w:rsidR="00497635">
        <w:rPr>
          <w:rFonts w:ascii="Times New Roman" w:eastAsia="MS PGothic" w:hAnsi="Times New Roman"/>
          <w:kern w:val="2"/>
          <w:sz w:val="24"/>
          <w:szCs w:val="24"/>
          <w:lang w:val="en-US" w:eastAsia="zh-TW"/>
        </w:rPr>
        <w:t xml:space="preserve"> play a role in affecting firms’ cash balances as well.  </w:t>
      </w:r>
      <w:r w:rsidR="00CE0C54">
        <w:rPr>
          <w:rFonts w:ascii="Times New Roman" w:eastAsia="MS PGothic" w:hAnsi="Times New Roman"/>
          <w:kern w:val="2"/>
          <w:sz w:val="24"/>
          <w:szCs w:val="24"/>
          <w:lang w:val="en-US" w:eastAsia="zh-TW"/>
        </w:rPr>
        <w:t>This paper adds to this research stream by investi</w:t>
      </w:r>
      <w:r w:rsidR="00497635">
        <w:rPr>
          <w:rFonts w:ascii="Times New Roman" w:eastAsia="MS PGothic" w:hAnsi="Times New Roman"/>
          <w:kern w:val="2"/>
          <w:sz w:val="24"/>
          <w:szCs w:val="24"/>
          <w:lang w:val="en-US" w:eastAsia="zh-TW"/>
        </w:rPr>
        <w:t>gati</w:t>
      </w:r>
      <w:r w:rsidR="00CE0C54">
        <w:rPr>
          <w:rFonts w:ascii="Times New Roman" w:eastAsia="MS PGothic" w:hAnsi="Times New Roman"/>
          <w:kern w:val="2"/>
          <w:sz w:val="24"/>
          <w:szCs w:val="24"/>
          <w:lang w:val="en-US" w:eastAsia="zh-TW"/>
        </w:rPr>
        <w:t xml:space="preserve">ng the association between corporate cash holdings and </w:t>
      </w:r>
      <w:r w:rsidR="002A0E84">
        <w:rPr>
          <w:rFonts w:ascii="Times New Roman" w:eastAsia="MS PGothic" w:hAnsi="Times New Roman"/>
          <w:kern w:val="2"/>
          <w:sz w:val="24"/>
          <w:szCs w:val="24"/>
          <w:lang w:val="en-US" w:eastAsia="zh-TW"/>
        </w:rPr>
        <w:t xml:space="preserve">a different cohort of stakeholders: </w:t>
      </w:r>
      <w:r w:rsidR="003768FC">
        <w:rPr>
          <w:rFonts w:ascii="Times New Roman" w:eastAsia="MS PGothic" w:hAnsi="Times New Roman"/>
          <w:kern w:val="2"/>
          <w:sz w:val="24"/>
          <w:szCs w:val="24"/>
          <w:lang w:val="en-US" w:eastAsia="zh-TW"/>
        </w:rPr>
        <w:t xml:space="preserve">key </w:t>
      </w:r>
      <w:r w:rsidR="002A0E84">
        <w:rPr>
          <w:rFonts w:ascii="Times New Roman" w:eastAsia="MS PGothic" w:hAnsi="Times New Roman"/>
          <w:kern w:val="2"/>
          <w:sz w:val="24"/>
          <w:szCs w:val="24"/>
          <w:lang w:val="en-US" w:eastAsia="zh-TW"/>
        </w:rPr>
        <w:t>subordinate executives</w:t>
      </w:r>
      <w:r w:rsidR="009C250C">
        <w:rPr>
          <w:rFonts w:ascii="Times New Roman" w:eastAsia="MS PGothic" w:hAnsi="Times New Roman"/>
          <w:kern w:val="2"/>
          <w:sz w:val="24"/>
          <w:szCs w:val="24"/>
          <w:lang w:val="en-US" w:eastAsia="zh-TW"/>
        </w:rPr>
        <w:t xml:space="preserve">, who are the top management </w:t>
      </w:r>
      <w:r w:rsidR="00F47F6A">
        <w:rPr>
          <w:rFonts w:ascii="Times New Roman" w:eastAsia="MS PGothic" w:hAnsi="Times New Roman"/>
          <w:kern w:val="2"/>
          <w:sz w:val="24"/>
          <w:szCs w:val="24"/>
          <w:lang w:val="en-US" w:eastAsia="zh-TW"/>
        </w:rPr>
        <w:t>executives</w:t>
      </w:r>
      <w:r w:rsidR="009C250C">
        <w:rPr>
          <w:rFonts w:ascii="Times New Roman" w:eastAsia="MS PGothic" w:hAnsi="Times New Roman"/>
          <w:kern w:val="2"/>
          <w:sz w:val="24"/>
          <w:szCs w:val="24"/>
          <w:lang w:val="en-US" w:eastAsia="zh-TW"/>
        </w:rPr>
        <w:t xml:space="preserve"> inside the firm</w:t>
      </w:r>
      <w:r w:rsidR="002A0E84">
        <w:rPr>
          <w:rFonts w:ascii="Times New Roman" w:eastAsia="MS PGothic" w:hAnsi="Times New Roman"/>
          <w:kern w:val="2"/>
          <w:sz w:val="24"/>
          <w:szCs w:val="24"/>
          <w:lang w:val="en-US" w:eastAsia="zh-TW"/>
        </w:rPr>
        <w:t xml:space="preserve">.   </w:t>
      </w:r>
      <w:r w:rsidR="00CE0C54">
        <w:rPr>
          <w:rFonts w:ascii="Times New Roman" w:eastAsia="MS PGothic" w:hAnsi="Times New Roman"/>
          <w:kern w:val="2"/>
          <w:sz w:val="24"/>
          <w:szCs w:val="24"/>
          <w:lang w:val="en-US" w:eastAsia="zh-TW"/>
        </w:rPr>
        <w:t xml:space="preserve">  </w:t>
      </w:r>
    </w:p>
    <w:p w14:paraId="325D3903" w14:textId="183BAF06" w:rsidR="00B36EAF" w:rsidRDefault="00051C1D" w:rsidP="002B61EA">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In this paper, we focus on the key subordinate executives, who have the ability and incentive of influencing </w:t>
      </w:r>
      <w:r w:rsidR="00867144">
        <w:rPr>
          <w:rFonts w:ascii="Times New Roman" w:eastAsia="MS PGothic" w:hAnsi="Times New Roman"/>
          <w:kern w:val="2"/>
          <w:sz w:val="24"/>
          <w:szCs w:val="24"/>
          <w:lang w:val="en-US" w:eastAsia="zh-TW"/>
        </w:rPr>
        <w:t>CEO’s decision through providing checks and balances inside the firms.</w:t>
      </w:r>
      <w:r w:rsidR="00E27708">
        <w:rPr>
          <w:rFonts w:ascii="Times New Roman" w:eastAsia="MS PGothic" w:hAnsi="Times New Roman"/>
          <w:kern w:val="2"/>
          <w:sz w:val="24"/>
          <w:szCs w:val="24"/>
          <w:lang w:val="en-US" w:eastAsia="zh-TW"/>
        </w:rPr>
        <w:t xml:space="preserve">  </w:t>
      </w:r>
      <w:r w:rsidR="00E27708">
        <w:rPr>
          <w:rFonts w:ascii="Times New Roman" w:eastAsia="MS PGothic" w:hAnsi="Times New Roman"/>
          <w:kern w:val="2"/>
          <w:sz w:val="24"/>
          <w:szCs w:val="24"/>
          <w:lang w:val="en-US" w:eastAsia="zh-TW"/>
        </w:rPr>
        <w:fldChar w:fldCharType="begin"/>
      </w:r>
      <w:r w:rsidR="00E27708">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E27708">
        <w:rPr>
          <w:rFonts w:ascii="Times New Roman" w:eastAsia="MS PGothic" w:hAnsi="Times New Roman"/>
          <w:kern w:val="2"/>
          <w:sz w:val="24"/>
          <w:szCs w:val="24"/>
          <w:lang w:val="en-US" w:eastAsia="zh-TW"/>
        </w:rPr>
        <w:fldChar w:fldCharType="separate"/>
      </w:r>
      <w:r w:rsidR="00E27708">
        <w:rPr>
          <w:rFonts w:ascii="Times New Roman" w:eastAsia="MS PGothic" w:hAnsi="Times New Roman"/>
          <w:noProof/>
          <w:kern w:val="2"/>
          <w:sz w:val="24"/>
          <w:szCs w:val="24"/>
          <w:lang w:val="en-US" w:eastAsia="zh-TW"/>
        </w:rPr>
        <w:t>Acharya</w:t>
      </w:r>
      <w:r w:rsidR="00E27708" w:rsidRPr="00E27708">
        <w:rPr>
          <w:rFonts w:ascii="Times New Roman" w:eastAsia="MS PGothic" w:hAnsi="Times New Roman"/>
          <w:i/>
          <w:noProof/>
          <w:kern w:val="2"/>
          <w:sz w:val="24"/>
          <w:szCs w:val="24"/>
          <w:lang w:val="en-US" w:eastAsia="zh-TW"/>
        </w:rPr>
        <w:t xml:space="preserve"> et al.</w:t>
      </w:r>
      <w:r w:rsidR="00E27708">
        <w:rPr>
          <w:rFonts w:ascii="Times New Roman" w:eastAsia="MS PGothic" w:hAnsi="Times New Roman"/>
          <w:noProof/>
          <w:kern w:val="2"/>
          <w:sz w:val="24"/>
          <w:szCs w:val="24"/>
          <w:lang w:val="en-US" w:eastAsia="zh-TW"/>
        </w:rPr>
        <w:t xml:space="preserve"> (2011)</w:t>
      </w:r>
      <w:r w:rsidR="00E27708">
        <w:rPr>
          <w:rFonts w:ascii="Times New Roman" w:eastAsia="MS PGothic" w:hAnsi="Times New Roman"/>
          <w:kern w:val="2"/>
          <w:sz w:val="24"/>
          <w:szCs w:val="24"/>
          <w:lang w:val="en-US" w:eastAsia="zh-TW"/>
        </w:rPr>
        <w:fldChar w:fldCharType="end"/>
      </w:r>
      <w:r w:rsidR="00D04F15">
        <w:rPr>
          <w:rFonts w:ascii="Times New Roman" w:eastAsia="MS PGothic" w:hAnsi="Times New Roman"/>
          <w:kern w:val="2"/>
          <w:sz w:val="24"/>
          <w:szCs w:val="24"/>
          <w:lang w:val="en-US" w:eastAsia="zh-TW"/>
        </w:rPr>
        <w:t xml:space="preserve"> posit that subordinate executives have the power to force their CEO</w:t>
      </w:r>
      <w:r w:rsidR="00AC3F1A">
        <w:rPr>
          <w:rFonts w:ascii="Times New Roman" w:eastAsia="MS PGothic" w:hAnsi="Times New Roman"/>
          <w:kern w:val="2"/>
          <w:sz w:val="24"/>
          <w:szCs w:val="24"/>
          <w:lang w:val="en-US" w:eastAsia="zh-TW"/>
        </w:rPr>
        <w:t>s</w:t>
      </w:r>
      <w:r w:rsidR="00D04F15">
        <w:rPr>
          <w:rFonts w:ascii="Times New Roman" w:eastAsia="MS PGothic" w:hAnsi="Times New Roman"/>
          <w:kern w:val="2"/>
          <w:sz w:val="24"/>
          <w:szCs w:val="24"/>
          <w:lang w:val="en-US" w:eastAsia="zh-TW"/>
        </w:rPr>
        <w:t xml:space="preserve"> to act in a more public-spirited way, despite the CEO</w:t>
      </w:r>
      <w:r w:rsidR="00AC3F1A">
        <w:rPr>
          <w:rFonts w:ascii="Times New Roman" w:eastAsia="MS PGothic" w:hAnsi="Times New Roman"/>
          <w:kern w:val="2"/>
          <w:sz w:val="24"/>
          <w:szCs w:val="24"/>
          <w:lang w:val="en-US" w:eastAsia="zh-TW"/>
        </w:rPr>
        <w:t>s</w:t>
      </w:r>
      <w:r w:rsidR="00D04F15">
        <w:rPr>
          <w:rFonts w:ascii="Times New Roman" w:eastAsia="MS PGothic" w:hAnsi="Times New Roman"/>
          <w:kern w:val="2"/>
          <w:sz w:val="24"/>
          <w:szCs w:val="24"/>
          <w:lang w:val="en-US" w:eastAsia="zh-TW"/>
        </w:rPr>
        <w:t xml:space="preserve"> are self-interested and </w:t>
      </w:r>
      <w:r w:rsidR="00527984">
        <w:rPr>
          <w:rFonts w:ascii="Times New Roman" w:eastAsia="MS PGothic" w:hAnsi="Times New Roman"/>
          <w:kern w:val="2"/>
          <w:sz w:val="24"/>
          <w:szCs w:val="24"/>
          <w:lang w:val="en-US" w:eastAsia="zh-TW"/>
        </w:rPr>
        <w:t>do not act as faithful servants of the shareholders.</w:t>
      </w:r>
      <w:r w:rsidR="0057626E">
        <w:rPr>
          <w:rFonts w:ascii="Times New Roman" w:eastAsia="MS PGothic" w:hAnsi="Times New Roman"/>
          <w:kern w:val="2"/>
          <w:sz w:val="24"/>
          <w:szCs w:val="24"/>
          <w:lang w:val="en-US" w:eastAsia="zh-TW"/>
        </w:rPr>
        <w:t xml:space="preserve">  They name this process as </w:t>
      </w:r>
      <w:r w:rsidR="0057626E" w:rsidRPr="0057626E">
        <w:rPr>
          <w:rFonts w:ascii="Times New Roman" w:eastAsia="MS PGothic" w:hAnsi="Times New Roman"/>
          <w:i/>
          <w:kern w:val="2"/>
          <w:sz w:val="24"/>
          <w:szCs w:val="24"/>
          <w:lang w:val="en-US" w:eastAsia="zh-TW"/>
        </w:rPr>
        <w:t>internal governance</w:t>
      </w:r>
      <w:r w:rsidR="0057626E">
        <w:rPr>
          <w:rFonts w:ascii="Times New Roman" w:eastAsia="MS PGothic" w:hAnsi="Times New Roman"/>
          <w:kern w:val="2"/>
          <w:sz w:val="24"/>
          <w:szCs w:val="24"/>
          <w:lang w:val="en-US" w:eastAsia="zh-TW"/>
        </w:rPr>
        <w:t>.</w:t>
      </w:r>
      <w:r w:rsidR="00FF528B">
        <w:rPr>
          <w:rFonts w:ascii="Times New Roman" w:eastAsia="MS PGothic" w:hAnsi="Times New Roman"/>
          <w:kern w:val="2"/>
          <w:sz w:val="24"/>
          <w:szCs w:val="24"/>
          <w:lang w:val="en-US" w:eastAsia="zh-TW"/>
        </w:rPr>
        <w:t xml:space="preserve">  </w:t>
      </w:r>
      <w:r w:rsidR="00FF528B">
        <w:rPr>
          <w:rFonts w:ascii="Times New Roman" w:eastAsia="MS PGothic" w:hAnsi="Times New Roman"/>
          <w:kern w:val="2"/>
          <w:sz w:val="24"/>
          <w:szCs w:val="24"/>
          <w:lang w:val="en-US" w:eastAsia="zh-TW"/>
        </w:rPr>
        <w:fldChar w:fldCharType="begin"/>
      </w:r>
      <w:r w:rsidR="00FF528B">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FF528B">
        <w:rPr>
          <w:rFonts w:ascii="Times New Roman" w:eastAsia="MS PGothic" w:hAnsi="Times New Roman"/>
          <w:kern w:val="2"/>
          <w:sz w:val="24"/>
          <w:szCs w:val="24"/>
          <w:lang w:val="en-US" w:eastAsia="zh-TW"/>
        </w:rPr>
        <w:fldChar w:fldCharType="separate"/>
      </w:r>
      <w:r w:rsidR="00FF528B">
        <w:rPr>
          <w:rFonts w:ascii="Times New Roman" w:eastAsia="MS PGothic" w:hAnsi="Times New Roman"/>
          <w:noProof/>
          <w:kern w:val="2"/>
          <w:sz w:val="24"/>
          <w:szCs w:val="24"/>
          <w:lang w:val="en-US" w:eastAsia="zh-TW"/>
        </w:rPr>
        <w:t>Cheng</w:t>
      </w:r>
      <w:r w:rsidR="00FF528B" w:rsidRPr="00FF528B">
        <w:rPr>
          <w:rFonts w:ascii="Times New Roman" w:eastAsia="MS PGothic" w:hAnsi="Times New Roman"/>
          <w:i/>
          <w:noProof/>
          <w:kern w:val="2"/>
          <w:sz w:val="24"/>
          <w:szCs w:val="24"/>
          <w:lang w:val="en-US" w:eastAsia="zh-TW"/>
        </w:rPr>
        <w:t xml:space="preserve"> et al.</w:t>
      </w:r>
      <w:r w:rsidR="00FF528B">
        <w:rPr>
          <w:rFonts w:ascii="Times New Roman" w:eastAsia="MS PGothic" w:hAnsi="Times New Roman"/>
          <w:noProof/>
          <w:kern w:val="2"/>
          <w:sz w:val="24"/>
          <w:szCs w:val="24"/>
          <w:lang w:val="en-US" w:eastAsia="zh-TW"/>
        </w:rPr>
        <w:t xml:space="preserve"> (2016)</w:t>
      </w:r>
      <w:r w:rsidR="00FF528B">
        <w:rPr>
          <w:rFonts w:ascii="Times New Roman" w:eastAsia="MS PGothic" w:hAnsi="Times New Roman"/>
          <w:kern w:val="2"/>
          <w:sz w:val="24"/>
          <w:szCs w:val="24"/>
          <w:lang w:val="en-US" w:eastAsia="zh-TW"/>
        </w:rPr>
        <w:fldChar w:fldCharType="end"/>
      </w:r>
      <w:r w:rsidR="00FF528B">
        <w:rPr>
          <w:rFonts w:ascii="Times New Roman" w:eastAsia="MS PGothic" w:hAnsi="Times New Roman"/>
          <w:kern w:val="2"/>
          <w:sz w:val="24"/>
          <w:szCs w:val="24"/>
          <w:lang w:val="en-US" w:eastAsia="zh-TW"/>
        </w:rPr>
        <w:t xml:space="preserve"> show that key subordinate executives can serve an important monitoring role and that effective internal governance can reduce the extent of the CEOs’ myopic behavior.  </w:t>
      </w:r>
      <w:r w:rsidR="00804CE5">
        <w:rPr>
          <w:rFonts w:ascii="Times New Roman" w:eastAsia="MS PGothic" w:hAnsi="Times New Roman"/>
          <w:kern w:val="2"/>
          <w:sz w:val="24"/>
          <w:szCs w:val="24"/>
          <w:lang w:val="en-US" w:eastAsia="zh-TW"/>
        </w:rPr>
        <w:t xml:space="preserve">  </w:t>
      </w:r>
      <w:r w:rsidR="00FF528B">
        <w:rPr>
          <w:rFonts w:ascii="Times New Roman" w:hAnsi="Times New Roman"/>
          <w:sz w:val="24"/>
          <w:szCs w:val="24"/>
        </w:rPr>
        <w:t>In our study</w:t>
      </w:r>
      <w:r w:rsidR="00804CE5">
        <w:rPr>
          <w:rFonts w:ascii="Times New Roman" w:eastAsia="MS PGothic" w:hAnsi="Times New Roman"/>
          <w:kern w:val="2"/>
          <w:sz w:val="24"/>
          <w:szCs w:val="24"/>
          <w:lang w:val="en-US" w:eastAsia="zh-TW"/>
        </w:rPr>
        <w:t xml:space="preserve">, we investigate the impact of </w:t>
      </w:r>
      <w:r w:rsidR="00FF528B">
        <w:rPr>
          <w:rFonts w:ascii="Times New Roman" w:eastAsia="MS PGothic" w:hAnsi="Times New Roman"/>
          <w:kern w:val="2"/>
          <w:sz w:val="24"/>
          <w:szCs w:val="24"/>
          <w:lang w:val="en-US" w:eastAsia="zh-TW"/>
        </w:rPr>
        <w:t>internal governance</w:t>
      </w:r>
      <w:r w:rsidR="0025562E">
        <w:rPr>
          <w:rFonts w:ascii="Times New Roman" w:eastAsia="MS PGothic" w:hAnsi="Times New Roman"/>
          <w:kern w:val="2"/>
          <w:sz w:val="24"/>
          <w:szCs w:val="24"/>
          <w:lang w:val="en-US" w:eastAsia="zh-TW"/>
        </w:rPr>
        <w:t xml:space="preserve"> initiated </w:t>
      </w:r>
      <w:r w:rsidR="00FF528B">
        <w:rPr>
          <w:rFonts w:ascii="Times New Roman" w:eastAsia="MS PGothic" w:hAnsi="Times New Roman"/>
          <w:kern w:val="2"/>
          <w:sz w:val="24"/>
          <w:szCs w:val="24"/>
          <w:lang w:val="en-US" w:eastAsia="zh-TW"/>
        </w:rPr>
        <w:t xml:space="preserve">by subordinate executives, </w:t>
      </w:r>
      <w:r w:rsidR="00804CE5">
        <w:rPr>
          <w:rFonts w:ascii="Times New Roman" w:eastAsia="MS PGothic" w:hAnsi="Times New Roman"/>
          <w:kern w:val="2"/>
          <w:sz w:val="24"/>
          <w:szCs w:val="24"/>
          <w:lang w:val="en-US" w:eastAsia="zh-TW"/>
        </w:rPr>
        <w:t>on corporate cash holdings</w:t>
      </w:r>
      <w:r w:rsidR="00497635">
        <w:rPr>
          <w:rFonts w:ascii="Times New Roman" w:eastAsia="MS PGothic" w:hAnsi="Times New Roman"/>
          <w:kern w:val="2"/>
          <w:sz w:val="24"/>
          <w:szCs w:val="24"/>
          <w:lang w:val="en-US" w:eastAsia="zh-TW"/>
        </w:rPr>
        <w:t>.</w:t>
      </w:r>
      <w:r w:rsidR="0057626E">
        <w:rPr>
          <w:rFonts w:ascii="Times New Roman" w:eastAsia="MS PGothic" w:hAnsi="Times New Roman"/>
          <w:kern w:val="2"/>
          <w:sz w:val="24"/>
          <w:szCs w:val="24"/>
          <w:lang w:val="en-US" w:eastAsia="zh-TW"/>
        </w:rPr>
        <w:t xml:space="preserve">  </w:t>
      </w:r>
    </w:p>
    <w:p w14:paraId="3D60FB8F" w14:textId="72064C29" w:rsidR="008F5DAC" w:rsidRDefault="005A5052" w:rsidP="002B61EA">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Inspired by</w:t>
      </w:r>
      <w:r w:rsidR="00621FC3">
        <w:rPr>
          <w:rFonts w:ascii="Times New Roman" w:eastAsia="MS PGothic" w:hAnsi="Times New Roman"/>
          <w:kern w:val="2"/>
          <w:sz w:val="24"/>
          <w:szCs w:val="24"/>
          <w:lang w:val="en-US" w:eastAsia="zh-TW"/>
        </w:rPr>
        <w:t xml:space="preserve"> </w:t>
      </w:r>
      <w:r w:rsidR="00621FC3">
        <w:rPr>
          <w:rFonts w:ascii="Times New Roman" w:eastAsia="MS PGothic" w:hAnsi="Times New Roman"/>
          <w:kern w:val="2"/>
          <w:sz w:val="24"/>
          <w:szCs w:val="24"/>
          <w:lang w:val="en-US" w:eastAsia="zh-TW"/>
        </w:rPr>
        <w:fldChar w:fldCharType="begin"/>
      </w:r>
      <w:r w:rsidR="00621FC3">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621FC3">
        <w:rPr>
          <w:rFonts w:ascii="Times New Roman" w:eastAsia="MS PGothic" w:hAnsi="Times New Roman"/>
          <w:kern w:val="2"/>
          <w:sz w:val="24"/>
          <w:szCs w:val="24"/>
          <w:lang w:val="en-US" w:eastAsia="zh-TW"/>
        </w:rPr>
        <w:fldChar w:fldCharType="separate"/>
      </w:r>
      <w:r w:rsidR="00621FC3">
        <w:rPr>
          <w:rFonts w:ascii="Times New Roman" w:eastAsia="MS PGothic" w:hAnsi="Times New Roman"/>
          <w:noProof/>
          <w:kern w:val="2"/>
          <w:sz w:val="24"/>
          <w:szCs w:val="24"/>
          <w:lang w:val="en-US" w:eastAsia="zh-TW"/>
        </w:rPr>
        <w:t>Cheng</w:t>
      </w:r>
      <w:r w:rsidR="00621FC3" w:rsidRPr="00621FC3">
        <w:rPr>
          <w:rFonts w:ascii="Times New Roman" w:eastAsia="MS PGothic" w:hAnsi="Times New Roman"/>
          <w:i/>
          <w:noProof/>
          <w:kern w:val="2"/>
          <w:sz w:val="24"/>
          <w:szCs w:val="24"/>
          <w:lang w:val="en-US" w:eastAsia="zh-TW"/>
        </w:rPr>
        <w:t xml:space="preserve"> et al.</w:t>
      </w:r>
      <w:r w:rsidR="00621FC3">
        <w:rPr>
          <w:rFonts w:ascii="Times New Roman" w:eastAsia="MS PGothic" w:hAnsi="Times New Roman"/>
          <w:noProof/>
          <w:kern w:val="2"/>
          <w:sz w:val="24"/>
          <w:szCs w:val="24"/>
          <w:lang w:val="en-US" w:eastAsia="zh-TW"/>
        </w:rPr>
        <w:t xml:space="preserve"> (2016)</w:t>
      </w:r>
      <w:r w:rsidR="00621FC3">
        <w:rPr>
          <w:rFonts w:ascii="Times New Roman" w:eastAsia="MS PGothic" w:hAnsi="Times New Roman"/>
          <w:kern w:val="2"/>
          <w:sz w:val="24"/>
          <w:szCs w:val="24"/>
          <w:lang w:val="en-US" w:eastAsia="zh-TW"/>
        </w:rPr>
        <w:fldChar w:fldCharType="end"/>
      </w:r>
      <w:r w:rsidR="00621FC3">
        <w:rPr>
          <w:rFonts w:ascii="Times New Roman" w:eastAsia="MS PGothic" w:hAnsi="Times New Roman"/>
          <w:kern w:val="2"/>
          <w:sz w:val="24"/>
          <w:szCs w:val="24"/>
          <w:lang w:val="en-US" w:eastAsia="zh-TW"/>
        </w:rPr>
        <w:t xml:space="preserve">, we argue that </w:t>
      </w:r>
      <w:r>
        <w:rPr>
          <w:rFonts w:ascii="Times New Roman" w:eastAsia="MS PGothic" w:hAnsi="Times New Roman"/>
          <w:kern w:val="2"/>
          <w:sz w:val="24"/>
          <w:szCs w:val="24"/>
          <w:lang w:val="en-US" w:eastAsia="zh-TW"/>
        </w:rPr>
        <w:t>key subordinate executives with longer horizons are induced to care more about long-term firm value</w:t>
      </w:r>
      <w:r w:rsidR="00D43A8F">
        <w:rPr>
          <w:rFonts w:ascii="Times New Roman" w:eastAsia="MS PGothic" w:hAnsi="Times New Roman"/>
          <w:kern w:val="2"/>
          <w:sz w:val="24"/>
          <w:szCs w:val="24"/>
          <w:lang w:val="en-US" w:eastAsia="zh-TW"/>
        </w:rPr>
        <w:t xml:space="preserve"> which, in turn, </w:t>
      </w:r>
      <w:r w:rsidR="00F62D75">
        <w:rPr>
          <w:rFonts w:ascii="Times New Roman" w:eastAsia="MS PGothic" w:hAnsi="Times New Roman"/>
          <w:kern w:val="2"/>
          <w:sz w:val="24"/>
          <w:szCs w:val="24"/>
          <w:lang w:val="en-US" w:eastAsia="zh-TW"/>
        </w:rPr>
        <w:t xml:space="preserve">shape firms’ cash </w:t>
      </w:r>
      <w:r w:rsidR="00F62D75">
        <w:rPr>
          <w:rFonts w:ascii="Times New Roman" w:eastAsia="MS PGothic" w:hAnsi="Times New Roman"/>
          <w:kern w:val="2"/>
          <w:sz w:val="24"/>
          <w:szCs w:val="24"/>
          <w:lang w:val="en-US" w:eastAsia="zh-TW"/>
        </w:rPr>
        <w:lastRenderedPageBreak/>
        <w:t>holdings decisions.</w:t>
      </w:r>
      <w:r w:rsidR="004B35B7">
        <w:rPr>
          <w:rFonts w:ascii="Times New Roman" w:eastAsia="MS PGothic" w:hAnsi="Times New Roman"/>
          <w:kern w:val="2"/>
          <w:sz w:val="24"/>
          <w:szCs w:val="24"/>
          <w:lang w:val="en-US" w:eastAsia="zh-TW"/>
        </w:rPr>
        <w:t xml:space="preserve">  </w:t>
      </w:r>
      <w:r w:rsidR="00202339">
        <w:rPr>
          <w:rFonts w:ascii="Times New Roman" w:eastAsia="MS PGothic" w:hAnsi="Times New Roman"/>
          <w:kern w:val="2"/>
          <w:sz w:val="24"/>
          <w:szCs w:val="24"/>
          <w:lang w:val="en-US" w:eastAsia="zh-TW"/>
        </w:rPr>
        <w:t xml:space="preserve">First, </w:t>
      </w:r>
      <w:r w:rsidR="00F239CA" w:rsidRPr="00F239CA">
        <w:rPr>
          <w:rFonts w:ascii="Times New Roman" w:eastAsia="MS PGothic" w:hAnsi="Times New Roman"/>
          <w:kern w:val="2"/>
          <w:sz w:val="24"/>
          <w:szCs w:val="24"/>
          <w:lang w:val="en-US" w:eastAsia="zh-TW"/>
        </w:rPr>
        <w:t xml:space="preserve">subordinate executives </w:t>
      </w:r>
      <w:r w:rsidR="00C4313D">
        <w:rPr>
          <w:rFonts w:ascii="Times New Roman" w:eastAsia="MS PGothic" w:hAnsi="Times New Roman"/>
          <w:kern w:val="2"/>
          <w:sz w:val="24"/>
          <w:szCs w:val="24"/>
          <w:lang w:val="en-US" w:eastAsia="zh-TW"/>
        </w:rPr>
        <w:t xml:space="preserve">are </w:t>
      </w:r>
      <w:r w:rsidR="00B23A15">
        <w:rPr>
          <w:rFonts w:ascii="Times New Roman" w:eastAsia="MS PGothic" w:hAnsi="Times New Roman"/>
          <w:kern w:val="2"/>
          <w:sz w:val="24"/>
          <w:szCs w:val="24"/>
          <w:lang w:val="en-US" w:eastAsia="zh-TW"/>
        </w:rPr>
        <w:t>likely</w:t>
      </w:r>
      <w:r w:rsidR="00F239CA" w:rsidRPr="00F239CA">
        <w:rPr>
          <w:rFonts w:ascii="Times New Roman" w:eastAsia="MS PGothic" w:hAnsi="Times New Roman"/>
          <w:kern w:val="2"/>
          <w:sz w:val="24"/>
          <w:szCs w:val="24"/>
          <w:lang w:val="en-US" w:eastAsia="zh-TW"/>
        </w:rPr>
        <w:t xml:space="preserve"> to be the next CEO, </w:t>
      </w:r>
      <w:r w:rsidR="00C4313D">
        <w:rPr>
          <w:rFonts w:ascii="Times New Roman" w:eastAsia="MS PGothic" w:hAnsi="Times New Roman"/>
          <w:kern w:val="2"/>
          <w:sz w:val="24"/>
          <w:szCs w:val="24"/>
          <w:lang w:val="en-US" w:eastAsia="zh-TW"/>
        </w:rPr>
        <w:t xml:space="preserve">considering </w:t>
      </w:r>
      <w:r w:rsidR="00F239CA" w:rsidRPr="00F239CA">
        <w:rPr>
          <w:rFonts w:ascii="Times New Roman" w:eastAsia="MS PGothic" w:hAnsi="Times New Roman"/>
          <w:kern w:val="2"/>
          <w:sz w:val="24"/>
          <w:szCs w:val="24"/>
          <w:lang w:val="en-US" w:eastAsia="zh-TW"/>
        </w:rPr>
        <w:t xml:space="preserve">that most new CEOs are </w:t>
      </w:r>
      <w:r w:rsidR="004B35B7">
        <w:rPr>
          <w:rFonts w:ascii="Times New Roman" w:eastAsia="MS PGothic" w:hAnsi="Times New Roman"/>
          <w:kern w:val="2"/>
          <w:sz w:val="24"/>
          <w:szCs w:val="24"/>
          <w:lang w:val="en-US" w:eastAsia="zh-TW"/>
        </w:rPr>
        <w:t xml:space="preserve">internally </w:t>
      </w:r>
      <w:r w:rsidR="00621FC3">
        <w:rPr>
          <w:rFonts w:ascii="Times New Roman" w:eastAsia="MS PGothic" w:hAnsi="Times New Roman"/>
          <w:kern w:val="2"/>
          <w:sz w:val="24"/>
          <w:szCs w:val="24"/>
          <w:lang w:val="en-US" w:eastAsia="zh-TW"/>
        </w:rPr>
        <w:t>promoted within the firm</w:t>
      </w:r>
      <w:r w:rsidR="00C4313D">
        <w:rPr>
          <w:rFonts w:ascii="Times New Roman" w:eastAsia="MS PGothic" w:hAnsi="Times New Roman"/>
          <w:kern w:val="2"/>
          <w:sz w:val="24"/>
          <w:szCs w:val="24"/>
          <w:lang w:val="en-US" w:eastAsia="zh-TW"/>
        </w:rPr>
        <w:t xml:space="preserve"> </w:t>
      </w:r>
      <w:r w:rsidR="00C4313D">
        <w:rPr>
          <w:rFonts w:ascii="Times New Roman" w:eastAsia="MS PGothic" w:hAnsi="Times New Roman"/>
          <w:kern w:val="2"/>
          <w:sz w:val="24"/>
          <w:szCs w:val="24"/>
          <w:lang w:val="en-US" w:eastAsia="zh-TW"/>
        </w:rPr>
        <w:fldChar w:fldCharType="begin"/>
      </w:r>
      <w:r w:rsidR="00C4313D">
        <w:rPr>
          <w:rFonts w:ascii="Times New Roman" w:eastAsia="MS PGothic" w:hAnsi="Times New Roman"/>
          <w:kern w:val="2"/>
          <w:sz w:val="24"/>
          <w:szCs w:val="24"/>
          <w:lang w:val="en-US" w:eastAsia="zh-TW"/>
        </w:rPr>
        <w:instrText xml:space="preserve"> ADDIN EN.CITE &lt;EndNote&gt;&lt;Cite&gt;&lt;Author&gt;Acharya&lt;/Author&gt;&lt;Year&gt;2011&lt;/Year&gt;&lt;RecNum&gt;12&lt;/RecNum&gt;&lt;DisplayText&gt;(Acharya&lt;style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C4313D">
        <w:rPr>
          <w:rFonts w:ascii="Times New Roman" w:eastAsia="MS PGothic" w:hAnsi="Times New Roman"/>
          <w:kern w:val="2"/>
          <w:sz w:val="24"/>
          <w:szCs w:val="24"/>
          <w:lang w:val="en-US" w:eastAsia="zh-TW"/>
        </w:rPr>
        <w:fldChar w:fldCharType="separate"/>
      </w:r>
      <w:r w:rsidR="00C4313D">
        <w:rPr>
          <w:rFonts w:ascii="Times New Roman" w:eastAsia="MS PGothic" w:hAnsi="Times New Roman"/>
          <w:noProof/>
          <w:kern w:val="2"/>
          <w:sz w:val="24"/>
          <w:szCs w:val="24"/>
          <w:lang w:val="en-US" w:eastAsia="zh-TW"/>
        </w:rPr>
        <w:t>(Acharya</w:t>
      </w:r>
      <w:r w:rsidR="00C4313D" w:rsidRPr="00C4313D">
        <w:rPr>
          <w:rFonts w:ascii="Times New Roman" w:eastAsia="MS PGothic" w:hAnsi="Times New Roman"/>
          <w:i/>
          <w:noProof/>
          <w:kern w:val="2"/>
          <w:sz w:val="24"/>
          <w:szCs w:val="24"/>
          <w:lang w:val="en-US" w:eastAsia="zh-TW"/>
        </w:rPr>
        <w:t xml:space="preserve"> et al.</w:t>
      </w:r>
      <w:r w:rsidR="00C4313D">
        <w:rPr>
          <w:rFonts w:ascii="Times New Roman" w:eastAsia="MS PGothic" w:hAnsi="Times New Roman"/>
          <w:noProof/>
          <w:kern w:val="2"/>
          <w:sz w:val="24"/>
          <w:szCs w:val="24"/>
          <w:lang w:val="en-US" w:eastAsia="zh-TW"/>
        </w:rPr>
        <w:t xml:space="preserve"> 2011)</w:t>
      </w:r>
      <w:r w:rsidR="00C4313D">
        <w:rPr>
          <w:rFonts w:ascii="Times New Roman" w:eastAsia="MS PGothic" w:hAnsi="Times New Roman"/>
          <w:kern w:val="2"/>
          <w:sz w:val="24"/>
          <w:szCs w:val="24"/>
          <w:lang w:val="en-US" w:eastAsia="zh-TW"/>
        </w:rPr>
        <w:fldChar w:fldCharType="end"/>
      </w:r>
      <w:r w:rsidR="00F239CA" w:rsidRPr="00F239CA">
        <w:rPr>
          <w:rFonts w:ascii="Times New Roman" w:eastAsia="MS PGothic" w:hAnsi="Times New Roman"/>
          <w:kern w:val="2"/>
          <w:sz w:val="24"/>
          <w:szCs w:val="24"/>
          <w:lang w:val="en-US" w:eastAsia="zh-TW"/>
        </w:rPr>
        <w:t>.</w:t>
      </w:r>
      <w:r w:rsidR="00B23A15">
        <w:rPr>
          <w:rFonts w:ascii="Times New Roman" w:eastAsia="MS PGothic" w:hAnsi="Times New Roman"/>
          <w:kern w:val="2"/>
          <w:sz w:val="24"/>
          <w:szCs w:val="24"/>
          <w:lang w:val="en-US" w:eastAsia="zh-TW"/>
        </w:rPr>
        <w:t xml:space="preserve">  </w:t>
      </w:r>
      <w:r w:rsidR="004F721E">
        <w:rPr>
          <w:rFonts w:ascii="Times New Roman" w:eastAsia="MS PGothic" w:hAnsi="Times New Roman"/>
          <w:kern w:val="2"/>
          <w:sz w:val="24"/>
          <w:szCs w:val="24"/>
          <w:lang w:val="en-US" w:eastAsia="zh-TW"/>
        </w:rPr>
        <w:t>As</w:t>
      </w:r>
      <w:r w:rsidR="0025562E">
        <w:rPr>
          <w:rFonts w:ascii="Times New Roman" w:eastAsia="MS PGothic" w:hAnsi="Times New Roman"/>
          <w:kern w:val="2"/>
          <w:sz w:val="24"/>
          <w:szCs w:val="24"/>
          <w:lang w:val="en-US" w:eastAsia="zh-TW"/>
        </w:rPr>
        <w:t xml:space="preserve"> a</w:t>
      </w:r>
      <w:r w:rsidR="004F721E">
        <w:rPr>
          <w:rFonts w:ascii="Times New Roman" w:eastAsia="MS PGothic" w:hAnsi="Times New Roman"/>
          <w:kern w:val="2"/>
          <w:sz w:val="24"/>
          <w:szCs w:val="24"/>
          <w:lang w:val="en-US" w:eastAsia="zh-TW"/>
        </w:rPr>
        <w:t xml:space="preserve"> potential CEO in near future, s</w:t>
      </w:r>
      <w:r w:rsidR="00B23A15" w:rsidRPr="00B23A15">
        <w:rPr>
          <w:rFonts w:ascii="Times New Roman" w:eastAsia="MS PGothic" w:hAnsi="Times New Roman"/>
          <w:kern w:val="2"/>
          <w:sz w:val="24"/>
          <w:szCs w:val="24"/>
          <w:lang w:val="en-US" w:eastAsia="zh-TW"/>
        </w:rPr>
        <w:t xml:space="preserve">ubordinate executives </w:t>
      </w:r>
      <w:r w:rsidR="00774227">
        <w:rPr>
          <w:rFonts w:ascii="Times New Roman" w:eastAsia="MS PGothic" w:hAnsi="Times New Roman"/>
          <w:kern w:val="2"/>
          <w:sz w:val="24"/>
          <w:szCs w:val="24"/>
          <w:lang w:val="en-US" w:eastAsia="zh-TW"/>
        </w:rPr>
        <w:t xml:space="preserve">care about their career future as </w:t>
      </w:r>
      <w:r w:rsidR="002E4E4E">
        <w:rPr>
          <w:rFonts w:ascii="Times New Roman" w:eastAsia="MS PGothic" w:hAnsi="Times New Roman"/>
          <w:kern w:val="2"/>
          <w:sz w:val="24"/>
          <w:szCs w:val="24"/>
          <w:lang w:val="en-US" w:eastAsia="zh-TW"/>
        </w:rPr>
        <w:t>much</w:t>
      </w:r>
      <w:r w:rsidR="00774227">
        <w:rPr>
          <w:rFonts w:ascii="Times New Roman" w:eastAsia="MS PGothic" w:hAnsi="Times New Roman"/>
          <w:kern w:val="2"/>
          <w:sz w:val="24"/>
          <w:szCs w:val="24"/>
          <w:lang w:val="en-US" w:eastAsia="zh-TW"/>
        </w:rPr>
        <w:t xml:space="preserve"> as the</w:t>
      </w:r>
      <w:r w:rsidR="00B23A15">
        <w:rPr>
          <w:rFonts w:ascii="Times New Roman" w:eastAsia="MS PGothic" w:hAnsi="Times New Roman"/>
          <w:kern w:val="2"/>
          <w:sz w:val="24"/>
          <w:szCs w:val="24"/>
          <w:lang w:val="en-US" w:eastAsia="zh-TW"/>
        </w:rPr>
        <w:t xml:space="preserve"> long-term value</w:t>
      </w:r>
      <w:r w:rsidR="00774227">
        <w:rPr>
          <w:rFonts w:ascii="Times New Roman" w:eastAsia="MS PGothic" w:hAnsi="Times New Roman"/>
          <w:kern w:val="2"/>
          <w:sz w:val="24"/>
          <w:szCs w:val="24"/>
          <w:lang w:val="en-US" w:eastAsia="zh-TW"/>
        </w:rPr>
        <w:t xml:space="preserve"> of their firms</w:t>
      </w:r>
      <w:r w:rsidR="00B23A15">
        <w:rPr>
          <w:rFonts w:ascii="Times New Roman" w:eastAsia="MS PGothic" w:hAnsi="Times New Roman"/>
          <w:kern w:val="2"/>
          <w:sz w:val="24"/>
          <w:szCs w:val="24"/>
          <w:lang w:val="en-US" w:eastAsia="zh-TW"/>
        </w:rPr>
        <w:t xml:space="preserve">, thus, they are reluctant to take </w:t>
      </w:r>
      <w:r w:rsidR="00E06949">
        <w:rPr>
          <w:rFonts w:ascii="Times New Roman" w:eastAsia="MS PGothic" w:hAnsi="Times New Roman"/>
          <w:kern w:val="2"/>
          <w:sz w:val="24"/>
          <w:szCs w:val="24"/>
          <w:lang w:val="en-US" w:eastAsia="zh-TW"/>
        </w:rPr>
        <w:t xml:space="preserve">(myopic) </w:t>
      </w:r>
      <w:r w:rsidR="00B23A15">
        <w:rPr>
          <w:rFonts w:ascii="Times New Roman" w:eastAsia="MS PGothic" w:hAnsi="Times New Roman"/>
          <w:kern w:val="2"/>
          <w:sz w:val="24"/>
          <w:szCs w:val="24"/>
          <w:lang w:val="en-US" w:eastAsia="zh-TW"/>
        </w:rPr>
        <w:t xml:space="preserve">actions </w:t>
      </w:r>
      <w:r w:rsidR="009917FC">
        <w:rPr>
          <w:rFonts w:ascii="Times New Roman" w:eastAsia="MS PGothic" w:hAnsi="Times New Roman"/>
          <w:kern w:val="2"/>
          <w:sz w:val="24"/>
          <w:szCs w:val="24"/>
          <w:lang w:val="en-US" w:eastAsia="zh-TW"/>
        </w:rPr>
        <w:t>to</w:t>
      </w:r>
      <w:r w:rsidR="00B23A15">
        <w:rPr>
          <w:rFonts w:ascii="Times New Roman" w:eastAsia="MS PGothic" w:hAnsi="Times New Roman"/>
          <w:kern w:val="2"/>
          <w:sz w:val="24"/>
          <w:szCs w:val="24"/>
          <w:lang w:val="en-US" w:eastAsia="zh-TW"/>
        </w:rPr>
        <w:t xml:space="preserve"> increase short-term </w:t>
      </w:r>
      <w:r>
        <w:rPr>
          <w:rFonts w:ascii="Times New Roman" w:eastAsia="MS PGothic" w:hAnsi="Times New Roman"/>
          <w:kern w:val="2"/>
          <w:sz w:val="24"/>
          <w:szCs w:val="24"/>
          <w:lang w:val="en-US" w:eastAsia="zh-TW"/>
        </w:rPr>
        <w:t>earnings</w:t>
      </w:r>
      <w:r w:rsidR="00B23A15">
        <w:rPr>
          <w:rFonts w:ascii="Times New Roman" w:eastAsia="MS PGothic" w:hAnsi="Times New Roman"/>
          <w:kern w:val="2"/>
          <w:sz w:val="24"/>
          <w:szCs w:val="24"/>
          <w:lang w:val="en-US" w:eastAsia="zh-TW"/>
        </w:rPr>
        <w:t xml:space="preserve"> at the expense of long-term </w:t>
      </w:r>
      <w:r w:rsidR="00CD5F46">
        <w:rPr>
          <w:rFonts w:ascii="Times New Roman" w:eastAsia="MS PGothic" w:hAnsi="Times New Roman"/>
          <w:kern w:val="2"/>
          <w:sz w:val="24"/>
          <w:szCs w:val="24"/>
          <w:lang w:val="en-US" w:eastAsia="zh-TW"/>
        </w:rPr>
        <w:t xml:space="preserve">value-enhancing </w:t>
      </w:r>
      <w:r w:rsidR="00AF37B3">
        <w:rPr>
          <w:rFonts w:ascii="Times New Roman" w:eastAsia="MS PGothic" w:hAnsi="Times New Roman"/>
          <w:kern w:val="2"/>
          <w:sz w:val="24"/>
          <w:szCs w:val="24"/>
          <w:lang w:val="en-US" w:eastAsia="zh-TW"/>
        </w:rPr>
        <w:t>opportunities</w:t>
      </w:r>
      <w:r w:rsidR="00B23A15">
        <w:rPr>
          <w:rFonts w:ascii="Times New Roman" w:eastAsia="MS PGothic" w:hAnsi="Times New Roman"/>
          <w:kern w:val="2"/>
          <w:sz w:val="24"/>
          <w:szCs w:val="24"/>
          <w:lang w:val="en-US" w:eastAsia="zh-TW"/>
        </w:rPr>
        <w:t>.</w:t>
      </w:r>
      <w:r w:rsidR="00AF37B3">
        <w:rPr>
          <w:rFonts w:ascii="Times New Roman" w:eastAsia="MS PGothic" w:hAnsi="Times New Roman"/>
          <w:kern w:val="2"/>
          <w:sz w:val="24"/>
          <w:szCs w:val="24"/>
          <w:lang w:val="en-US" w:eastAsia="zh-TW"/>
        </w:rPr>
        <w:t xml:space="preserve">  </w:t>
      </w:r>
      <w:r w:rsidR="00621FC3">
        <w:rPr>
          <w:rFonts w:ascii="Times New Roman" w:eastAsia="MS PGothic" w:hAnsi="Times New Roman"/>
          <w:kern w:val="2"/>
          <w:sz w:val="24"/>
          <w:szCs w:val="24"/>
          <w:lang w:val="en-US" w:eastAsia="zh-TW"/>
        </w:rPr>
        <w:t>In line with</w:t>
      </w:r>
      <w:r w:rsidR="00CD5F46">
        <w:rPr>
          <w:rFonts w:ascii="Times New Roman" w:eastAsia="MS PGothic" w:hAnsi="Times New Roman"/>
          <w:kern w:val="2"/>
          <w:sz w:val="24"/>
          <w:szCs w:val="24"/>
          <w:lang w:val="en-US" w:eastAsia="zh-TW"/>
        </w:rPr>
        <w:t xml:space="preserve"> this </w:t>
      </w:r>
      <w:r w:rsidR="00AF37B3">
        <w:rPr>
          <w:rFonts w:ascii="Times New Roman" w:eastAsia="MS PGothic" w:hAnsi="Times New Roman"/>
          <w:kern w:val="2"/>
          <w:sz w:val="24"/>
          <w:szCs w:val="24"/>
          <w:lang w:val="en-US" w:eastAsia="zh-TW"/>
        </w:rPr>
        <w:t xml:space="preserve">view, </w:t>
      </w:r>
      <w:r w:rsidR="00CD5F46">
        <w:rPr>
          <w:rFonts w:ascii="Times New Roman" w:eastAsia="MS PGothic" w:hAnsi="Times New Roman"/>
          <w:kern w:val="2"/>
          <w:sz w:val="24"/>
          <w:szCs w:val="24"/>
          <w:lang w:val="en-US" w:eastAsia="zh-TW"/>
        </w:rPr>
        <w:fldChar w:fldCharType="begin"/>
      </w:r>
      <w:r w:rsidR="00CD5F46">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CD5F46">
        <w:rPr>
          <w:rFonts w:ascii="Times New Roman" w:eastAsia="MS PGothic" w:hAnsi="Times New Roman"/>
          <w:kern w:val="2"/>
          <w:sz w:val="24"/>
          <w:szCs w:val="24"/>
          <w:lang w:val="en-US" w:eastAsia="zh-TW"/>
        </w:rPr>
        <w:fldChar w:fldCharType="separate"/>
      </w:r>
      <w:r w:rsidR="00CD5F46">
        <w:rPr>
          <w:rFonts w:ascii="Times New Roman" w:eastAsia="MS PGothic" w:hAnsi="Times New Roman"/>
          <w:noProof/>
          <w:kern w:val="2"/>
          <w:sz w:val="24"/>
          <w:szCs w:val="24"/>
          <w:lang w:val="en-US" w:eastAsia="zh-TW"/>
        </w:rPr>
        <w:t>Mekhaimer</w:t>
      </w:r>
      <w:r w:rsidR="00CD5F46" w:rsidRPr="00CD5F46">
        <w:rPr>
          <w:rFonts w:ascii="Times New Roman" w:eastAsia="MS PGothic" w:hAnsi="Times New Roman"/>
          <w:i/>
          <w:noProof/>
          <w:kern w:val="2"/>
          <w:sz w:val="24"/>
          <w:szCs w:val="24"/>
          <w:lang w:val="en-US" w:eastAsia="zh-TW"/>
        </w:rPr>
        <w:t xml:space="preserve"> et al.</w:t>
      </w:r>
      <w:r w:rsidR="00CD5F46">
        <w:rPr>
          <w:rFonts w:ascii="Times New Roman" w:eastAsia="MS PGothic" w:hAnsi="Times New Roman"/>
          <w:noProof/>
          <w:kern w:val="2"/>
          <w:sz w:val="24"/>
          <w:szCs w:val="24"/>
          <w:lang w:val="en-US" w:eastAsia="zh-TW"/>
        </w:rPr>
        <w:t xml:space="preserve"> (2022)</w:t>
      </w:r>
      <w:r w:rsidR="00CD5F46">
        <w:rPr>
          <w:rFonts w:ascii="Times New Roman" w:eastAsia="MS PGothic" w:hAnsi="Times New Roman"/>
          <w:kern w:val="2"/>
          <w:sz w:val="24"/>
          <w:szCs w:val="24"/>
          <w:lang w:val="en-US" w:eastAsia="zh-TW"/>
        </w:rPr>
        <w:fldChar w:fldCharType="end"/>
      </w:r>
      <w:r w:rsidR="00CD5F46">
        <w:rPr>
          <w:rFonts w:ascii="Times New Roman" w:eastAsia="MS PGothic" w:hAnsi="Times New Roman"/>
          <w:kern w:val="2"/>
          <w:sz w:val="24"/>
          <w:szCs w:val="24"/>
          <w:lang w:val="en-US" w:eastAsia="zh-TW"/>
        </w:rPr>
        <w:t xml:space="preserve"> show that </w:t>
      </w:r>
      <w:r w:rsidR="00621FC3">
        <w:rPr>
          <w:rFonts w:ascii="Times New Roman" w:eastAsia="MS PGothic" w:hAnsi="Times New Roman"/>
          <w:kern w:val="2"/>
          <w:sz w:val="24"/>
          <w:szCs w:val="24"/>
          <w:lang w:val="en-US" w:eastAsia="zh-TW"/>
        </w:rPr>
        <w:t xml:space="preserve">firms </w:t>
      </w:r>
      <w:r w:rsidR="001E174F">
        <w:rPr>
          <w:rFonts w:ascii="Times New Roman" w:eastAsia="MS PGothic" w:hAnsi="Times New Roman"/>
          <w:kern w:val="2"/>
          <w:sz w:val="24"/>
          <w:szCs w:val="24"/>
          <w:lang w:val="en-US" w:eastAsia="zh-TW"/>
        </w:rPr>
        <w:t xml:space="preserve">tend </w:t>
      </w:r>
      <w:r w:rsidR="00AF37B3">
        <w:rPr>
          <w:rFonts w:ascii="Times New Roman" w:eastAsia="MS PGothic" w:hAnsi="Times New Roman"/>
          <w:kern w:val="2"/>
          <w:sz w:val="24"/>
          <w:szCs w:val="24"/>
          <w:lang w:val="en-US" w:eastAsia="zh-TW"/>
        </w:rPr>
        <w:t>to undertake risky investment projects to increase future firm performance</w:t>
      </w:r>
      <w:r w:rsidR="00621FC3">
        <w:rPr>
          <w:rFonts w:ascii="Times New Roman" w:eastAsia="MS PGothic" w:hAnsi="Times New Roman"/>
          <w:kern w:val="2"/>
          <w:sz w:val="24"/>
          <w:szCs w:val="24"/>
          <w:lang w:val="en-US" w:eastAsia="zh-TW"/>
        </w:rPr>
        <w:t xml:space="preserve"> when their subordinate executives have longer </w:t>
      </w:r>
      <w:r>
        <w:rPr>
          <w:rFonts w:ascii="Times New Roman" w:eastAsia="MS PGothic" w:hAnsi="Times New Roman"/>
          <w:kern w:val="2"/>
          <w:sz w:val="24"/>
          <w:szCs w:val="24"/>
          <w:lang w:val="en-US" w:eastAsia="zh-TW"/>
        </w:rPr>
        <w:t xml:space="preserve">employment </w:t>
      </w:r>
      <w:r w:rsidR="00621FC3">
        <w:rPr>
          <w:rFonts w:ascii="Times New Roman" w:eastAsia="MS PGothic" w:hAnsi="Times New Roman"/>
          <w:kern w:val="2"/>
          <w:sz w:val="24"/>
          <w:szCs w:val="24"/>
          <w:lang w:val="en-US" w:eastAsia="zh-TW"/>
        </w:rPr>
        <w:t>horizon</w:t>
      </w:r>
      <w:r w:rsidR="00CD5F46">
        <w:rPr>
          <w:rFonts w:ascii="Times New Roman" w:eastAsia="MS PGothic" w:hAnsi="Times New Roman"/>
          <w:kern w:val="2"/>
          <w:sz w:val="24"/>
          <w:szCs w:val="24"/>
          <w:lang w:val="en-US" w:eastAsia="zh-TW"/>
        </w:rPr>
        <w:t xml:space="preserve">. </w:t>
      </w:r>
      <w:r w:rsidR="001E174F">
        <w:rPr>
          <w:rFonts w:ascii="Times New Roman" w:eastAsia="MS PGothic" w:hAnsi="Times New Roman"/>
          <w:kern w:val="2"/>
          <w:sz w:val="24"/>
          <w:szCs w:val="24"/>
          <w:lang w:val="en-US" w:eastAsia="zh-TW"/>
        </w:rPr>
        <w:t>Considering that f</w:t>
      </w:r>
      <w:r w:rsidR="00E94214">
        <w:rPr>
          <w:rFonts w:ascii="Times New Roman" w:eastAsia="MS PGothic" w:hAnsi="Times New Roman"/>
          <w:kern w:val="2"/>
          <w:sz w:val="24"/>
          <w:szCs w:val="24"/>
          <w:lang w:val="en-US" w:eastAsia="zh-TW"/>
        </w:rPr>
        <w:t xml:space="preserve">irms with </w:t>
      </w:r>
      <w:r>
        <w:rPr>
          <w:rFonts w:ascii="Times New Roman" w:eastAsia="MS PGothic" w:hAnsi="Times New Roman"/>
          <w:kern w:val="2"/>
          <w:sz w:val="24"/>
          <w:szCs w:val="24"/>
          <w:lang w:val="en-US" w:eastAsia="zh-TW"/>
        </w:rPr>
        <w:t xml:space="preserve">more </w:t>
      </w:r>
      <w:r w:rsidR="00E94214">
        <w:rPr>
          <w:rFonts w:ascii="Times New Roman" w:eastAsia="MS PGothic" w:hAnsi="Times New Roman"/>
          <w:kern w:val="2"/>
          <w:sz w:val="24"/>
          <w:szCs w:val="24"/>
          <w:lang w:val="en-US" w:eastAsia="zh-TW"/>
        </w:rPr>
        <w:t>risk</w:t>
      </w:r>
      <w:r>
        <w:rPr>
          <w:rFonts w:ascii="Times New Roman" w:eastAsia="MS PGothic" w:hAnsi="Times New Roman"/>
          <w:kern w:val="2"/>
          <w:sz w:val="24"/>
          <w:szCs w:val="24"/>
          <w:lang w:val="en-US" w:eastAsia="zh-TW"/>
        </w:rPr>
        <w:t>y</w:t>
      </w:r>
      <w:r w:rsidR="00E94214">
        <w:rPr>
          <w:rFonts w:ascii="Times New Roman" w:eastAsia="MS PGothic" w:hAnsi="Times New Roman"/>
          <w:kern w:val="2"/>
          <w:sz w:val="24"/>
          <w:szCs w:val="24"/>
          <w:lang w:val="en-US" w:eastAsia="zh-TW"/>
        </w:rPr>
        <w:t xml:space="preserve"> investment activities require persistence capital, thus, firms appear to</w:t>
      </w:r>
      <w:r w:rsidR="00CD5F46">
        <w:rPr>
          <w:rFonts w:ascii="Times New Roman" w:eastAsia="MS PGothic" w:hAnsi="Times New Roman"/>
          <w:kern w:val="2"/>
          <w:sz w:val="24"/>
          <w:szCs w:val="24"/>
          <w:lang w:val="en-US" w:eastAsia="zh-TW"/>
        </w:rPr>
        <w:t xml:space="preserve"> retain a certain level of cash holdings</w:t>
      </w:r>
      <w:r w:rsidR="004008BF">
        <w:rPr>
          <w:rFonts w:ascii="Times New Roman" w:eastAsia="MS PGothic" w:hAnsi="Times New Roman"/>
          <w:kern w:val="2"/>
          <w:sz w:val="24"/>
          <w:szCs w:val="24"/>
          <w:lang w:val="en-US" w:eastAsia="zh-TW"/>
        </w:rPr>
        <w:t xml:space="preserve">.  </w:t>
      </w:r>
      <w:r w:rsidR="00F239CA" w:rsidRPr="00F239CA">
        <w:rPr>
          <w:rFonts w:ascii="Times New Roman" w:eastAsia="MS PGothic" w:hAnsi="Times New Roman"/>
          <w:kern w:val="2"/>
          <w:sz w:val="24"/>
          <w:szCs w:val="24"/>
          <w:lang w:val="en-US" w:eastAsia="zh-TW"/>
        </w:rPr>
        <w:t xml:space="preserve">Second, subordinate executives </w:t>
      </w:r>
      <w:r w:rsidR="00D94389">
        <w:rPr>
          <w:rFonts w:ascii="Times New Roman" w:eastAsia="MS PGothic" w:hAnsi="Times New Roman"/>
          <w:kern w:val="2"/>
          <w:sz w:val="24"/>
          <w:szCs w:val="24"/>
          <w:lang w:val="en-US" w:eastAsia="zh-TW"/>
        </w:rPr>
        <w:t xml:space="preserve">have more to lose in the event </w:t>
      </w:r>
      <w:r w:rsidR="00621FC3">
        <w:rPr>
          <w:rFonts w:ascii="Times New Roman" w:eastAsia="MS PGothic" w:hAnsi="Times New Roman"/>
          <w:kern w:val="2"/>
          <w:sz w:val="24"/>
          <w:szCs w:val="24"/>
          <w:lang w:val="en-US" w:eastAsia="zh-TW"/>
        </w:rPr>
        <w:t>o</w:t>
      </w:r>
      <w:r w:rsidR="00D94389">
        <w:rPr>
          <w:rFonts w:ascii="Times New Roman" w:eastAsia="MS PGothic" w:hAnsi="Times New Roman"/>
          <w:kern w:val="2"/>
          <w:sz w:val="24"/>
          <w:szCs w:val="24"/>
          <w:lang w:val="en-US" w:eastAsia="zh-TW"/>
        </w:rPr>
        <w:t>f underperformance</w:t>
      </w:r>
      <w:r w:rsidR="00621FC3">
        <w:rPr>
          <w:rFonts w:ascii="Times New Roman" w:eastAsia="MS PGothic" w:hAnsi="Times New Roman"/>
          <w:kern w:val="2"/>
          <w:sz w:val="24"/>
          <w:szCs w:val="24"/>
          <w:lang w:val="en-US" w:eastAsia="zh-TW"/>
        </w:rPr>
        <w:t xml:space="preserve"> or failures</w:t>
      </w:r>
      <w:r w:rsidR="00D94389">
        <w:rPr>
          <w:rFonts w:ascii="Times New Roman" w:eastAsia="MS PGothic" w:hAnsi="Times New Roman"/>
          <w:kern w:val="2"/>
          <w:sz w:val="24"/>
          <w:szCs w:val="24"/>
          <w:lang w:val="en-US" w:eastAsia="zh-TW"/>
        </w:rPr>
        <w:t xml:space="preserve"> </w:t>
      </w:r>
      <w:r w:rsidR="00CD5F46">
        <w:rPr>
          <w:rFonts w:ascii="Times New Roman" w:eastAsia="MS PGothic" w:hAnsi="Times New Roman"/>
          <w:kern w:val="2"/>
          <w:sz w:val="24"/>
          <w:szCs w:val="24"/>
          <w:lang w:val="en-US" w:eastAsia="zh-TW"/>
        </w:rPr>
        <w:fldChar w:fldCharType="begin"/>
      </w:r>
      <w:r w:rsidR="00CD5F46">
        <w:rPr>
          <w:rFonts w:ascii="Times New Roman" w:eastAsia="MS PGothic" w:hAnsi="Times New Roman"/>
          <w:kern w:val="2"/>
          <w:sz w:val="24"/>
          <w:szCs w:val="24"/>
          <w:lang w:val="en-US" w:eastAsia="zh-TW"/>
        </w:rPr>
        <w:instrText xml:space="preserve"> ADDIN EN.CITE &lt;EndNote&gt;&lt;Cite&gt;&lt;Author&gt;Cheng&lt;/Author&gt;&lt;Year&gt;2016&lt;/Year&gt;&lt;RecNum&gt;10&lt;/RecNum&gt;&lt;DisplayText&gt;(Cheng&lt;style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CD5F46">
        <w:rPr>
          <w:rFonts w:ascii="Times New Roman" w:eastAsia="MS PGothic" w:hAnsi="Times New Roman"/>
          <w:kern w:val="2"/>
          <w:sz w:val="24"/>
          <w:szCs w:val="24"/>
          <w:lang w:val="en-US" w:eastAsia="zh-TW"/>
        </w:rPr>
        <w:fldChar w:fldCharType="separate"/>
      </w:r>
      <w:r w:rsidR="00CD5F46">
        <w:rPr>
          <w:rFonts w:ascii="Times New Roman" w:eastAsia="MS PGothic" w:hAnsi="Times New Roman"/>
          <w:noProof/>
          <w:kern w:val="2"/>
          <w:sz w:val="24"/>
          <w:szCs w:val="24"/>
          <w:lang w:val="en-US" w:eastAsia="zh-TW"/>
        </w:rPr>
        <w:t>(Cheng</w:t>
      </w:r>
      <w:r w:rsidR="00CD5F46" w:rsidRPr="00CD5F46">
        <w:rPr>
          <w:rFonts w:ascii="Times New Roman" w:eastAsia="MS PGothic" w:hAnsi="Times New Roman"/>
          <w:i/>
          <w:noProof/>
          <w:kern w:val="2"/>
          <w:sz w:val="24"/>
          <w:szCs w:val="24"/>
          <w:lang w:val="en-US" w:eastAsia="zh-TW"/>
        </w:rPr>
        <w:t xml:space="preserve"> et al.</w:t>
      </w:r>
      <w:r w:rsidR="00CD5F46">
        <w:rPr>
          <w:rFonts w:ascii="Times New Roman" w:eastAsia="MS PGothic" w:hAnsi="Times New Roman"/>
          <w:noProof/>
          <w:kern w:val="2"/>
          <w:sz w:val="24"/>
          <w:szCs w:val="24"/>
          <w:lang w:val="en-US" w:eastAsia="zh-TW"/>
        </w:rPr>
        <w:t xml:space="preserve"> 2016)</w:t>
      </w:r>
      <w:r w:rsidR="00CD5F46">
        <w:rPr>
          <w:rFonts w:ascii="Times New Roman" w:eastAsia="MS PGothic" w:hAnsi="Times New Roman"/>
          <w:kern w:val="2"/>
          <w:sz w:val="24"/>
          <w:szCs w:val="24"/>
          <w:lang w:val="en-US" w:eastAsia="zh-TW"/>
        </w:rPr>
        <w:fldChar w:fldCharType="end"/>
      </w:r>
      <w:r w:rsidR="00F239CA" w:rsidRPr="00F239CA">
        <w:rPr>
          <w:rFonts w:ascii="Times New Roman" w:eastAsia="MS PGothic" w:hAnsi="Times New Roman"/>
          <w:kern w:val="2"/>
          <w:sz w:val="24"/>
          <w:szCs w:val="24"/>
          <w:lang w:val="en-US" w:eastAsia="zh-TW"/>
        </w:rPr>
        <w:t>.</w:t>
      </w:r>
      <w:r w:rsidR="002E4E4E">
        <w:rPr>
          <w:rFonts w:ascii="Times New Roman" w:eastAsia="MS PGothic" w:hAnsi="Times New Roman"/>
          <w:kern w:val="2"/>
          <w:sz w:val="24"/>
          <w:szCs w:val="24"/>
          <w:lang w:val="en-US" w:eastAsia="zh-TW"/>
        </w:rPr>
        <w:t xml:space="preserve">  </w:t>
      </w:r>
      <w:r w:rsidR="007444D7">
        <w:rPr>
          <w:rFonts w:ascii="Times New Roman" w:eastAsia="MS PGothic" w:hAnsi="Times New Roman"/>
          <w:kern w:val="2"/>
          <w:sz w:val="24"/>
          <w:szCs w:val="24"/>
          <w:lang w:val="en-US" w:eastAsia="zh-TW"/>
        </w:rPr>
        <w:t>S</w:t>
      </w:r>
      <w:r w:rsidR="007444D7" w:rsidRPr="007444D7">
        <w:rPr>
          <w:rFonts w:ascii="Times New Roman" w:eastAsia="MS PGothic" w:hAnsi="Times New Roman"/>
          <w:kern w:val="2"/>
          <w:sz w:val="24"/>
          <w:szCs w:val="24"/>
          <w:lang w:val="en-US" w:eastAsia="zh-TW"/>
        </w:rPr>
        <w:t>ubordinate executives</w:t>
      </w:r>
      <w:r w:rsidR="007444D7">
        <w:rPr>
          <w:rFonts w:ascii="Times New Roman" w:eastAsia="MS PGothic" w:hAnsi="Times New Roman"/>
          <w:kern w:val="2"/>
          <w:sz w:val="24"/>
          <w:szCs w:val="24"/>
          <w:lang w:val="en-US" w:eastAsia="zh-TW"/>
        </w:rPr>
        <w:t>’</w:t>
      </w:r>
      <w:r w:rsidR="007444D7" w:rsidRPr="007444D7">
        <w:rPr>
          <w:rFonts w:ascii="Times New Roman" w:eastAsia="MS PGothic" w:hAnsi="Times New Roman"/>
          <w:kern w:val="2"/>
          <w:sz w:val="24"/>
          <w:szCs w:val="24"/>
          <w:lang w:val="en-US" w:eastAsia="zh-TW"/>
        </w:rPr>
        <w:t xml:space="preserve"> outside employment opportunities</w:t>
      </w:r>
      <w:r w:rsidR="007444D7">
        <w:rPr>
          <w:rFonts w:ascii="Times New Roman" w:eastAsia="MS PGothic" w:hAnsi="Times New Roman"/>
          <w:kern w:val="2"/>
          <w:sz w:val="24"/>
          <w:szCs w:val="24"/>
          <w:lang w:val="en-US" w:eastAsia="zh-TW"/>
        </w:rPr>
        <w:t xml:space="preserve"> are usually </w:t>
      </w:r>
      <w:r w:rsidR="00FA1D3D">
        <w:rPr>
          <w:rFonts w:ascii="Times New Roman" w:eastAsia="MS PGothic" w:hAnsi="Times New Roman"/>
          <w:kern w:val="2"/>
          <w:sz w:val="24"/>
          <w:szCs w:val="24"/>
          <w:lang w:val="en-US" w:eastAsia="zh-TW"/>
        </w:rPr>
        <w:t>influenced</w:t>
      </w:r>
      <w:r w:rsidR="007444D7">
        <w:rPr>
          <w:rFonts w:ascii="Times New Roman" w:eastAsia="MS PGothic" w:hAnsi="Times New Roman"/>
          <w:kern w:val="2"/>
          <w:sz w:val="24"/>
          <w:szCs w:val="24"/>
          <w:lang w:val="en-US" w:eastAsia="zh-TW"/>
        </w:rPr>
        <w:t xml:space="preserve"> by</w:t>
      </w:r>
      <w:r w:rsidR="007444D7" w:rsidRPr="007444D7">
        <w:rPr>
          <w:rFonts w:ascii="Times New Roman" w:eastAsia="MS PGothic" w:hAnsi="Times New Roman"/>
          <w:kern w:val="2"/>
          <w:sz w:val="24"/>
          <w:szCs w:val="24"/>
          <w:lang w:val="en-US" w:eastAsia="zh-TW"/>
        </w:rPr>
        <w:t xml:space="preserve"> the success of their firm</w:t>
      </w:r>
      <w:r w:rsidR="00FA1D3D">
        <w:rPr>
          <w:rFonts w:ascii="Times New Roman" w:eastAsia="MS PGothic" w:hAnsi="Times New Roman"/>
          <w:kern w:val="2"/>
          <w:sz w:val="24"/>
          <w:szCs w:val="24"/>
          <w:lang w:val="en-US" w:eastAsia="zh-TW"/>
        </w:rPr>
        <w:t>s</w:t>
      </w:r>
      <w:r w:rsidR="007444D7" w:rsidRPr="007444D7">
        <w:rPr>
          <w:rFonts w:ascii="Times New Roman" w:eastAsia="MS PGothic" w:hAnsi="Times New Roman"/>
          <w:kern w:val="2"/>
          <w:sz w:val="24"/>
          <w:szCs w:val="24"/>
          <w:lang w:val="en-US" w:eastAsia="zh-TW"/>
        </w:rPr>
        <w:t xml:space="preserve"> and the performance of other members of the top management team, including the CEO</w:t>
      </w:r>
      <w:r w:rsidR="00FA1D3D">
        <w:rPr>
          <w:rFonts w:ascii="Times New Roman" w:eastAsia="MS PGothic" w:hAnsi="Times New Roman"/>
          <w:kern w:val="2"/>
          <w:sz w:val="24"/>
          <w:szCs w:val="24"/>
          <w:lang w:val="en-US" w:eastAsia="zh-TW"/>
        </w:rPr>
        <w:t xml:space="preserve"> </w:t>
      </w:r>
      <w:r w:rsidR="00FA1D3D">
        <w:rPr>
          <w:rFonts w:ascii="Times New Roman" w:eastAsia="MS PGothic" w:hAnsi="Times New Roman"/>
          <w:kern w:val="2"/>
          <w:sz w:val="24"/>
          <w:szCs w:val="24"/>
          <w:lang w:val="en-US" w:eastAsia="zh-TW"/>
        </w:rPr>
        <w:fldChar w:fldCharType="begin"/>
      </w:r>
      <w:r w:rsidR="00FA1D3D">
        <w:rPr>
          <w:rFonts w:ascii="Times New Roman" w:eastAsia="MS PGothic" w:hAnsi="Times New Roman"/>
          <w:kern w:val="2"/>
          <w:sz w:val="24"/>
          <w:szCs w:val="24"/>
          <w:lang w:val="en-US" w:eastAsia="zh-TW"/>
        </w:rPr>
        <w:instrText xml:space="preserve"> ADDIN EN.CITE &lt;EndNote&gt;&lt;Cite&gt;&lt;Author&gt;Fama&lt;/Author&gt;&lt;Year&gt;1980&lt;/Year&gt;&lt;RecNum&gt;106&lt;/RecNum&gt;&lt;DisplayText&gt;(Fama 1980)&lt;/DisplayText&gt;&lt;record&gt;&lt;rec-number&gt;106&lt;/rec-number&gt;&lt;foreign-keys&gt;&lt;key app="EN" db-id="evfxpfzd79za9aetd04vz5v2esrazf5www9e" timestamp="1661851237"&gt;106&lt;/key&gt;&lt;/foreign-keys&gt;&lt;ref-type name="Journal Article"&gt;17&lt;/ref-type&gt;&lt;contributors&gt;&lt;authors&gt;&lt;author&gt;Fama, Eugene F.&lt;/author&gt;&lt;/authors&gt;&lt;/contributors&gt;&lt;titles&gt;&lt;title&gt;Agency Problems and the Theory of the Firm&lt;/title&gt;&lt;secondary-title&gt;Journal of Political Economy&lt;/secondary-title&gt;&lt;/titles&gt;&lt;periodical&gt;&lt;full-title&gt;Journal of Political Economy&lt;/full-title&gt;&lt;/periodical&gt;&lt;pages&gt;288-307&lt;/pages&gt;&lt;volume&gt;88&lt;/volume&gt;&lt;number&gt;2&lt;/number&gt;&lt;dates&gt;&lt;year&gt;1980&lt;/year&gt;&lt;/dates&gt;&lt;publisher&gt;University of Chicago Press&lt;/publisher&gt;&lt;isbn&gt;00223808, 1537534X&lt;/isbn&gt;&lt;urls&gt;&lt;related-urls&gt;&lt;url&gt;http://www.jstor.org/stable/1837292&lt;/url&gt;&lt;/related-urls&gt;&lt;/urls&gt;&lt;custom1&gt;Full publication date: Apr., 1980&lt;/custom1&gt;&lt;remote-database-name&gt;JSTOR&lt;/remote-database-name&gt;&lt;access-date&gt;2022/08/30/&lt;/access-date&gt;&lt;/record&gt;&lt;/Cite&gt;&lt;/EndNote&gt;</w:instrText>
      </w:r>
      <w:r w:rsidR="00FA1D3D">
        <w:rPr>
          <w:rFonts w:ascii="Times New Roman" w:eastAsia="MS PGothic" w:hAnsi="Times New Roman"/>
          <w:kern w:val="2"/>
          <w:sz w:val="24"/>
          <w:szCs w:val="24"/>
          <w:lang w:val="en-US" w:eastAsia="zh-TW"/>
        </w:rPr>
        <w:fldChar w:fldCharType="separate"/>
      </w:r>
      <w:r w:rsidR="00FA1D3D">
        <w:rPr>
          <w:rFonts w:ascii="Times New Roman" w:eastAsia="MS PGothic" w:hAnsi="Times New Roman"/>
          <w:noProof/>
          <w:kern w:val="2"/>
          <w:sz w:val="24"/>
          <w:szCs w:val="24"/>
          <w:lang w:val="en-US" w:eastAsia="zh-TW"/>
        </w:rPr>
        <w:t>(Fama 1980)</w:t>
      </w:r>
      <w:r w:rsidR="00FA1D3D">
        <w:rPr>
          <w:rFonts w:ascii="Times New Roman" w:eastAsia="MS PGothic" w:hAnsi="Times New Roman"/>
          <w:kern w:val="2"/>
          <w:sz w:val="24"/>
          <w:szCs w:val="24"/>
          <w:lang w:val="en-US" w:eastAsia="zh-TW"/>
        </w:rPr>
        <w:fldChar w:fldCharType="end"/>
      </w:r>
      <w:r w:rsidR="007444D7">
        <w:rPr>
          <w:rFonts w:ascii="Times New Roman" w:eastAsia="MS PGothic" w:hAnsi="Times New Roman"/>
          <w:kern w:val="2"/>
          <w:sz w:val="24"/>
          <w:szCs w:val="24"/>
          <w:lang w:val="en-US" w:eastAsia="zh-TW"/>
        </w:rPr>
        <w:t xml:space="preserve">.  </w:t>
      </w:r>
      <w:r w:rsidR="002E4E4E">
        <w:rPr>
          <w:rFonts w:ascii="Times New Roman" w:eastAsia="MS PGothic" w:hAnsi="Times New Roman"/>
          <w:kern w:val="2"/>
          <w:sz w:val="24"/>
          <w:szCs w:val="24"/>
          <w:lang w:val="en-US" w:eastAsia="zh-TW"/>
        </w:rPr>
        <w:t xml:space="preserve">That is to say, </w:t>
      </w:r>
      <w:r w:rsidR="000C5285">
        <w:rPr>
          <w:rFonts w:ascii="Times New Roman" w:eastAsia="MS PGothic" w:hAnsi="Times New Roman"/>
          <w:kern w:val="2"/>
          <w:sz w:val="24"/>
          <w:szCs w:val="24"/>
          <w:lang w:val="en-US" w:eastAsia="zh-TW"/>
        </w:rPr>
        <w:t xml:space="preserve">younger </w:t>
      </w:r>
      <w:r w:rsidR="002E4E4E" w:rsidRPr="00F239CA">
        <w:rPr>
          <w:rFonts w:ascii="Times New Roman" w:eastAsia="MS PGothic" w:hAnsi="Times New Roman"/>
          <w:kern w:val="2"/>
          <w:sz w:val="24"/>
          <w:szCs w:val="24"/>
          <w:lang w:val="en-US" w:eastAsia="zh-TW"/>
        </w:rPr>
        <w:t>subordinate executives</w:t>
      </w:r>
      <w:r w:rsidR="002E4E4E">
        <w:rPr>
          <w:rFonts w:ascii="Times New Roman" w:eastAsia="MS PGothic" w:hAnsi="Times New Roman"/>
          <w:kern w:val="2"/>
          <w:sz w:val="24"/>
          <w:szCs w:val="24"/>
          <w:lang w:val="en-US" w:eastAsia="zh-TW"/>
        </w:rPr>
        <w:t xml:space="preserve"> have more los</w:t>
      </w:r>
      <w:r w:rsidR="00E06949">
        <w:rPr>
          <w:rFonts w:ascii="Times New Roman" w:eastAsia="MS PGothic" w:hAnsi="Times New Roman"/>
          <w:kern w:val="2"/>
          <w:sz w:val="24"/>
          <w:szCs w:val="24"/>
          <w:lang w:val="en-US" w:eastAsia="zh-TW"/>
        </w:rPr>
        <w:t>s</w:t>
      </w:r>
      <w:r w:rsidR="002E4E4E">
        <w:rPr>
          <w:rFonts w:ascii="Times New Roman" w:eastAsia="MS PGothic" w:hAnsi="Times New Roman"/>
          <w:kern w:val="2"/>
          <w:sz w:val="24"/>
          <w:szCs w:val="24"/>
          <w:lang w:val="en-US" w:eastAsia="zh-TW"/>
        </w:rPr>
        <w:t xml:space="preserve"> if their firms force to give up investment opportunities due to fund shortage, which could make their firms losing market competitive power.</w:t>
      </w:r>
      <w:r w:rsidR="007444D7">
        <w:rPr>
          <w:rFonts w:ascii="Times New Roman" w:eastAsia="MS PGothic" w:hAnsi="Times New Roman"/>
          <w:kern w:val="2"/>
          <w:sz w:val="24"/>
          <w:szCs w:val="24"/>
          <w:lang w:val="en-US" w:eastAsia="zh-TW"/>
        </w:rPr>
        <w:t xml:space="preserve">  </w:t>
      </w:r>
      <w:r w:rsidR="00F239CA" w:rsidRPr="00F239CA">
        <w:rPr>
          <w:rFonts w:ascii="Times New Roman" w:eastAsia="MS PGothic" w:hAnsi="Times New Roman"/>
          <w:kern w:val="2"/>
          <w:sz w:val="24"/>
          <w:szCs w:val="24"/>
          <w:lang w:val="en-US" w:eastAsia="zh-TW"/>
        </w:rPr>
        <w:t>Third, subordinate executives ha</w:t>
      </w:r>
      <w:r w:rsidR="007D5B95">
        <w:rPr>
          <w:rFonts w:ascii="Times New Roman" w:eastAsia="MS PGothic" w:hAnsi="Times New Roman"/>
          <w:kern w:val="2"/>
          <w:sz w:val="24"/>
          <w:szCs w:val="24"/>
          <w:lang w:val="en-US" w:eastAsia="zh-TW"/>
        </w:rPr>
        <w:t>ve</w:t>
      </w:r>
      <w:r w:rsidR="00F239CA" w:rsidRPr="00F239CA">
        <w:rPr>
          <w:rFonts w:ascii="Times New Roman" w:eastAsia="MS PGothic" w:hAnsi="Times New Roman"/>
          <w:kern w:val="2"/>
          <w:sz w:val="24"/>
          <w:szCs w:val="24"/>
          <w:lang w:val="en-US" w:eastAsia="zh-TW"/>
        </w:rPr>
        <w:t xml:space="preserve"> the power to monitor and influence the CEO’s decision, given that their welfare is </w:t>
      </w:r>
      <w:r w:rsidR="004E181B">
        <w:rPr>
          <w:rFonts w:ascii="Times New Roman" w:eastAsia="MS PGothic" w:hAnsi="Times New Roman"/>
          <w:kern w:val="2"/>
          <w:sz w:val="24"/>
          <w:szCs w:val="24"/>
          <w:lang w:val="en-US" w:eastAsia="zh-TW"/>
        </w:rPr>
        <w:t xml:space="preserve">directly </w:t>
      </w:r>
      <w:r w:rsidR="00F239CA" w:rsidRPr="00F239CA">
        <w:rPr>
          <w:rFonts w:ascii="Times New Roman" w:eastAsia="MS PGothic" w:hAnsi="Times New Roman"/>
          <w:kern w:val="2"/>
          <w:sz w:val="24"/>
          <w:szCs w:val="24"/>
          <w:lang w:val="en-US" w:eastAsia="zh-TW"/>
        </w:rPr>
        <w:t>associated with</w:t>
      </w:r>
      <w:r w:rsidR="007D5B95">
        <w:rPr>
          <w:rFonts w:ascii="Times New Roman" w:eastAsia="MS PGothic" w:hAnsi="Times New Roman"/>
          <w:kern w:val="2"/>
          <w:sz w:val="24"/>
          <w:szCs w:val="24"/>
          <w:lang w:val="en-US" w:eastAsia="zh-TW"/>
        </w:rPr>
        <w:t xml:space="preserve"> (and affected by)</w:t>
      </w:r>
      <w:r w:rsidR="00F239CA" w:rsidRPr="00F239CA">
        <w:rPr>
          <w:rFonts w:ascii="Times New Roman" w:eastAsia="MS PGothic" w:hAnsi="Times New Roman"/>
          <w:kern w:val="2"/>
          <w:sz w:val="24"/>
          <w:szCs w:val="24"/>
          <w:lang w:val="en-US" w:eastAsia="zh-TW"/>
        </w:rPr>
        <w:t xml:space="preserve"> </w:t>
      </w:r>
      <w:r w:rsidR="00936151">
        <w:rPr>
          <w:rFonts w:ascii="Times New Roman" w:eastAsia="MS PGothic" w:hAnsi="Times New Roman"/>
          <w:kern w:val="2"/>
          <w:sz w:val="24"/>
          <w:szCs w:val="24"/>
          <w:lang w:val="en-US" w:eastAsia="zh-TW"/>
        </w:rPr>
        <w:t xml:space="preserve">the </w:t>
      </w:r>
      <w:r w:rsidR="00F239CA" w:rsidRPr="00F239CA">
        <w:rPr>
          <w:rFonts w:ascii="Times New Roman" w:eastAsia="MS PGothic" w:hAnsi="Times New Roman"/>
          <w:kern w:val="2"/>
          <w:sz w:val="24"/>
          <w:szCs w:val="24"/>
          <w:lang w:val="en-US" w:eastAsia="zh-TW"/>
        </w:rPr>
        <w:t xml:space="preserve">CEO and firm performance </w:t>
      </w:r>
      <w:r w:rsidR="00936151">
        <w:rPr>
          <w:rFonts w:ascii="Times New Roman" w:eastAsia="MS PGothic" w:hAnsi="Times New Roman"/>
          <w:kern w:val="2"/>
          <w:sz w:val="24"/>
          <w:szCs w:val="24"/>
          <w:lang w:val="en-US" w:eastAsia="zh-TW"/>
        </w:rPr>
        <w:fldChar w:fldCharType="begin">
          <w:fldData xml:space="preserve">PEVuZE5vdGU+PENpdGU+PEF1dGhvcj5BY2hhcnlhPC9BdXRob3I+PFllYXI+MjAxMTwvWWVhcj48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</w:fldData>
        </w:fldChar>
      </w:r>
      <w:r w:rsidR="00936151">
        <w:rPr>
          <w:rFonts w:ascii="Times New Roman" w:eastAsia="MS PGothic" w:hAnsi="Times New Roman"/>
          <w:kern w:val="2"/>
          <w:sz w:val="24"/>
          <w:szCs w:val="24"/>
          <w:lang w:val="en-US" w:eastAsia="zh-TW"/>
        </w:rPr>
        <w:instrText xml:space="preserve"> ADDIN EN.CITE </w:instrText>
      </w:r>
      <w:r w:rsidR="00936151">
        <w:rPr>
          <w:rFonts w:ascii="Times New Roman" w:eastAsia="MS PGothic" w:hAnsi="Times New Roman"/>
          <w:kern w:val="2"/>
          <w:sz w:val="24"/>
          <w:szCs w:val="24"/>
          <w:lang w:val="en-US" w:eastAsia="zh-TW"/>
        </w:rPr>
        <w:fldChar w:fldCharType="begin">
          <w:fldData xml:space="preserve">PEVuZE5vdGU+PENpdGU+PEF1dGhvcj5BY2hhcnlhPC9BdXRob3I+PFllYXI+MjAxMTwvWWVhcj48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</w:fldData>
        </w:fldChar>
      </w:r>
      <w:r w:rsidR="00936151">
        <w:rPr>
          <w:rFonts w:ascii="Times New Roman" w:eastAsia="MS PGothic" w:hAnsi="Times New Roman"/>
          <w:kern w:val="2"/>
          <w:sz w:val="24"/>
          <w:szCs w:val="24"/>
          <w:lang w:val="en-US" w:eastAsia="zh-TW"/>
        </w:rPr>
        <w:instrText xml:space="preserve"> ADDIN EN.CITE.DATA </w:instrText>
      </w:r>
      <w:r w:rsidR="00936151">
        <w:rPr>
          <w:rFonts w:ascii="Times New Roman" w:eastAsia="MS PGothic" w:hAnsi="Times New Roman"/>
          <w:kern w:val="2"/>
          <w:sz w:val="24"/>
          <w:szCs w:val="24"/>
          <w:lang w:val="en-US" w:eastAsia="zh-TW"/>
        </w:rPr>
      </w:r>
      <w:r w:rsidR="00936151">
        <w:rPr>
          <w:rFonts w:ascii="Times New Roman" w:eastAsia="MS PGothic" w:hAnsi="Times New Roman"/>
          <w:kern w:val="2"/>
          <w:sz w:val="24"/>
          <w:szCs w:val="24"/>
          <w:lang w:val="en-US" w:eastAsia="zh-TW"/>
        </w:rPr>
        <w:fldChar w:fldCharType="end"/>
      </w:r>
      <w:r w:rsidR="00936151">
        <w:rPr>
          <w:rFonts w:ascii="Times New Roman" w:eastAsia="MS PGothic" w:hAnsi="Times New Roman"/>
          <w:kern w:val="2"/>
          <w:sz w:val="24"/>
          <w:szCs w:val="24"/>
          <w:lang w:val="en-US" w:eastAsia="zh-TW"/>
        </w:rPr>
      </w:r>
      <w:r w:rsidR="00936151">
        <w:rPr>
          <w:rFonts w:ascii="Times New Roman" w:eastAsia="MS PGothic" w:hAnsi="Times New Roman"/>
          <w:kern w:val="2"/>
          <w:sz w:val="24"/>
          <w:szCs w:val="24"/>
          <w:lang w:val="en-US" w:eastAsia="zh-TW"/>
        </w:rPr>
        <w:fldChar w:fldCharType="separate"/>
      </w:r>
      <w:r w:rsidR="00936151">
        <w:rPr>
          <w:rFonts w:ascii="Times New Roman" w:eastAsia="MS PGothic" w:hAnsi="Times New Roman"/>
          <w:noProof/>
          <w:kern w:val="2"/>
          <w:sz w:val="24"/>
          <w:szCs w:val="24"/>
          <w:lang w:val="en-US" w:eastAsia="zh-TW"/>
        </w:rPr>
        <w:t>(Acharya</w:t>
      </w:r>
      <w:r w:rsidR="00936151" w:rsidRPr="00936151">
        <w:rPr>
          <w:rFonts w:ascii="Times New Roman" w:eastAsia="MS PGothic" w:hAnsi="Times New Roman"/>
          <w:i/>
          <w:noProof/>
          <w:kern w:val="2"/>
          <w:sz w:val="24"/>
          <w:szCs w:val="24"/>
          <w:lang w:val="en-US" w:eastAsia="zh-TW"/>
        </w:rPr>
        <w:t xml:space="preserve"> et al.</w:t>
      </w:r>
      <w:r w:rsidR="00936151">
        <w:rPr>
          <w:rFonts w:ascii="Times New Roman" w:eastAsia="MS PGothic" w:hAnsi="Times New Roman"/>
          <w:noProof/>
          <w:kern w:val="2"/>
          <w:sz w:val="24"/>
          <w:szCs w:val="24"/>
          <w:lang w:val="en-US" w:eastAsia="zh-TW"/>
        </w:rPr>
        <w:t xml:space="preserve"> 2011; Cheng</w:t>
      </w:r>
      <w:r w:rsidR="00936151" w:rsidRPr="00936151">
        <w:rPr>
          <w:rFonts w:ascii="Times New Roman" w:eastAsia="MS PGothic" w:hAnsi="Times New Roman"/>
          <w:i/>
          <w:noProof/>
          <w:kern w:val="2"/>
          <w:sz w:val="24"/>
          <w:szCs w:val="24"/>
          <w:lang w:val="en-US" w:eastAsia="zh-TW"/>
        </w:rPr>
        <w:t xml:space="preserve"> et al.</w:t>
      </w:r>
      <w:r w:rsidR="00936151">
        <w:rPr>
          <w:rFonts w:ascii="Times New Roman" w:eastAsia="MS PGothic" w:hAnsi="Times New Roman"/>
          <w:noProof/>
          <w:kern w:val="2"/>
          <w:sz w:val="24"/>
          <w:szCs w:val="24"/>
          <w:lang w:val="en-US" w:eastAsia="zh-TW"/>
        </w:rPr>
        <w:t xml:space="preserve"> 2016)</w:t>
      </w:r>
      <w:r w:rsidR="00936151">
        <w:rPr>
          <w:rFonts w:ascii="Times New Roman" w:eastAsia="MS PGothic" w:hAnsi="Times New Roman"/>
          <w:kern w:val="2"/>
          <w:sz w:val="24"/>
          <w:szCs w:val="24"/>
          <w:lang w:val="en-US" w:eastAsia="zh-TW"/>
        </w:rPr>
        <w:fldChar w:fldCharType="end"/>
      </w:r>
      <w:r w:rsidR="008F5DAC">
        <w:rPr>
          <w:rFonts w:ascii="Times New Roman" w:eastAsia="MS PGothic" w:hAnsi="Times New Roman"/>
          <w:kern w:val="2"/>
          <w:sz w:val="24"/>
          <w:szCs w:val="24"/>
          <w:lang w:val="en-US" w:eastAsia="zh-TW"/>
        </w:rPr>
        <w:t xml:space="preserve">.  </w:t>
      </w:r>
      <w:r w:rsidR="008F5DAC" w:rsidRPr="008F5DAC">
        <w:rPr>
          <w:rFonts w:ascii="Times New Roman" w:eastAsia="MS PGothic" w:hAnsi="Times New Roman"/>
          <w:kern w:val="2"/>
          <w:sz w:val="24"/>
          <w:szCs w:val="24"/>
          <w:lang w:val="en-US" w:eastAsia="zh-TW"/>
        </w:rPr>
        <w:t>This provides them with opportunit</w:t>
      </w:r>
      <w:r w:rsidR="00E94214">
        <w:rPr>
          <w:rFonts w:ascii="Times New Roman" w:eastAsia="MS PGothic" w:hAnsi="Times New Roman"/>
          <w:kern w:val="2"/>
          <w:sz w:val="24"/>
          <w:szCs w:val="24"/>
          <w:lang w:val="en-US" w:eastAsia="zh-TW"/>
        </w:rPr>
        <w:t>ies</w:t>
      </w:r>
      <w:r w:rsidR="008F5DAC" w:rsidRPr="008F5DAC">
        <w:rPr>
          <w:rFonts w:ascii="Times New Roman" w:eastAsia="MS PGothic" w:hAnsi="Times New Roman"/>
          <w:kern w:val="2"/>
          <w:sz w:val="24"/>
          <w:szCs w:val="24"/>
          <w:lang w:val="en-US" w:eastAsia="zh-TW"/>
        </w:rPr>
        <w:t xml:space="preserve"> to </w:t>
      </w:r>
      <w:r w:rsidR="001668F7">
        <w:rPr>
          <w:rFonts w:ascii="Times New Roman" w:eastAsia="MS PGothic" w:hAnsi="Times New Roman"/>
          <w:kern w:val="2"/>
          <w:sz w:val="24"/>
          <w:szCs w:val="24"/>
          <w:lang w:val="en-US" w:eastAsia="zh-TW"/>
        </w:rPr>
        <w:t>direct</w:t>
      </w:r>
      <w:r w:rsidR="00D73658">
        <w:rPr>
          <w:rFonts w:ascii="Times New Roman" w:eastAsia="MS PGothic" w:hAnsi="Times New Roman"/>
          <w:kern w:val="2"/>
          <w:sz w:val="24"/>
          <w:szCs w:val="24"/>
          <w:lang w:val="en-US" w:eastAsia="zh-TW"/>
        </w:rPr>
        <w:t xml:space="preserve"> or influence</w:t>
      </w:r>
      <w:r w:rsidR="001668F7">
        <w:rPr>
          <w:rFonts w:ascii="Times New Roman" w:eastAsia="MS PGothic" w:hAnsi="Times New Roman"/>
          <w:kern w:val="2"/>
          <w:sz w:val="24"/>
          <w:szCs w:val="24"/>
          <w:lang w:val="en-US" w:eastAsia="zh-TW"/>
        </w:rPr>
        <w:t xml:space="preserve"> </w:t>
      </w:r>
      <w:r w:rsidR="007D5B95">
        <w:rPr>
          <w:rFonts w:ascii="Times New Roman" w:eastAsia="MS PGothic" w:hAnsi="Times New Roman"/>
          <w:kern w:val="2"/>
          <w:sz w:val="24"/>
          <w:szCs w:val="24"/>
          <w:lang w:val="en-US" w:eastAsia="zh-TW"/>
        </w:rPr>
        <w:t>corporate</w:t>
      </w:r>
      <w:r w:rsidR="001668F7">
        <w:rPr>
          <w:rFonts w:ascii="Times New Roman" w:eastAsia="MS PGothic" w:hAnsi="Times New Roman"/>
          <w:kern w:val="2"/>
          <w:sz w:val="24"/>
          <w:szCs w:val="24"/>
          <w:lang w:val="en-US" w:eastAsia="zh-TW"/>
        </w:rPr>
        <w:t xml:space="preserve"> decisions on</w:t>
      </w:r>
      <w:r w:rsidR="008F5DAC" w:rsidRPr="008F5DAC">
        <w:rPr>
          <w:rFonts w:ascii="Times New Roman" w:eastAsia="MS PGothic" w:hAnsi="Times New Roman"/>
          <w:kern w:val="2"/>
          <w:sz w:val="24"/>
          <w:szCs w:val="24"/>
          <w:lang w:val="en-US" w:eastAsia="zh-TW"/>
        </w:rPr>
        <w:t xml:space="preserve"> firm’s </w:t>
      </w:r>
      <w:r w:rsidR="00E94214">
        <w:rPr>
          <w:rFonts w:ascii="Times New Roman" w:eastAsia="MS PGothic" w:hAnsi="Times New Roman"/>
          <w:kern w:val="2"/>
          <w:sz w:val="24"/>
          <w:szCs w:val="24"/>
          <w:lang w:val="en-US" w:eastAsia="zh-TW"/>
        </w:rPr>
        <w:t xml:space="preserve">liquid asset </w:t>
      </w:r>
      <w:r w:rsidR="008F5DAC" w:rsidRPr="008F5DAC">
        <w:rPr>
          <w:rFonts w:ascii="Times New Roman" w:eastAsia="MS PGothic" w:hAnsi="Times New Roman"/>
          <w:kern w:val="2"/>
          <w:sz w:val="24"/>
          <w:szCs w:val="24"/>
          <w:lang w:val="en-US" w:eastAsia="zh-TW"/>
        </w:rPr>
        <w:t>resources toward high-quality</w:t>
      </w:r>
      <w:r w:rsidR="008F5DAC">
        <w:rPr>
          <w:rFonts w:ascii="Times New Roman" w:eastAsia="MS PGothic" w:hAnsi="Times New Roman"/>
          <w:kern w:val="2"/>
          <w:sz w:val="24"/>
          <w:szCs w:val="24"/>
          <w:lang w:val="en-US" w:eastAsia="zh-TW"/>
        </w:rPr>
        <w:t xml:space="preserve"> </w:t>
      </w:r>
      <w:r w:rsidR="008F5DAC" w:rsidRPr="008F5DAC">
        <w:rPr>
          <w:rFonts w:ascii="Times New Roman" w:eastAsia="MS PGothic" w:hAnsi="Times New Roman"/>
          <w:kern w:val="2"/>
          <w:sz w:val="24"/>
          <w:szCs w:val="24"/>
          <w:lang w:val="en-US" w:eastAsia="zh-TW"/>
        </w:rPr>
        <w:t>investm</w:t>
      </w:r>
      <w:r w:rsidR="004E181B">
        <w:rPr>
          <w:rFonts w:ascii="Times New Roman" w:eastAsia="MS PGothic" w:hAnsi="Times New Roman"/>
          <w:kern w:val="2"/>
          <w:sz w:val="24"/>
          <w:szCs w:val="24"/>
          <w:lang w:val="en-US" w:eastAsia="zh-TW"/>
        </w:rPr>
        <w:t>ents</w:t>
      </w:r>
      <w:r w:rsidR="003775FB">
        <w:rPr>
          <w:rFonts w:ascii="Times New Roman" w:eastAsia="MS PGothic" w:hAnsi="Times New Roman"/>
          <w:kern w:val="2"/>
          <w:sz w:val="24"/>
          <w:szCs w:val="24"/>
          <w:lang w:val="en-US" w:eastAsia="zh-TW"/>
        </w:rPr>
        <w:t>.</w:t>
      </w:r>
      <w:r w:rsidR="007968CA">
        <w:rPr>
          <w:rFonts w:ascii="Times New Roman" w:eastAsia="MS PGothic" w:hAnsi="Times New Roman"/>
          <w:kern w:val="2"/>
          <w:sz w:val="24"/>
          <w:szCs w:val="24"/>
          <w:lang w:val="en-US" w:eastAsia="zh-TW"/>
        </w:rPr>
        <w:t xml:space="preserve">  </w:t>
      </w:r>
      <w:r w:rsidR="007968CA" w:rsidRPr="007968CA">
        <w:rPr>
          <w:rFonts w:ascii="Times New Roman" w:eastAsia="MS PGothic" w:hAnsi="Times New Roman"/>
          <w:kern w:val="2"/>
          <w:sz w:val="24"/>
          <w:szCs w:val="24"/>
          <w:lang w:val="en-US" w:eastAsia="zh-TW"/>
        </w:rPr>
        <w:t xml:space="preserve">Without cash, </w:t>
      </w:r>
      <w:r w:rsidR="007968CA">
        <w:rPr>
          <w:rFonts w:ascii="Times New Roman" w:eastAsia="MS PGothic" w:hAnsi="Times New Roman"/>
          <w:kern w:val="2"/>
          <w:sz w:val="24"/>
          <w:szCs w:val="24"/>
          <w:lang w:val="en-US" w:eastAsia="zh-TW"/>
        </w:rPr>
        <w:t xml:space="preserve">firms are likely </w:t>
      </w:r>
      <w:r w:rsidR="007968CA" w:rsidRPr="007968CA">
        <w:rPr>
          <w:rFonts w:ascii="Times New Roman" w:eastAsia="MS PGothic" w:hAnsi="Times New Roman"/>
          <w:kern w:val="2"/>
          <w:sz w:val="24"/>
          <w:szCs w:val="24"/>
          <w:lang w:val="en-US" w:eastAsia="zh-TW"/>
        </w:rPr>
        <w:t>to give up the</w:t>
      </w:r>
      <w:r w:rsidR="007968CA">
        <w:rPr>
          <w:rFonts w:ascii="Times New Roman" w:eastAsia="MS PGothic" w:hAnsi="Times New Roman"/>
          <w:kern w:val="2"/>
          <w:sz w:val="24"/>
          <w:szCs w:val="24"/>
          <w:lang w:val="en-US" w:eastAsia="zh-TW"/>
        </w:rPr>
        <w:t xml:space="preserve"> </w:t>
      </w:r>
      <w:r w:rsidR="007968CA" w:rsidRPr="007968CA">
        <w:rPr>
          <w:rFonts w:ascii="Times New Roman" w:eastAsia="MS PGothic" w:hAnsi="Times New Roman"/>
          <w:kern w:val="2"/>
          <w:sz w:val="24"/>
          <w:szCs w:val="24"/>
          <w:lang w:val="en-US" w:eastAsia="zh-TW"/>
        </w:rPr>
        <w:t xml:space="preserve">investment opportunities, which in turn will lead to lower long-term </w:t>
      </w:r>
      <w:r w:rsidR="007968CA">
        <w:rPr>
          <w:rFonts w:ascii="Times New Roman" w:eastAsia="MS PGothic" w:hAnsi="Times New Roman"/>
          <w:kern w:val="2"/>
          <w:sz w:val="24"/>
          <w:szCs w:val="24"/>
          <w:lang w:val="en-US" w:eastAsia="zh-TW"/>
        </w:rPr>
        <w:t>performance</w:t>
      </w:r>
      <w:r w:rsidR="003775FB">
        <w:rPr>
          <w:rFonts w:ascii="Times New Roman" w:eastAsia="MS PGothic" w:hAnsi="Times New Roman"/>
          <w:kern w:val="2"/>
          <w:sz w:val="24"/>
          <w:szCs w:val="24"/>
          <w:lang w:val="en-US" w:eastAsia="zh-TW"/>
        </w:rPr>
        <w:t xml:space="preserve"> and directly affect their future compensation</w:t>
      </w:r>
      <w:r w:rsidR="007968CA">
        <w:rPr>
          <w:rFonts w:ascii="Times New Roman" w:eastAsia="MS PGothic" w:hAnsi="Times New Roman"/>
          <w:kern w:val="2"/>
          <w:sz w:val="24"/>
          <w:szCs w:val="24"/>
          <w:lang w:val="en-US" w:eastAsia="zh-TW"/>
        </w:rPr>
        <w:t>.</w:t>
      </w:r>
      <w:r w:rsidR="008F5DAC" w:rsidRPr="008F5DAC">
        <w:rPr>
          <w:rFonts w:ascii="Times New Roman" w:eastAsia="MS PGothic" w:hAnsi="Times New Roman"/>
          <w:kern w:val="2"/>
          <w:sz w:val="24"/>
          <w:szCs w:val="24"/>
          <w:lang w:val="en-US" w:eastAsia="zh-TW"/>
        </w:rPr>
        <w:t xml:space="preserve"> </w:t>
      </w:r>
      <w:r w:rsidR="001668F7">
        <w:rPr>
          <w:rFonts w:ascii="Times New Roman" w:eastAsia="MS PGothic" w:hAnsi="Times New Roman"/>
          <w:kern w:val="2"/>
          <w:sz w:val="24"/>
          <w:szCs w:val="24"/>
          <w:lang w:val="en-US" w:eastAsia="zh-TW"/>
        </w:rPr>
        <w:t xml:space="preserve"> </w:t>
      </w:r>
    </w:p>
    <w:p w14:paraId="4C9F8420" w14:textId="14DB8FC4" w:rsidR="008624D0" w:rsidRDefault="00944703"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Measuring the </w:t>
      </w:r>
      <w:r w:rsidR="00897B27">
        <w:rPr>
          <w:rFonts w:ascii="Times New Roman" w:eastAsia="MS PGothic" w:hAnsi="Times New Roman"/>
          <w:kern w:val="2"/>
          <w:sz w:val="24"/>
          <w:szCs w:val="24"/>
          <w:lang w:val="en-US" w:eastAsia="zh-TW"/>
        </w:rPr>
        <w:t>effectiveness</w:t>
      </w:r>
      <w:r>
        <w:rPr>
          <w:rFonts w:ascii="Times New Roman" w:eastAsia="MS PGothic" w:hAnsi="Times New Roman"/>
          <w:kern w:val="2"/>
          <w:sz w:val="24"/>
          <w:szCs w:val="24"/>
          <w:lang w:val="en-US" w:eastAsia="zh-TW"/>
        </w:rPr>
        <w:t xml:space="preserve"> of internal governance </w:t>
      </w:r>
      <w:r w:rsidR="002C7054">
        <w:rPr>
          <w:rFonts w:ascii="Times New Roman" w:eastAsia="MS PGothic" w:hAnsi="Times New Roman"/>
          <w:kern w:val="2"/>
          <w:sz w:val="24"/>
          <w:szCs w:val="24"/>
          <w:lang w:val="en-US" w:eastAsia="zh-TW"/>
        </w:rPr>
        <w:t>motivated by</w:t>
      </w:r>
      <w:r w:rsidR="00172AB4">
        <w:rPr>
          <w:rFonts w:ascii="Times New Roman" w:eastAsia="MS PGothic" w:hAnsi="Times New Roman"/>
          <w:kern w:val="2"/>
          <w:sz w:val="24"/>
          <w:szCs w:val="24"/>
          <w:lang w:val="en-US" w:eastAsia="zh-TW"/>
        </w:rPr>
        <w:t xml:space="preserve"> subordinate executives </w:t>
      </w:r>
      <w:r>
        <w:rPr>
          <w:rFonts w:ascii="Times New Roman" w:eastAsia="MS PGothic" w:hAnsi="Times New Roman"/>
          <w:kern w:val="2"/>
          <w:sz w:val="24"/>
          <w:szCs w:val="24"/>
          <w:lang w:val="en-US" w:eastAsia="zh-TW"/>
        </w:rPr>
        <w:t xml:space="preserve">is </w:t>
      </w:r>
      <w:r w:rsidR="00BC4A26">
        <w:rPr>
          <w:rFonts w:ascii="Times New Roman" w:eastAsia="MS PGothic" w:hAnsi="Times New Roman"/>
          <w:kern w:val="2"/>
          <w:sz w:val="24"/>
          <w:szCs w:val="24"/>
          <w:lang w:val="en-US" w:eastAsia="zh-TW"/>
        </w:rPr>
        <w:t xml:space="preserve">challenging, </w:t>
      </w:r>
      <w:r w:rsidR="007D5B95">
        <w:rPr>
          <w:rFonts w:ascii="Times New Roman" w:eastAsia="MS PGothic" w:hAnsi="Times New Roman"/>
          <w:kern w:val="2"/>
          <w:sz w:val="24"/>
          <w:szCs w:val="24"/>
          <w:lang w:val="en-US" w:eastAsia="zh-TW"/>
        </w:rPr>
        <w:t xml:space="preserve">the literature captures this idea by </w:t>
      </w:r>
      <w:r w:rsidR="00BC4A26">
        <w:rPr>
          <w:rFonts w:ascii="Times New Roman" w:eastAsia="MS PGothic" w:hAnsi="Times New Roman"/>
          <w:kern w:val="2"/>
          <w:sz w:val="24"/>
          <w:szCs w:val="24"/>
          <w:lang w:val="en-US" w:eastAsia="zh-TW"/>
        </w:rPr>
        <w:t>employ</w:t>
      </w:r>
      <w:r w:rsidR="007D5B95">
        <w:rPr>
          <w:rFonts w:ascii="Times New Roman" w:eastAsia="MS PGothic" w:hAnsi="Times New Roman"/>
          <w:kern w:val="2"/>
          <w:sz w:val="24"/>
          <w:szCs w:val="24"/>
          <w:lang w:val="en-US" w:eastAsia="zh-TW"/>
        </w:rPr>
        <w:t>ing</w:t>
      </w:r>
      <w:r w:rsidR="00BC4A26">
        <w:rPr>
          <w:rFonts w:ascii="Times New Roman" w:eastAsia="MS PGothic" w:hAnsi="Times New Roman"/>
          <w:kern w:val="2"/>
          <w:sz w:val="24"/>
          <w:szCs w:val="24"/>
          <w:lang w:val="en-US" w:eastAsia="zh-TW"/>
        </w:rPr>
        <w:t xml:space="preserve"> subordinate executives’ horizon.</w:t>
      </w:r>
      <w:r w:rsidR="00897B27">
        <w:rPr>
          <w:rFonts w:ascii="Times New Roman" w:eastAsia="MS PGothic" w:hAnsi="Times New Roman"/>
          <w:kern w:val="2"/>
          <w:sz w:val="24"/>
          <w:szCs w:val="24"/>
          <w:lang w:val="en-US" w:eastAsia="zh-TW"/>
        </w:rPr>
        <w:t xml:space="preserve">  We follow </w:t>
      </w:r>
      <w:r w:rsidR="00897B27">
        <w:rPr>
          <w:rFonts w:ascii="Times New Roman" w:eastAsia="MS PGothic" w:hAnsi="Times New Roman"/>
          <w:kern w:val="2"/>
          <w:sz w:val="24"/>
          <w:szCs w:val="24"/>
          <w:lang w:val="en-US" w:eastAsia="zh-TW"/>
        </w:rPr>
        <w:fldChar w:fldCharType="begin"/>
      </w:r>
      <w:r w:rsidR="00897B27">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897B27">
        <w:rPr>
          <w:rFonts w:ascii="Times New Roman" w:eastAsia="MS PGothic" w:hAnsi="Times New Roman"/>
          <w:kern w:val="2"/>
          <w:sz w:val="24"/>
          <w:szCs w:val="24"/>
          <w:lang w:val="en-US" w:eastAsia="zh-TW"/>
        </w:rPr>
        <w:fldChar w:fldCharType="separate"/>
      </w:r>
      <w:r w:rsidR="00897B27">
        <w:rPr>
          <w:rFonts w:ascii="Times New Roman" w:eastAsia="MS PGothic" w:hAnsi="Times New Roman"/>
          <w:noProof/>
          <w:kern w:val="2"/>
          <w:sz w:val="24"/>
          <w:szCs w:val="24"/>
          <w:lang w:val="en-US" w:eastAsia="zh-TW"/>
        </w:rPr>
        <w:t>Cheng</w:t>
      </w:r>
      <w:r w:rsidR="00897B27" w:rsidRPr="00897B27">
        <w:rPr>
          <w:rFonts w:ascii="Times New Roman" w:eastAsia="MS PGothic" w:hAnsi="Times New Roman"/>
          <w:i/>
          <w:noProof/>
          <w:kern w:val="2"/>
          <w:sz w:val="24"/>
          <w:szCs w:val="24"/>
          <w:lang w:val="en-US" w:eastAsia="zh-TW"/>
        </w:rPr>
        <w:t xml:space="preserve"> et al.</w:t>
      </w:r>
      <w:r w:rsidR="00897B27">
        <w:rPr>
          <w:rFonts w:ascii="Times New Roman" w:eastAsia="MS PGothic" w:hAnsi="Times New Roman"/>
          <w:noProof/>
          <w:kern w:val="2"/>
          <w:sz w:val="24"/>
          <w:szCs w:val="24"/>
          <w:lang w:val="en-US" w:eastAsia="zh-TW"/>
        </w:rPr>
        <w:t xml:space="preserve"> (2016)</w:t>
      </w:r>
      <w:r w:rsidR="00897B27">
        <w:rPr>
          <w:rFonts w:ascii="Times New Roman" w:eastAsia="MS PGothic" w:hAnsi="Times New Roman"/>
          <w:kern w:val="2"/>
          <w:sz w:val="24"/>
          <w:szCs w:val="24"/>
          <w:lang w:val="en-US" w:eastAsia="zh-TW"/>
        </w:rPr>
        <w:fldChar w:fldCharType="end"/>
      </w:r>
      <w:r w:rsidR="00897B27">
        <w:rPr>
          <w:rFonts w:ascii="Times New Roman" w:eastAsia="MS PGothic" w:hAnsi="Times New Roman"/>
          <w:kern w:val="2"/>
          <w:sz w:val="24"/>
          <w:szCs w:val="24"/>
          <w:lang w:val="en-US" w:eastAsia="zh-TW"/>
        </w:rPr>
        <w:t xml:space="preserve"> and measure internal governance </w:t>
      </w:r>
      <w:r w:rsidR="00BC4B22">
        <w:rPr>
          <w:rFonts w:ascii="Times New Roman" w:eastAsia="MS PGothic" w:hAnsi="Times New Roman"/>
          <w:kern w:val="2"/>
          <w:sz w:val="24"/>
          <w:szCs w:val="24"/>
          <w:lang w:val="en-US" w:eastAsia="zh-TW"/>
        </w:rPr>
        <w:t>(</w:t>
      </w:r>
      <w:r w:rsidR="00BC4B22" w:rsidRPr="00BC4B22">
        <w:rPr>
          <w:rFonts w:ascii="Times New Roman" w:eastAsia="MS PGothic" w:hAnsi="Times New Roman"/>
          <w:i/>
          <w:kern w:val="2"/>
          <w:sz w:val="24"/>
          <w:szCs w:val="24"/>
          <w:lang w:val="en-US" w:eastAsia="zh-TW"/>
        </w:rPr>
        <w:t>int_gov</w:t>
      </w:r>
      <w:r w:rsidR="00BC4B22">
        <w:rPr>
          <w:rFonts w:ascii="Times New Roman" w:eastAsia="MS PGothic" w:hAnsi="Times New Roman"/>
          <w:kern w:val="2"/>
          <w:sz w:val="24"/>
          <w:szCs w:val="24"/>
          <w:lang w:val="en-US" w:eastAsia="zh-TW"/>
        </w:rPr>
        <w:t xml:space="preserve">) using the number of expected years to retirement to capture </w:t>
      </w:r>
      <w:r w:rsidR="00897B27">
        <w:rPr>
          <w:rFonts w:ascii="Times New Roman" w:eastAsia="MS PGothic" w:hAnsi="Times New Roman"/>
          <w:kern w:val="2"/>
          <w:sz w:val="24"/>
          <w:szCs w:val="24"/>
          <w:lang w:val="en-US" w:eastAsia="zh-TW"/>
        </w:rPr>
        <w:t>subordinate executives’</w:t>
      </w:r>
      <w:r w:rsidR="00BC4B22">
        <w:rPr>
          <w:rFonts w:ascii="Times New Roman" w:eastAsia="MS PGothic" w:hAnsi="Times New Roman"/>
          <w:kern w:val="2"/>
          <w:sz w:val="24"/>
          <w:szCs w:val="24"/>
          <w:lang w:val="en-US" w:eastAsia="zh-TW"/>
        </w:rPr>
        <w:t xml:space="preserve"> horizon</w:t>
      </w:r>
      <w:r w:rsidR="00897B27">
        <w:rPr>
          <w:rFonts w:ascii="Times New Roman" w:eastAsia="MS PGothic" w:hAnsi="Times New Roman"/>
          <w:kern w:val="2"/>
          <w:sz w:val="24"/>
          <w:szCs w:val="24"/>
          <w:lang w:val="en-US" w:eastAsia="zh-TW"/>
        </w:rPr>
        <w:t xml:space="preserve"> incentives and </w:t>
      </w:r>
      <w:r w:rsidR="00BC4B22">
        <w:rPr>
          <w:rFonts w:ascii="Times New Roman" w:eastAsia="MS PGothic" w:hAnsi="Times New Roman"/>
          <w:kern w:val="2"/>
          <w:sz w:val="24"/>
          <w:szCs w:val="24"/>
          <w:lang w:val="en-US" w:eastAsia="zh-TW"/>
        </w:rPr>
        <w:t xml:space="preserve">using their compensation relative to CEO compensation to capture their influence within the firm.  </w:t>
      </w:r>
      <w:r w:rsidR="0025562E">
        <w:rPr>
          <w:rFonts w:ascii="Times New Roman" w:eastAsia="MS PGothic" w:hAnsi="Times New Roman"/>
          <w:kern w:val="2"/>
          <w:sz w:val="24"/>
          <w:szCs w:val="24"/>
          <w:lang w:val="en-US" w:eastAsia="zh-TW"/>
        </w:rPr>
        <w:t xml:space="preserve">The idea is that the longer the subordinate executives’ horizon and the higher the relative compensation, the more effective the internal governance will be. </w:t>
      </w:r>
      <w:r w:rsidR="00BC4B22">
        <w:rPr>
          <w:rFonts w:ascii="Times New Roman" w:eastAsia="MS PGothic" w:hAnsi="Times New Roman"/>
          <w:kern w:val="2"/>
          <w:sz w:val="24"/>
          <w:szCs w:val="24"/>
          <w:lang w:val="en-US" w:eastAsia="zh-TW"/>
        </w:rPr>
        <w:t xml:space="preserve">We use </w:t>
      </w:r>
      <w:r w:rsidR="00BC4B22" w:rsidRPr="00BC4B22">
        <w:rPr>
          <w:rFonts w:ascii="Times New Roman" w:eastAsia="MS PGothic" w:hAnsi="Times New Roman"/>
          <w:i/>
          <w:kern w:val="2"/>
          <w:sz w:val="24"/>
          <w:szCs w:val="24"/>
          <w:lang w:val="en-US" w:eastAsia="zh-TW"/>
        </w:rPr>
        <w:t>int_gov</w:t>
      </w:r>
      <w:r w:rsidR="00BC4B22">
        <w:rPr>
          <w:rFonts w:ascii="Times New Roman" w:eastAsia="MS PGothic" w:hAnsi="Times New Roman"/>
          <w:kern w:val="2"/>
          <w:sz w:val="24"/>
          <w:szCs w:val="24"/>
          <w:lang w:val="en-US" w:eastAsia="zh-TW"/>
        </w:rPr>
        <w:t xml:space="preserve"> as our primary measure to capture </w:t>
      </w:r>
      <w:r w:rsidR="00B9317E">
        <w:rPr>
          <w:rFonts w:ascii="Times New Roman" w:eastAsia="MS PGothic" w:hAnsi="Times New Roman"/>
          <w:kern w:val="2"/>
          <w:sz w:val="24"/>
          <w:szCs w:val="24"/>
          <w:lang w:val="en-US" w:eastAsia="zh-TW"/>
        </w:rPr>
        <w:t xml:space="preserve">effectiveness of internal governance </w:t>
      </w:r>
      <w:r w:rsidR="009A0A92">
        <w:rPr>
          <w:rFonts w:ascii="Times New Roman" w:eastAsia="MS PGothic" w:hAnsi="Times New Roman"/>
          <w:kern w:val="2"/>
          <w:sz w:val="24"/>
          <w:szCs w:val="24"/>
          <w:lang w:val="en-US" w:eastAsia="zh-TW"/>
        </w:rPr>
        <w:t>exerted</w:t>
      </w:r>
      <w:r w:rsidR="00B9317E">
        <w:rPr>
          <w:rFonts w:ascii="Times New Roman" w:eastAsia="MS PGothic" w:hAnsi="Times New Roman"/>
          <w:kern w:val="2"/>
          <w:sz w:val="24"/>
          <w:szCs w:val="24"/>
          <w:lang w:val="en-US" w:eastAsia="zh-TW"/>
        </w:rPr>
        <w:t xml:space="preserve"> by subordinate executives within the management team</w:t>
      </w:r>
      <w:r w:rsidR="00BC4B22">
        <w:rPr>
          <w:rFonts w:ascii="Times New Roman" w:eastAsia="MS PGothic" w:hAnsi="Times New Roman"/>
          <w:kern w:val="2"/>
          <w:sz w:val="24"/>
          <w:szCs w:val="24"/>
          <w:lang w:val="en-US" w:eastAsia="zh-TW"/>
        </w:rPr>
        <w:t xml:space="preserve">.  </w:t>
      </w:r>
    </w:p>
    <w:p w14:paraId="1E9C9E09" w14:textId="77777777" w:rsidR="00944703" w:rsidRDefault="003C5096"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sidRPr="00944703">
        <w:rPr>
          <w:rFonts w:ascii="Times New Roman" w:eastAsia="MS PGothic" w:hAnsi="Times New Roman"/>
          <w:kern w:val="2"/>
          <w:sz w:val="24"/>
          <w:szCs w:val="24"/>
          <w:lang w:val="en-US" w:eastAsia="zh-TW"/>
        </w:rPr>
        <w:t xml:space="preserve">Using a large sample of US </w:t>
      </w:r>
      <w:r w:rsidR="00244647">
        <w:rPr>
          <w:rFonts w:ascii="Times New Roman" w:eastAsia="MS PGothic" w:hAnsi="Times New Roman"/>
          <w:kern w:val="2"/>
          <w:sz w:val="24"/>
          <w:szCs w:val="24"/>
          <w:lang w:val="en-US" w:eastAsia="zh-TW"/>
        </w:rPr>
        <w:t xml:space="preserve">S&amp;P 1500 </w:t>
      </w:r>
      <w:r w:rsidRPr="00944703">
        <w:rPr>
          <w:rFonts w:ascii="Times New Roman" w:eastAsia="MS PGothic" w:hAnsi="Times New Roman"/>
          <w:kern w:val="2"/>
          <w:sz w:val="24"/>
          <w:szCs w:val="24"/>
          <w:lang w:val="en-US" w:eastAsia="zh-TW"/>
        </w:rPr>
        <w:t>firms over the period 19</w:t>
      </w:r>
      <w:r>
        <w:rPr>
          <w:rFonts w:ascii="Times New Roman" w:eastAsia="MS PGothic" w:hAnsi="Times New Roman"/>
          <w:kern w:val="2"/>
          <w:sz w:val="24"/>
          <w:szCs w:val="24"/>
          <w:lang w:val="en-US" w:eastAsia="zh-TW"/>
        </w:rPr>
        <w:t>92</w:t>
      </w:r>
      <w:r w:rsidRPr="00944703">
        <w:rPr>
          <w:rFonts w:ascii="Times New Roman" w:eastAsia="MS PGothic" w:hAnsi="Times New Roman"/>
          <w:kern w:val="2"/>
          <w:sz w:val="24"/>
          <w:szCs w:val="24"/>
          <w:lang w:val="en-US" w:eastAsia="zh-TW"/>
        </w:rPr>
        <w:t xml:space="preserve"> to 20</w:t>
      </w:r>
      <w:r>
        <w:rPr>
          <w:rFonts w:ascii="Times New Roman" w:eastAsia="MS PGothic" w:hAnsi="Times New Roman"/>
          <w:kern w:val="2"/>
          <w:sz w:val="24"/>
          <w:szCs w:val="24"/>
          <w:lang w:val="en-US" w:eastAsia="zh-TW"/>
        </w:rPr>
        <w:t xml:space="preserve">21, </w:t>
      </w:r>
      <w:r w:rsidR="00C434D7" w:rsidRPr="00944703">
        <w:rPr>
          <w:rFonts w:ascii="Times New Roman" w:eastAsia="MS PGothic" w:hAnsi="Times New Roman"/>
          <w:kern w:val="2"/>
          <w:sz w:val="24"/>
          <w:szCs w:val="24"/>
          <w:lang w:val="en-US" w:eastAsia="zh-TW"/>
        </w:rPr>
        <w:t xml:space="preserve">we find that </w:t>
      </w:r>
      <w:r w:rsidR="00C434D7">
        <w:rPr>
          <w:rFonts w:ascii="Times New Roman" w:eastAsia="MS PGothic" w:hAnsi="Times New Roman"/>
          <w:kern w:val="2"/>
          <w:sz w:val="24"/>
          <w:szCs w:val="24"/>
          <w:lang w:val="en-US" w:eastAsia="zh-TW"/>
        </w:rPr>
        <w:t xml:space="preserve">longer employment horizons for subordinate executives in the firm </w:t>
      </w:r>
      <w:r w:rsidR="00C434D7" w:rsidRPr="00944703">
        <w:rPr>
          <w:rFonts w:ascii="Times New Roman" w:eastAsia="MS PGothic" w:hAnsi="Times New Roman"/>
          <w:kern w:val="2"/>
          <w:sz w:val="24"/>
          <w:szCs w:val="24"/>
          <w:lang w:val="en-US" w:eastAsia="zh-TW"/>
        </w:rPr>
        <w:t xml:space="preserve">are </w:t>
      </w:r>
      <w:r w:rsidR="00C434D7">
        <w:rPr>
          <w:rFonts w:ascii="Times New Roman" w:eastAsia="MS PGothic" w:hAnsi="Times New Roman"/>
          <w:kern w:val="2"/>
          <w:sz w:val="24"/>
          <w:szCs w:val="24"/>
          <w:lang w:val="en-US" w:eastAsia="zh-TW"/>
        </w:rPr>
        <w:t>positively</w:t>
      </w:r>
      <w:r w:rsidR="00C434D7" w:rsidRPr="00944703">
        <w:rPr>
          <w:rFonts w:ascii="Times New Roman" w:eastAsia="MS PGothic" w:hAnsi="Times New Roman"/>
          <w:kern w:val="2"/>
          <w:sz w:val="24"/>
          <w:szCs w:val="24"/>
          <w:lang w:val="en-US" w:eastAsia="zh-TW"/>
        </w:rPr>
        <w:t xml:space="preserve"> associated with </w:t>
      </w:r>
      <w:r w:rsidR="00C434D7">
        <w:rPr>
          <w:rFonts w:ascii="Times New Roman" w:eastAsia="MS PGothic" w:hAnsi="Times New Roman"/>
          <w:kern w:val="2"/>
          <w:sz w:val="24"/>
          <w:szCs w:val="24"/>
          <w:lang w:val="en-US" w:eastAsia="zh-TW"/>
        </w:rPr>
        <w:t xml:space="preserve">cash holdings </w:t>
      </w:r>
      <w:r w:rsidR="00C434D7" w:rsidRPr="00944703">
        <w:rPr>
          <w:rFonts w:ascii="Times New Roman" w:eastAsia="MS PGothic" w:hAnsi="Times New Roman"/>
          <w:kern w:val="2"/>
          <w:sz w:val="24"/>
          <w:szCs w:val="24"/>
          <w:lang w:val="en-US" w:eastAsia="zh-TW"/>
        </w:rPr>
        <w:t xml:space="preserve">after controlling for </w:t>
      </w:r>
      <w:r w:rsidR="002667CE">
        <w:rPr>
          <w:rFonts w:ascii="Times New Roman" w:eastAsia="MS PGothic" w:hAnsi="Times New Roman"/>
          <w:kern w:val="2"/>
          <w:sz w:val="24"/>
          <w:szCs w:val="24"/>
          <w:lang w:val="en-US" w:eastAsia="zh-TW"/>
        </w:rPr>
        <w:t xml:space="preserve">CEO characteristics, </w:t>
      </w:r>
      <w:r w:rsidR="00C434D7" w:rsidRPr="00944703">
        <w:rPr>
          <w:rFonts w:ascii="Times New Roman" w:eastAsia="MS PGothic" w:hAnsi="Times New Roman"/>
          <w:kern w:val="2"/>
          <w:sz w:val="24"/>
          <w:szCs w:val="24"/>
          <w:lang w:val="en-US" w:eastAsia="zh-TW"/>
        </w:rPr>
        <w:t xml:space="preserve">firm-level characteristics, year effects, and </w:t>
      </w:r>
      <w:r w:rsidR="00C434D7">
        <w:rPr>
          <w:rFonts w:ascii="Times New Roman" w:eastAsia="MS PGothic" w:hAnsi="Times New Roman"/>
          <w:kern w:val="2"/>
          <w:sz w:val="24"/>
          <w:szCs w:val="24"/>
          <w:lang w:val="en-US" w:eastAsia="zh-TW"/>
        </w:rPr>
        <w:t xml:space="preserve">firm </w:t>
      </w:r>
      <w:r w:rsidR="00C434D7" w:rsidRPr="00944703">
        <w:rPr>
          <w:rFonts w:ascii="Times New Roman" w:eastAsia="MS PGothic" w:hAnsi="Times New Roman"/>
          <w:kern w:val="2"/>
          <w:sz w:val="24"/>
          <w:szCs w:val="24"/>
          <w:lang w:val="en-US" w:eastAsia="zh-TW"/>
        </w:rPr>
        <w:t>unobserved heterogeneity.</w:t>
      </w:r>
      <w:r w:rsidR="009669A3">
        <w:rPr>
          <w:rFonts w:ascii="Times New Roman" w:eastAsia="MS PGothic" w:hAnsi="Times New Roman"/>
          <w:kern w:val="2"/>
          <w:sz w:val="24"/>
          <w:szCs w:val="24"/>
          <w:lang w:val="en-US" w:eastAsia="zh-TW"/>
        </w:rPr>
        <w:t xml:space="preserve">  </w:t>
      </w:r>
      <w:r w:rsidR="00944703" w:rsidRPr="00944703">
        <w:rPr>
          <w:rFonts w:ascii="Times New Roman" w:eastAsia="MS PGothic" w:hAnsi="Times New Roman"/>
          <w:kern w:val="2"/>
          <w:sz w:val="24"/>
          <w:szCs w:val="24"/>
          <w:lang w:val="en-US" w:eastAsia="zh-TW"/>
        </w:rPr>
        <w:t xml:space="preserve">With respect to economic significance, </w:t>
      </w:r>
      <w:r w:rsidR="00C434D7">
        <w:rPr>
          <w:rFonts w:ascii="Times New Roman" w:eastAsia="MS PGothic" w:hAnsi="Times New Roman"/>
          <w:kern w:val="2"/>
          <w:sz w:val="24"/>
          <w:szCs w:val="24"/>
          <w:lang w:val="en-US" w:eastAsia="zh-TW"/>
        </w:rPr>
        <w:t xml:space="preserve">cash </w:t>
      </w:r>
      <w:r w:rsidR="00C434D7">
        <w:rPr>
          <w:rFonts w:ascii="Times New Roman" w:eastAsia="MS PGothic" w:hAnsi="Times New Roman"/>
          <w:kern w:val="2"/>
          <w:sz w:val="24"/>
          <w:szCs w:val="24"/>
          <w:lang w:val="en-US" w:eastAsia="zh-TW"/>
        </w:rPr>
        <w:lastRenderedPageBreak/>
        <w:t>holdings</w:t>
      </w:r>
      <w:r w:rsidR="00944703" w:rsidRPr="00944703">
        <w:rPr>
          <w:rFonts w:ascii="Times New Roman" w:eastAsia="MS PGothic" w:hAnsi="Times New Roman"/>
          <w:kern w:val="2"/>
          <w:sz w:val="24"/>
          <w:szCs w:val="24"/>
          <w:lang w:val="en-US" w:eastAsia="zh-TW"/>
        </w:rPr>
        <w:t xml:space="preserve"> </w:t>
      </w:r>
      <w:r w:rsidR="00C434D7">
        <w:rPr>
          <w:rFonts w:ascii="Times New Roman" w:eastAsia="MS PGothic" w:hAnsi="Times New Roman"/>
          <w:kern w:val="2"/>
          <w:sz w:val="24"/>
          <w:szCs w:val="24"/>
          <w:lang w:val="en-US" w:eastAsia="zh-TW"/>
        </w:rPr>
        <w:t>increases</w:t>
      </w:r>
      <w:r w:rsidR="00944703" w:rsidRPr="00944703">
        <w:rPr>
          <w:rFonts w:ascii="Times New Roman" w:eastAsia="MS PGothic" w:hAnsi="Times New Roman"/>
          <w:kern w:val="2"/>
          <w:sz w:val="24"/>
          <w:szCs w:val="24"/>
          <w:lang w:val="en-US" w:eastAsia="zh-TW"/>
        </w:rPr>
        <w:t xml:space="preserve"> by </w:t>
      </w:r>
      <w:r w:rsidR="00C434D7">
        <w:rPr>
          <w:rFonts w:ascii="Times New Roman" w:eastAsia="MS PGothic" w:hAnsi="Times New Roman"/>
          <w:kern w:val="2"/>
          <w:sz w:val="24"/>
          <w:szCs w:val="24"/>
          <w:lang w:val="en-US" w:eastAsia="zh-TW"/>
        </w:rPr>
        <w:t>4.23</w:t>
      </w:r>
      <w:r w:rsidR="00C434D7" w:rsidRPr="00E35655">
        <w:rPr>
          <w:rFonts w:ascii="Times New Roman" w:eastAsia="MS PGothic" w:hAnsi="Times New Roman"/>
          <w:kern w:val="2"/>
          <w:sz w:val="24"/>
          <w:szCs w:val="24"/>
          <w:lang w:val="en-US" w:eastAsia="zh-TW"/>
        </w:rPr>
        <w:t>%</w:t>
      </w:r>
      <w:r w:rsidR="00C434D7">
        <w:rPr>
          <w:rFonts w:ascii="Times New Roman" w:eastAsia="MS PGothic" w:hAnsi="Times New Roman"/>
          <w:kern w:val="2"/>
          <w:sz w:val="24"/>
          <w:szCs w:val="24"/>
          <w:lang w:val="en-US" w:eastAsia="zh-TW"/>
        </w:rPr>
        <w:t xml:space="preserve"> - 4.57% </w:t>
      </w:r>
      <w:r w:rsidR="00944703" w:rsidRPr="00944703">
        <w:rPr>
          <w:rFonts w:ascii="Times New Roman" w:eastAsia="MS PGothic" w:hAnsi="Times New Roman"/>
          <w:kern w:val="2"/>
          <w:sz w:val="24"/>
          <w:szCs w:val="24"/>
          <w:lang w:val="en-US" w:eastAsia="zh-TW"/>
        </w:rPr>
        <w:t xml:space="preserve">for a one standard deviation increase in </w:t>
      </w:r>
      <w:r w:rsidR="00C434D7">
        <w:rPr>
          <w:rFonts w:ascii="Times New Roman" w:eastAsia="MS PGothic" w:hAnsi="Times New Roman"/>
          <w:kern w:val="2"/>
          <w:sz w:val="24"/>
          <w:szCs w:val="24"/>
          <w:lang w:val="en-US" w:eastAsia="zh-TW"/>
        </w:rPr>
        <w:t>subordinate executives’ horizon</w:t>
      </w:r>
      <w:r w:rsidR="00D42EDA">
        <w:rPr>
          <w:rFonts w:ascii="Times New Roman" w:eastAsia="MS PGothic" w:hAnsi="Times New Roman"/>
          <w:kern w:val="2"/>
          <w:sz w:val="24"/>
          <w:szCs w:val="24"/>
          <w:lang w:val="en-US" w:eastAsia="zh-TW"/>
        </w:rPr>
        <w:t xml:space="preserve">, depending </w:t>
      </w:r>
      <w:r w:rsidR="00042DDE">
        <w:rPr>
          <w:rFonts w:ascii="Times New Roman" w:eastAsia="MS PGothic" w:hAnsi="Times New Roman"/>
          <w:kern w:val="2"/>
          <w:sz w:val="24"/>
          <w:szCs w:val="24"/>
          <w:lang w:val="en-US" w:eastAsia="zh-TW"/>
        </w:rPr>
        <w:t>on the</w:t>
      </w:r>
      <w:r w:rsidR="00D42EDA">
        <w:rPr>
          <w:rFonts w:ascii="Times New Roman" w:eastAsia="MS PGothic" w:hAnsi="Times New Roman"/>
          <w:kern w:val="2"/>
          <w:sz w:val="24"/>
          <w:szCs w:val="24"/>
          <w:lang w:val="en-US" w:eastAsia="zh-TW"/>
        </w:rPr>
        <w:t xml:space="preserve"> </w:t>
      </w:r>
      <w:r w:rsidR="008624D0">
        <w:rPr>
          <w:rFonts w:ascii="Times New Roman" w:eastAsia="MS PGothic" w:hAnsi="Times New Roman"/>
          <w:kern w:val="2"/>
          <w:sz w:val="24"/>
          <w:szCs w:val="24"/>
          <w:lang w:val="en-US" w:eastAsia="zh-TW"/>
        </w:rPr>
        <w:t>measure</w:t>
      </w:r>
      <w:r w:rsidR="00D42EDA">
        <w:rPr>
          <w:rFonts w:ascii="Times New Roman" w:eastAsia="MS PGothic" w:hAnsi="Times New Roman"/>
          <w:kern w:val="2"/>
          <w:sz w:val="24"/>
          <w:szCs w:val="24"/>
          <w:lang w:val="en-US" w:eastAsia="zh-TW"/>
        </w:rPr>
        <w:t xml:space="preserve"> of subordinate executives’ horizon</w:t>
      </w:r>
      <w:r w:rsidR="00944703" w:rsidRPr="00944703">
        <w:rPr>
          <w:rFonts w:ascii="Times New Roman" w:eastAsia="MS PGothic" w:hAnsi="Times New Roman"/>
          <w:kern w:val="2"/>
          <w:sz w:val="24"/>
          <w:szCs w:val="24"/>
          <w:lang w:val="en-US" w:eastAsia="zh-TW"/>
        </w:rPr>
        <w:t xml:space="preserve">.  These findings are in line with the </w:t>
      </w:r>
      <w:r w:rsidR="001C4303">
        <w:rPr>
          <w:rFonts w:ascii="Times New Roman" w:eastAsia="MS PGothic" w:hAnsi="Times New Roman"/>
          <w:kern w:val="2"/>
          <w:sz w:val="24"/>
          <w:szCs w:val="24"/>
          <w:lang w:val="en-US" w:eastAsia="zh-TW"/>
        </w:rPr>
        <w:t xml:space="preserve">internal governance theory developed by </w:t>
      </w:r>
      <w:r w:rsidR="001C4303">
        <w:rPr>
          <w:rFonts w:ascii="Times New Roman" w:eastAsia="MS PGothic" w:hAnsi="Times New Roman"/>
          <w:kern w:val="2"/>
          <w:sz w:val="24"/>
          <w:szCs w:val="24"/>
          <w:lang w:val="en-US" w:eastAsia="zh-TW"/>
        </w:rPr>
        <w:fldChar w:fldCharType="begin"/>
      </w:r>
      <w:r w:rsidR="001C4303">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1C4303">
        <w:rPr>
          <w:rFonts w:ascii="Times New Roman" w:eastAsia="MS PGothic" w:hAnsi="Times New Roman"/>
          <w:kern w:val="2"/>
          <w:sz w:val="24"/>
          <w:szCs w:val="24"/>
          <w:lang w:val="en-US" w:eastAsia="zh-TW"/>
        </w:rPr>
        <w:fldChar w:fldCharType="separate"/>
      </w:r>
      <w:r w:rsidR="001C4303">
        <w:rPr>
          <w:rFonts w:ascii="Times New Roman" w:eastAsia="MS PGothic" w:hAnsi="Times New Roman"/>
          <w:noProof/>
          <w:kern w:val="2"/>
          <w:sz w:val="24"/>
          <w:szCs w:val="24"/>
          <w:lang w:val="en-US" w:eastAsia="zh-TW"/>
        </w:rPr>
        <w:t>Acharya</w:t>
      </w:r>
      <w:r w:rsidR="001C4303" w:rsidRPr="001C4303">
        <w:rPr>
          <w:rFonts w:ascii="Times New Roman" w:eastAsia="MS PGothic" w:hAnsi="Times New Roman"/>
          <w:i/>
          <w:noProof/>
          <w:kern w:val="2"/>
          <w:sz w:val="24"/>
          <w:szCs w:val="24"/>
          <w:lang w:val="en-US" w:eastAsia="zh-TW"/>
        </w:rPr>
        <w:t xml:space="preserve"> et al.</w:t>
      </w:r>
      <w:r w:rsidR="001C4303">
        <w:rPr>
          <w:rFonts w:ascii="Times New Roman" w:eastAsia="MS PGothic" w:hAnsi="Times New Roman"/>
          <w:noProof/>
          <w:kern w:val="2"/>
          <w:sz w:val="24"/>
          <w:szCs w:val="24"/>
          <w:lang w:val="en-US" w:eastAsia="zh-TW"/>
        </w:rPr>
        <w:t xml:space="preserve"> (2011)</w:t>
      </w:r>
      <w:r w:rsidR="001C4303">
        <w:rPr>
          <w:rFonts w:ascii="Times New Roman" w:eastAsia="MS PGothic" w:hAnsi="Times New Roman"/>
          <w:kern w:val="2"/>
          <w:sz w:val="24"/>
          <w:szCs w:val="24"/>
          <w:lang w:val="en-US" w:eastAsia="zh-TW"/>
        </w:rPr>
        <w:fldChar w:fldCharType="end"/>
      </w:r>
      <w:r w:rsidR="00244647">
        <w:rPr>
          <w:rFonts w:ascii="Times New Roman" w:eastAsia="MS PGothic" w:hAnsi="Times New Roman"/>
          <w:kern w:val="2"/>
          <w:sz w:val="24"/>
          <w:szCs w:val="24"/>
          <w:lang w:val="en-US" w:eastAsia="zh-TW"/>
        </w:rPr>
        <w:t>.  Subordinate executives, who are long-term oriented</w:t>
      </w:r>
      <w:r w:rsidR="00244647" w:rsidRPr="00244647">
        <w:rPr>
          <w:rFonts w:ascii="Times New Roman" w:eastAsia="MS PGothic" w:hAnsi="Times New Roman"/>
          <w:kern w:val="2"/>
          <w:sz w:val="24"/>
          <w:szCs w:val="24"/>
          <w:lang w:val="en-US" w:eastAsia="zh-TW"/>
        </w:rPr>
        <w:t xml:space="preserve"> </w:t>
      </w:r>
      <w:r w:rsidR="00244647">
        <w:rPr>
          <w:rFonts w:ascii="Times New Roman" w:eastAsia="MS PGothic" w:hAnsi="Times New Roman"/>
          <w:kern w:val="2"/>
          <w:sz w:val="24"/>
          <w:szCs w:val="24"/>
          <w:lang w:val="en-US" w:eastAsia="zh-TW"/>
        </w:rPr>
        <w:t xml:space="preserve">and </w:t>
      </w:r>
      <w:r w:rsidR="006407B2">
        <w:rPr>
          <w:rFonts w:ascii="Times New Roman" w:eastAsia="MS PGothic" w:hAnsi="Times New Roman"/>
          <w:kern w:val="2"/>
          <w:sz w:val="24"/>
          <w:szCs w:val="24"/>
          <w:lang w:val="en-US" w:eastAsia="zh-TW"/>
        </w:rPr>
        <w:t>prone to make value-enhancing decisions,</w:t>
      </w:r>
      <w:r w:rsidR="00244647">
        <w:rPr>
          <w:rFonts w:ascii="Times New Roman" w:eastAsia="MS PGothic" w:hAnsi="Times New Roman"/>
          <w:kern w:val="2"/>
          <w:sz w:val="24"/>
          <w:szCs w:val="24"/>
          <w:lang w:val="en-US" w:eastAsia="zh-TW"/>
        </w:rPr>
        <w:t xml:space="preserve"> </w:t>
      </w:r>
      <w:r w:rsidR="006407B2">
        <w:rPr>
          <w:rFonts w:ascii="Times New Roman" w:eastAsia="MS PGothic" w:hAnsi="Times New Roman"/>
          <w:kern w:val="2"/>
          <w:sz w:val="24"/>
          <w:szCs w:val="24"/>
          <w:lang w:val="en-US" w:eastAsia="zh-TW"/>
        </w:rPr>
        <w:t xml:space="preserve">are </w:t>
      </w:r>
      <w:r w:rsidR="00244647" w:rsidRPr="00244647">
        <w:rPr>
          <w:rFonts w:ascii="Times New Roman" w:eastAsia="MS PGothic" w:hAnsi="Times New Roman"/>
          <w:kern w:val="2"/>
          <w:sz w:val="24"/>
          <w:szCs w:val="24"/>
          <w:lang w:val="en-US" w:eastAsia="zh-TW"/>
        </w:rPr>
        <w:t>motivate</w:t>
      </w:r>
      <w:r w:rsidR="006407B2">
        <w:rPr>
          <w:rFonts w:ascii="Times New Roman" w:eastAsia="MS PGothic" w:hAnsi="Times New Roman"/>
          <w:kern w:val="2"/>
          <w:sz w:val="24"/>
          <w:szCs w:val="24"/>
          <w:lang w:val="en-US" w:eastAsia="zh-TW"/>
        </w:rPr>
        <w:t xml:space="preserve">d to hold cash </w:t>
      </w:r>
      <w:r w:rsidR="00244647" w:rsidRPr="00244647">
        <w:rPr>
          <w:rFonts w:ascii="Times New Roman" w:eastAsia="MS PGothic" w:hAnsi="Times New Roman"/>
          <w:kern w:val="2"/>
          <w:sz w:val="24"/>
          <w:szCs w:val="24"/>
          <w:lang w:val="en-US" w:eastAsia="zh-TW"/>
        </w:rPr>
        <w:t>and lead their firms to rely more on precautionary cash to smooth the path of long-term investment activities.</w:t>
      </w:r>
      <w:r w:rsidR="006407B2">
        <w:rPr>
          <w:rFonts w:ascii="Times New Roman" w:eastAsia="MS PGothic" w:hAnsi="Times New Roman"/>
          <w:kern w:val="2"/>
          <w:sz w:val="24"/>
          <w:szCs w:val="24"/>
          <w:lang w:val="en-US" w:eastAsia="zh-TW"/>
        </w:rPr>
        <w:t xml:space="preserve">  These results supplement </w:t>
      </w:r>
      <w:r w:rsidR="006407B2">
        <w:rPr>
          <w:rFonts w:ascii="Times New Roman" w:eastAsia="MS PGothic" w:hAnsi="Times New Roman"/>
          <w:kern w:val="2"/>
          <w:sz w:val="24"/>
          <w:szCs w:val="24"/>
          <w:lang w:val="en-US" w:eastAsia="zh-TW"/>
        </w:rPr>
        <w:fldChar w:fldCharType="begin"/>
      </w:r>
      <w:r w:rsidR="006407B2">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6407B2">
        <w:rPr>
          <w:rFonts w:ascii="Times New Roman" w:eastAsia="MS PGothic" w:hAnsi="Times New Roman"/>
          <w:kern w:val="2"/>
          <w:sz w:val="24"/>
          <w:szCs w:val="24"/>
          <w:lang w:val="en-US" w:eastAsia="zh-TW"/>
        </w:rPr>
        <w:fldChar w:fldCharType="separate"/>
      </w:r>
      <w:r w:rsidR="006407B2">
        <w:rPr>
          <w:rFonts w:ascii="Times New Roman" w:eastAsia="MS PGothic" w:hAnsi="Times New Roman"/>
          <w:noProof/>
          <w:kern w:val="2"/>
          <w:sz w:val="24"/>
          <w:szCs w:val="24"/>
          <w:lang w:val="en-US" w:eastAsia="zh-TW"/>
        </w:rPr>
        <w:t>Mekhaimer</w:t>
      </w:r>
      <w:r w:rsidR="006407B2" w:rsidRPr="006407B2">
        <w:rPr>
          <w:rFonts w:ascii="Times New Roman" w:eastAsia="MS PGothic" w:hAnsi="Times New Roman"/>
          <w:i/>
          <w:noProof/>
          <w:kern w:val="2"/>
          <w:sz w:val="24"/>
          <w:szCs w:val="24"/>
          <w:lang w:val="en-US" w:eastAsia="zh-TW"/>
        </w:rPr>
        <w:t xml:space="preserve"> et al.</w:t>
      </w:r>
      <w:r w:rsidR="006407B2">
        <w:rPr>
          <w:rFonts w:ascii="Times New Roman" w:eastAsia="MS PGothic" w:hAnsi="Times New Roman"/>
          <w:noProof/>
          <w:kern w:val="2"/>
          <w:sz w:val="24"/>
          <w:szCs w:val="24"/>
          <w:lang w:val="en-US" w:eastAsia="zh-TW"/>
        </w:rPr>
        <w:t xml:space="preserve"> (2022)</w:t>
      </w:r>
      <w:r w:rsidR="006407B2">
        <w:rPr>
          <w:rFonts w:ascii="Times New Roman" w:eastAsia="MS PGothic" w:hAnsi="Times New Roman"/>
          <w:kern w:val="2"/>
          <w:sz w:val="24"/>
          <w:szCs w:val="24"/>
          <w:lang w:val="en-US" w:eastAsia="zh-TW"/>
        </w:rPr>
        <w:fldChar w:fldCharType="end"/>
      </w:r>
      <w:r w:rsidR="006407B2">
        <w:rPr>
          <w:rFonts w:ascii="Times New Roman" w:eastAsia="MS PGothic" w:hAnsi="Times New Roman"/>
          <w:kern w:val="2"/>
          <w:sz w:val="24"/>
          <w:szCs w:val="24"/>
          <w:lang w:val="en-US" w:eastAsia="zh-TW"/>
        </w:rPr>
        <w:t xml:space="preserve"> that subordinate executives with longer employment horizon are prone to undertake risky projects and invest more in long-term assets.</w:t>
      </w:r>
      <w:r w:rsidR="00D42EDA">
        <w:rPr>
          <w:rFonts w:ascii="Times New Roman" w:eastAsia="MS PGothic" w:hAnsi="Times New Roman"/>
          <w:kern w:val="2"/>
          <w:sz w:val="24"/>
          <w:szCs w:val="24"/>
          <w:lang w:val="en-US" w:eastAsia="zh-TW"/>
        </w:rPr>
        <w:t xml:space="preserve">  </w:t>
      </w:r>
      <w:r w:rsidR="00944703" w:rsidRPr="00944703">
        <w:rPr>
          <w:rFonts w:ascii="Times New Roman" w:eastAsia="MS PGothic" w:hAnsi="Times New Roman"/>
          <w:kern w:val="2"/>
          <w:sz w:val="24"/>
          <w:szCs w:val="24"/>
          <w:lang w:val="en-US" w:eastAsia="zh-TW"/>
        </w:rPr>
        <w:t xml:space="preserve">The </w:t>
      </w:r>
      <w:r w:rsidR="00172AB4">
        <w:rPr>
          <w:rFonts w:ascii="Times New Roman" w:eastAsia="MS PGothic" w:hAnsi="Times New Roman"/>
          <w:kern w:val="2"/>
          <w:sz w:val="24"/>
          <w:szCs w:val="24"/>
          <w:lang w:val="en-US" w:eastAsia="zh-TW"/>
        </w:rPr>
        <w:t>positive</w:t>
      </w:r>
      <w:r w:rsidR="00944703" w:rsidRPr="00944703">
        <w:rPr>
          <w:rFonts w:ascii="Times New Roman" w:eastAsia="MS PGothic" w:hAnsi="Times New Roman"/>
          <w:kern w:val="2"/>
          <w:sz w:val="24"/>
          <w:szCs w:val="24"/>
          <w:lang w:val="en-US" w:eastAsia="zh-TW"/>
        </w:rPr>
        <w:t xml:space="preserve"> relation is robust after a battery of sensitivity checks, including </w:t>
      </w:r>
      <w:r w:rsidR="009669A3">
        <w:rPr>
          <w:rFonts w:ascii="Times New Roman" w:eastAsia="MS PGothic" w:hAnsi="Times New Roman"/>
          <w:kern w:val="2"/>
          <w:sz w:val="24"/>
          <w:szCs w:val="24"/>
          <w:lang w:val="en-US" w:eastAsia="zh-TW"/>
        </w:rPr>
        <w:t>alternative measures</w:t>
      </w:r>
      <w:r w:rsidR="009669A3" w:rsidRPr="009669A3">
        <w:rPr>
          <w:rFonts w:ascii="Times New Roman" w:eastAsia="MS PGothic" w:hAnsi="Times New Roman"/>
          <w:kern w:val="2"/>
          <w:sz w:val="24"/>
          <w:szCs w:val="24"/>
          <w:lang w:val="en-US" w:eastAsia="zh-TW"/>
        </w:rPr>
        <w:t xml:space="preserve"> </w:t>
      </w:r>
      <w:r w:rsidR="009669A3">
        <w:rPr>
          <w:rFonts w:ascii="Times New Roman" w:eastAsia="MS PGothic" w:hAnsi="Times New Roman"/>
          <w:kern w:val="2"/>
          <w:sz w:val="24"/>
          <w:szCs w:val="24"/>
          <w:lang w:val="en-US" w:eastAsia="zh-TW"/>
        </w:rPr>
        <w:t>of subordinate executives’ horizon and cash holdings.</w:t>
      </w:r>
    </w:p>
    <w:p w14:paraId="79679403" w14:textId="77777777" w:rsidR="00D970E0" w:rsidRDefault="00D970E0"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We conduct identification strategies to mitigate potential endogeneity concerns arising from omitted variable bias and reverse causality issues.  </w:t>
      </w:r>
      <w:r w:rsidR="00042DDE">
        <w:rPr>
          <w:rFonts w:ascii="Times New Roman" w:eastAsia="MS PGothic" w:hAnsi="Times New Roman"/>
          <w:kern w:val="2"/>
          <w:sz w:val="24"/>
          <w:szCs w:val="24"/>
          <w:lang w:val="en-US" w:eastAsia="zh-TW"/>
        </w:rPr>
        <w:t>First, we incorporate additional controls that</w:t>
      </w:r>
      <w:r w:rsidR="00042DDE" w:rsidRPr="00B92BDF">
        <w:rPr>
          <w:rFonts w:ascii="Times New Roman" w:eastAsia="MS PGothic" w:hAnsi="Times New Roman"/>
          <w:kern w:val="2"/>
          <w:sz w:val="24"/>
          <w:szCs w:val="24"/>
          <w:lang w:val="en-US" w:eastAsia="zh-TW"/>
        </w:rPr>
        <w:t xml:space="preserve"> are related to both </w:t>
      </w:r>
      <w:r w:rsidR="00042DDE">
        <w:rPr>
          <w:rFonts w:ascii="Times New Roman" w:eastAsia="MS PGothic" w:hAnsi="Times New Roman"/>
          <w:kern w:val="2"/>
          <w:sz w:val="24"/>
          <w:szCs w:val="24"/>
          <w:lang w:val="en-US" w:eastAsia="zh-TW"/>
        </w:rPr>
        <w:t>cash holdings</w:t>
      </w:r>
      <w:r w:rsidR="00042DDE" w:rsidRPr="00B92BDF">
        <w:rPr>
          <w:rFonts w:ascii="Times New Roman" w:eastAsia="MS PGothic" w:hAnsi="Times New Roman"/>
          <w:kern w:val="2"/>
          <w:sz w:val="24"/>
          <w:szCs w:val="24"/>
          <w:lang w:val="en-US" w:eastAsia="zh-TW"/>
        </w:rPr>
        <w:t xml:space="preserve"> and other included variables.</w:t>
      </w:r>
      <w:r w:rsidR="00042DDE">
        <w:rPr>
          <w:rFonts w:ascii="Times New Roman" w:eastAsia="MS PGothic" w:hAnsi="Times New Roman"/>
          <w:kern w:val="2"/>
          <w:sz w:val="24"/>
          <w:szCs w:val="24"/>
          <w:lang w:val="en-US" w:eastAsia="zh-TW"/>
        </w:rPr>
        <w:t xml:space="preserve">  Second, following </w:t>
      </w:r>
      <w:r w:rsidR="00042DDE">
        <w:rPr>
          <w:rFonts w:ascii="Times New Roman" w:eastAsia="MS PGothic" w:hAnsi="Times New Roman"/>
          <w:kern w:val="2"/>
          <w:sz w:val="24"/>
          <w:szCs w:val="24"/>
          <w:lang w:val="en-US" w:eastAsia="zh-TW"/>
        </w:rPr>
        <w:fldChar w:fldCharType="begin"/>
      </w:r>
      <w:r w:rsidR="00042DDE">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042DDE">
        <w:rPr>
          <w:rFonts w:ascii="Times New Roman" w:eastAsia="MS PGothic" w:hAnsi="Times New Roman"/>
          <w:kern w:val="2"/>
          <w:sz w:val="24"/>
          <w:szCs w:val="24"/>
          <w:lang w:val="en-US" w:eastAsia="zh-TW"/>
        </w:rPr>
        <w:fldChar w:fldCharType="separate"/>
      </w:r>
      <w:r w:rsidR="00042DDE">
        <w:rPr>
          <w:rFonts w:ascii="Times New Roman" w:eastAsia="MS PGothic" w:hAnsi="Times New Roman"/>
          <w:noProof/>
          <w:kern w:val="2"/>
          <w:sz w:val="24"/>
          <w:szCs w:val="24"/>
          <w:lang w:val="en-US" w:eastAsia="zh-TW"/>
        </w:rPr>
        <w:t>Mekhaimer</w:t>
      </w:r>
      <w:r w:rsidR="00042DDE" w:rsidRPr="00042DDE">
        <w:rPr>
          <w:rFonts w:ascii="Times New Roman" w:eastAsia="MS PGothic" w:hAnsi="Times New Roman"/>
          <w:i/>
          <w:noProof/>
          <w:kern w:val="2"/>
          <w:sz w:val="24"/>
          <w:szCs w:val="24"/>
          <w:lang w:val="en-US" w:eastAsia="zh-TW"/>
        </w:rPr>
        <w:t xml:space="preserve"> et al.</w:t>
      </w:r>
      <w:r w:rsidR="00042DDE">
        <w:rPr>
          <w:rFonts w:ascii="Times New Roman" w:eastAsia="MS PGothic" w:hAnsi="Times New Roman"/>
          <w:noProof/>
          <w:kern w:val="2"/>
          <w:sz w:val="24"/>
          <w:szCs w:val="24"/>
          <w:lang w:val="en-US" w:eastAsia="zh-TW"/>
        </w:rPr>
        <w:t xml:space="preserve"> (2022)</w:t>
      </w:r>
      <w:r w:rsidR="00042DDE">
        <w:rPr>
          <w:rFonts w:ascii="Times New Roman" w:eastAsia="MS PGothic" w:hAnsi="Times New Roman"/>
          <w:kern w:val="2"/>
          <w:sz w:val="24"/>
          <w:szCs w:val="24"/>
          <w:lang w:val="en-US" w:eastAsia="zh-TW"/>
        </w:rPr>
        <w:fldChar w:fldCharType="end"/>
      </w:r>
      <w:r w:rsidR="00042DDE">
        <w:rPr>
          <w:rFonts w:ascii="Times New Roman" w:eastAsia="MS PGothic" w:hAnsi="Times New Roman"/>
          <w:kern w:val="2"/>
          <w:sz w:val="24"/>
          <w:szCs w:val="24"/>
          <w:lang w:val="en-US" w:eastAsia="zh-TW"/>
        </w:rPr>
        <w:t xml:space="preserve"> and </w:t>
      </w:r>
      <w:r w:rsidR="00042DDE">
        <w:rPr>
          <w:rFonts w:ascii="Times New Roman" w:eastAsia="MS PGothic" w:hAnsi="Times New Roman"/>
          <w:kern w:val="2"/>
          <w:sz w:val="24"/>
          <w:szCs w:val="24"/>
          <w:lang w:val="en-US" w:eastAsia="zh-TW"/>
        </w:rPr>
        <w:fldChar w:fldCharType="begin"/>
      </w:r>
      <w:r w:rsidR="00042DDE">
        <w:rPr>
          <w:rFonts w:ascii="Times New Roman" w:eastAsia="MS PGothic" w:hAnsi="Times New Roman"/>
          <w:kern w:val="2"/>
          <w:sz w:val="24"/>
          <w:szCs w:val="24"/>
          <w:lang w:val="en-US" w:eastAsia="zh-TW"/>
        </w:rPr>
        <w:instrText xml:space="preserve"> ADDIN EN.CITE &lt;EndNote&gt;&lt;Cite AuthorYear="1"&gt;&lt;Author&gt;Cline&lt;/Author&gt;&lt;Year&gt;2016&lt;/Year&gt;&lt;RecNum&gt;30&lt;/RecNum&gt;&lt;DisplayText&gt;Cline and Yore (2016)&lt;/DisplayText&gt;&lt;record&gt;&lt;rec-number&gt;30&lt;/rec-number&gt;&lt;foreign-keys&gt;&lt;key app="EN" db-id="evfxpfzd79za9aetd04vz5v2esrazf5www9e" timestamp="1659778189"&gt;30&lt;/key&gt;&lt;/foreign-keys&gt;&lt;ref-type name="Journal Article"&gt;17&lt;/ref-type&gt;&lt;contributors&gt;&lt;authors&gt;&lt;author&gt;Cline, Brandon N.&lt;/author&gt;&lt;author&gt;Yore, Adam S.&lt;/author&gt;&lt;/authors&gt;&lt;/contributors&gt;&lt;titles&gt;&lt;title&gt;Silverback CEOs: Age, experience, and firm value&lt;/title&gt;&lt;secondary-title&gt;Journal of Empirical Finance&lt;/secondary-title&gt;&lt;/titles&gt;&lt;periodical&gt;&lt;full-title&gt;Journal of Empirical Finance&lt;/full-title&gt;&lt;/periodical&gt;&lt;pages&gt;169-188&lt;/pages&gt;&lt;volume&gt;35&lt;/volume&gt;&lt;keywords&gt;&lt;keyword&gt;CEO age&lt;/keyword&gt;&lt;keyword&gt;CEO tenure&lt;/keyword&gt;&lt;keyword&gt;Firm-specific human capital&lt;/keyword&gt;&lt;keyword&gt;Mandatory retirement&lt;/keyword&gt;&lt;/keywords&gt;&lt;dates&gt;&lt;year&gt;2016&lt;/year&gt;&lt;pub-dates&gt;&lt;date&gt;2016/01/01/&lt;/date&gt;&lt;/pub-dates&gt;&lt;/dates&gt;&lt;isbn&gt;0927-5398&lt;/isbn&gt;&lt;urls&gt;&lt;related-urls&gt;&lt;url&gt;https://www.sciencedirect.com/science/article/pii/S0927539815001188&lt;/url&gt;&lt;/related-urls&gt;&lt;/urls&gt;&lt;electronic-resource-num&gt;https://doi.org/10.1016/j.jempfin.2015.11.002&lt;/electronic-resource-num&gt;&lt;/record&gt;&lt;/Cite&gt;&lt;/EndNote&gt;</w:instrText>
      </w:r>
      <w:r w:rsidR="00042DDE">
        <w:rPr>
          <w:rFonts w:ascii="Times New Roman" w:eastAsia="MS PGothic" w:hAnsi="Times New Roman"/>
          <w:kern w:val="2"/>
          <w:sz w:val="24"/>
          <w:szCs w:val="24"/>
          <w:lang w:val="en-US" w:eastAsia="zh-TW"/>
        </w:rPr>
        <w:fldChar w:fldCharType="separate"/>
      </w:r>
      <w:r w:rsidR="00042DDE">
        <w:rPr>
          <w:rFonts w:ascii="Times New Roman" w:eastAsia="MS PGothic" w:hAnsi="Times New Roman"/>
          <w:noProof/>
          <w:kern w:val="2"/>
          <w:sz w:val="24"/>
          <w:szCs w:val="24"/>
          <w:lang w:val="en-US" w:eastAsia="zh-TW"/>
        </w:rPr>
        <w:t>Cline and Yore (2016)</w:t>
      </w:r>
      <w:r w:rsidR="00042DDE">
        <w:rPr>
          <w:rFonts w:ascii="Times New Roman" w:eastAsia="MS PGothic" w:hAnsi="Times New Roman"/>
          <w:kern w:val="2"/>
          <w:sz w:val="24"/>
          <w:szCs w:val="24"/>
          <w:lang w:val="en-US" w:eastAsia="zh-TW"/>
        </w:rPr>
        <w:fldChar w:fldCharType="end"/>
      </w:r>
      <w:r w:rsidR="00042DDE">
        <w:rPr>
          <w:rFonts w:ascii="Times New Roman" w:eastAsia="MS PGothic" w:hAnsi="Times New Roman"/>
          <w:kern w:val="2"/>
          <w:sz w:val="24"/>
          <w:szCs w:val="24"/>
          <w:lang w:val="en-US" w:eastAsia="zh-TW"/>
        </w:rPr>
        <w:t xml:space="preserve">, we use the consumer price index in the year when the subordinate executive </w:t>
      </w:r>
      <w:r w:rsidR="001022E9">
        <w:rPr>
          <w:rFonts w:ascii="Times New Roman" w:eastAsia="MS PGothic" w:hAnsi="Times New Roman"/>
          <w:kern w:val="2"/>
          <w:sz w:val="24"/>
          <w:szCs w:val="24"/>
          <w:lang w:val="en-US" w:eastAsia="zh-TW"/>
        </w:rPr>
        <w:t>is</w:t>
      </w:r>
      <w:r w:rsidR="00042DDE">
        <w:rPr>
          <w:rFonts w:ascii="Times New Roman" w:eastAsia="MS PGothic" w:hAnsi="Times New Roman"/>
          <w:kern w:val="2"/>
          <w:sz w:val="24"/>
          <w:szCs w:val="24"/>
          <w:lang w:val="en-US" w:eastAsia="zh-TW"/>
        </w:rPr>
        <w:t xml:space="preserve"> born as an instrumental variable in a two-stage least squares instrumental variable regression.  Third, we follow </w:t>
      </w:r>
      <w:r w:rsidR="00042DDE">
        <w:rPr>
          <w:rFonts w:ascii="Times New Roman" w:eastAsia="MS PGothic" w:hAnsi="Times New Roman"/>
          <w:kern w:val="2"/>
          <w:sz w:val="24"/>
          <w:szCs w:val="24"/>
          <w:lang w:val="en-US" w:eastAsia="zh-TW"/>
        </w:rPr>
        <w:fldChar w:fldCharType="begin"/>
      </w:r>
      <w:r w:rsidR="00042DDE">
        <w:rPr>
          <w:rFonts w:ascii="Times New Roman" w:eastAsia="MS PGothic" w:hAnsi="Times New Roman"/>
          <w:kern w:val="2"/>
          <w:sz w:val="24"/>
          <w:szCs w:val="24"/>
          <w:lang w:val="en-US" w:eastAsia="zh-TW"/>
        </w:rPr>
        <w:instrText xml:space="preserve"> ADDIN EN.CITE &lt;EndNote&gt;&lt;Cite AuthorYear="1"&gt;&lt;Author&gt;Lewbel&lt;/Author&gt;&lt;Year&gt;2012&lt;/Year&gt;&lt;RecNum&gt;32&lt;/RecNum&gt;&lt;DisplayText&gt;Lewbel (2012)&lt;/DisplayText&gt;&lt;record&gt;&lt;rec-number&gt;32&lt;/rec-number&gt;&lt;foreign-keys&gt;&lt;key app="EN" db-id="evfxpfzd79za9aetd04vz5v2esrazf5www9e" timestamp="1659789725"&gt;32&lt;/key&gt;&lt;/foreign-keys&gt;&lt;ref-type name="Journal Article"&gt;17&lt;/ref-type&gt;&lt;contributors&gt;&lt;authors&gt;&lt;author&gt;Lewbel, Arthur&lt;/author&gt;&lt;/authors&gt;&lt;/contributors&gt;&lt;titles&gt;&lt;title&gt;Using Heteroscedasticity to Identify and Estimate Mismeasured and Endogenous Regressor Models&lt;/title&gt;&lt;secondary-title&gt;Journal of Business &amp;amp; Economic Statistics&lt;/secondary-title&gt;&lt;/titles&gt;&lt;periodical&gt;&lt;full-title&gt;Journal of Business &amp;amp; Economic Statistics&lt;/full-title&gt;&lt;/periodical&gt;&lt;pages&gt;67-80&lt;/pages&gt;&lt;volume&gt;30&lt;/volume&gt;&lt;number&gt;1&lt;/number&gt;&lt;dates&gt;&lt;year&gt;2012&lt;/year&gt;&lt;pub-dates&gt;&lt;date&gt;2012/01/01&lt;/date&gt;&lt;/pub-dates&gt;&lt;/dates&gt;&lt;publisher&gt;Taylor &amp;amp; Francis&lt;/publisher&gt;&lt;isbn&gt;0735-0015&lt;/isbn&gt;&lt;urls&gt;&lt;related-urls&gt;&lt;url&gt;https://doi.org/10.1080/07350015.2012.643126&lt;/url&gt;&lt;/related-urls&gt;&lt;/urls&gt;&lt;electronic-resource-num&gt;https://doi.org/10.1080/07350015.2012.643126&lt;/electronic-resource-num&gt;&lt;/record&gt;&lt;/Cite&gt;&lt;/EndNote&gt;</w:instrText>
      </w:r>
      <w:r w:rsidR="00042DDE">
        <w:rPr>
          <w:rFonts w:ascii="Times New Roman" w:eastAsia="MS PGothic" w:hAnsi="Times New Roman"/>
          <w:kern w:val="2"/>
          <w:sz w:val="24"/>
          <w:szCs w:val="24"/>
          <w:lang w:val="en-US" w:eastAsia="zh-TW"/>
        </w:rPr>
        <w:fldChar w:fldCharType="separate"/>
      </w:r>
      <w:r w:rsidR="00042DDE">
        <w:rPr>
          <w:rFonts w:ascii="Times New Roman" w:eastAsia="MS PGothic" w:hAnsi="Times New Roman"/>
          <w:noProof/>
          <w:kern w:val="2"/>
          <w:sz w:val="24"/>
          <w:szCs w:val="24"/>
          <w:lang w:val="en-US" w:eastAsia="zh-TW"/>
        </w:rPr>
        <w:t>Lewbel (2012)</w:t>
      </w:r>
      <w:r w:rsidR="00042DDE">
        <w:rPr>
          <w:rFonts w:ascii="Times New Roman" w:eastAsia="MS PGothic" w:hAnsi="Times New Roman"/>
          <w:kern w:val="2"/>
          <w:sz w:val="24"/>
          <w:szCs w:val="24"/>
          <w:lang w:val="en-US" w:eastAsia="zh-TW"/>
        </w:rPr>
        <w:fldChar w:fldCharType="end"/>
      </w:r>
      <w:r w:rsidR="00042DDE">
        <w:rPr>
          <w:rFonts w:ascii="Times New Roman" w:eastAsia="MS PGothic" w:hAnsi="Times New Roman"/>
          <w:kern w:val="2"/>
          <w:sz w:val="24"/>
          <w:szCs w:val="24"/>
          <w:lang w:val="en-US" w:eastAsia="zh-TW"/>
        </w:rPr>
        <w:t xml:space="preserve"> approach to employ generated </w:t>
      </w:r>
      <w:r w:rsidR="00E74617">
        <w:rPr>
          <w:rFonts w:ascii="Times New Roman" w:eastAsia="MS PGothic" w:hAnsi="Times New Roman"/>
          <w:kern w:val="2"/>
          <w:sz w:val="24"/>
          <w:szCs w:val="24"/>
          <w:lang w:val="en-US" w:eastAsia="zh-TW"/>
        </w:rPr>
        <w:t xml:space="preserve">heteroscedasticity-based </w:t>
      </w:r>
      <w:r w:rsidR="00042DDE">
        <w:rPr>
          <w:rFonts w:ascii="Times New Roman" w:eastAsia="MS PGothic" w:hAnsi="Times New Roman"/>
          <w:kern w:val="2"/>
          <w:sz w:val="24"/>
          <w:szCs w:val="24"/>
          <w:lang w:val="en-US" w:eastAsia="zh-TW"/>
        </w:rPr>
        <w:t>instrumental variable(s) in a two-stage least squares regression.  Estimated results from these analyses confirm our findings are unlikely to be driven by endogeneity problems.</w:t>
      </w:r>
    </w:p>
    <w:p w14:paraId="15A621A4" w14:textId="58A05BB1" w:rsidR="00760F7D" w:rsidRPr="00944703" w:rsidRDefault="00760F7D"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Having documented a positive association between subordinate executives’ horizon and cash holdings, we next rule out other alternative explanations to our findings.</w:t>
      </w:r>
      <w:r w:rsidR="00E506F8">
        <w:rPr>
          <w:rFonts w:ascii="Times New Roman" w:eastAsia="MS PGothic" w:hAnsi="Times New Roman"/>
          <w:kern w:val="2"/>
          <w:sz w:val="24"/>
          <w:szCs w:val="24"/>
          <w:lang w:val="en-US" w:eastAsia="zh-TW"/>
        </w:rPr>
        <w:t xml:space="preserve">  One possible explanation</w:t>
      </w:r>
      <w:r w:rsidR="004828AE">
        <w:rPr>
          <w:rFonts w:ascii="Times New Roman" w:eastAsia="MS PGothic" w:hAnsi="Times New Roman"/>
          <w:kern w:val="2"/>
          <w:sz w:val="24"/>
          <w:szCs w:val="24"/>
          <w:lang w:val="en-US" w:eastAsia="zh-TW"/>
        </w:rPr>
        <w:t xml:space="preserve"> is that </w:t>
      </w:r>
      <w:r w:rsidR="000641C7">
        <w:rPr>
          <w:rFonts w:ascii="Times New Roman" w:eastAsia="MS PGothic" w:hAnsi="Times New Roman"/>
          <w:kern w:val="2"/>
          <w:sz w:val="24"/>
          <w:szCs w:val="24"/>
          <w:lang w:val="en-US" w:eastAsia="zh-TW"/>
        </w:rPr>
        <w:t>a longer horizon of subordinate exec</w:t>
      </w:r>
      <w:r w:rsidR="000C0E30">
        <w:rPr>
          <w:rFonts w:ascii="Times New Roman" w:eastAsia="MS PGothic" w:hAnsi="Times New Roman"/>
          <w:kern w:val="2"/>
          <w:sz w:val="24"/>
          <w:szCs w:val="24"/>
          <w:lang w:val="en-US" w:eastAsia="zh-TW"/>
        </w:rPr>
        <w:t xml:space="preserve">utives </w:t>
      </w:r>
      <w:r w:rsidR="000641C7">
        <w:rPr>
          <w:rFonts w:ascii="Times New Roman" w:eastAsia="MS PGothic" w:hAnsi="Times New Roman"/>
          <w:kern w:val="2"/>
          <w:sz w:val="24"/>
          <w:szCs w:val="24"/>
          <w:lang w:val="en-US" w:eastAsia="zh-TW"/>
        </w:rPr>
        <w:t xml:space="preserve">might be related to </w:t>
      </w:r>
      <w:r w:rsidR="00D473C1">
        <w:rPr>
          <w:rFonts w:ascii="Times New Roman" w:eastAsia="MS PGothic" w:hAnsi="Times New Roman"/>
          <w:kern w:val="2"/>
          <w:sz w:val="24"/>
          <w:szCs w:val="24"/>
          <w:lang w:val="en-US" w:eastAsia="zh-TW"/>
        </w:rPr>
        <w:t>tournament</w:t>
      </w:r>
      <w:r w:rsidR="00F24D57">
        <w:rPr>
          <w:rFonts w:ascii="Times New Roman" w:eastAsia="MS PGothic" w:hAnsi="Times New Roman"/>
          <w:kern w:val="2"/>
          <w:sz w:val="24"/>
          <w:szCs w:val="24"/>
          <w:lang w:val="en-US" w:eastAsia="zh-TW"/>
        </w:rPr>
        <w:t xml:space="preserve"> </w:t>
      </w:r>
      <w:r w:rsidR="00D473C1">
        <w:rPr>
          <w:rFonts w:ascii="Times New Roman" w:eastAsia="MS PGothic" w:hAnsi="Times New Roman"/>
          <w:kern w:val="2"/>
          <w:sz w:val="24"/>
          <w:szCs w:val="24"/>
          <w:lang w:val="en-US" w:eastAsia="zh-TW"/>
        </w:rPr>
        <w:t>incentives</w:t>
      </w:r>
      <w:r w:rsidR="000641C7">
        <w:rPr>
          <w:rFonts w:ascii="Times New Roman" w:eastAsia="MS PGothic" w:hAnsi="Times New Roman"/>
          <w:kern w:val="2"/>
          <w:sz w:val="24"/>
          <w:szCs w:val="24"/>
          <w:lang w:val="en-US" w:eastAsia="zh-TW"/>
        </w:rPr>
        <w:t xml:space="preserve"> of subordinate executives</w:t>
      </w:r>
      <w:r w:rsidR="00F24D57">
        <w:rPr>
          <w:rFonts w:ascii="Times New Roman" w:eastAsia="MS PGothic" w:hAnsi="Times New Roman"/>
          <w:kern w:val="2"/>
          <w:sz w:val="24"/>
          <w:szCs w:val="24"/>
          <w:lang w:val="en-US" w:eastAsia="zh-TW"/>
        </w:rPr>
        <w:t xml:space="preserve"> </w:t>
      </w:r>
      <w:r w:rsidR="000641C7">
        <w:rPr>
          <w:rFonts w:ascii="Times New Roman" w:eastAsia="MS PGothic" w:hAnsi="Times New Roman"/>
          <w:kern w:val="2"/>
          <w:sz w:val="24"/>
          <w:szCs w:val="24"/>
          <w:lang w:val="en-US" w:eastAsia="zh-TW"/>
        </w:rPr>
        <w:t>which, in turn, affect firms’ cash holding decisions</w:t>
      </w:r>
      <w:r w:rsidR="002C7522">
        <w:rPr>
          <w:rFonts w:ascii="Times New Roman" w:eastAsia="MS PGothic" w:hAnsi="Times New Roman"/>
          <w:kern w:val="2"/>
          <w:sz w:val="24"/>
          <w:szCs w:val="24"/>
          <w:lang w:val="en-US" w:eastAsia="zh-TW"/>
        </w:rPr>
        <w:t xml:space="preserve"> </w:t>
      </w:r>
      <w:r w:rsidR="00733471">
        <w:rPr>
          <w:rFonts w:ascii="Times New Roman" w:eastAsia="MS PGothic" w:hAnsi="Times New Roman"/>
          <w:kern w:val="2"/>
          <w:sz w:val="24"/>
          <w:szCs w:val="24"/>
          <w:lang w:val="en-US" w:eastAsia="zh-TW"/>
        </w:rPr>
        <w:fldChar w:fldCharType="begin"/>
      </w:r>
      <w:r w:rsidR="00733471">
        <w:rPr>
          <w:rFonts w:ascii="Times New Roman" w:eastAsia="MS PGothic" w:hAnsi="Times New Roman"/>
          <w:kern w:val="2"/>
          <w:sz w:val="24"/>
          <w:szCs w:val="24"/>
          <w:lang w:val="en-US" w:eastAsia="zh-TW"/>
        </w:rPr>
        <w:instrText xml:space="preserve"> ADDIN EN.CITE &lt;EndNote&gt;&lt;Cite&gt;&lt;Author&gt;Phan&lt;/Author&gt;&lt;Year&gt;2017&lt;/Year&gt;&lt;RecNum&gt;36&lt;/RecNum&gt;&lt;DisplayText&gt;(Phan&lt;style face="italic"&gt; et al.&lt;/style&gt; 2017)&lt;/DisplayText&gt;&lt;record&gt;&lt;rec-number&gt;36&lt;/rec-number&gt;&lt;foreign-keys&gt;&lt;key app="EN" db-id="evfxpfzd79za9aetd04vz5v2esrazf5www9e" timestamp="1659949651"&gt;36&lt;/key&gt;&lt;/foreign-keys&gt;&lt;ref-type name="Journal Article"&gt;17&lt;/ref-type&gt;&lt;contributors&gt;&lt;authors&gt;&lt;author&gt;Phan, Hieu V.&lt;/author&gt;&lt;author&gt;Simpson, Thuy&lt;/author&gt;&lt;author&gt;Nguyen, Hang T.&lt;/author&gt;&lt;/authors&gt;&lt;/contributors&gt;&lt;titles&gt;&lt;title&gt;Tournament-Based Incentives, Corporate Cash Holdings, and the Value of Cash&lt;/title&gt;&lt;secondary-title&gt;The Journal of Financial and Quantitative Analysis&lt;/secondary-title&gt;&lt;/titles&gt;&lt;periodical&gt;&lt;full-title&gt;The Journal of Financial and Quantitative Analysis&lt;/full-title&gt;&lt;/periodical&gt;&lt;pages&gt;1519-1550&lt;/pages&gt;&lt;volume&gt;52&lt;/volume&gt;&lt;number&gt;4&lt;/number&gt;&lt;dates&gt;&lt;year&gt;2017&lt;/year&gt;&lt;/dates&gt;&lt;publisher&gt;[Cambridge University Press, University of Washington School of Business Administration]&lt;/publisher&gt;&lt;isbn&gt;00221090, 17566916&lt;/isbn&gt;&lt;urls&gt;&lt;related-urls&gt;&lt;url&gt;https://www.jstor.org/stable/26590451&lt;/url&gt;&lt;/related-urls&gt;&lt;/urls&gt;&lt;custom1&gt;Full publication date: AUGUST 2017&lt;/custom1&gt;&lt;remote-database-name&gt;JSTOR&lt;/remote-database-name&gt;&lt;access-date&gt;2022/08/08/&lt;/access-date&gt;&lt;/record&gt;&lt;/Cite&gt;&lt;/EndNote&gt;</w:instrText>
      </w:r>
      <w:r w:rsidR="00733471">
        <w:rPr>
          <w:rFonts w:ascii="Times New Roman" w:eastAsia="MS PGothic" w:hAnsi="Times New Roman"/>
          <w:kern w:val="2"/>
          <w:sz w:val="24"/>
          <w:szCs w:val="24"/>
          <w:lang w:val="en-US" w:eastAsia="zh-TW"/>
        </w:rPr>
        <w:fldChar w:fldCharType="separate"/>
      </w:r>
      <w:r w:rsidR="00733471">
        <w:rPr>
          <w:rFonts w:ascii="Times New Roman" w:eastAsia="MS PGothic" w:hAnsi="Times New Roman"/>
          <w:noProof/>
          <w:kern w:val="2"/>
          <w:sz w:val="24"/>
          <w:szCs w:val="24"/>
          <w:lang w:val="en-US" w:eastAsia="zh-TW"/>
        </w:rPr>
        <w:t>(Phan</w:t>
      </w:r>
      <w:r w:rsidR="00733471" w:rsidRPr="00733471">
        <w:rPr>
          <w:rFonts w:ascii="Times New Roman" w:eastAsia="MS PGothic" w:hAnsi="Times New Roman"/>
          <w:i/>
          <w:noProof/>
          <w:kern w:val="2"/>
          <w:sz w:val="24"/>
          <w:szCs w:val="24"/>
          <w:lang w:val="en-US" w:eastAsia="zh-TW"/>
        </w:rPr>
        <w:t xml:space="preserve"> et al.</w:t>
      </w:r>
      <w:r w:rsidR="00733471">
        <w:rPr>
          <w:rFonts w:ascii="Times New Roman" w:eastAsia="MS PGothic" w:hAnsi="Times New Roman"/>
          <w:noProof/>
          <w:kern w:val="2"/>
          <w:sz w:val="24"/>
          <w:szCs w:val="24"/>
          <w:lang w:val="en-US" w:eastAsia="zh-TW"/>
        </w:rPr>
        <w:t xml:space="preserve"> 2017)</w:t>
      </w:r>
      <w:r w:rsidR="00733471">
        <w:rPr>
          <w:rFonts w:ascii="Times New Roman" w:eastAsia="MS PGothic" w:hAnsi="Times New Roman"/>
          <w:kern w:val="2"/>
          <w:sz w:val="24"/>
          <w:szCs w:val="24"/>
          <w:lang w:val="en-US" w:eastAsia="zh-TW"/>
        </w:rPr>
        <w:fldChar w:fldCharType="end"/>
      </w:r>
      <w:r w:rsidR="000641C7">
        <w:rPr>
          <w:rFonts w:ascii="Times New Roman" w:eastAsia="MS PGothic" w:hAnsi="Times New Roman"/>
          <w:kern w:val="2"/>
          <w:sz w:val="24"/>
          <w:szCs w:val="24"/>
          <w:lang w:val="en-US" w:eastAsia="zh-TW"/>
        </w:rPr>
        <w:t>.</w:t>
      </w:r>
      <w:r w:rsidR="00CE2752">
        <w:rPr>
          <w:rFonts w:ascii="Times New Roman" w:eastAsia="MS PGothic" w:hAnsi="Times New Roman"/>
          <w:kern w:val="2"/>
          <w:sz w:val="24"/>
          <w:szCs w:val="24"/>
          <w:lang w:val="en-US" w:eastAsia="zh-TW"/>
        </w:rPr>
        <w:t xml:space="preserve">  We follow </w:t>
      </w:r>
      <w:r w:rsidR="00CE2752">
        <w:rPr>
          <w:rFonts w:ascii="Times New Roman" w:eastAsia="MS PGothic" w:hAnsi="Times New Roman"/>
          <w:kern w:val="2"/>
          <w:sz w:val="24"/>
          <w:szCs w:val="24"/>
          <w:lang w:val="en-US" w:eastAsia="zh-TW"/>
        </w:rPr>
        <w:fldChar w:fldCharType="begin"/>
      </w:r>
      <w:r w:rsidR="00CE2752">
        <w:rPr>
          <w:rFonts w:ascii="Times New Roman" w:eastAsia="MS PGothic" w:hAnsi="Times New Roman"/>
          <w:kern w:val="2"/>
          <w:sz w:val="24"/>
          <w:szCs w:val="24"/>
          <w:lang w:val="en-US" w:eastAsia="zh-TW"/>
        </w:rPr>
        <w:instrText xml:space="preserve"> ADDIN EN.CITE &lt;EndNote&gt;&lt;Cite AuthorYear="1"&gt;&lt;Author&gt;Kini&lt;/Author&gt;&lt;Year&gt;2012&lt;/Year&gt;&lt;RecNum&gt;38&lt;/RecNum&gt;&lt;DisplayText&gt;Kini and Williams (2012)&lt;/DisplayText&gt;&lt;record&gt;&lt;rec-number&gt;38&lt;/rec-number&gt;&lt;foreign-keys&gt;&lt;key app="EN" db-id="evfxpfzd79za9aetd04vz5v2esrazf5www9e" timestamp="1659950922"&gt;38&lt;/key&gt;&lt;/foreign-keys&gt;&lt;ref-type name="Journal Article"&gt;17&lt;/ref-type&gt;&lt;contributors&gt;&lt;authors&gt;&lt;author&gt;Kini, Omesh&lt;/author&gt;&lt;author&gt;Williams, Ryan&lt;/author&gt;&lt;/authors&gt;&lt;/contributors&gt;&lt;titles&gt;&lt;title&gt;Tournament incentives, firm risk, and corporate policies&lt;/title&gt;&lt;secondary-title&gt;Journal of Financial Economics&lt;/secondary-title&gt;&lt;/titles&gt;&lt;periodical&gt;&lt;full-title&gt;Journal of Financial Economics&lt;/full-title&gt;&lt;/periodical&gt;&lt;pages&gt;350-376&lt;/pages&gt;&lt;volume&gt;103&lt;/volume&gt;&lt;number&gt;2&lt;/number&gt;&lt;keywords&gt;&lt;keyword&gt;Tournament incentives&lt;/keyword&gt;&lt;keyword&gt;Firm risk&lt;/keyword&gt;&lt;keyword&gt;Corporate policies&lt;/keyword&gt;&lt;/keywords&gt;&lt;dates&gt;&lt;year&gt;2012&lt;/year&gt;&lt;pub-dates&gt;&lt;date&gt;2012/02/01/&lt;/date&gt;&lt;/pub-dates&gt;&lt;/dates&gt;&lt;isbn&gt;0304-405X&lt;/isbn&gt;&lt;urls&gt;&lt;related-urls&gt;&lt;url&gt;https://www.sciencedirect.com/science/article/pii/S0304405X11002157&lt;/url&gt;&lt;/related-urls&gt;&lt;/urls&gt;&lt;electronic-resource-num&gt;https://doi.org/10.1016/j.jfineco.2011.09.005&lt;/electronic-resource-num&gt;&lt;/record&gt;&lt;/Cite&gt;&lt;/EndNote&gt;</w:instrText>
      </w:r>
      <w:r w:rsidR="00CE2752">
        <w:rPr>
          <w:rFonts w:ascii="Times New Roman" w:eastAsia="MS PGothic" w:hAnsi="Times New Roman"/>
          <w:kern w:val="2"/>
          <w:sz w:val="24"/>
          <w:szCs w:val="24"/>
          <w:lang w:val="en-US" w:eastAsia="zh-TW"/>
        </w:rPr>
        <w:fldChar w:fldCharType="separate"/>
      </w:r>
      <w:r w:rsidR="00CE2752">
        <w:rPr>
          <w:rFonts w:ascii="Times New Roman" w:eastAsia="MS PGothic" w:hAnsi="Times New Roman"/>
          <w:noProof/>
          <w:kern w:val="2"/>
          <w:sz w:val="24"/>
          <w:szCs w:val="24"/>
          <w:lang w:val="en-US" w:eastAsia="zh-TW"/>
        </w:rPr>
        <w:t>Kini and Williams (2012)</w:t>
      </w:r>
      <w:r w:rsidR="00CE2752">
        <w:rPr>
          <w:rFonts w:ascii="Times New Roman" w:eastAsia="MS PGothic" w:hAnsi="Times New Roman"/>
          <w:kern w:val="2"/>
          <w:sz w:val="24"/>
          <w:szCs w:val="24"/>
          <w:lang w:val="en-US" w:eastAsia="zh-TW"/>
        </w:rPr>
        <w:fldChar w:fldCharType="end"/>
      </w:r>
      <w:r w:rsidR="00CE2752">
        <w:rPr>
          <w:rFonts w:ascii="Times New Roman" w:eastAsia="MS PGothic" w:hAnsi="Times New Roman"/>
          <w:kern w:val="2"/>
          <w:sz w:val="24"/>
          <w:szCs w:val="24"/>
          <w:lang w:val="en-US" w:eastAsia="zh-TW"/>
        </w:rPr>
        <w:t xml:space="preserve"> and </w:t>
      </w:r>
      <w:r w:rsidR="00CE2752">
        <w:rPr>
          <w:rFonts w:ascii="Times New Roman" w:eastAsia="MS PGothic" w:hAnsi="Times New Roman"/>
          <w:kern w:val="2"/>
          <w:sz w:val="24"/>
          <w:szCs w:val="24"/>
          <w:lang w:val="en-US" w:eastAsia="zh-TW"/>
        </w:rPr>
        <w:fldChar w:fldCharType="begin"/>
      </w:r>
      <w:r w:rsidR="00CE2752">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CE2752">
        <w:rPr>
          <w:rFonts w:ascii="Times New Roman" w:eastAsia="MS PGothic" w:hAnsi="Times New Roman"/>
          <w:kern w:val="2"/>
          <w:sz w:val="24"/>
          <w:szCs w:val="24"/>
          <w:lang w:val="en-US" w:eastAsia="zh-TW"/>
        </w:rPr>
        <w:fldChar w:fldCharType="separate"/>
      </w:r>
      <w:r w:rsidR="00CE2752">
        <w:rPr>
          <w:rFonts w:ascii="Times New Roman" w:eastAsia="MS PGothic" w:hAnsi="Times New Roman"/>
          <w:noProof/>
          <w:kern w:val="2"/>
          <w:sz w:val="24"/>
          <w:szCs w:val="24"/>
          <w:lang w:val="en-US" w:eastAsia="zh-TW"/>
        </w:rPr>
        <w:t>Mekhaimer</w:t>
      </w:r>
      <w:r w:rsidR="00CE2752" w:rsidRPr="00384208">
        <w:rPr>
          <w:rFonts w:ascii="Times New Roman" w:eastAsia="MS PGothic" w:hAnsi="Times New Roman"/>
          <w:i/>
          <w:noProof/>
          <w:kern w:val="2"/>
          <w:sz w:val="24"/>
          <w:szCs w:val="24"/>
          <w:lang w:val="en-US" w:eastAsia="zh-TW"/>
        </w:rPr>
        <w:t xml:space="preserve"> et al.</w:t>
      </w:r>
      <w:r w:rsidR="00CE2752">
        <w:rPr>
          <w:rFonts w:ascii="Times New Roman" w:eastAsia="MS PGothic" w:hAnsi="Times New Roman"/>
          <w:noProof/>
          <w:kern w:val="2"/>
          <w:sz w:val="24"/>
          <w:szCs w:val="24"/>
          <w:lang w:val="en-US" w:eastAsia="zh-TW"/>
        </w:rPr>
        <w:t xml:space="preserve"> (2022)</w:t>
      </w:r>
      <w:r w:rsidR="00CE2752">
        <w:rPr>
          <w:rFonts w:ascii="Times New Roman" w:eastAsia="MS PGothic" w:hAnsi="Times New Roman"/>
          <w:kern w:val="2"/>
          <w:sz w:val="24"/>
          <w:szCs w:val="24"/>
          <w:lang w:val="en-US" w:eastAsia="zh-TW"/>
        </w:rPr>
        <w:fldChar w:fldCharType="end"/>
      </w:r>
      <w:r w:rsidR="00CE2752">
        <w:rPr>
          <w:rFonts w:ascii="Times New Roman" w:eastAsia="MS PGothic" w:hAnsi="Times New Roman"/>
          <w:kern w:val="2"/>
          <w:sz w:val="24"/>
          <w:szCs w:val="24"/>
          <w:lang w:val="en-US" w:eastAsia="zh-TW"/>
        </w:rPr>
        <w:t xml:space="preserve"> to measure </w:t>
      </w:r>
      <w:r w:rsidR="00CE2752" w:rsidRPr="000679B2">
        <w:rPr>
          <w:rFonts w:ascii="Times New Roman" w:eastAsia="MS PGothic" w:hAnsi="Times New Roman"/>
          <w:kern w:val="2"/>
          <w:sz w:val="24"/>
          <w:szCs w:val="24"/>
          <w:lang w:val="en-US" w:eastAsia="zh-TW"/>
        </w:rPr>
        <w:t>tournament</w:t>
      </w:r>
      <w:r w:rsidR="00CE2752">
        <w:rPr>
          <w:rFonts w:ascii="Times New Roman" w:eastAsia="MS PGothic" w:hAnsi="Times New Roman"/>
          <w:kern w:val="2"/>
          <w:sz w:val="24"/>
          <w:szCs w:val="24"/>
          <w:lang w:val="en-US" w:eastAsia="zh-TW"/>
        </w:rPr>
        <w:t xml:space="preserve">-based </w:t>
      </w:r>
      <w:r w:rsidR="00CE2752" w:rsidRPr="000679B2">
        <w:rPr>
          <w:rFonts w:ascii="Times New Roman" w:eastAsia="MS PGothic" w:hAnsi="Times New Roman"/>
          <w:kern w:val="2"/>
          <w:sz w:val="24"/>
          <w:szCs w:val="24"/>
          <w:lang w:val="en-US" w:eastAsia="zh-TW"/>
        </w:rPr>
        <w:t>incentives</w:t>
      </w:r>
      <w:r w:rsidR="00CE2752">
        <w:rPr>
          <w:rFonts w:ascii="Times New Roman" w:eastAsia="MS PGothic" w:hAnsi="Times New Roman"/>
          <w:kern w:val="2"/>
          <w:sz w:val="24"/>
          <w:szCs w:val="24"/>
          <w:lang w:val="en-US" w:eastAsia="zh-TW"/>
        </w:rPr>
        <w:t xml:space="preserve"> </w:t>
      </w:r>
      <w:r w:rsidR="00CE2752" w:rsidRPr="00384208">
        <w:rPr>
          <w:rFonts w:ascii="Times New Roman" w:eastAsia="MS PGothic" w:hAnsi="Times New Roman"/>
          <w:kern w:val="2"/>
          <w:sz w:val="24"/>
          <w:szCs w:val="24"/>
          <w:lang w:val="en-US" w:eastAsia="zh-TW"/>
        </w:rPr>
        <w:t xml:space="preserve">between </w:t>
      </w:r>
      <w:r w:rsidR="002022CF">
        <w:rPr>
          <w:rFonts w:ascii="Times New Roman" w:eastAsia="MS PGothic" w:hAnsi="Times New Roman"/>
          <w:kern w:val="2"/>
          <w:sz w:val="24"/>
          <w:szCs w:val="24"/>
          <w:lang w:val="en-US" w:eastAsia="zh-TW"/>
        </w:rPr>
        <w:t xml:space="preserve">the </w:t>
      </w:r>
      <w:r w:rsidR="00CE2752" w:rsidRPr="00384208">
        <w:rPr>
          <w:rFonts w:ascii="Times New Roman" w:eastAsia="MS PGothic" w:hAnsi="Times New Roman"/>
          <w:kern w:val="2"/>
          <w:sz w:val="24"/>
          <w:szCs w:val="24"/>
          <w:lang w:val="en-US" w:eastAsia="zh-TW"/>
        </w:rPr>
        <w:t>CEO</w:t>
      </w:r>
      <w:r w:rsidR="002022CF">
        <w:rPr>
          <w:rFonts w:ascii="Times New Roman" w:eastAsia="MS PGothic" w:hAnsi="Times New Roman"/>
          <w:kern w:val="2"/>
          <w:sz w:val="24"/>
          <w:szCs w:val="24"/>
          <w:lang w:val="en-US" w:eastAsia="zh-TW"/>
        </w:rPr>
        <w:t xml:space="preserve"> and</w:t>
      </w:r>
      <w:r w:rsidR="00CE2752">
        <w:rPr>
          <w:rFonts w:ascii="Times New Roman" w:eastAsia="MS PGothic" w:hAnsi="Times New Roman"/>
          <w:kern w:val="2"/>
          <w:sz w:val="24"/>
          <w:szCs w:val="24"/>
          <w:lang w:val="en-US" w:eastAsia="zh-TW"/>
        </w:rPr>
        <w:t xml:space="preserve"> subordinate executives</w:t>
      </w:r>
      <w:r w:rsidR="002022CF">
        <w:rPr>
          <w:rFonts w:ascii="Times New Roman" w:eastAsia="MS PGothic" w:hAnsi="Times New Roman"/>
          <w:kern w:val="2"/>
          <w:sz w:val="24"/>
          <w:szCs w:val="24"/>
          <w:lang w:val="en-US" w:eastAsia="zh-TW"/>
        </w:rPr>
        <w:t>, and</w:t>
      </w:r>
      <w:r w:rsidR="00CE2752">
        <w:rPr>
          <w:rFonts w:ascii="Times New Roman" w:eastAsia="MS PGothic" w:hAnsi="Times New Roman"/>
          <w:kern w:val="2"/>
          <w:sz w:val="24"/>
          <w:szCs w:val="24"/>
          <w:lang w:val="en-US" w:eastAsia="zh-TW"/>
        </w:rPr>
        <w:t xml:space="preserve"> </w:t>
      </w:r>
      <w:r w:rsidR="00C360C3">
        <w:rPr>
          <w:rFonts w:ascii="Times New Roman" w:eastAsia="MS PGothic" w:hAnsi="Times New Roman"/>
          <w:kern w:val="2"/>
          <w:sz w:val="24"/>
          <w:szCs w:val="24"/>
          <w:lang w:val="en-US" w:eastAsia="zh-TW"/>
        </w:rPr>
        <w:t>find</w:t>
      </w:r>
      <w:r w:rsidR="00CE2752">
        <w:rPr>
          <w:rFonts w:ascii="Times New Roman" w:eastAsia="MS PGothic" w:hAnsi="Times New Roman"/>
          <w:kern w:val="2"/>
          <w:sz w:val="24"/>
          <w:szCs w:val="24"/>
          <w:lang w:val="en-US" w:eastAsia="zh-TW"/>
        </w:rPr>
        <w:t xml:space="preserve"> that our findings of positive relation between subordinate executives’ horizon and corporate cash holdings are robust after controlling for the </w:t>
      </w:r>
      <w:r w:rsidR="00CE2752" w:rsidRPr="000679B2">
        <w:rPr>
          <w:rFonts w:ascii="Times New Roman" w:eastAsia="MS PGothic" w:hAnsi="Times New Roman"/>
          <w:kern w:val="2"/>
          <w:sz w:val="24"/>
          <w:szCs w:val="24"/>
          <w:lang w:val="en-US" w:eastAsia="zh-TW"/>
        </w:rPr>
        <w:t>tournament</w:t>
      </w:r>
      <w:r w:rsidR="00CE2752">
        <w:rPr>
          <w:rFonts w:ascii="Times New Roman" w:eastAsia="MS PGothic" w:hAnsi="Times New Roman"/>
          <w:kern w:val="2"/>
          <w:sz w:val="24"/>
          <w:szCs w:val="24"/>
          <w:lang w:val="en-US" w:eastAsia="zh-TW"/>
        </w:rPr>
        <w:t xml:space="preserve"> effect.  Another alternative explanation of our findings could be that </w:t>
      </w:r>
      <w:r w:rsidR="00C360C3" w:rsidRPr="00F30B47">
        <w:rPr>
          <w:rFonts w:ascii="Times New Roman" w:eastAsia="MS PGothic" w:hAnsi="Times New Roman"/>
          <w:kern w:val="2"/>
          <w:sz w:val="24"/>
          <w:szCs w:val="24"/>
          <w:lang w:val="en-US" w:eastAsia="zh-TW"/>
        </w:rPr>
        <w:t>younger managers tend to be</w:t>
      </w:r>
      <w:r w:rsidR="00C360C3">
        <w:rPr>
          <w:rFonts w:ascii="Times New Roman" w:eastAsia="MS PGothic" w:hAnsi="Times New Roman"/>
          <w:kern w:val="2"/>
          <w:sz w:val="24"/>
          <w:szCs w:val="24"/>
          <w:lang w:val="en-US" w:eastAsia="zh-TW"/>
        </w:rPr>
        <w:t xml:space="preserve"> </w:t>
      </w:r>
      <w:r w:rsidR="00C360C3" w:rsidRPr="00F30B47">
        <w:rPr>
          <w:rFonts w:ascii="Times New Roman" w:eastAsia="MS PGothic" w:hAnsi="Times New Roman"/>
          <w:kern w:val="2"/>
          <w:sz w:val="24"/>
          <w:szCs w:val="24"/>
          <w:lang w:val="en-US" w:eastAsia="zh-TW"/>
        </w:rPr>
        <w:t>overconfident</w:t>
      </w:r>
      <w:r w:rsidR="00C360C3">
        <w:rPr>
          <w:rFonts w:ascii="Times New Roman" w:eastAsia="MS PGothic" w:hAnsi="Times New Roman"/>
          <w:kern w:val="2"/>
          <w:sz w:val="24"/>
          <w:szCs w:val="24"/>
          <w:lang w:val="en-US" w:eastAsia="zh-TW"/>
        </w:rPr>
        <w:t xml:space="preserve"> which could influence firms’ cash holding decisions </w:t>
      </w:r>
      <w:r w:rsidR="00C360C3">
        <w:rPr>
          <w:rFonts w:ascii="Times New Roman" w:eastAsia="MS PGothic" w:hAnsi="Times New Roman"/>
          <w:kern w:val="2"/>
          <w:sz w:val="24"/>
          <w:szCs w:val="24"/>
          <w:lang w:val="en-US" w:eastAsia="zh-TW"/>
        </w:rPr>
        <w:fldChar w:fldCharType="begin">
          <w:fldData xml:space="preserve">PEVuZE5vdGU+PENpdGU+PEF1dGhvcj5Lb3ZhbGNoaWs8L0F1dGhvcj48WWVhcj4yMDA1PC9ZZWFy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</w:fldData>
        </w:fldChar>
      </w:r>
      <w:r w:rsidR="00C360C3">
        <w:rPr>
          <w:rFonts w:ascii="Times New Roman" w:eastAsia="MS PGothic" w:hAnsi="Times New Roman"/>
          <w:kern w:val="2"/>
          <w:sz w:val="24"/>
          <w:szCs w:val="24"/>
          <w:lang w:val="en-US" w:eastAsia="zh-TW"/>
        </w:rPr>
        <w:instrText xml:space="preserve"> ADDIN EN.CITE </w:instrText>
      </w:r>
      <w:r w:rsidR="00C360C3">
        <w:rPr>
          <w:rFonts w:ascii="Times New Roman" w:eastAsia="MS PGothic" w:hAnsi="Times New Roman"/>
          <w:kern w:val="2"/>
          <w:sz w:val="24"/>
          <w:szCs w:val="24"/>
          <w:lang w:val="en-US" w:eastAsia="zh-TW"/>
        </w:rPr>
        <w:fldChar w:fldCharType="begin">
          <w:fldData xml:space="preserve">PEVuZE5vdGU+PENpdGU+PEF1dGhvcj5Lb3ZhbGNoaWs8L0F1dGhvcj48WWVhcj4yMDA1PC9ZZWFy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</w:fldData>
        </w:fldChar>
      </w:r>
      <w:r w:rsidR="00C360C3">
        <w:rPr>
          <w:rFonts w:ascii="Times New Roman" w:eastAsia="MS PGothic" w:hAnsi="Times New Roman"/>
          <w:kern w:val="2"/>
          <w:sz w:val="24"/>
          <w:szCs w:val="24"/>
          <w:lang w:val="en-US" w:eastAsia="zh-TW"/>
        </w:rPr>
        <w:instrText xml:space="preserve"> ADDIN EN.CITE.DATA </w:instrText>
      </w:r>
      <w:r w:rsidR="00C360C3">
        <w:rPr>
          <w:rFonts w:ascii="Times New Roman" w:eastAsia="MS PGothic" w:hAnsi="Times New Roman"/>
          <w:kern w:val="2"/>
          <w:sz w:val="24"/>
          <w:szCs w:val="24"/>
          <w:lang w:val="en-US" w:eastAsia="zh-TW"/>
        </w:rPr>
      </w:r>
      <w:r w:rsidR="00C360C3">
        <w:rPr>
          <w:rFonts w:ascii="Times New Roman" w:eastAsia="MS PGothic" w:hAnsi="Times New Roman"/>
          <w:kern w:val="2"/>
          <w:sz w:val="24"/>
          <w:szCs w:val="24"/>
          <w:lang w:val="en-US" w:eastAsia="zh-TW"/>
        </w:rPr>
        <w:fldChar w:fldCharType="end"/>
      </w:r>
      <w:r w:rsidR="00C360C3">
        <w:rPr>
          <w:rFonts w:ascii="Times New Roman" w:eastAsia="MS PGothic" w:hAnsi="Times New Roman"/>
          <w:kern w:val="2"/>
          <w:sz w:val="24"/>
          <w:szCs w:val="24"/>
          <w:lang w:val="en-US" w:eastAsia="zh-TW"/>
        </w:rPr>
      </w:r>
      <w:r w:rsidR="00C360C3">
        <w:rPr>
          <w:rFonts w:ascii="Times New Roman" w:eastAsia="MS PGothic" w:hAnsi="Times New Roman"/>
          <w:kern w:val="2"/>
          <w:sz w:val="24"/>
          <w:szCs w:val="24"/>
          <w:lang w:val="en-US" w:eastAsia="zh-TW"/>
        </w:rPr>
        <w:fldChar w:fldCharType="separate"/>
      </w:r>
      <w:r w:rsidR="00C360C3">
        <w:rPr>
          <w:rFonts w:ascii="Times New Roman" w:eastAsia="MS PGothic" w:hAnsi="Times New Roman"/>
          <w:noProof/>
          <w:kern w:val="2"/>
          <w:sz w:val="24"/>
          <w:szCs w:val="24"/>
          <w:lang w:val="en-US" w:eastAsia="zh-TW"/>
        </w:rPr>
        <w:t>(Kovalchik</w:t>
      </w:r>
      <w:r w:rsidR="00C360C3" w:rsidRPr="00C360C3">
        <w:rPr>
          <w:rFonts w:ascii="Times New Roman" w:eastAsia="MS PGothic" w:hAnsi="Times New Roman"/>
          <w:i/>
          <w:noProof/>
          <w:kern w:val="2"/>
          <w:sz w:val="24"/>
          <w:szCs w:val="24"/>
          <w:lang w:val="en-US" w:eastAsia="zh-TW"/>
        </w:rPr>
        <w:t xml:space="preserve"> et al.</w:t>
      </w:r>
      <w:r w:rsidR="00C360C3">
        <w:rPr>
          <w:rFonts w:ascii="Times New Roman" w:eastAsia="MS PGothic" w:hAnsi="Times New Roman"/>
          <w:noProof/>
          <w:kern w:val="2"/>
          <w:sz w:val="24"/>
          <w:szCs w:val="24"/>
          <w:lang w:val="en-US" w:eastAsia="zh-TW"/>
        </w:rPr>
        <w:t xml:space="preserve"> 2005; Chen</w:t>
      </w:r>
      <w:r w:rsidR="00C360C3" w:rsidRPr="00C360C3">
        <w:rPr>
          <w:rFonts w:ascii="Times New Roman" w:eastAsia="MS PGothic" w:hAnsi="Times New Roman"/>
          <w:i/>
          <w:noProof/>
          <w:kern w:val="2"/>
          <w:sz w:val="24"/>
          <w:szCs w:val="24"/>
          <w:lang w:val="en-US" w:eastAsia="zh-TW"/>
        </w:rPr>
        <w:t xml:space="preserve"> et al.</w:t>
      </w:r>
      <w:r w:rsidR="00C360C3">
        <w:rPr>
          <w:rFonts w:ascii="Times New Roman" w:eastAsia="MS PGothic" w:hAnsi="Times New Roman"/>
          <w:noProof/>
          <w:kern w:val="2"/>
          <w:sz w:val="24"/>
          <w:szCs w:val="24"/>
          <w:lang w:val="en-US" w:eastAsia="zh-TW"/>
        </w:rPr>
        <w:t xml:space="preserve"> 2020)</w:t>
      </w:r>
      <w:r w:rsidR="00C360C3">
        <w:rPr>
          <w:rFonts w:ascii="Times New Roman" w:eastAsia="MS PGothic" w:hAnsi="Times New Roman"/>
          <w:kern w:val="2"/>
          <w:sz w:val="24"/>
          <w:szCs w:val="24"/>
          <w:lang w:val="en-US" w:eastAsia="zh-TW"/>
        </w:rPr>
        <w:fldChar w:fldCharType="end"/>
      </w:r>
      <w:r w:rsidR="00C360C3">
        <w:rPr>
          <w:rFonts w:ascii="Times New Roman" w:eastAsia="MS PGothic" w:hAnsi="Times New Roman"/>
          <w:kern w:val="2"/>
          <w:sz w:val="24"/>
          <w:szCs w:val="24"/>
          <w:lang w:val="en-US" w:eastAsia="zh-TW"/>
        </w:rPr>
        <w:t xml:space="preserve">.  To account for this possible explanation, we incorporate the confidence level of both </w:t>
      </w:r>
      <w:r w:rsidR="00C360C3" w:rsidRPr="00F30B47">
        <w:rPr>
          <w:rFonts w:ascii="Times New Roman" w:eastAsia="MS PGothic" w:hAnsi="Times New Roman"/>
          <w:kern w:val="2"/>
          <w:sz w:val="24"/>
          <w:szCs w:val="24"/>
          <w:lang w:val="en-US" w:eastAsia="zh-TW"/>
        </w:rPr>
        <w:t>CEO and subordinate executives</w:t>
      </w:r>
      <w:r w:rsidR="00C360C3">
        <w:rPr>
          <w:rFonts w:ascii="Times New Roman" w:eastAsia="MS PGothic" w:hAnsi="Times New Roman"/>
          <w:kern w:val="2"/>
          <w:sz w:val="24"/>
          <w:szCs w:val="24"/>
          <w:lang w:val="en-US" w:eastAsia="zh-TW"/>
        </w:rPr>
        <w:t xml:space="preserve"> in our analysis.  Our results show that subordinate executives’ horizon is still effective after </w:t>
      </w:r>
      <w:r w:rsidR="003C2A69">
        <w:rPr>
          <w:rFonts w:ascii="Times New Roman" w:eastAsia="MS PGothic" w:hAnsi="Times New Roman"/>
          <w:kern w:val="2"/>
          <w:sz w:val="24"/>
          <w:szCs w:val="24"/>
          <w:lang w:val="en-US" w:eastAsia="zh-TW"/>
        </w:rPr>
        <w:t xml:space="preserve">controlling for </w:t>
      </w:r>
      <w:r w:rsidR="00F00D1E">
        <w:rPr>
          <w:rFonts w:ascii="Times New Roman" w:eastAsia="MS PGothic" w:hAnsi="Times New Roman"/>
          <w:kern w:val="2"/>
          <w:sz w:val="24"/>
          <w:szCs w:val="24"/>
          <w:lang w:val="en-US" w:eastAsia="zh-TW"/>
        </w:rPr>
        <w:t xml:space="preserve">both CEO and subordinate executives’ </w:t>
      </w:r>
      <w:r w:rsidR="003C2A69">
        <w:rPr>
          <w:rFonts w:ascii="Times New Roman" w:eastAsia="MS PGothic" w:hAnsi="Times New Roman"/>
          <w:kern w:val="2"/>
          <w:sz w:val="24"/>
          <w:szCs w:val="24"/>
          <w:lang w:val="en-US" w:eastAsia="zh-TW"/>
        </w:rPr>
        <w:t>confidence level</w:t>
      </w:r>
      <w:r w:rsidR="00F00D1E">
        <w:rPr>
          <w:rFonts w:ascii="Times New Roman" w:eastAsia="MS PGothic" w:hAnsi="Times New Roman"/>
          <w:kern w:val="2"/>
          <w:sz w:val="24"/>
          <w:szCs w:val="24"/>
          <w:lang w:val="en-US" w:eastAsia="zh-TW"/>
        </w:rPr>
        <w:t>s</w:t>
      </w:r>
      <w:r w:rsidR="003C2A69">
        <w:rPr>
          <w:rFonts w:ascii="Times New Roman" w:eastAsia="MS PGothic" w:hAnsi="Times New Roman"/>
          <w:kern w:val="2"/>
          <w:sz w:val="24"/>
          <w:szCs w:val="24"/>
          <w:lang w:val="en-US" w:eastAsia="zh-TW"/>
        </w:rPr>
        <w:t>.</w:t>
      </w:r>
      <w:r w:rsidR="00C80F21">
        <w:rPr>
          <w:rFonts w:ascii="Times New Roman" w:eastAsia="MS PGothic" w:hAnsi="Times New Roman"/>
          <w:kern w:val="2"/>
          <w:sz w:val="24"/>
          <w:szCs w:val="24"/>
          <w:lang w:val="en-US" w:eastAsia="zh-TW"/>
        </w:rPr>
        <w:t xml:space="preserve">  Last but not least, one may argue that the </w:t>
      </w:r>
      <w:r w:rsidR="002C46F7">
        <w:rPr>
          <w:rFonts w:ascii="Times New Roman" w:eastAsia="MS PGothic" w:hAnsi="Times New Roman"/>
          <w:kern w:val="2"/>
          <w:sz w:val="24"/>
          <w:szCs w:val="24"/>
          <w:lang w:val="en-US" w:eastAsia="zh-TW"/>
        </w:rPr>
        <w:t>cash accumulation behaviors of subordinate executives’ horizon could be explain</w:t>
      </w:r>
      <w:r w:rsidR="001022E9">
        <w:rPr>
          <w:rFonts w:ascii="Times New Roman" w:eastAsia="MS PGothic" w:hAnsi="Times New Roman"/>
          <w:kern w:val="2"/>
          <w:sz w:val="24"/>
          <w:szCs w:val="24"/>
          <w:lang w:val="en-US" w:eastAsia="zh-TW"/>
        </w:rPr>
        <w:t>ed</w:t>
      </w:r>
      <w:r w:rsidR="002C46F7">
        <w:rPr>
          <w:rFonts w:ascii="Times New Roman" w:eastAsia="MS PGothic" w:hAnsi="Times New Roman"/>
          <w:kern w:val="2"/>
          <w:sz w:val="24"/>
          <w:szCs w:val="24"/>
          <w:lang w:val="en-US" w:eastAsia="zh-TW"/>
        </w:rPr>
        <w:t xml:space="preserve"> by </w:t>
      </w:r>
      <w:r w:rsidR="00C80F21">
        <w:rPr>
          <w:rFonts w:ascii="Times New Roman" w:eastAsia="MS PGothic" w:hAnsi="Times New Roman"/>
          <w:kern w:val="2"/>
          <w:sz w:val="24"/>
          <w:szCs w:val="24"/>
          <w:lang w:val="en-US" w:eastAsia="zh-TW"/>
        </w:rPr>
        <w:t>the agency motive</w:t>
      </w:r>
      <w:r w:rsidR="002C46F7">
        <w:rPr>
          <w:rFonts w:ascii="Times New Roman" w:eastAsia="MS PGothic" w:hAnsi="Times New Roman"/>
          <w:kern w:val="2"/>
          <w:sz w:val="24"/>
          <w:szCs w:val="24"/>
          <w:lang w:val="en-US" w:eastAsia="zh-TW"/>
        </w:rPr>
        <w:t xml:space="preserve">.  </w:t>
      </w:r>
      <w:r w:rsidR="002C46F7" w:rsidRPr="002C46F7">
        <w:rPr>
          <w:rFonts w:ascii="Times New Roman" w:eastAsia="MS PGothic" w:hAnsi="Times New Roman"/>
          <w:kern w:val="2"/>
          <w:sz w:val="24"/>
          <w:szCs w:val="24"/>
          <w:lang w:val="en-US" w:eastAsia="zh-TW"/>
        </w:rPr>
        <w:t xml:space="preserve">To </w:t>
      </w:r>
      <w:r w:rsidR="002C46F7">
        <w:rPr>
          <w:rFonts w:ascii="Times New Roman" w:eastAsia="MS PGothic" w:hAnsi="Times New Roman"/>
          <w:kern w:val="2"/>
          <w:sz w:val="24"/>
          <w:szCs w:val="24"/>
          <w:lang w:val="en-US" w:eastAsia="zh-TW"/>
        </w:rPr>
        <w:t>dismiss</w:t>
      </w:r>
      <w:r w:rsidR="002C46F7" w:rsidRPr="002C46F7">
        <w:rPr>
          <w:rFonts w:ascii="Times New Roman" w:eastAsia="MS PGothic" w:hAnsi="Times New Roman"/>
          <w:kern w:val="2"/>
          <w:sz w:val="24"/>
          <w:szCs w:val="24"/>
          <w:lang w:val="en-US" w:eastAsia="zh-TW"/>
        </w:rPr>
        <w:t xml:space="preserve"> th</w:t>
      </w:r>
      <w:r w:rsidR="002C46F7">
        <w:rPr>
          <w:rFonts w:ascii="Times New Roman" w:eastAsia="MS PGothic" w:hAnsi="Times New Roman"/>
          <w:kern w:val="2"/>
          <w:sz w:val="24"/>
          <w:szCs w:val="24"/>
          <w:lang w:val="en-US" w:eastAsia="zh-TW"/>
        </w:rPr>
        <w:t>is</w:t>
      </w:r>
      <w:r w:rsidR="002C46F7" w:rsidRPr="002C46F7">
        <w:rPr>
          <w:rFonts w:ascii="Times New Roman" w:eastAsia="MS PGothic" w:hAnsi="Times New Roman"/>
          <w:kern w:val="2"/>
          <w:sz w:val="24"/>
          <w:szCs w:val="24"/>
          <w:lang w:val="en-US" w:eastAsia="zh-TW"/>
        </w:rPr>
        <w:t xml:space="preserve"> alternative explanation, we </w:t>
      </w:r>
      <w:r w:rsidR="002C46F7" w:rsidRPr="002C46F7">
        <w:rPr>
          <w:rFonts w:ascii="Times New Roman" w:eastAsia="MS PGothic" w:hAnsi="Times New Roman"/>
          <w:kern w:val="2"/>
          <w:sz w:val="24"/>
          <w:szCs w:val="24"/>
          <w:lang w:val="en-US" w:eastAsia="zh-TW"/>
        </w:rPr>
        <w:lastRenderedPageBreak/>
        <w:t xml:space="preserve">adopt several corporate governance </w:t>
      </w:r>
      <w:r w:rsidR="00F00D1E">
        <w:rPr>
          <w:rFonts w:ascii="Times New Roman" w:eastAsia="MS PGothic" w:hAnsi="Times New Roman"/>
          <w:kern w:val="2"/>
          <w:sz w:val="24"/>
          <w:szCs w:val="24"/>
          <w:lang w:val="en-US" w:eastAsia="zh-TW"/>
        </w:rPr>
        <w:t xml:space="preserve">measures as inverse </w:t>
      </w:r>
      <w:r w:rsidR="002C46F7" w:rsidRPr="002C46F7">
        <w:rPr>
          <w:rFonts w:ascii="Times New Roman" w:eastAsia="MS PGothic" w:hAnsi="Times New Roman"/>
          <w:kern w:val="2"/>
          <w:sz w:val="24"/>
          <w:szCs w:val="24"/>
          <w:lang w:val="en-US" w:eastAsia="zh-TW"/>
        </w:rPr>
        <w:t>proxies</w:t>
      </w:r>
      <w:r w:rsidR="00F00D1E">
        <w:rPr>
          <w:rFonts w:ascii="Times New Roman" w:eastAsia="MS PGothic" w:hAnsi="Times New Roman"/>
          <w:kern w:val="2"/>
          <w:sz w:val="24"/>
          <w:szCs w:val="24"/>
          <w:lang w:val="en-US" w:eastAsia="zh-TW"/>
        </w:rPr>
        <w:t xml:space="preserve"> of agency problem</w:t>
      </w:r>
      <w:r w:rsidR="002C46F7">
        <w:rPr>
          <w:rFonts w:ascii="Times New Roman" w:eastAsia="MS PGothic" w:hAnsi="Times New Roman"/>
          <w:kern w:val="2"/>
          <w:sz w:val="24"/>
          <w:szCs w:val="24"/>
          <w:lang w:val="en-US" w:eastAsia="zh-TW"/>
        </w:rPr>
        <w:t xml:space="preserve">: board characteristics, </w:t>
      </w:r>
      <w:r w:rsidR="002C46F7" w:rsidRPr="002C46F7">
        <w:rPr>
          <w:rFonts w:ascii="Times New Roman" w:eastAsia="MS PGothic" w:hAnsi="Times New Roman"/>
          <w:kern w:val="2"/>
          <w:sz w:val="24"/>
          <w:szCs w:val="24"/>
          <w:lang w:val="en-US" w:eastAsia="zh-TW"/>
        </w:rPr>
        <w:t>institutional ownership and analyst coverage</w:t>
      </w:r>
      <w:r w:rsidR="002C46F7">
        <w:rPr>
          <w:rFonts w:ascii="Times New Roman" w:eastAsia="MS PGothic" w:hAnsi="Times New Roman"/>
          <w:kern w:val="2"/>
          <w:sz w:val="24"/>
          <w:szCs w:val="24"/>
          <w:lang w:val="en-US" w:eastAsia="zh-TW"/>
        </w:rPr>
        <w:t xml:space="preserve"> in our analysis</w:t>
      </w:r>
      <w:r w:rsidR="002C46F7" w:rsidRPr="002C46F7">
        <w:rPr>
          <w:rFonts w:ascii="Times New Roman" w:eastAsia="MS PGothic" w:hAnsi="Times New Roman"/>
          <w:kern w:val="2"/>
          <w:sz w:val="24"/>
          <w:szCs w:val="24"/>
          <w:lang w:val="en-US" w:eastAsia="zh-TW"/>
        </w:rPr>
        <w:t>.</w:t>
      </w:r>
      <w:r w:rsidR="002C46F7">
        <w:rPr>
          <w:rFonts w:ascii="Times New Roman" w:eastAsia="MS PGothic" w:hAnsi="Times New Roman"/>
          <w:kern w:val="2"/>
          <w:sz w:val="24"/>
          <w:szCs w:val="24"/>
          <w:lang w:val="en-US" w:eastAsia="zh-TW"/>
        </w:rPr>
        <w:t xml:space="preserve">  Results show that the positive relation between subordinate executives’ horizon and corporate cash holdings </w:t>
      </w:r>
      <w:r w:rsidR="00514984">
        <w:rPr>
          <w:rFonts w:ascii="Times New Roman" w:eastAsia="MS PGothic" w:hAnsi="Times New Roman"/>
          <w:kern w:val="2"/>
          <w:sz w:val="24"/>
          <w:szCs w:val="24"/>
          <w:lang w:val="en-US" w:eastAsia="zh-TW"/>
        </w:rPr>
        <w:t>holds after controlling for the</w:t>
      </w:r>
      <w:r w:rsidR="00514984" w:rsidRPr="00514984">
        <w:rPr>
          <w:rFonts w:ascii="Times New Roman" w:eastAsia="MS PGothic" w:hAnsi="Times New Roman"/>
          <w:kern w:val="2"/>
          <w:sz w:val="24"/>
          <w:szCs w:val="24"/>
          <w:lang w:val="en-US" w:eastAsia="zh-TW"/>
        </w:rPr>
        <w:t xml:space="preserve"> </w:t>
      </w:r>
      <w:r w:rsidR="00514984" w:rsidRPr="002C46F7">
        <w:rPr>
          <w:rFonts w:ascii="Times New Roman" w:eastAsia="MS PGothic" w:hAnsi="Times New Roman"/>
          <w:kern w:val="2"/>
          <w:sz w:val="24"/>
          <w:szCs w:val="24"/>
          <w:lang w:val="en-US" w:eastAsia="zh-TW"/>
        </w:rPr>
        <w:t>corporate governance proxies</w:t>
      </w:r>
      <w:r w:rsidR="00514984">
        <w:rPr>
          <w:rFonts w:ascii="Times New Roman" w:eastAsia="MS PGothic" w:hAnsi="Times New Roman"/>
          <w:kern w:val="2"/>
          <w:sz w:val="24"/>
          <w:szCs w:val="24"/>
          <w:lang w:val="en-US" w:eastAsia="zh-TW"/>
        </w:rPr>
        <w:t>.</w:t>
      </w:r>
      <w:r w:rsidR="002022CF">
        <w:rPr>
          <w:rFonts w:ascii="Times New Roman" w:eastAsia="MS PGothic" w:hAnsi="Times New Roman"/>
          <w:kern w:val="2"/>
          <w:sz w:val="24"/>
          <w:szCs w:val="24"/>
          <w:lang w:val="en-US" w:eastAsia="zh-TW"/>
        </w:rPr>
        <w:t xml:space="preserve">  Taken together, we provide evidence to confirm our findings are robust to controlling for alternative explanations.</w:t>
      </w:r>
    </w:p>
    <w:p w14:paraId="21654F72" w14:textId="77777777" w:rsidR="00162C07" w:rsidRDefault="00C0153A"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Our</w:t>
      </w:r>
      <w:r w:rsidR="00944703" w:rsidRPr="00944703">
        <w:rPr>
          <w:rFonts w:ascii="Times New Roman" w:eastAsia="MS PGothic" w:hAnsi="Times New Roman"/>
          <w:kern w:val="2"/>
          <w:sz w:val="24"/>
          <w:szCs w:val="24"/>
          <w:lang w:val="en-US" w:eastAsia="zh-TW"/>
        </w:rPr>
        <w:t xml:space="preserve"> cross-sectional analyses reveal that the </w:t>
      </w:r>
      <w:r w:rsidR="00E3680D">
        <w:rPr>
          <w:rFonts w:ascii="Times New Roman" w:eastAsia="MS PGothic" w:hAnsi="Times New Roman"/>
          <w:kern w:val="2"/>
          <w:sz w:val="24"/>
          <w:szCs w:val="24"/>
          <w:lang w:val="en-US" w:eastAsia="zh-TW"/>
        </w:rPr>
        <w:t xml:space="preserve">observed </w:t>
      </w:r>
      <w:r>
        <w:rPr>
          <w:rFonts w:ascii="Times New Roman" w:eastAsia="MS PGothic" w:hAnsi="Times New Roman"/>
          <w:kern w:val="2"/>
          <w:sz w:val="24"/>
          <w:szCs w:val="24"/>
          <w:lang w:val="en-US" w:eastAsia="zh-TW"/>
        </w:rPr>
        <w:t>positive</w:t>
      </w:r>
      <w:r w:rsidR="00944703" w:rsidRPr="00944703">
        <w:rPr>
          <w:rFonts w:ascii="Times New Roman" w:eastAsia="MS PGothic" w:hAnsi="Times New Roman"/>
          <w:kern w:val="2"/>
          <w:sz w:val="24"/>
          <w:szCs w:val="24"/>
          <w:lang w:val="en-US" w:eastAsia="zh-TW"/>
        </w:rPr>
        <w:t xml:space="preserve"> </w:t>
      </w:r>
      <w:r w:rsidR="00E3680D">
        <w:rPr>
          <w:rFonts w:ascii="Times New Roman" w:eastAsia="MS PGothic" w:hAnsi="Times New Roman"/>
          <w:kern w:val="2"/>
          <w:sz w:val="24"/>
          <w:szCs w:val="24"/>
          <w:lang w:val="en-US" w:eastAsia="zh-TW"/>
        </w:rPr>
        <w:t>association</w:t>
      </w:r>
      <w:r w:rsidR="00A17E38">
        <w:rPr>
          <w:rFonts w:ascii="Times New Roman" w:eastAsia="MS PGothic" w:hAnsi="Times New Roman"/>
          <w:kern w:val="2"/>
          <w:sz w:val="24"/>
          <w:szCs w:val="24"/>
          <w:lang w:val="en-US" w:eastAsia="zh-TW"/>
        </w:rPr>
        <w:t xml:space="preserve"> between </w:t>
      </w:r>
      <w:r w:rsidR="00E3680D">
        <w:rPr>
          <w:rFonts w:ascii="Times New Roman" w:eastAsia="MS PGothic" w:hAnsi="Times New Roman"/>
          <w:kern w:val="2"/>
          <w:sz w:val="24"/>
          <w:szCs w:val="24"/>
          <w:lang w:val="en-US" w:eastAsia="zh-TW"/>
        </w:rPr>
        <w:t xml:space="preserve">subordinate executives’ horizon and cash holdings </w:t>
      </w:r>
      <w:r w:rsidR="00944703" w:rsidRPr="00944703">
        <w:rPr>
          <w:rFonts w:ascii="Times New Roman" w:eastAsia="MS PGothic" w:hAnsi="Times New Roman"/>
          <w:kern w:val="2"/>
          <w:sz w:val="24"/>
          <w:szCs w:val="24"/>
          <w:lang w:val="en-US" w:eastAsia="zh-TW"/>
        </w:rPr>
        <w:t xml:space="preserve">mainly manifests in firms </w:t>
      </w:r>
      <w:r w:rsidR="00E3680D">
        <w:rPr>
          <w:rFonts w:ascii="Times New Roman" w:eastAsia="MS PGothic" w:hAnsi="Times New Roman"/>
          <w:kern w:val="2"/>
          <w:sz w:val="24"/>
          <w:szCs w:val="24"/>
          <w:lang w:val="en-US" w:eastAsia="zh-TW"/>
        </w:rPr>
        <w:t xml:space="preserve">with less long-term investment growth and in firms with lower dividend payouts.  These findings are aligned with the implications of </w:t>
      </w:r>
      <w:r w:rsidR="00E3680D">
        <w:rPr>
          <w:rFonts w:ascii="Times New Roman" w:eastAsia="MS PGothic" w:hAnsi="Times New Roman"/>
          <w:kern w:val="2"/>
          <w:sz w:val="24"/>
          <w:szCs w:val="24"/>
          <w:lang w:val="en-US" w:eastAsia="zh-TW"/>
        </w:rPr>
        <w:fldChar w:fldCharType="begin"/>
      </w:r>
      <w:r w:rsidR="00E3680D">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E3680D">
        <w:rPr>
          <w:rFonts w:ascii="Times New Roman" w:eastAsia="MS PGothic" w:hAnsi="Times New Roman"/>
          <w:kern w:val="2"/>
          <w:sz w:val="24"/>
          <w:szCs w:val="24"/>
          <w:lang w:val="en-US" w:eastAsia="zh-TW"/>
        </w:rPr>
        <w:fldChar w:fldCharType="separate"/>
      </w:r>
      <w:r w:rsidR="00E3680D">
        <w:rPr>
          <w:rFonts w:ascii="Times New Roman" w:eastAsia="MS PGothic" w:hAnsi="Times New Roman"/>
          <w:noProof/>
          <w:kern w:val="2"/>
          <w:sz w:val="24"/>
          <w:szCs w:val="24"/>
          <w:lang w:val="en-US" w:eastAsia="zh-TW"/>
        </w:rPr>
        <w:t>Mekhaimer</w:t>
      </w:r>
      <w:r w:rsidR="00E3680D" w:rsidRPr="00E3680D">
        <w:rPr>
          <w:rFonts w:ascii="Times New Roman" w:eastAsia="MS PGothic" w:hAnsi="Times New Roman"/>
          <w:i/>
          <w:noProof/>
          <w:kern w:val="2"/>
          <w:sz w:val="24"/>
          <w:szCs w:val="24"/>
          <w:lang w:val="en-US" w:eastAsia="zh-TW"/>
        </w:rPr>
        <w:t xml:space="preserve"> et al.</w:t>
      </w:r>
      <w:r w:rsidR="00E3680D">
        <w:rPr>
          <w:rFonts w:ascii="Times New Roman" w:eastAsia="MS PGothic" w:hAnsi="Times New Roman"/>
          <w:noProof/>
          <w:kern w:val="2"/>
          <w:sz w:val="24"/>
          <w:szCs w:val="24"/>
          <w:lang w:val="en-US" w:eastAsia="zh-TW"/>
        </w:rPr>
        <w:t xml:space="preserve"> (2022)</w:t>
      </w:r>
      <w:r w:rsidR="00E3680D">
        <w:rPr>
          <w:rFonts w:ascii="Times New Roman" w:eastAsia="MS PGothic" w:hAnsi="Times New Roman"/>
          <w:kern w:val="2"/>
          <w:sz w:val="24"/>
          <w:szCs w:val="24"/>
          <w:lang w:val="en-US" w:eastAsia="zh-TW"/>
        </w:rPr>
        <w:fldChar w:fldCharType="end"/>
      </w:r>
      <w:r w:rsidR="00E3680D">
        <w:rPr>
          <w:rFonts w:ascii="Times New Roman" w:eastAsia="MS PGothic" w:hAnsi="Times New Roman"/>
          <w:kern w:val="2"/>
          <w:sz w:val="24"/>
          <w:szCs w:val="24"/>
          <w:lang w:val="en-US" w:eastAsia="zh-TW"/>
        </w:rPr>
        <w:t xml:space="preserve"> that </w:t>
      </w:r>
      <w:r w:rsidR="00162C07" w:rsidRPr="00162C07">
        <w:rPr>
          <w:rFonts w:ascii="Times New Roman" w:eastAsia="MS PGothic" w:hAnsi="Times New Roman"/>
          <w:kern w:val="2"/>
          <w:sz w:val="24"/>
          <w:szCs w:val="24"/>
          <w:lang w:val="en-US" w:eastAsia="zh-TW"/>
        </w:rPr>
        <w:t xml:space="preserve">longer employment horizons for subordinate executives within their firm would encourage their CEOs to </w:t>
      </w:r>
      <w:r w:rsidR="00162C07">
        <w:rPr>
          <w:rFonts w:ascii="Times New Roman" w:eastAsia="MS PGothic" w:hAnsi="Times New Roman"/>
          <w:kern w:val="2"/>
          <w:sz w:val="24"/>
          <w:szCs w:val="24"/>
          <w:lang w:val="en-US" w:eastAsia="zh-TW"/>
        </w:rPr>
        <w:t xml:space="preserve">undertake </w:t>
      </w:r>
      <w:r w:rsidR="006512E6">
        <w:rPr>
          <w:rFonts w:ascii="Times New Roman" w:eastAsia="MS PGothic" w:hAnsi="Times New Roman"/>
          <w:kern w:val="2"/>
          <w:sz w:val="24"/>
          <w:szCs w:val="24"/>
          <w:lang w:val="en-US" w:eastAsia="zh-TW"/>
        </w:rPr>
        <w:t xml:space="preserve">more </w:t>
      </w:r>
      <w:r w:rsidR="00162C07">
        <w:rPr>
          <w:rFonts w:ascii="Times New Roman" w:eastAsia="MS PGothic" w:hAnsi="Times New Roman"/>
          <w:kern w:val="2"/>
          <w:sz w:val="24"/>
          <w:szCs w:val="24"/>
          <w:lang w:val="en-US" w:eastAsia="zh-TW"/>
        </w:rPr>
        <w:t>long-term investments</w:t>
      </w:r>
      <w:r w:rsidR="00162C07" w:rsidRPr="00162C07">
        <w:rPr>
          <w:rFonts w:ascii="Times New Roman" w:eastAsia="MS PGothic" w:hAnsi="Times New Roman"/>
          <w:kern w:val="2"/>
          <w:sz w:val="24"/>
          <w:szCs w:val="24"/>
          <w:lang w:val="en-US" w:eastAsia="zh-TW"/>
        </w:rPr>
        <w:t xml:space="preserve"> </w:t>
      </w:r>
      <w:r w:rsidR="00162C07">
        <w:rPr>
          <w:rFonts w:ascii="Times New Roman" w:eastAsia="MS PGothic" w:hAnsi="Times New Roman"/>
          <w:kern w:val="2"/>
          <w:sz w:val="24"/>
          <w:szCs w:val="24"/>
          <w:lang w:val="en-US" w:eastAsia="zh-TW"/>
        </w:rPr>
        <w:t xml:space="preserve">and </w:t>
      </w:r>
      <w:r w:rsidR="00162C07" w:rsidRPr="00162C07">
        <w:rPr>
          <w:rFonts w:ascii="Times New Roman" w:eastAsia="MS PGothic" w:hAnsi="Times New Roman"/>
          <w:kern w:val="2"/>
          <w:sz w:val="24"/>
          <w:szCs w:val="24"/>
          <w:lang w:val="en-US" w:eastAsia="zh-TW"/>
        </w:rPr>
        <w:t xml:space="preserve">reduce dividend payouts.  A lower dividend payout </w:t>
      </w:r>
      <w:r w:rsidR="00162C07">
        <w:rPr>
          <w:rFonts w:ascii="Times New Roman" w:eastAsia="MS PGothic" w:hAnsi="Times New Roman"/>
          <w:kern w:val="2"/>
          <w:sz w:val="24"/>
          <w:szCs w:val="24"/>
          <w:lang w:val="en-US" w:eastAsia="zh-TW"/>
        </w:rPr>
        <w:t xml:space="preserve">or growth in project investments </w:t>
      </w:r>
      <w:r w:rsidR="00162C07" w:rsidRPr="00162C07">
        <w:rPr>
          <w:rFonts w:ascii="Times New Roman" w:eastAsia="MS PGothic" w:hAnsi="Times New Roman"/>
          <w:kern w:val="2"/>
          <w:sz w:val="24"/>
          <w:szCs w:val="24"/>
          <w:lang w:val="en-US" w:eastAsia="zh-TW"/>
        </w:rPr>
        <w:t>implies more cash is available within the firm.</w:t>
      </w:r>
      <w:r w:rsidR="005B3DA0">
        <w:rPr>
          <w:rFonts w:ascii="Times New Roman" w:eastAsia="MS PGothic" w:hAnsi="Times New Roman"/>
          <w:kern w:val="2"/>
          <w:sz w:val="24"/>
          <w:szCs w:val="24"/>
          <w:lang w:val="en-US" w:eastAsia="zh-TW"/>
        </w:rPr>
        <w:t xml:space="preserve">  Furthermore, w</w:t>
      </w:r>
      <w:r w:rsidR="005B3DA0" w:rsidRPr="005B3DA0">
        <w:rPr>
          <w:rFonts w:ascii="Times New Roman" w:eastAsia="MS PGothic" w:hAnsi="Times New Roman"/>
          <w:kern w:val="2"/>
          <w:sz w:val="24"/>
          <w:szCs w:val="24"/>
          <w:lang w:val="en-US" w:eastAsia="zh-TW"/>
        </w:rPr>
        <w:t xml:space="preserve">e also find that </w:t>
      </w:r>
      <w:r w:rsidR="006512E6">
        <w:rPr>
          <w:rFonts w:ascii="Times New Roman" w:hAnsi="Times New Roman" w:cs="Times New Roman"/>
          <w:sz w:val="24"/>
          <w:szCs w:val="24"/>
        </w:rPr>
        <w:t xml:space="preserve">subordinate executives’ experiences and knowledge are able to exert effective internal governance that can influence firms’ cash holdings decisions.  </w:t>
      </w:r>
      <w:r w:rsidR="005B3DA0" w:rsidRPr="005B3DA0">
        <w:rPr>
          <w:rFonts w:ascii="Times New Roman" w:eastAsia="MS PGothic" w:hAnsi="Times New Roman"/>
          <w:kern w:val="2"/>
          <w:sz w:val="24"/>
          <w:szCs w:val="24"/>
          <w:lang w:val="en-US" w:eastAsia="zh-TW"/>
        </w:rPr>
        <w:t xml:space="preserve">These results are </w:t>
      </w:r>
      <w:r w:rsidR="006512E6">
        <w:rPr>
          <w:rFonts w:ascii="Times New Roman" w:eastAsia="MS PGothic" w:hAnsi="Times New Roman"/>
          <w:kern w:val="2"/>
          <w:sz w:val="24"/>
          <w:szCs w:val="24"/>
          <w:lang w:val="en-US" w:eastAsia="zh-TW"/>
        </w:rPr>
        <w:t xml:space="preserve">consistent with </w:t>
      </w:r>
      <w:r w:rsidR="006512E6">
        <w:rPr>
          <w:rFonts w:ascii="Times New Roman" w:eastAsia="MS PGothic" w:hAnsi="Times New Roman"/>
          <w:kern w:val="2"/>
          <w:sz w:val="24"/>
          <w:szCs w:val="24"/>
          <w:lang w:val="en-US" w:eastAsia="zh-TW"/>
        </w:rPr>
        <w:fldChar w:fldCharType="begin"/>
      </w:r>
      <w:r w:rsidR="006512E6">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6512E6">
        <w:rPr>
          <w:rFonts w:ascii="Times New Roman" w:eastAsia="MS PGothic" w:hAnsi="Times New Roman"/>
          <w:kern w:val="2"/>
          <w:sz w:val="24"/>
          <w:szCs w:val="24"/>
          <w:lang w:val="en-US" w:eastAsia="zh-TW"/>
        </w:rPr>
        <w:fldChar w:fldCharType="separate"/>
      </w:r>
      <w:r w:rsidR="006512E6">
        <w:rPr>
          <w:rFonts w:ascii="Times New Roman" w:eastAsia="MS PGothic" w:hAnsi="Times New Roman"/>
          <w:noProof/>
          <w:kern w:val="2"/>
          <w:sz w:val="24"/>
          <w:szCs w:val="24"/>
          <w:lang w:val="en-US" w:eastAsia="zh-TW"/>
        </w:rPr>
        <w:t>Acharya</w:t>
      </w:r>
      <w:r w:rsidR="006512E6" w:rsidRPr="006512E6">
        <w:rPr>
          <w:rFonts w:ascii="Times New Roman" w:eastAsia="MS PGothic" w:hAnsi="Times New Roman"/>
          <w:i/>
          <w:noProof/>
          <w:kern w:val="2"/>
          <w:sz w:val="24"/>
          <w:szCs w:val="24"/>
          <w:lang w:val="en-US" w:eastAsia="zh-TW"/>
        </w:rPr>
        <w:t xml:space="preserve"> et al.</w:t>
      </w:r>
      <w:r w:rsidR="006512E6">
        <w:rPr>
          <w:rFonts w:ascii="Times New Roman" w:eastAsia="MS PGothic" w:hAnsi="Times New Roman"/>
          <w:noProof/>
          <w:kern w:val="2"/>
          <w:sz w:val="24"/>
          <w:szCs w:val="24"/>
          <w:lang w:val="en-US" w:eastAsia="zh-TW"/>
        </w:rPr>
        <w:t xml:space="preserve"> (2011)</w:t>
      </w:r>
      <w:r w:rsidR="006512E6">
        <w:rPr>
          <w:rFonts w:ascii="Times New Roman" w:eastAsia="MS PGothic" w:hAnsi="Times New Roman"/>
          <w:kern w:val="2"/>
          <w:sz w:val="24"/>
          <w:szCs w:val="24"/>
          <w:lang w:val="en-US" w:eastAsia="zh-TW"/>
        </w:rPr>
        <w:fldChar w:fldCharType="end"/>
      </w:r>
      <w:r w:rsidR="006512E6">
        <w:rPr>
          <w:rFonts w:ascii="Times New Roman" w:eastAsia="MS PGothic" w:hAnsi="Times New Roman"/>
          <w:kern w:val="2"/>
          <w:sz w:val="24"/>
          <w:szCs w:val="24"/>
          <w:lang w:val="en-US" w:eastAsia="zh-TW"/>
        </w:rPr>
        <w:t xml:space="preserve"> that</w:t>
      </w:r>
      <w:r w:rsidR="005B3DA0" w:rsidRPr="005B3DA0">
        <w:rPr>
          <w:rFonts w:ascii="Times New Roman" w:eastAsia="MS PGothic" w:hAnsi="Times New Roman"/>
          <w:kern w:val="2"/>
          <w:sz w:val="24"/>
          <w:szCs w:val="24"/>
          <w:lang w:val="en-US" w:eastAsia="zh-TW"/>
        </w:rPr>
        <w:t xml:space="preserve"> internal governance is expected to be </w:t>
      </w:r>
      <w:r w:rsidR="006512E6">
        <w:rPr>
          <w:rFonts w:ascii="Times New Roman" w:eastAsia="MS PGothic" w:hAnsi="Times New Roman"/>
          <w:kern w:val="2"/>
          <w:sz w:val="24"/>
          <w:szCs w:val="24"/>
          <w:lang w:val="en-US" w:eastAsia="zh-TW"/>
        </w:rPr>
        <w:t xml:space="preserve">more </w:t>
      </w:r>
      <w:r w:rsidR="005B3DA0" w:rsidRPr="005B3DA0">
        <w:rPr>
          <w:rFonts w:ascii="Times New Roman" w:eastAsia="MS PGothic" w:hAnsi="Times New Roman"/>
          <w:kern w:val="2"/>
          <w:sz w:val="24"/>
          <w:szCs w:val="24"/>
          <w:lang w:val="en-US" w:eastAsia="zh-TW"/>
        </w:rPr>
        <w:t xml:space="preserve">effective for firms that rely on intensive human capital </w:t>
      </w:r>
      <w:r w:rsidR="006512E6">
        <w:rPr>
          <w:rFonts w:ascii="Times New Roman" w:eastAsia="MS PGothic" w:hAnsi="Times New Roman"/>
          <w:kern w:val="2"/>
          <w:sz w:val="24"/>
          <w:szCs w:val="24"/>
          <w:lang w:val="en-US" w:eastAsia="zh-TW"/>
        </w:rPr>
        <w:t>with</w:t>
      </w:r>
      <w:r w:rsidR="005B3DA0" w:rsidRPr="005B3DA0">
        <w:rPr>
          <w:rFonts w:ascii="Times New Roman" w:eastAsia="MS PGothic" w:hAnsi="Times New Roman"/>
          <w:kern w:val="2"/>
          <w:sz w:val="24"/>
          <w:szCs w:val="24"/>
          <w:lang w:val="en-US" w:eastAsia="zh-TW"/>
        </w:rPr>
        <w:t xml:space="preserve"> experienced</w:t>
      </w:r>
      <w:r w:rsidR="005B3DA0">
        <w:rPr>
          <w:rFonts w:ascii="Times New Roman" w:eastAsia="MS PGothic" w:hAnsi="Times New Roman"/>
          <w:kern w:val="2"/>
          <w:sz w:val="24"/>
          <w:szCs w:val="24"/>
          <w:lang w:val="en-US" w:eastAsia="zh-TW"/>
        </w:rPr>
        <w:t xml:space="preserve"> </w:t>
      </w:r>
      <w:r w:rsidR="006512E6">
        <w:rPr>
          <w:rFonts w:ascii="Times New Roman" w:eastAsia="MS PGothic" w:hAnsi="Times New Roman"/>
          <w:kern w:val="2"/>
          <w:sz w:val="24"/>
          <w:szCs w:val="24"/>
          <w:lang w:val="en-US" w:eastAsia="zh-TW"/>
        </w:rPr>
        <w:t>executives</w:t>
      </w:r>
      <w:r w:rsidR="005B3DA0" w:rsidRPr="005B3DA0">
        <w:rPr>
          <w:rFonts w:ascii="Times New Roman" w:eastAsia="MS PGothic" w:hAnsi="Times New Roman"/>
          <w:kern w:val="2"/>
          <w:sz w:val="24"/>
          <w:szCs w:val="24"/>
          <w:lang w:val="en-US" w:eastAsia="zh-TW"/>
        </w:rPr>
        <w:t xml:space="preserve">. </w:t>
      </w:r>
      <w:r w:rsidR="006512E6">
        <w:rPr>
          <w:rFonts w:ascii="Times New Roman" w:eastAsia="MS PGothic" w:hAnsi="Times New Roman"/>
          <w:kern w:val="2"/>
          <w:sz w:val="24"/>
          <w:szCs w:val="24"/>
          <w:lang w:val="en-US" w:eastAsia="zh-TW"/>
        </w:rPr>
        <w:t xml:space="preserve"> S</w:t>
      </w:r>
      <w:r w:rsidR="005B3DA0" w:rsidRPr="005B3DA0">
        <w:rPr>
          <w:rFonts w:ascii="Times New Roman" w:eastAsia="MS PGothic" w:hAnsi="Times New Roman"/>
          <w:kern w:val="2"/>
          <w:sz w:val="24"/>
          <w:szCs w:val="24"/>
          <w:lang w:val="en-US" w:eastAsia="zh-TW"/>
        </w:rPr>
        <w:t xml:space="preserve">ubordinate </w:t>
      </w:r>
      <w:r w:rsidR="006512E6">
        <w:rPr>
          <w:rFonts w:ascii="Times New Roman" w:eastAsia="MS PGothic" w:hAnsi="Times New Roman"/>
          <w:kern w:val="2"/>
          <w:sz w:val="24"/>
          <w:szCs w:val="24"/>
          <w:lang w:val="en-US" w:eastAsia="zh-TW"/>
        </w:rPr>
        <w:t xml:space="preserve">executives without required </w:t>
      </w:r>
      <w:r w:rsidR="005B3DA0" w:rsidRPr="005B3DA0">
        <w:rPr>
          <w:rFonts w:ascii="Times New Roman" w:eastAsia="MS PGothic" w:hAnsi="Times New Roman"/>
          <w:kern w:val="2"/>
          <w:sz w:val="24"/>
          <w:szCs w:val="24"/>
          <w:lang w:val="en-US" w:eastAsia="zh-TW"/>
        </w:rPr>
        <w:t>experience</w:t>
      </w:r>
      <w:r w:rsidR="006512E6">
        <w:rPr>
          <w:rFonts w:ascii="Times New Roman" w:eastAsia="MS PGothic" w:hAnsi="Times New Roman"/>
          <w:kern w:val="2"/>
          <w:sz w:val="24"/>
          <w:szCs w:val="24"/>
          <w:lang w:val="en-US" w:eastAsia="zh-TW"/>
        </w:rPr>
        <w:t xml:space="preserve">s may not be </w:t>
      </w:r>
      <w:r w:rsidR="005B3DA0" w:rsidRPr="005B3DA0">
        <w:rPr>
          <w:rFonts w:ascii="Times New Roman" w:eastAsia="MS PGothic" w:hAnsi="Times New Roman"/>
          <w:kern w:val="2"/>
          <w:sz w:val="24"/>
          <w:szCs w:val="24"/>
          <w:lang w:val="en-US" w:eastAsia="zh-TW"/>
        </w:rPr>
        <w:t>considered for CEO promotion,</w:t>
      </w:r>
      <w:r w:rsidR="005B3DA0">
        <w:rPr>
          <w:rFonts w:ascii="Times New Roman" w:eastAsia="MS PGothic" w:hAnsi="Times New Roman"/>
          <w:kern w:val="2"/>
          <w:sz w:val="24"/>
          <w:szCs w:val="24"/>
          <w:lang w:val="en-US" w:eastAsia="zh-TW"/>
        </w:rPr>
        <w:t xml:space="preserve"> </w:t>
      </w:r>
      <w:r w:rsidR="006512E6">
        <w:rPr>
          <w:rFonts w:ascii="Times New Roman" w:eastAsia="MS PGothic" w:hAnsi="Times New Roman"/>
          <w:kern w:val="2"/>
          <w:sz w:val="24"/>
          <w:szCs w:val="24"/>
          <w:lang w:val="en-US" w:eastAsia="zh-TW"/>
        </w:rPr>
        <w:t xml:space="preserve">they are therefore </w:t>
      </w:r>
      <w:r w:rsidR="006512E6" w:rsidRPr="006512E6">
        <w:rPr>
          <w:rFonts w:ascii="Times New Roman" w:eastAsia="MS PGothic" w:hAnsi="Times New Roman"/>
          <w:kern w:val="2"/>
          <w:sz w:val="24"/>
          <w:szCs w:val="24"/>
          <w:lang w:val="en-US" w:eastAsia="zh-TW"/>
        </w:rPr>
        <w:t>dis</w:t>
      </w:r>
      <w:r w:rsidR="006512E6">
        <w:rPr>
          <w:rFonts w:ascii="Times New Roman" w:eastAsia="MS PGothic" w:hAnsi="Times New Roman"/>
          <w:kern w:val="2"/>
          <w:sz w:val="24"/>
          <w:szCs w:val="24"/>
          <w:lang w:val="en-US" w:eastAsia="zh-TW"/>
        </w:rPr>
        <w:t>-</w:t>
      </w:r>
      <w:r w:rsidR="006512E6" w:rsidRPr="006512E6">
        <w:rPr>
          <w:rFonts w:ascii="Times New Roman" w:eastAsia="MS PGothic" w:hAnsi="Times New Roman"/>
          <w:kern w:val="2"/>
          <w:sz w:val="24"/>
          <w:szCs w:val="24"/>
          <w:lang w:val="en-US" w:eastAsia="zh-TW"/>
        </w:rPr>
        <w:t>incentivi</w:t>
      </w:r>
      <w:r w:rsidR="006512E6">
        <w:rPr>
          <w:rFonts w:ascii="Times New Roman" w:eastAsia="MS PGothic" w:hAnsi="Times New Roman"/>
          <w:kern w:val="2"/>
          <w:sz w:val="24"/>
          <w:szCs w:val="24"/>
          <w:lang w:val="en-US" w:eastAsia="zh-TW"/>
        </w:rPr>
        <w:t>z</w:t>
      </w:r>
      <w:r w:rsidR="006512E6" w:rsidRPr="006512E6">
        <w:rPr>
          <w:rFonts w:ascii="Times New Roman" w:eastAsia="MS PGothic" w:hAnsi="Times New Roman"/>
          <w:kern w:val="2"/>
          <w:sz w:val="24"/>
          <w:szCs w:val="24"/>
          <w:lang w:val="en-US" w:eastAsia="zh-TW"/>
        </w:rPr>
        <w:t>e</w:t>
      </w:r>
      <w:r w:rsidR="006512E6">
        <w:rPr>
          <w:rFonts w:ascii="Times New Roman" w:eastAsia="MS PGothic" w:hAnsi="Times New Roman"/>
          <w:kern w:val="2"/>
          <w:sz w:val="24"/>
          <w:szCs w:val="24"/>
          <w:lang w:val="en-US" w:eastAsia="zh-TW"/>
        </w:rPr>
        <w:t xml:space="preserve">d to </w:t>
      </w:r>
      <w:r w:rsidR="005B3DA0" w:rsidRPr="005B3DA0">
        <w:rPr>
          <w:rFonts w:ascii="Times New Roman" w:eastAsia="MS PGothic" w:hAnsi="Times New Roman"/>
          <w:kern w:val="2"/>
          <w:sz w:val="24"/>
          <w:szCs w:val="24"/>
          <w:lang w:val="en-US" w:eastAsia="zh-TW"/>
        </w:rPr>
        <w:t>monitor the CEO's actions.</w:t>
      </w:r>
      <w:r w:rsidR="00162C07" w:rsidRPr="00162C07">
        <w:rPr>
          <w:rFonts w:ascii="Times New Roman" w:eastAsia="MS PGothic" w:hAnsi="Times New Roman"/>
          <w:kern w:val="2"/>
          <w:sz w:val="24"/>
          <w:szCs w:val="24"/>
          <w:lang w:val="en-US" w:eastAsia="zh-TW"/>
        </w:rPr>
        <w:t xml:space="preserve">  </w:t>
      </w:r>
    </w:p>
    <w:p w14:paraId="46A58B1A" w14:textId="37928C22" w:rsidR="00162C07" w:rsidRDefault="00C82844"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Finally, we adopt the model of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AuthorYear="1"&gt;&lt;Author&gt;Chang&lt;/Author&gt;&lt;Year&gt;2014&lt;/Year&gt;&lt;RecNum&gt;47&lt;/RecNum&gt;&lt;DisplayText&gt;Chang&lt;style face="italic"&gt; et al.&lt;/style&gt; (2014)&lt;/DisplayText&gt;&lt;record&gt;&lt;rec-number&gt;47&lt;/rec-number&gt;&lt;foreign-keys&gt;&lt;key app="EN" db-id="evfxpfzd79za9aetd04vz5v2esrazf5www9e" timestamp="1660194260"&gt;47&lt;/key&gt;&lt;/foreign-keys&gt;&lt;ref-type name="Journal Article"&gt;17&lt;/ref-type&gt;&lt;contributors&gt;&lt;authors&gt;&lt;author&gt;Chang, Xin&lt;/author&gt;&lt;author&gt;Dasgupta, Sudipto&lt;/author&gt;&lt;author&gt;Wong, George&lt;/author&gt;&lt;author&gt;Yao, Jiaquan&lt;/author&gt;&lt;/authors&gt;&lt;/contributors&gt;&lt;titles&gt;&lt;title&gt;Cash-Flow Sensitivities and the Allocation of Internal Cash Flow&lt;/title&gt;&lt;secondary-title&gt;The Review of Financial Studies&lt;/secondary-title&gt;&lt;/titles&gt;&lt;periodical&gt;&lt;full-title&gt;The Review of Financial Studies&lt;/full-title&gt;&lt;/periodical&gt;&lt;pages&gt;3628-3657&lt;/pages&gt;&lt;volume&gt;27&lt;/volume&gt;&lt;number&gt;12&lt;/number&gt;&lt;dates&gt;&lt;year&gt;2014&lt;/year&gt;&lt;/dates&gt;&lt;isbn&gt;0893-9454&lt;/isbn&gt;&lt;urls&gt;&lt;related-urls&gt;&lt;url&gt;https://doi.org/10.1093/rfs/hhu066&lt;/url&gt;&lt;/related-urls&gt;&lt;/urls&gt;&lt;electronic-resource-num&gt;10.1093/rfs/hhu066&lt;/electronic-resource-num&gt;&lt;access-date&gt;8/11/2022&lt;/access-date&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Chang</w:t>
      </w:r>
      <w:r w:rsidRPr="00C82844">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(2014)</w:t>
      </w:r>
      <w:r>
        <w:rPr>
          <w:rFonts w:ascii="Times New Roman" w:eastAsia="MS PGothic" w:hAnsi="Times New Roman"/>
          <w:kern w:val="2"/>
          <w:sz w:val="24"/>
          <w:szCs w:val="24"/>
          <w:lang w:val="en-US" w:eastAsia="zh-TW"/>
        </w:rPr>
        <w:fldChar w:fldCharType="end"/>
      </w:r>
      <w:r w:rsidR="00A13B0B">
        <w:rPr>
          <w:rFonts w:ascii="Times New Roman" w:eastAsia="MS PGothic" w:hAnsi="Times New Roman"/>
          <w:kern w:val="2"/>
          <w:sz w:val="24"/>
          <w:szCs w:val="24"/>
          <w:lang w:val="en-US" w:eastAsia="zh-TW"/>
        </w:rPr>
        <w:t xml:space="preserve"> to explore the sources of cash, which allow</w:t>
      </w:r>
      <w:r w:rsidR="00F00D1E">
        <w:rPr>
          <w:rFonts w:ascii="Times New Roman" w:eastAsia="MS PGothic" w:hAnsi="Times New Roman"/>
          <w:kern w:val="2"/>
          <w:sz w:val="24"/>
          <w:szCs w:val="24"/>
          <w:lang w:val="en-US" w:eastAsia="zh-TW"/>
        </w:rPr>
        <w:t>s</w:t>
      </w:r>
      <w:r w:rsidR="00A13B0B">
        <w:rPr>
          <w:rFonts w:ascii="Times New Roman" w:eastAsia="MS PGothic" w:hAnsi="Times New Roman"/>
          <w:kern w:val="2"/>
          <w:sz w:val="24"/>
          <w:szCs w:val="24"/>
          <w:lang w:val="en-US" w:eastAsia="zh-TW"/>
        </w:rPr>
        <w:t xml:space="preserve"> us to provide insight </w:t>
      </w:r>
      <w:r w:rsidR="00F00D1E">
        <w:rPr>
          <w:rFonts w:ascii="Times New Roman" w:eastAsia="MS PGothic" w:hAnsi="Times New Roman"/>
          <w:kern w:val="2"/>
          <w:sz w:val="24"/>
          <w:szCs w:val="24"/>
          <w:lang w:val="en-US" w:eastAsia="zh-TW"/>
        </w:rPr>
        <w:t xml:space="preserve">of understanding </w:t>
      </w:r>
      <w:r w:rsidR="00A13B0B">
        <w:rPr>
          <w:rFonts w:ascii="Times New Roman" w:eastAsia="MS PGothic" w:hAnsi="Times New Roman"/>
          <w:kern w:val="2"/>
          <w:sz w:val="24"/>
          <w:szCs w:val="24"/>
          <w:lang w:val="en-US" w:eastAsia="zh-TW"/>
        </w:rPr>
        <w:t>the underlying cash saving source(s) through which subordinate executives’ horizon influences change in cash.</w:t>
      </w:r>
      <w:r w:rsidR="00C36CB4">
        <w:rPr>
          <w:rFonts w:ascii="Times New Roman" w:eastAsia="MS PGothic" w:hAnsi="Times New Roman"/>
          <w:kern w:val="2"/>
          <w:sz w:val="24"/>
          <w:szCs w:val="24"/>
          <w:lang w:val="en-US" w:eastAsia="zh-TW"/>
        </w:rPr>
        <w:t xml:space="preserve">  We find evidence that the positive impact of </w:t>
      </w:r>
      <w:r w:rsidR="00A17E38">
        <w:rPr>
          <w:rFonts w:ascii="Times New Roman" w:eastAsia="MS PGothic" w:hAnsi="Times New Roman"/>
          <w:kern w:val="2"/>
          <w:sz w:val="24"/>
          <w:szCs w:val="24"/>
          <w:lang w:val="en-US" w:eastAsia="zh-TW"/>
        </w:rPr>
        <w:t xml:space="preserve">subordinate executives’ horizon </w:t>
      </w:r>
      <w:r w:rsidR="00C36CB4">
        <w:rPr>
          <w:rFonts w:ascii="Times New Roman" w:eastAsia="MS PGothic" w:hAnsi="Times New Roman"/>
          <w:kern w:val="2"/>
          <w:sz w:val="24"/>
          <w:szCs w:val="24"/>
          <w:lang w:val="en-US" w:eastAsia="zh-TW"/>
        </w:rPr>
        <w:t>on cash saving arises predominantly through equity issuance and reduced dividend payouts</w:t>
      </w:r>
      <w:r w:rsidR="00A13B0B">
        <w:rPr>
          <w:rFonts w:ascii="Times New Roman" w:eastAsia="MS PGothic" w:hAnsi="Times New Roman"/>
          <w:kern w:val="2"/>
          <w:sz w:val="24"/>
          <w:szCs w:val="24"/>
          <w:lang w:val="en-US" w:eastAsia="zh-TW"/>
        </w:rPr>
        <w:t>.</w:t>
      </w:r>
      <w:r w:rsidR="00C36CB4">
        <w:rPr>
          <w:rFonts w:ascii="Times New Roman" w:eastAsia="MS PGothic" w:hAnsi="Times New Roman"/>
          <w:kern w:val="2"/>
          <w:sz w:val="24"/>
          <w:szCs w:val="24"/>
          <w:lang w:val="en-US" w:eastAsia="zh-TW"/>
        </w:rPr>
        <w:t xml:space="preserve">  These findings are consistent with </w:t>
      </w:r>
      <w:r w:rsidR="00C36CB4">
        <w:rPr>
          <w:rFonts w:ascii="Times New Roman" w:eastAsia="MS PGothic" w:hAnsi="Times New Roman"/>
          <w:kern w:val="2"/>
          <w:sz w:val="24"/>
          <w:szCs w:val="24"/>
          <w:lang w:val="en-US" w:eastAsia="zh-TW"/>
        </w:rPr>
        <w:fldChar w:fldCharType="begin"/>
      </w:r>
      <w:r w:rsidR="00C36CB4">
        <w:rPr>
          <w:rFonts w:ascii="Times New Roman" w:eastAsia="MS PGothic" w:hAnsi="Times New Roman"/>
          <w:kern w:val="2"/>
          <w:sz w:val="24"/>
          <w:szCs w:val="24"/>
          <w:lang w:val="en-US" w:eastAsia="zh-TW"/>
        </w:rPr>
        <w:instrText xml:space="preserve"> ADDIN EN.CITE &lt;EndNote&gt;&lt;Cite AuthorYear="1"&gt;&lt;Author&gt;Brown&lt;/Author&gt;&lt;Year&gt;2009&lt;/Year&gt;&lt;RecNum&gt;83&lt;/RecNum&gt;&lt;DisplayText&gt;Brown&lt;style face="italic"&gt; et al.&lt;/style&gt; (2009)&lt;/DisplayText&gt;&lt;record&gt;&lt;rec-number&gt;83&lt;/rec-number&gt;&lt;foreign-keys&gt;&lt;key app="EN" db-id="evfxpfzd79za9aetd04vz5v2esrazf5www9e" timestamp="1661263473"&gt;83&lt;/key&gt;&lt;/foreign-keys&gt;&lt;ref-type name="Journal Article"&gt;17&lt;/ref-type&gt;&lt;contributors&gt;&lt;authors&gt;&lt;author&gt;Brown, James R.&lt;/author&gt;&lt;author&gt;Fazzari, Steven M.&lt;/author&gt;&lt;author&gt;Petersen, Bruce C.&lt;/author&gt;&lt;/authors&gt;&lt;/contributors&gt;&lt;titles&gt;&lt;title&gt;Financing Innovation and Growth: Cash Flow, External Equity, and the 1990s R&amp;amp;D Boom&lt;/title&gt;&lt;secondary-title&gt;The Journal of Finance&lt;/secondary-title&gt;&lt;/titles&gt;&lt;periodical&gt;&lt;full-title&gt;The Journal of Finance&lt;/full-title&gt;&lt;/periodical&gt;&lt;pages&gt;151-185&lt;/pages&gt;&lt;volume&gt;64&lt;/volume&gt;&lt;number&gt;1&lt;/number&gt;&lt;dates&gt;&lt;year&gt;2009&lt;/year&gt;&lt;/dates&gt;&lt;isbn&gt;0022-1082&lt;/isbn&gt;&lt;urls&gt;&lt;related-urls&gt;&lt;url&gt;https://onlinelibrary.wiley.com/doi/abs/10.1111/j.1540-6261.2008.01431.x&lt;/url&gt;&lt;/related-urls&gt;&lt;/urls&gt;&lt;electronic-resource-num&gt;https://doi.org/10.1111/j.1540-6261.2008.01431.x&lt;/electronic-resource-num&gt;&lt;/record&gt;&lt;/Cite&gt;&lt;/EndNote&gt;</w:instrText>
      </w:r>
      <w:r w:rsidR="00C36CB4">
        <w:rPr>
          <w:rFonts w:ascii="Times New Roman" w:eastAsia="MS PGothic" w:hAnsi="Times New Roman"/>
          <w:kern w:val="2"/>
          <w:sz w:val="24"/>
          <w:szCs w:val="24"/>
          <w:lang w:val="en-US" w:eastAsia="zh-TW"/>
        </w:rPr>
        <w:fldChar w:fldCharType="separate"/>
      </w:r>
      <w:r w:rsidR="00C36CB4">
        <w:rPr>
          <w:rFonts w:ascii="Times New Roman" w:eastAsia="MS PGothic" w:hAnsi="Times New Roman"/>
          <w:noProof/>
          <w:kern w:val="2"/>
          <w:sz w:val="24"/>
          <w:szCs w:val="24"/>
          <w:lang w:val="en-US" w:eastAsia="zh-TW"/>
        </w:rPr>
        <w:t>Brown</w:t>
      </w:r>
      <w:r w:rsidR="00C36CB4" w:rsidRPr="00C36CB4">
        <w:rPr>
          <w:rFonts w:ascii="Times New Roman" w:eastAsia="MS PGothic" w:hAnsi="Times New Roman"/>
          <w:i/>
          <w:noProof/>
          <w:kern w:val="2"/>
          <w:sz w:val="24"/>
          <w:szCs w:val="24"/>
          <w:lang w:val="en-US" w:eastAsia="zh-TW"/>
        </w:rPr>
        <w:t xml:space="preserve"> et al.</w:t>
      </w:r>
      <w:r w:rsidR="00C36CB4">
        <w:rPr>
          <w:rFonts w:ascii="Times New Roman" w:eastAsia="MS PGothic" w:hAnsi="Times New Roman"/>
          <w:noProof/>
          <w:kern w:val="2"/>
          <w:sz w:val="24"/>
          <w:szCs w:val="24"/>
          <w:lang w:val="en-US" w:eastAsia="zh-TW"/>
        </w:rPr>
        <w:t xml:space="preserve"> (2009)</w:t>
      </w:r>
      <w:r w:rsidR="00C36CB4">
        <w:rPr>
          <w:rFonts w:ascii="Times New Roman" w:eastAsia="MS PGothic" w:hAnsi="Times New Roman"/>
          <w:kern w:val="2"/>
          <w:sz w:val="24"/>
          <w:szCs w:val="24"/>
          <w:lang w:val="en-US" w:eastAsia="zh-TW"/>
        </w:rPr>
        <w:fldChar w:fldCharType="end"/>
      </w:r>
      <w:r w:rsidR="009E445E">
        <w:rPr>
          <w:rFonts w:ascii="Times New Roman" w:eastAsia="MS PGothic" w:hAnsi="Times New Roman"/>
          <w:kern w:val="2"/>
          <w:sz w:val="24"/>
          <w:szCs w:val="24"/>
          <w:lang w:val="en-US" w:eastAsia="zh-TW"/>
        </w:rPr>
        <w:t xml:space="preserve"> and</w:t>
      </w:r>
      <w:r w:rsidR="009E445E" w:rsidRPr="009E445E">
        <w:rPr>
          <w:rFonts w:ascii="Times New Roman" w:eastAsia="MS PGothic" w:hAnsi="Times New Roman"/>
          <w:kern w:val="2"/>
          <w:sz w:val="24"/>
          <w:szCs w:val="24"/>
          <w:lang w:val="en-US" w:eastAsia="zh-TW"/>
        </w:rPr>
        <w:t xml:space="preserve"> </w:t>
      </w:r>
      <w:r w:rsidR="009E445E">
        <w:rPr>
          <w:rFonts w:ascii="Times New Roman" w:eastAsia="MS PGothic" w:hAnsi="Times New Roman"/>
          <w:kern w:val="2"/>
          <w:sz w:val="24"/>
          <w:szCs w:val="24"/>
          <w:lang w:val="en-US" w:eastAsia="zh-TW"/>
        </w:rPr>
        <w:fldChar w:fldCharType="begin"/>
      </w:r>
      <w:r w:rsidR="009E445E">
        <w:rPr>
          <w:rFonts w:ascii="Times New Roman" w:eastAsia="MS PGothic" w:hAnsi="Times New Roman"/>
          <w:kern w:val="2"/>
          <w:sz w:val="24"/>
          <w:szCs w:val="24"/>
          <w:lang w:val="en-US" w:eastAsia="zh-TW"/>
        </w:rPr>
        <w:instrText xml:space="preserve"> ADDIN EN.CITE &lt;EndNote&gt;&lt;Cite AuthorYear="1"&gt;&lt;Author&gt;Blass&lt;/Author&gt;&lt;Year&gt;2003&lt;/Year&gt;&lt;RecNum&gt;86&lt;/RecNum&gt;&lt;DisplayText&gt;Blass and Yosha (2003)&lt;/DisplayText&gt;&lt;record&gt;&lt;rec-number&gt;86&lt;/rec-number&gt;&lt;foreign-keys&gt;&lt;key app="EN" db-id="evfxpfzd79za9aetd04vz5v2esrazf5www9e" timestamp="1661780174"&gt;86&lt;/key&gt;&lt;/foreign-keys&gt;&lt;ref-type name="Journal Article"&gt;17&lt;/ref-type&gt;&lt;contributors&gt;&lt;authors&gt;&lt;author&gt;Blass, Asher&lt;/author&gt;&lt;author&gt;Yosha, Oved&lt;/author&gt;&lt;/authors&gt;&lt;/contributors&gt;&lt;titles&gt;&lt;title&gt;Financing R&amp;amp;D in mature companies: An empirical analysis&lt;/title&gt;&lt;secondary-title&gt;Economics of Innovation and New Technology&lt;/secondary-title&gt;&lt;/titles&gt;&lt;periodical&gt;&lt;full-title&gt;Economics of Innovation and New Technology&lt;/full-title&gt;&lt;/periodical&gt;&lt;pages&gt;425-447&lt;/pages&gt;&lt;volume&gt;12&lt;/volume&gt;&lt;number&gt;5&lt;/number&gt;&lt;dates&gt;&lt;year&gt;2003&lt;/year&gt;&lt;pub-dates&gt;&lt;date&gt;2003/10/01&lt;/date&gt;&lt;/pub-dates&gt;&lt;/dates&gt;&lt;publisher&gt;Routledge&lt;/publisher&gt;&lt;isbn&gt;1043-8599&lt;/isbn&gt;&lt;urls&gt;&lt;related-urls&gt;&lt;url&gt;https://doi.org/10.1080/1043859022000029249&lt;/url&gt;&lt;/related-urls&gt;&lt;/urls&gt;&lt;electronic-resource-num&gt;10.1080/1043859022000029249&lt;/electronic-resource-num&gt;&lt;/record&gt;&lt;/Cite&gt;&lt;/EndNote&gt;</w:instrText>
      </w:r>
      <w:r w:rsidR="009E445E">
        <w:rPr>
          <w:rFonts w:ascii="Times New Roman" w:eastAsia="MS PGothic" w:hAnsi="Times New Roman"/>
          <w:kern w:val="2"/>
          <w:sz w:val="24"/>
          <w:szCs w:val="24"/>
          <w:lang w:val="en-US" w:eastAsia="zh-TW"/>
        </w:rPr>
        <w:fldChar w:fldCharType="separate"/>
      </w:r>
      <w:r w:rsidR="009E445E">
        <w:rPr>
          <w:rFonts w:ascii="Times New Roman" w:eastAsia="MS PGothic" w:hAnsi="Times New Roman"/>
          <w:noProof/>
          <w:kern w:val="2"/>
          <w:sz w:val="24"/>
          <w:szCs w:val="24"/>
          <w:lang w:val="en-US" w:eastAsia="zh-TW"/>
        </w:rPr>
        <w:t>Blass and Yosha (2003)</w:t>
      </w:r>
      <w:r w:rsidR="009E445E">
        <w:rPr>
          <w:rFonts w:ascii="Times New Roman" w:eastAsia="MS PGothic" w:hAnsi="Times New Roman"/>
          <w:kern w:val="2"/>
          <w:sz w:val="24"/>
          <w:szCs w:val="24"/>
          <w:lang w:val="en-US" w:eastAsia="zh-TW"/>
        </w:rPr>
        <w:fldChar w:fldCharType="end"/>
      </w:r>
      <w:r w:rsidR="009E445E">
        <w:rPr>
          <w:rFonts w:ascii="Times New Roman" w:eastAsia="MS PGothic" w:hAnsi="Times New Roman"/>
          <w:kern w:val="2"/>
          <w:sz w:val="24"/>
          <w:szCs w:val="24"/>
          <w:lang w:val="en-US" w:eastAsia="zh-TW"/>
        </w:rPr>
        <w:t xml:space="preserve">. The former shows </w:t>
      </w:r>
      <w:r w:rsidR="00C36CB4">
        <w:rPr>
          <w:rFonts w:ascii="Times New Roman" w:eastAsia="MS PGothic" w:hAnsi="Times New Roman"/>
          <w:kern w:val="2"/>
          <w:sz w:val="24"/>
          <w:szCs w:val="24"/>
          <w:lang w:val="en-US" w:eastAsia="zh-TW"/>
        </w:rPr>
        <w:t xml:space="preserve">that long-term value creation activities are </w:t>
      </w:r>
      <w:r w:rsidR="00C36CB4" w:rsidRPr="00C36CB4">
        <w:rPr>
          <w:rFonts w:ascii="Times New Roman" w:eastAsia="MS PGothic" w:hAnsi="Times New Roman"/>
          <w:kern w:val="2"/>
          <w:sz w:val="24"/>
          <w:szCs w:val="24"/>
          <w:lang w:val="en-US" w:eastAsia="zh-TW"/>
        </w:rPr>
        <w:t>largely financed from internal cash flow and stock issues</w:t>
      </w:r>
      <w:r w:rsidR="009E445E">
        <w:rPr>
          <w:rFonts w:ascii="Times New Roman" w:eastAsia="MS PGothic" w:hAnsi="Times New Roman"/>
          <w:kern w:val="2"/>
          <w:sz w:val="24"/>
          <w:szCs w:val="24"/>
          <w:lang w:val="en-US" w:eastAsia="zh-TW"/>
        </w:rPr>
        <w:t>, while the latter</w:t>
      </w:r>
      <w:r w:rsidR="00A13B0B">
        <w:rPr>
          <w:rFonts w:ascii="Times New Roman" w:eastAsia="MS PGothic" w:hAnsi="Times New Roman"/>
          <w:kern w:val="2"/>
          <w:sz w:val="24"/>
          <w:szCs w:val="24"/>
          <w:lang w:val="en-US" w:eastAsia="zh-TW"/>
        </w:rPr>
        <w:t xml:space="preserve"> </w:t>
      </w:r>
      <w:r w:rsidR="00C85FB6">
        <w:rPr>
          <w:rFonts w:ascii="Times New Roman" w:eastAsia="MS PGothic" w:hAnsi="Times New Roman"/>
          <w:kern w:val="2"/>
          <w:sz w:val="24"/>
          <w:szCs w:val="24"/>
          <w:lang w:val="en-US" w:eastAsia="zh-TW"/>
        </w:rPr>
        <w:t>report</w:t>
      </w:r>
      <w:r w:rsidR="009E445E">
        <w:rPr>
          <w:rFonts w:ascii="Times New Roman" w:eastAsia="MS PGothic" w:hAnsi="Times New Roman"/>
          <w:kern w:val="2"/>
          <w:sz w:val="24"/>
          <w:szCs w:val="24"/>
          <w:lang w:val="en-US" w:eastAsia="zh-TW"/>
        </w:rPr>
        <w:t>s</w:t>
      </w:r>
      <w:r w:rsidR="00C85FB6">
        <w:rPr>
          <w:rFonts w:ascii="Times New Roman" w:eastAsia="MS PGothic" w:hAnsi="Times New Roman"/>
          <w:kern w:val="2"/>
          <w:sz w:val="24"/>
          <w:szCs w:val="24"/>
          <w:lang w:val="en-US" w:eastAsia="zh-TW"/>
        </w:rPr>
        <w:t xml:space="preserve"> that research and development intensive firms use highly equity-based sources of financing.</w:t>
      </w:r>
    </w:p>
    <w:p w14:paraId="57D6313F" w14:textId="53A0E76D" w:rsidR="008E1018" w:rsidRDefault="00944703"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sidRPr="00944703">
        <w:rPr>
          <w:rFonts w:ascii="Times New Roman" w:eastAsia="MS PGothic" w:hAnsi="Times New Roman"/>
          <w:kern w:val="2"/>
          <w:sz w:val="24"/>
          <w:szCs w:val="24"/>
          <w:lang w:val="en-US" w:eastAsia="zh-TW"/>
        </w:rPr>
        <w:t xml:space="preserve">This paper contributes to </w:t>
      </w:r>
      <w:r w:rsidR="0050639E">
        <w:rPr>
          <w:rFonts w:ascii="Times New Roman" w:eastAsia="MS PGothic" w:hAnsi="Times New Roman"/>
          <w:kern w:val="2"/>
          <w:sz w:val="24"/>
          <w:szCs w:val="24"/>
          <w:lang w:val="en-US" w:eastAsia="zh-TW"/>
        </w:rPr>
        <w:t xml:space="preserve">the literature in </w:t>
      </w:r>
      <w:r w:rsidR="009D714C">
        <w:rPr>
          <w:rFonts w:ascii="Times New Roman" w:eastAsia="MS PGothic" w:hAnsi="Times New Roman"/>
          <w:kern w:val="2"/>
          <w:sz w:val="24"/>
          <w:szCs w:val="24"/>
          <w:lang w:val="en-US" w:eastAsia="zh-TW"/>
        </w:rPr>
        <w:t>several</w:t>
      </w:r>
      <w:r w:rsidR="0050639E">
        <w:rPr>
          <w:rFonts w:ascii="Times New Roman" w:eastAsia="MS PGothic" w:hAnsi="Times New Roman"/>
          <w:kern w:val="2"/>
          <w:sz w:val="24"/>
          <w:szCs w:val="24"/>
          <w:lang w:val="en-US" w:eastAsia="zh-TW"/>
        </w:rPr>
        <w:t xml:space="preserve"> ways.  </w:t>
      </w:r>
      <w:r w:rsidR="00495384">
        <w:rPr>
          <w:rFonts w:ascii="Times New Roman" w:eastAsia="MS PGothic" w:hAnsi="Times New Roman"/>
          <w:kern w:val="2"/>
          <w:sz w:val="24"/>
          <w:szCs w:val="24"/>
          <w:lang w:val="en-US" w:eastAsia="zh-TW"/>
        </w:rPr>
        <w:t>First</w:t>
      </w:r>
      <w:r w:rsidRPr="00944703">
        <w:rPr>
          <w:rFonts w:ascii="Times New Roman" w:eastAsia="MS PGothic" w:hAnsi="Times New Roman"/>
          <w:kern w:val="2"/>
          <w:sz w:val="24"/>
          <w:szCs w:val="24"/>
          <w:lang w:val="en-US" w:eastAsia="zh-TW"/>
        </w:rPr>
        <w:t xml:space="preserve">, </w:t>
      </w:r>
      <w:r w:rsidR="003B5A7D">
        <w:rPr>
          <w:rFonts w:ascii="Times New Roman" w:eastAsia="MS PGothic" w:hAnsi="Times New Roman"/>
          <w:kern w:val="2"/>
          <w:sz w:val="24"/>
          <w:szCs w:val="24"/>
          <w:lang w:val="en-US" w:eastAsia="zh-TW"/>
        </w:rPr>
        <w:t>t</w:t>
      </w:r>
      <w:r w:rsidR="003B5A7D" w:rsidRPr="00944703">
        <w:rPr>
          <w:rFonts w:ascii="Times New Roman" w:eastAsia="MS PGothic" w:hAnsi="Times New Roman"/>
          <w:kern w:val="2"/>
          <w:sz w:val="24"/>
          <w:szCs w:val="24"/>
          <w:lang w:val="en-US" w:eastAsia="zh-TW"/>
        </w:rPr>
        <w:t xml:space="preserve">o the best of our knowledge, this is the first study to examine the role of </w:t>
      </w:r>
      <w:r w:rsidR="003B5A7D">
        <w:rPr>
          <w:rFonts w:ascii="Times New Roman" w:eastAsia="MS PGothic" w:hAnsi="Times New Roman"/>
          <w:kern w:val="2"/>
          <w:sz w:val="24"/>
          <w:szCs w:val="24"/>
          <w:lang w:val="en-US" w:eastAsia="zh-TW"/>
        </w:rPr>
        <w:t xml:space="preserve">subordinate executives’ horizon </w:t>
      </w:r>
      <w:r w:rsidR="003B5A7D" w:rsidRPr="00944703">
        <w:rPr>
          <w:rFonts w:ascii="Times New Roman" w:eastAsia="MS PGothic" w:hAnsi="Times New Roman"/>
          <w:kern w:val="2"/>
          <w:sz w:val="24"/>
          <w:szCs w:val="24"/>
          <w:lang w:val="en-US" w:eastAsia="zh-TW"/>
        </w:rPr>
        <w:t xml:space="preserve">in </w:t>
      </w:r>
      <w:r w:rsidR="003B5A7D">
        <w:rPr>
          <w:rFonts w:ascii="Times New Roman" w:eastAsia="MS PGothic" w:hAnsi="Times New Roman"/>
          <w:kern w:val="2"/>
          <w:sz w:val="24"/>
          <w:szCs w:val="24"/>
          <w:lang w:val="en-US" w:eastAsia="zh-TW"/>
        </w:rPr>
        <w:t>shaping</w:t>
      </w:r>
      <w:r w:rsidR="003B5A7D" w:rsidRPr="00944703">
        <w:rPr>
          <w:rFonts w:ascii="Times New Roman" w:eastAsia="MS PGothic" w:hAnsi="Times New Roman"/>
          <w:kern w:val="2"/>
          <w:sz w:val="24"/>
          <w:szCs w:val="24"/>
          <w:lang w:val="en-US" w:eastAsia="zh-TW"/>
        </w:rPr>
        <w:t xml:space="preserve"> a firm’s </w:t>
      </w:r>
      <w:r w:rsidR="003B5A7D">
        <w:rPr>
          <w:rFonts w:ascii="Times New Roman" w:eastAsia="MS PGothic" w:hAnsi="Times New Roman"/>
          <w:kern w:val="2"/>
          <w:sz w:val="24"/>
          <w:szCs w:val="24"/>
          <w:lang w:val="en-US" w:eastAsia="zh-TW"/>
        </w:rPr>
        <w:t xml:space="preserve">cash holdings.  This examination is crucial </w:t>
      </w:r>
      <w:r w:rsidR="00C25CB1">
        <w:rPr>
          <w:rFonts w:ascii="Times New Roman" w:eastAsia="MS PGothic" w:hAnsi="Times New Roman"/>
          <w:kern w:val="2"/>
          <w:sz w:val="24"/>
          <w:szCs w:val="24"/>
          <w:lang w:val="en-US" w:eastAsia="zh-TW"/>
        </w:rPr>
        <w:t>as it sheds light on how diverse agent</w:t>
      </w:r>
      <w:r w:rsidR="00E64CD3">
        <w:rPr>
          <w:rFonts w:ascii="Times New Roman" w:eastAsia="MS PGothic" w:hAnsi="Times New Roman"/>
          <w:kern w:val="2"/>
          <w:sz w:val="24"/>
          <w:szCs w:val="24"/>
          <w:lang w:val="en-US" w:eastAsia="zh-TW"/>
        </w:rPr>
        <w:t>s with different employment horizons shape firms’ liquidity decisions.</w:t>
      </w:r>
      <w:r w:rsidR="00EC2BD8">
        <w:rPr>
          <w:rFonts w:ascii="Times New Roman" w:eastAsia="MS PGothic" w:hAnsi="Times New Roman"/>
          <w:kern w:val="2"/>
          <w:sz w:val="24"/>
          <w:szCs w:val="24"/>
          <w:lang w:val="en-US" w:eastAsia="zh-TW"/>
        </w:rPr>
        <w:t xml:space="preserve">  </w:t>
      </w:r>
      <w:r w:rsidR="00241705" w:rsidRPr="00366CE4">
        <w:rPr>
          <w:rFonts w:ascii="Times New Roman" w:eastAsia="MS PGothic" w:hAnsi="Times New Roman"/>
          <w:kern w:val="2"/>
          <w:sz w:val="24"/>
          <w:szCs w:val="24"/>
          <w:lang w:val="en-US" w:eastAsia="zh-TW"/>
        </w:rPr>
        <w:t xml:space="preserve">We show </w:t>
      </w:r>
      <w:r w:rsidR="00241705">
        <w:rPr>
          <w:rFonts w:ascii="Times New Roman" w:eastAsia="MS PGothic" w:hAnsi="Times New Roman"/>
          <w:kern w:val="2"/>
          <w:sz w:val="24"/>
          <w:szCs w:val="24"/>
          <w:lang w:val="en-US" w:eastAsia="zh-TW"/>
        </w:rPr>
        <w:t>evidence that</w:t>
      </w:r>
      <w:r w:rsidR="00241705" w:rsidRPr="00366CE4">
        <w:rPr>
          <w:rFonts w:ascii="Times New Roman" w:eastAsia="MS PGothic" w:hAnsi="Times New Roman"/>
          <w:kern w:val="2"/>
          <w:sz w:val="24"/>
          <w:szCs w:val="24"/>
          <w:lang w:val="en-US" w:eastAsia="zh-TW"/>
        </w:rPr>
        <w:t xml:space="preserve"> the horizon of subordinate executives is highly significant in shaping a firm’s </w:t>
      </w:r>
      <w:r w:rsidR="00241705">
        <w:rPr>
          <w:rFonts w:ascii="Times New Roman" w:eastAsia="MS PGothic" w:hAnsi="Times New Roman"/>
          <w:kern w:val="2"/>
          <w:sz w:val="24"/>
          <w:szCs w:val="24"/>
          <w:lang w:val="en-US" w:eastAsia="zh-TW"/>
        </w:rPr>
        <w:t xml:space="preserve">cash holdings </w:t>
      </w:r>
      <w:r w:rsidR="00241705" w:rsidRPr="00366CE4">
        <w:rPr>
          <w:rFonts w:ascii="Times New Roman" w:eastAsia="MS PGothic" w:hAnsi="Times New Roman"/>
          <w:kern w:val="2"/>
          <w:sz w:val="24"/>
          <w:szCs w:val="24"/>
          <w:lang w:val="en-US" w:eastAsia="zh-TW"/>
        </w:rPr>
        <w:t xml:space="preserve">due to their </w:t>
      </w:r>
      <w:r w:rsidR="00241705">
        <w:rPr>
          <w:rFonts w:ascii="Times New Roman" w:eastAsia="MS PGothic" w:hAnsi="Times New Roman"/>
          <w:kern w:val="2"/>
          <w:sz w:val="24"/>
          <w:szCs w:val="24"/>
          <w:lang w:val="en-US" w:eastAsia="zh-TW"/>
        </w:rPr>
        <w:t xml:space="preserve">incentive and ability of influencing </w:t>
      </w:r>
      <w:r w:rsidR="00241705" w:rsidRPr="00366CE4">
        <w:rPr>
          <w:rFonts w:ascii="Times New Roman" w:eastAsia="MS PGothic" w:hAnsi="Times New Roman"/>
          <w:kern w:val="2"/>
          <w:sz w:val="24"/>
          <w:szCs w:val="24"/>
          <w:lang w:val="en-US" w:eastAsia="zh-TW"/>
        </w:rPr>
        <w:t xml:space="preserve">the corporate decision-making process. </w:t>
      </w:r>
      <w:r w:rsidR="00241705">
        <w:rPr>
          <w:rFonts w:ascii="Times New Roman" w:eastAsia="MS PGothic" w:hAnsi="Times New Roman"/>
          <w:kern w:val="2"/>
          <w:sz w:val="24"/>
          <w:szCs w:val="24"/>
          <w:lang w:val="en-US" w:eastAsia="zh-TW"/>
        </w:rPr>
        <w:t xml:space="preserve"> </w:t>
      </w:r>
      <w:r w:rsidR="008E1018" w:rsidRPr="00944703">
        <w:rPr>
          <w:rFonts w:ascii="Times New Roman" w:eastAsia="MS PGothic" w:hAnsi="Times New Roman"/>
          <w:kern w:val="2"/>
          <w:sz w:val="24"/>
          <w:szCs w:val="24"/>
          <w:lang w:val="en-US" w:eastAsia="zh-TW"/>
        </w:rPr>
        <w:t xml:space="preserve">Second, our study contributes to the </w:t>
      </w:r>
      <w:r w:rsidR="008E1018">
        <w:rPr>
          <w:rFonts w:ascii="Times New Roman" w:eastAsia="MS PGothic" w:hAnsi="Times New Roman"/>
          <w:kern w:val="2"/>
          <w:sz w:val="24"/>
          <w:szCs w:val="24"/>
          <w:lang w:val="en-US" w:eastAsia="zh-TW"/>
        </w:rPr>
        <w:t>literature on managerial incentives.  T</w:t>
      </w:r>
      <w:r w:rsidR="00EC2BD8">
        <w:rPr>
          <w:rFonts w:ascii="Times New Roman" w:eastAsia="MS PGothic" w:hAnsi="Times New Roman"/>
          <w:kern w:val="2"/>
          <w:sz w:val="24"/>
          <w:szCs w:val="24"/>
          <w:lang w:val="en-US" w:eastAsia="zh-TW"/>
        </w:rPr>
        <w:t xml:space="preserve">his study amplifies </w:t>
      </w:r>
      <w:r w:rsidR="00C6260C">
        <w:rPr>
          <w:rFonts w:ascii="Times New Roman" w:eastAsia="MS PGothic" w:hAnsi="Times New Roman"/>
          <w:kern w:val="2"/>
          <w:sz w:val="24"/>
          <w:szCs w:val="24"/>
          <w:lang w:val="en-US" w:eastAsia="zh-TW"/>
        </w:rPr>
        <w:t xml:space="preserve">and compliments </w:t>
      </w:r>
      <w:r w:rsidR="00EC2BD8">
        <w:rPr>
          <w:rFonts w:ascii="Times New Roman" w:eastAsia="MS PGothic" w:hAnsi="Times New Roman"/>
          <w:kern w:val="2"/>
          <w:sz w:val="24"/>
          <w:szCs w:val="24"/>
          <w:lang w:val="en-US" w:eastAsia="zh-TW"/>
        </w:rPr>
        <w:t xml:space="preserve">the discussion on the effects of </w:t>
      </w:r>
      <w:r w:rsidR="00A4513C">
        <w:rPr>
          <w:rFonts w:ascii="Times New Roman" w:eastAsia="MS PGothic" w:hAnsi="Times New Roman"/>
          <w:kern w:val="2"/>
          <w:sz w:val="24"/>
          <w:szCs w:val="24"/>
          <w:lang w:val="en-US" w:eastAsia="zh-TW"/>
        </w:rPr>
        <w:t xml:space="preserve">managerial </w:t>
      </w:r>
      <w:r w:rsidR="0006297A">
        <w:rPr>
          <w:rFonts w:ascii="Times New Roman" w:eastAsia="MS PGothic" w:hAnsi="Times New Roman"/>
          <w:kern w:val="2"/>
          <w:sz w:val="24"/>
          <w:szCs w:val="24"/>
          <w:lang w:val="en-US" w:eastAsia="zh-TW"/>
        </w:rPr>
        <w:t xml:space="preserve">(CEO/CFO) </w:t>
      </w:r>
      <w:r w:rsidR="00A4513C">
        <w:rPr>
          <w:rFonts w:ascii="Times New Roman" w:eastAsia="MS PGothic" w:hAnsi="Times New Roman"/>
          <w:kern w:val="2"/>
          <w:sz w:val="24"/>
          <w:szCs w:val="24"/>
          <w:lang w:val="en-US" w:eastAsia="zh-TW"/>
        </w:rPr>
        <w:t>c</w:t>
      </w:r>
      <w:r w:rsidR="00EC2BD8">
        <w:rPr>
          <w:rFonts w:ascii="Times New Roman" w:eastAsia="MS PGothic" w:hAnsi="Times New Roman"/>
          <w:kern w:val="2"/>
          <w:sz w:val="24"/>
          <w:szCs w:val="24"/>
          <w:lang w:val="en-US" w:eastAsia="zh-TW"/>
        </w:rPr>
        <w:t>haracteristics</w:t>
      </w:r>
      <w:r w:rsidR="008E1018">
        <w:rPr>
          <w:rFonts w:ascii="Times New Roman" w:eastAsia="MS PGothic" w:hAnsi="Times New Roman"/>
          <w:kern w:val="2"/>
          <w:sz w:val="24"/>
          <w:szCs w:val="24"/>
          <w:lang w:val="en-US" w:eastAsia="zh-TW"/>
        </w:rPr>
        <w:t xml:space="preserve"> and incentives</w:t>
      </w:r>
      <w:r w:rsidR="00A4513C">
        <w:rPr>
          <w:rFonts w:ascii="Times New Roman" w:eastAsia="MS PGothic" w:hAnsi="Times New Roman"/>
          <w:kern w:val="2"/>
          <w:sz w:val="24"/>
          <w:szCs w:val="24"/>
          <w:lang w:val="en-US" w:eastAsia="zh-TW"/>
        </w:rPr>
        <w:t xml:space="preserve"> on </w:t>
      </w:r>
      <w:r w:rsidR="00A4513C">
        <w:rPr>
          <w:rFonts w:ascii="Times New Roman" w:eastAsia="MS PGothic" w:hAnsi="Times New Roman"/>
          <w:kern w:val="2"/>
          <w:sz w:val="24"/>
          <w:szCs w:val="24"/>
          <w:lang w:val="en-US" w:eastAsia="zh-TW"/>
        </w:rPr>
        <w:lastRenderedPageBreak/>
        <w:t>corporate cash holdings by focusing on subordinate executives within the management team.</w:t>
      </w:r>
      <w:r w:rsidR="008E1018">
        <w:rPr>
          <w:rFonts w:ascii="Times New Roman" w:eastAsia="MS PGothic" w:hAnsi="Times New Roman"/>
          <w:kern w:val="2"/>
          <w:sz w:val="24"/>
          <w:szCs w:val="24"/>
          <w:lang w:val="en-US" w:eastAsia="zh-TW"/>
        </w:rPr>
        <w:t xml:space="preserve">  Our research supports the view that the sole decision maker, CEO does not portray a complete picture of the contribution of top management team and does not necessar</w:t>
      </w:r>
      <w:r w:rsidR="001577D5">
        <w:rPr>
          <w:rFonts w:ascii="Times New Roman" w:eastAsia="MS PGothic" w:hAnsi="Times New Roman"/>
          <w:kern w:val="2"/>
          <w:sz w:val="24"/>
          <w:szCs w:val="24"/>
          <w:lang w:val="en-US" w:eastAsia="zh-TW"/>
        </w:rPr>
        <w:t>il</w:t>
      </w:r>
      <w:r w:rsidR="008E1018">
        <w:rPr>
          <w:rFonts w:ascii="Times New Roman" w:eastAsia="MS PGothic" w:hAnsi="Times New Roman"/>
          <w:kern w:val="2"/>
          <w:sz w:val="24"/>
          <w:szCs w:val="24"/>
          <w:lang w:val="en-US" w:eastAsia="zh-TW"/>
        </w:rPr>
        <w:t>y reflect the perspective of other members, including the subordinate executives.</w:t>
      </w:r>
      <w:r w:rsidR="009D714C">
        <w:rPr>
          <w:rFonts w:ascii="Times New Roman" w:eastAsia="MS PGothic" w:hAnsi="Times New Roman"/>
          <w:kern w:val="2"/>
          <w:sz w:val="24"/>
          <w:szCs w:val="24"/>
          <w:lang w:val="en-US" w:eastAsia="zh-TW"/>
        </w:rPr>
        <w:t xml:space="preserve">  Our findings point </w:t>
      </w:r>
      <w:r w:rsidR="00D20B36">
        <w:rPr>
          <w:rFonts w:ascii="Times New Roman" w:eastAsia="MS PGothic" w:hAnsi="Times New Roman"/>
          <w:kern w:val="2"/>
          <w:sz w:val="24"/>
          <w:szCs w:val="24"/>
          <w:lang w:val="en-US" w:eastAsia="zh-TW"/>
        </w:rPr>
        <w:t xml:space="preserve">out </w:t>
      </w:r>
      <w:r w:rsidR="009D714C">
        <w:rPr>
          <w:rFonts w:ascii="Times New Roman" w:eastAsia="MS PGothic" w:hAnsi="Times New Roman"/>
          <w:kern w:val="2"/>
          <w:sz w:val="24"/>
          <w:szCs w:val="24"/>
          <w:lang w:val="en-US" w:eastAsia="zh-TW"/>
        </w:rPr>
        <w:t>that th</w:t>
      </w:r>
      <w:r w:rsidR="001577D5">
        <w:rPr>
          <w:rFonts w:ascii="Times New Roman" w:eastAsia="MS PGothic" w:hAnsi="Times New Roman"/>
          <w:kern w:val="2"/>
          <w:sz w:val="24"/>
          <w:szCs w:val="24"/>
          <w:lang w:val="en-US" w:eastAsia="zh-TW"/>
        </w:rPr>
        <w:t>e</w:t>
      </w:r>
      <w:r w:rsidR="009D714C">
        <w:rPr>
          <w:rFonts w:ascii="Times New Roman" w:eastAsia="MS PGothic" w:hAnsi="Times New Roman"/>
          <w:kern w:val="2"/>
          <w:sz w:val="24"/>
          <w:szCs w:val="24"/>
          <w:lang w:val="en-US" w:eastAsia="zh-TW"/>
        </w:rPr>
        <w:t xml:space="preserve"> horizon of subordinate executives within the team matters for corporate financial decisions.</w:t>
      </w:r>
      <w:r w:rsidR="00D20B36">
        <w:rPr>
          <w:rFonts w:ascii="Times New Roman" w:eastAsia="MS PGothic" w:hAnsi="Times New Roman"/>
          <w:kern w:val="2"/>
          <w:sz w:val="24"/>
          <w:szCs w:val="24"/>
          <w:lang w:val="en-US" w:eastAsia="zh-TW"/>
        </w:rPr>
        <w:t xml:space="preserve">  Third, </w:t>
      </w:r>
      <w:r w:rsidR="00D20B36" w:rsidRPr="00944703">
        <w:rPr>
          <w:rFonts w:ascii="Times New Roman" w:eastAsia="MS PGothic" w:hAnsi="Times New Roman"/>
          <w:kern w:val="2"/>
          <w:sz w:val="24"/>
          <w:szCs w:val="24"/>
          <w:lang w:val="en-US" w:eastAsia="zh-TW"/>
        </w:rPr>
        <w:t xml:space="preserve">our study </w:t>
      </w:r>
      <w:r w:rsidR="00D20B36">
        <w:rPr>
          <w:rFonts w:ascii="Times New Roman" w:eastAsia="MS PGothic" w:hAnsi="Times New Roman"/>
          <w:kern w:val="2"/>
          <w:sz w:val="24"/>
          <w:szCs w:val="24"/>
          <w:lang w:val="en-US" w:eastAsia="zh-TW"/>
        </w:rPr>
        <w:t xml:space="preserve">also </w:t>
      </w:r>
      <w:r w:rsidR="00D20B36" w:rsidRPr="00944703">
        <w:rPr>
          <w:rFonts w:ascii="Times New Roman" w:eastAsia="MS PGothic" w:hAnsi="Times New Roman"/>
          <w:kern w:val="2"/>
          <w:sz w:val="24"/>
          <w:szCs w:val="24"/>
          <w:lang w:val="en-US" w:eastAsia="zh-TW"/>
        </w:rPr>
        <w:t xml:space="preserve">contributes to the </w:t>
      </w:r>
      <w:r w:rsidR="00D20B36">
        <w:rPr>
          <w:rFonts w:ascii="Times New Roman" w:eastAsia="MS PGothic" w:hAnsi="Times New Roman"/>
          <w:kern w:val="2"/>
          <w:sz w:val="24"/>
          <w:szCs w:val="24"/>
          <w:lang w:val="en-US" w:eastAsia="zh-TW"/>
        </w:rPr>
        <w:t>literature of corporate governance (i.e., institutional shareholders horizon or board independence) on corporate decisions</w:t>
      </w:r>
      <w:r w:rsidR="00910CD8">
        <w:rPr>
          <w:rFonts w:ascii="Times New Roman" w:eastAsia="MS PGothic" w:hAnsi="Times New Roman"/>
          <w:kern w:val="2"/>
          <w:sz w:val="24"/>
          <w:szCs w:val="24"/>
          <w:lang w:val="en-US" w:eastAsia="zh-TW"/>
        </w:rPr>
        <w:t>.  Our work h</w:t>
      </w:r>
      <w:r w:rsidR="00D20B36">
        <w:rPr>
          <w:rFonts w:ascii="Times New Roman" w:eastAsia="MS PGothic" w:hAnsi="Times New Roman"/>
          <w:kern w:val="2"/>
          <w:sz w:val="24"/>
          <w:szCs w:val="24"/>
          <w:lang w:val="en-US" w:eastAsia="zh-TW"/>
        </w:rPr>
        <w:t>ighlight</w:t>
      </w:r>
      <w:r w:rsidR="00BB412B">
        <w:rPr>
          <w:rFonts w:ascii="Times New Roman" w:eastAsia="MS PGothic" w:hAnsi="Times New Roman"/>
          <w:kern w:val="2"/>
          <w:sz w:val="24"/>
          <w:szCs w:val="24"/>
          <w:lang w:val="en-US" w:eastAsia="zh-TW"/>
        </w:rPr>
        <w:t>s</w:t>
      </w:r>
      <w:r w:rsidR="00910CD8">
        <w:rPr>
          <w:rFonts w:ascii="Times New Roman" w:eastAsia="MS PGothic" w:hAnsi="Times New Roman"/>
          <w:kern w:val="2"/>
          <w:sz w:val="24"/>
          <w:szCs w:val="24"/>
          <w:lang w:val="en-US" w:eastAsia="zh-TW"/>
        </w:rPr>
        <w:t xml:space="preserve"> </w:t>
      </w:r>
      <w:r w:rsidR="00D20B36">
        <w:rPr>
          <w:rFonts w:ascii="Times New Roman" w:eastAsia="MS PGothic" w:hAnsi="Times New Roman"/>
          <w:kern w:val="2"/>
          <w:sz w:val="24"/>
          <w:szCs w:val="24"/>
          <w:lang w:val="en-US" w:eastAsia="zh-TW"/>
        </w:rPr>
        <w:t xml:space="preserve">the importance of studying internal governance </w:t>
      </w:r>
      <w:r w:rsidR="00910CD8">
        <w:rPr>
          <w:rFonts w:ascii="Times New Roman" w:eastAsia="MS PGothic" w:hAnsi="Times New Roman"/>
          <w:kern w:val="2"/>
          <w:sz w:val="24"/>
          <w:szCs w:val="24"/>
          <w:lang w:val="en-US" w:eastAsia="zh-TW"/>
        </w:rPr>
        <w:t>by showing that the horizon of subordinate executives</w:t>
      </w:r>
      <w:r w:rsidR="00BB412B">
        <w:rPr>
          <w:rFonts w:ascii="Times New Roman" w:eastAsia="MS PGothic" w:hAnsi="Times New Roman"/>
          <w:kern w:val="2"/>
          <w:sz w:val="24"/>
          <w:szCs w:val="24"/>
          <w:lang w:val="en-US" w:eastAsia="zh-TW"/>
        </w:rPr>
        <w:t xml:space="preserve"> can influence corporate decision-making process</w:t>
      </w:r>
      <w:r w:rsidR="00270176">
        <w:rPr>
          <w:rFonts w:ascii="Times New Roman" w:eastAsia="MS PGothic" w:hAnsi="Times New Roman"/>
          <w:kern w:val="2"/>
          <w:sz w:val="24"/>
          <w:szCs w:val="24"/>
          <w:lang w:val="en-US" w:eastAsia="zh-TW"/>
        </w:rPr>
        <w:t>, particularly cash holdings decision</w:t>
      </w:r>
      <w:r w:rsidR="00BB412B">
        <w:rPr>
          <w:rFonts w:ascii="Times New Roman" w:eastAsia="MS PGothic" w:hAnsi="Times New Roman"/>
          <w:kern w:val="2"/>
          <w:sz w:val="24"/>
          <w:szCs w:val="24"/>
          <w:lang w:val="en-US" w:eastAsia="zh-TW"/>
        </w:rPr>
        <w:t>.</w:t>
      </w:r>
      <w:r w:rsidR="00E40280">
        <w:rPr>
          <w:rFonts w:ascii="Times New Roman" w:eastAsia="MS PGothic" w:hAnsi="Times New Roman"/>
          <w:kern w:val="2"/>
          <w:sz w:val="24"/>
          <w:szCs w:val="24"/>
          <w:lang w:val="en-US" w:eastAsia="zh-TW"/>
        </w:rPr>
        <w:t xml:space="preserve">  </w:t>
      </w:r>
      <w:r w:rsidR="00270176">
        <w:rPr>
          <w:rFonts w:ascii="Times New Roman" w:eastAsia="MS PGothic" w:hAnsi="Times New Roman"/>
          <w:kern w:val="2"/>
          <w:sz w:val="24"/>
          <w:szCs w:val="24"/>
          <w:lang w:val="en-US" w:eastAsia="zh-TW"/>
        </w:rPr>
        <w:t>Subordinate executives are effective monitors on CEO’s myopic behaviors, hence agency problem</w:t>
      </w:r>
      <w:r w:rsidR="006A463C">
        <w:rPr>
          <w:rFonts w:ascii="Times New Roman" w:eastAsia="MS PGothic" w:hAnsi="Times New Roman"/>
          <w:kern w:val="2"/>
          <w:sz w:val="24"/>
          <w:szCs w:val="24"/>
          <w:lang w:val="en-US" w:eastAsia="zh-TW"/>
        </w:rPr>
        <w:t xml:space="preserve"> of excess cash holdings</w:t>
      </w:r>
      <w:r w:rsidR="00270176">
        <w:rPr>
          <w:rFonts w:ascii="Times New Roman" w:eastAsia="MS PGothic" w:hAnsi="Times New Roman"/>
          <w:kern w:val="2"/>
          <w:sz w:val="24"/>
          <w:szCs w:val="24"/>
          <w:lang w:val="en-US" w:eastAsia="zh-TW"/>
        </w:rPr>
        <w:t xml:space="preserve"> is </w:t>
      </w:r>
      <w:r w:rsidR="00270176" w:rsidRPr="00270176">
        <w:rPr>
          <w:rFonts w:ascii="Times New Roman" w:eastAsia="MS PGothic" w:hAnsi="Times New Roman"/>
          <w:kern w:val="2"/>
          <w:sz w:val="24"/>
          <w:szCs w:val="24"/>
          <w:lang w:val="en-US" w:eastAsia="zh-TW"/>
        </w:rPr>
        <w:t>extenuate</w:t>
      </w:r>
      <w:r w:rsidR="00270176">
        <w:rPr>
          <w:rFonts w:ascii="Times New Roman" w:eastAsia="MS PGothic" w:hAnsi="Times New Roman"/>
          <w:kern w:val="2"/>
          <w:sz w:val="24"/>
          <w:szCs w:val="24"/>
          <w:lang w:val="en-US" w:eastAsia="zh-TW"/>
        </w:rPr>
        <w:t xml:space="preserve">d.  </w:t>
      </w:r>
    </w:p>
    <w:p w14:paraId="4F2C1EB2" w14:textId="77777777" w:rsidR="00401DB1" w:rsidRDefault="00333754" w:rsidP="002B61EA">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sidRPr="00333754">
        <w:rPr>
          <w:rFonts w:ascii="Times New Roman" w:eastAsia="MS PGothic" w:hAnsi="Times New Roman"/>
          <w:kern w:val="2"/>
          <w:sz w:val="24"/>
          <w:szCs w:val="24"/>
          <w:lang w:val="en-US" w:eastAsia="zh-TW"/>
        </w:rPr>
        <w:t>The remainder of our paper is structured as follows: Section 2 discusses related literature and develops our main hypothesis.</w:t>
      </w:r>
      <w:r>
        <w:rPr>
          <w:rFonts w:ascii="Times New Roman" w:eastAsia="MS PGothic" w:hAnsi="Times New Roman"/>
          <w:kern w:val="2"/>
          <w:sz w:val="24"/>
          <w:szCs w:val="24"/>
          <w:lang w:val="en-US" w:eastAsia="zh-TW"/>
        </w:rPr>
        <w:t xml:space="preserve">  </w:t>
      </w:r>
      <w:r w:rsidRPr="00333754">
        <w:rPr>
          <w:rFonts w:ascii="Times New Roman" w:eastAsia="MS PGothic" w:hAnsi="Times New Roman"/>
          <w:kern w:val="2"/>
          <w:sz w:val="24"/>
          <w:szCs w:val="24"/>
          <w:lang w:val="en-US" w:eastAsia="zh-TW"/>
        </w:rPr>
        <w:t>Section</w:t>
      </w:r>
      <w:r w:rsidR="007B6964">
        <w:rPr>
          <w:rFonts w:ascii="Times New Roman" w:eastAsia="MS PGothic" w:hAnsi="Times New Roman"/>
          <w:kern w:val="2"/>
          <w:sz w:val="24"/>
          <w:szCs w:val="24"/>
          <w:lang w:val="en-US" w:eastAsia="zh-TW"/>
        </w:rPr>
        <w:t>s</w:t>
      </w:r>
      <w:r w:rsidRPr="00333754">
        <w:rPr>
          <w:rFonts w:ascii="Times New Roman" w:eastAsia="MS PGothic" w:hAnsi="Times New Roman"/>
          <w:kern w:val="2"/>
          <w:sz w:val="24"/>
          <w:szCs w:val="24"/>
          <w:lang w:val="en-US" w:eastAsia="zh-TW"/>
        </w:rPr>
        <w:t xml:space="preserve"> 3 </w:t>
      </w:r>
      <w:r w:rsidR="007B6964">
        <w:rPr>
          <w:rFonts w:ascii="Times New Roman" w:eastAsia="MS PGothic" w:hAnsi="Times New Roman"/>
          <w:kern w:val="2"/>
          <w:sz w:val="24"/>
          <w:szCs w:val="24"/>
          <w:lang w:val="en-US" w:eastAsia="zh-TW"/>
        </w:rPr>
        <w:t xml:space="preserve">and 4 </w:t>
      </w:r>
      <w:r w:rsidRPr="00333754">
        <w:rPr>
          <w:rFonts w:ascii="Times New Roman" w:eastAsia="MS PGothic" w:hAnsi="Times New Roman"/>
          <w:kern w:val="2"/>
          <w:sz w:val="24"/>
          <w:szCs w:val="24"/>
          <w:lang w:val="en-US" w:eastAsia="zh-TW"/>
        </w:rPr>
        <w:t xml:space="preserve">describe our </w:t>
      </w:r>
      <w:r w:rsidR="007B6964">
        <w:rPr>
          <w:rFonts w:ascii="Times New Roman" w:eastAsia="MS PGothic" w:hAnsi="Times New Roman"/>
          <w:kern w:val="2"/>
          <w:sz w:val="24"/>
          <w:szCs w:val="24"/>
          <w:lang w:val="en-US" w:eastAsia="zh-TW"/>
        </w:rPr>
        <w:t xml:space="preserve">sample and research model.  Section 5 </w:t>
      </w:r>
      <w:r w:rsidRPr="00333754">
        <w:rPr>
          <w:rFonts w:ascii="Times New Roman" w:eastAsia="MS PGothic" w:hAnsi="Times New Roman"/>
          <w:kern w:val="2"/>
          <w:sz w:val="24"/>
          <w:szCs w:val="24"/>
          <w:lang w:val="en-US" w:eastAsia="zh-TW"/>
        </w:rPr>
        <w:t>discuss</w:t>
      </w:r>
      <w:r w:rsidR="007B6964">
        <w:rPr>
          <w:rFonts w:ascii="Times New Roman" w:eastAsia="MS PGothic" w:hAnsi="Times New Roman"/>
          <w:kern w:val="2"/>
          <w:sz w:val="24"/>
          <w:szCs w:val="24"/>
          <w:lang w:val="en-US" w:eastAsia="zh-TW"/>
        </w:rPr>
        <w:t>es</w:t>
      </w:r>
      <w:r w:rsidRPr="00333754">
        <w:rPr>
          <w:rFonts w:ascii="Times New Roman" w:eastAsia="MS PGothic" w:hAnsi="Times New Roman"/>
          <w:kern w:val="2"/>
          <w:sz w:val="24"/>
          <w:szCs w:val="24"/>
          <w:lang w:val="en-US" w:eastAsia="zh-TW"/>
        </w:rPr>
        <w:t xml:space="preserve"> empirical findings with</w:t>
      </w:r>
      <w:r>
        <w:rPr>
          <w:rFonts w:ascii="Times New Roman" w:eastAsia="MS PGothic" w:hAnsi="Times New Roman"/>
          <w:kern w:val="2"/>
          <w:sz w:val="24"/>
          <w:szCs w:val="24"/>
          <w:lang w:val="en-US" w:eastAsia="zh-TW"/>
        </w:rPr>
        <w:t xml:space="preserve"> </w:t>
      </w:r>
      <w:r w:rsidRPr="00333754">
        <w:rPr>
          <w:rFonts w:ascii="Times New Roman" w:eastAsia="MS PGothic" w:hAnsi="Times New Roman"/>
          <w:kern w:val="2"/>
          <w:sz w:val="24"/>
          <w:szCs w:val="24"/>
          <w:lang w:val="en-US" w:eastAsia="zh-TW"/>
        </w:rPr>
        <w:t>robustness checks</w:t>
      </w:r>
      <w:r w:rsidR="00904AE0">
        <w:rPr>
          <w:rFonts w:ascii="Times New Roman" w:eastAsia="MS PGothic" w:hAnsi="Times New Roman"/>
          <w:kern w:val="2"/>
          <w:sz w:val="24"/>
          <w:szCs w:val="24"/>
          <w:lang w:val="en-US" w:eastAsia="zh-TW"/>
        </w:rPr>
        <w:t xml:space="preserve">, and </w:t>
      </w:r>
      <w:r w:rsidRPr="00333754">
        <w:rPr>
          <w:rFonts w:ascii="Times New Roman" w:eastAsia="MS PGothic" w:hAnsi="Times New Roman"/>
          <w:kern w:val="2"/>
          <w:sz w:val="24"/>
          <w:szCs w:val="24"/>
          <w:lang w:val="en-US" w:eastAsia="zh-TW"/>
        </w:rPr>
        <w:t>Section 6 concludes.</w:t>
      </w:r>
    </w:p>
    <w:p w14:paraId="6AA26036" w14:textId="77777777" w:rsidR="00333754" w:rsidRDefault="00333754" w:rsidP="00333754">
      <w:pPr>
        <w:pStyle w:val="ListParagraph"/>
        <w:snapToGrid w:val="0"/>
        <w:spacing w:after="0" w:line="360" w:lineRule="auto"/>
        <w:ind w:left="0" w:firstLine="360"/>
        <w:jc w:val="both"/>
        <w:rPr>
          <w:rFonts w:ascii="Times New Roman" w:eastAsia="MS PGothic" w:hAnsi="Times New Roman"/>
          <w:kern w:val="2"/>
          <w:sz w:val="24"/>
          <w:szCs w:val="24"/>
          <w:lang w:val="en-US" w:eastAsia="zh-TW"/>
        </w:rPr>
      </w:pPr>
    </w:p>
    <w:p w14:paraId="7251F7BE" w14:textId="77777777" w:rsidR="00333754" w:rsidRPr="00401DB1" w:rsidRDefault="00333754" w:rsidP="00333754">
      <w:pPr>
        <w:pStyle w:val="ListParagraph"/>
        <w:snapToGrid w:val="0"/>
        <w:spacing w:after="0" w:line="360" w:lineRule="auto"/>
        <w:ind w:left="0" w:firstLine="360"/>
        <w:jc w:val="both"/>
        <w:rPr>
          <w:rFonts w:ascii="Times New Roman" w:eastAsia="MS PGothic" w:hAnsi="Times New Roman"/>
          <w:kern w:val="2"/>
          <w:sz w:val="24"/>
          <w:szCs w:val="24"/>
          <w:lang w:val="en-US" w:eastAsia="zh-TW"/>
        </w:rPr>
      </w:pPr>
    </w:p>
    <w:p w14:paraId="4D9A2517" w14:textId="77777777" w:rsidR="00BB16E3" w:rsidRDefault="00BB16E3" w:rsidP="00523C1D">
      <w:pPr>
        <w:pStyle w:val="ListParagraph"/>
        <w:numPr>
          <w:ilvl w:val="0"/>
          <w:numId w:val="3"/>
        </w:numPr>
        <w:snapToGrid w:val="0"/>
        <w:spacing w:after="0" w:line="360" w:lineRule="auto"/>
        <w:contextualSpacing w:val="0"/>
        <w:jc w:val="both"/>
        <w:rPr>
          <w:rFonts w:ascii="Times New Roman" w:eastAsia="MS PGothic" w:hAnsi="Times New Roman"/>
          <w:b/>
          <w:kern w:val="2"/>
          <w:sz w:val="24"/>
          <w:szCs w:val="24"/>
          <w:lang w:val="en-US" w:eastAsia="zh-TW"/>
        </w:rPr>
      </w:pPr>
      <w:r w:rsidRPr="00BB16E3">
        <w:rPr>
          <w:rFonts w:ascii="Times New Roman" w:eastAsia="MS PGothic" w:hAnsi="Times New Roman"/>
          <w:b/>
          <w:kern w:val="2"/>
          <w:sz w:val="24"/>
          <w:szCs w:val="24"/>
          <w:lang w:val="en-US" w:eastAsia="zh-TW"/>
        </w:rPr>
        <w:t>Literature review and hypothesis development</w:t>
      </w:r>
    </w:p>
    <w:p w14:paraId="2D8DC0F1" w14:textId="0B0A74E4" w:rsidR="00E25754" w:rsidRDefault="00EC6C75" w:rsidP="00544908">
      <w:pPr>
        <w:snapToGrid w:val="0"/>
        <w:spacing w:after="0" w:line="360" w:lineRule="auto"/>
        <w:ind w:left="-6" w:firstLine="432"/>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Existing</w:t>
      </w:r>
      <w:r w:rsidR="00C40B72">
        <w:rPr>
          <w:rFonts w:ascii="Times New Roman" w:eastAsia="MS PGothic" w:hAnsi="Times New Roman"/>
          <w:kern w:val="2"/>
          <w:sz w:val="24"/>
          <w:szCs w:val="24"/>
          <w:lang w:val="en-US" w:eastAsia="zh-TW"/>
        </w:rPr>
        <w:t xml:space="preserve"> studies document that </w:t>
      </w:r>
      <w:r w:rsidR="00937441">
        <w:rPr>
          <w:rFonts w:ascii="Times New Roman" w:eastAsia="MS PGothic" w:hAnsi="Times New Roman"/>
          <w:kern w:val="2"/>
          <w:sz w:val="24"/>
          <w:szCs w:val="24"/>
          <w:lang w:val="en-US" w:eastAsia="zh-TW"/>
        </w:rPr>
        <w:t xml:space="preserve">cash accumulation is driven </w:t>
      </w:r>
      <w:r w:rsidR="002D5767">
        <w:rPr>
          <w:rFonts w:ascii="Times New Roman" w:eastAsia="MS PGothic" w:hAnsi="Times New Roman"/>
          <w:kern w:val="2"/>
          <w:sz w:val="24"/>
          <w:szCs w:val="24"/>
          <w:lang w:val="en-US" w:eastAsia="zh-TW"/>
        </w:rPr>
        <w:t>by the motives based on the trade-off and agency theories.</w:t>
      </w:r>
      <w:r w:rsidR="00937441">
        <w:rPr>
          <w:rFonts w:ascii="Times New Roman" w:eastAsia="MS PGothic" w:hAnsi="Times New Roman"/>
          <w:kern w:val="2"/>
          <w:sz w:val="24"/>
          <w:szCs w:val="24"/>
          <w:lang w:val="en-US" w:eastAsia="zh-TW"/>
        </w:rPr>
        <w:t xml:space="preserve">  </w:t>
      </w:r>
      <w:r w:rsidR="008367DB">
        <w:rPr>
          <w:rFonts w:ascii="Times New Roman" w:eastAsia="MS PGothic" w:hAnsi="Times New Roman"/>
          <w:kern w:val="2"/>
          <w:sz w:val="24"/>
          <w:szCs w:val="24"/>
          <w:lang w:val="en-US" w:eastAsia="zh-TW"/>
        </w:rPr>
        <w:t xml:space="preserve">The trade-off theory proposes </w:t>
      </w:r>
      <w:r w:rsidR="00230F77">
        <w:rPr>
          <w:rFonts w:ascii="Times New Roman" w:eastAsia="MS PGothic" w:hAnsi="Times New Roman"/>
          <w:kern w:val="2"/>
          <w:sz w:val="24"/>
          <w:szCs w:val="24"/>
          <w:lang w:val="en-US" w:eastAsia="zh-TW"/>
        </w:rPr>
        <w:t xml:space="preserve">that firms </w:t>
      </w:r>
      <w:r w:rsidR="00F45B06">
        <w:rPr>
          <w:rFonts w:ascii="Times New Roman" w:eastAsia="MS PGothic" w:hAnsi="Times New Roman"/>
          <w:kern w:val="2"/>
          <w:sz w:val="24"/>
          <w:szCs w:val="24"/>
          <w:lang w:val="en-US" w:eastAsia="zh-TW"/>
        </w:rPr>
        <w:t xml:space="preserve">are incentivized to </w:t>
      </w:r>
      <w:r w:rsidR="00230F77">
        <w:rPr>
          <w:rFonts w:ascii="Times New Roman" w:eastAsia="MS PGothic" w:hAnsi="Times New Roman"/>
          <w:kern w:val="2"/>
          <w:sz w:val="24"/>
          <w:szCs w:val="24"/>
          <w:lang w:val="en-US" w:eastAsia="zh-TW"/>
        </w:rPr>
        <w:t xml:space="preserve">build up cash for </w:t>
      </w:r>
      <w:r w:rsidR="008367DB">
        <w:rPr>
          <w:rFonts w:ascii="Times New Roman" w:eastAsia="MS PGothic" w:hAnsi="Times New Roman"/>
          <w:kern w:val="2"/>
          <w:sz w:val="24"/>
          <w:szCs w:val="24"/>
          <w:lang w:val="en-US" w:eastAsia="zh-TW"/>
        </w:rPr>
        <w:t xml:space="preserve">two </w:t>
      </w:r>
      <w:r w:rsidR="00E25754">
        <w:rPr>
          <w:rFonts w:ascii="Times New Roman" w:eastAsia="MS PGothic" w:hAnsi="Times New Roman"/>
          <w:kern w:val="2"/>
          <w:sz w:val="24"/>
          <w:szCs w:val="24"/>
          <w:lang w:val="en-US" w:eastAsia="zh-TW"/>
        </w:rPr>
        <w:t>motives</w:t>
      </w:r>
      <w:r w:rsidR="008367DB">
        <w:rPr>
          <w:rFonts w:ascii="Times New Roman" w:eastAsia="MS PGothic" w:hAnsi="Times New Roman"/>
          <w:kern w:val="2"/>
          <w:sz w:val="24"/>
          <w:szCs w:val="24"/>
          <w:lang w:val="en-US" w:eastAsia="zh-TW"/>
        </w:rPr>
        <w:t xml:space="preserve">, </w:t>
      </w:r>
      <w:r w:rsidR="00605CED">
        <w:rPr>
          <w:rFonts w:ascii="Times New Roman" w:eastAsia="MS PGothic" w:hAnsi="Times New Roman"/>
          <w:kern w:val="2"/>
          <w:sz w:val="24"/>
          <w:szCs w:val="24"/>
          <w:lang w:val="en-US" w:eastAsia="zh-TW"/>
        </w:rPr>
        <w:t>transaction</w:t>
      </w:r>
      <w:r w:rsidR="00F339E5">
        <w:rPr>
          <w:rFonts w:ascii="Times New Roman" w:eastAsia="MS PGothic" w:hAnsi="Times New Roman"/>
          <w:kern w:val="2"/>
          <w:sz w:val="24"/>
          <w:szCs w:val="24"/>
          <w:lang w:val="en-US" w:eastAsia="zh-TW"/>
        </w:rPr>
        <w:t>al</w:t>
      </w:r>
      <w:r w:rsidR="00605CED">
        <w:rPr>
          <w:rFonts w:ascii="Times New Roman" w:eastAsia="MS PGothic" w:hAnsi="Times New Roman"/>
          <w:kern w:val="2"/>
          <w:sz w:val="24"/>
          <w:szCs w:val="24"/>
          <w:lang w:val="en-US" w:eastAsia="zh-TW"/>
        </w:rPr>
        <w:t xml:space="preserve"> motive and precautionary motive</w:t>
      </w:r>
      <w:r w:rsidR="00E25754">
        <w:rPr>
          <w:rFonts w:ascii="Times New Roman" w:eastAsia="MS PGothic" w:hAnsi="Times New Roman"/>
          <w:kern w:val="2"/>
          <w:sz w:val="24"/>
          <w:szCs w:val="24"/>
          <w:lang w:val="en-US" w:eastAsia="zh-TW"/>
        </w:rPr>
        <w:t>.  The former suggests that firms save cash to meet their daily needs and fulfill obligations, such as interest expenses and employees’ salaries</w:t>
      </w:r>
      <w:r w:rsidR="00D670DE">
        <w:rPr>
          <w:rFonts w:ascii="Times New Roman" w:eastAsia="MS PGothic" w:hAnsi="Times New Roman"/>
          <w:kern w:val="2"/>
          <w:sz w:val="24"/>
          <w:szCs w:val="24"/>
          <w:lang w:val="en-US" w:eastAsia="zh-TW"/>
        </w:rPr>
        <w:t xml:space="preserve"> </w:t>
      </w:r>
      <w:r w:rsidR="00D670DE">
        <w:rPr>
          <w:rFonts w:ascii="Times New Roman" w:eastAsia="MS PGothic" w:hAnsi="Times New Roman"/>
          <w:kern w:val="2"/>
          <w:sz w:val="24"/>
          <w:szCs w:val="24"/>
          <w:lang w:val="en-US" w:eastAsia="zh-TW"/>
        </w:rPr>
        <w:fldChar w:fldCharType="begin">
          <w:fldData xml:space="preserve">PEVuZE5vdGU+PENpdGU+PEF1dGhvcj5GYXVsa2VuZGVyPC9BdXRob3I+PFllYXI+MjAwNTwvWWVh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</w:fldData>
        </w:fldChar>
      </w:r>
      <w:r w:rsidR="00F339E5">
        <w:rPr>
          <w:rFonts w:ascii="Times New Roman" w:eastAsia="MS PGothic" w:hAnsi="Times New Roman"/>
          <w:kern w:val="2"/>
          <w:sz w:val="24"/>
          <w:szCs w:val="24"/>
          <w:lang w:val="en-US" w:eastAsia="zh-TW"/>
        </w:rPr>
        <w:instrText xml:space="preserve"> ADDIN EN.CITE </w:instrText>
      </w:r>
      <w:r w:rsidR="00F339E5">
        <w:rPr>
          <w:rFonts w:ascii="Times New Roman" w:eastAsia="MS PGothic" w:hAnsi="Times New Roman"/>
          <w:kern w:val="2"/>
          <w:sz w:val="24"/>
          <w:szCs w:val="24"/>
          <w:lang w:val="en-US" w:eastAsia="zh-TW"/>
        </w:rPr>
        <w:fldChar w:fldCharType="begin">
          <w:fldData xml:space="preserve">PEVuZE5vdGU+PENpdGU+PEF1dGhvcj5GYXVsa2VuZGVyPC9BdXRob3I+PFllYXI+MjAwNTwvWWVh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</w:fldData>
        </w:fldChar>
      </w:r>
      <w:r w:rsidR="00F339E5">
        <w:rPr>
          <w:rFonts w:ascii="Times New Roman" w:eastAsia="MS PGothic" w:hAnsi="Times New Roman"/>
          <w:kern w:val="2"/>
          <w:sz w:val="24"/>
          <w:szCs w:val="24"/>
          <w:lang w:val="en-US" w:eastAsia="zh-TW"/>
        </w:rPr>
        <w:instrText xml:space="preserve"> ADDIN EN.CITE.DATA </w:instrText>
      </w:r>
      <w:r w:rsidR="00F339E5">
        <w:rPr>
          <w:rFonts w:ascii="Times New Roman" w:eastAsia="MS PGothic" w:hAnsi="Times New Roman"/>
          <w:kern w:val="2"/>
          <w:sz w:val="24"/>
          <w:szCs w:val="24"/>
          <w:lang w:val="en-US" w:eastAsia="zh-TW"/>
        </w:rPr>
      </w:r>
      <w:r w:rsidR="00F339E5">
        <w:rPr>
          <w:rFonts w:ascii="Times New Roman" w:eastAsia="MS PGothic" w:hAnsi="Times New Roman"/>
          <w:kern w:val="2"/>
          <w:sz w:val="24"/>
          <w:szCs w:val="24"/>
          <w:lang w:val="en-US" w:eastAsia="zh-TW"/>
        </w:rPr>
        <w:fldChar w:fldCharType="end"/>
      </w:r>
      <w:r w:rsidR="00D670DE">
        <w:rPr>
          <w:rFonts w:ascii="Times New Roman" w:eastAsia="MS PGothic" w:hAnsi="Times New Roman"/>
          <w:kern w:val="2"/>
          <w:sz w:val="24"/>
          <w:szCs w:val="24"/>
          <w:lang w:val="en-US" w:eastAsia="zh-TW"/>
        </w:rPr>
      </w:r>
      <w:r w:rsidR="00D670DE">
        <w:rPr>
          <w:rFonts w:ascii="Times New Roman" w:eastAsia="MS PGothic" w:hAnsi="Times New Roman"/>
          <w:kern w:val="2"/>
          <w:sz w:val="24"/>
          <w:szCs w:val="24"/>
          <w:lang w:val="en-US" w:eastAsia="zh-TW"/>
        </w:rPr>
        <w:fldChar w:fldCharType="separate"/>
      </w:r>
      <w:r w:rsidR="00F339E5">
        <w:rPr>
          <w:rFonts w:ascii="Times New Roman" w:eastAsia="MS PGothic" w:hAnsi="Times New Roman"/>
          <w:noProof/>
          <w:kern w:val="2"/>
          <w:sz w:val="24"/>
          <w:szCs w:val="24"/>
          <w:lang w:val="en-US" w:eastAsia="zh-TW"/>
        </w:rPr>
        <w:t>(i.e., Miller &amp; Orr 1966; Myers &amp; Majluf 1984; Faulkender &amp; Petersen 2005)</w:t>
      </w:r>
      <w:r w:rsidR="00D670DE">
        <w:rPr>
          <w:rFonts w:ascii="Times New Roman" w:eastAsia="MS PGothic" w:hAnsi="Times New Roman"/>
          <w:kern w:val="2"/>
          <w:sz w:val="24"/>
          <w:szCs w:val="24"/>
          <w:lang w:val="en-US" w:eastAsia="zh-TW"/>
        </w:rPr>
        <w:fldChar w:fldCharType="end"/>
      </w:r>
      <w:r w:rsidR="00E25754">
        <w:rPr>
          <w:rFonts w:ascii="Times New Roman" w:eastAsia="MS PGothic" w:hAnsi="Times New Roman"/>
          <w:kern w:val="2"/>
          <w:sz w:val="24"/>
          <w:szCs w:val="24"/>
          <w:lang w:val="en-US" w:eastAsia="zh-TW"/>
        </w:rPr>
        <w:t xml:space="preserve">, while the latter documents that </w:t>
      </w:r>
      <w:r w:rsidR="00F45B06">
        <w:rPr>
          <w:rFonts w:ascii="Times New Roman" w:eastAsia="MS PGothic" w:hAnsi="Times New Roman"/>
          <w:kern w:val="2"/>
          <w:sz w:val="24"/>
          <w:szCs w:val="24"/>
          <w:lang w:val="en-US" w:eastAsia="zh-TW"/>
        </w:rPr>
        <w:t xml:space="preserve">large </w:t>
      </w:r>
      <w:r w:rsidR="00E25754">
        <w:rPr>
          <w:rFonts w:ascii="Times New Roman" w:eastAsia="MS PGothic" w:hAnsi="Times New Roman"/>
          <w:kern w:val="2"/>
          <w:sz w:val="24"/>
          <w:szCs w:val="24"/>
          <w:lang w:val="en-US" w:eastAsia="zh-TW"/>
        </w:rPr>
        <w:t xml:space="preserve">cash </w:t>
      </w:r>
      <w:r w:rsidR="00F45B06">
        <w:rPr>
          <w:rFonts w:ascii="Times New Roman" w:eastAsia="MS PGothic" w:hAnsi="Times New Roman"/>
          <w:kern w:val="2"/>
          <w:sz w:val="24"/>
          <w:szCs w:val="24"/>
          <w:lang w:val="en-US" w:eastAsia="zh-TW"/>
        </w:rPr>
        <w:t>holdings</w:t>
      </w:r>
      <w:r w:rsidR="00E25754">
        <w:rPr>
          <w:rFonts w:ascii="Times New Roman" w:eastAsia="MS PGothic" w:hAnsi="Times New Roman"/>
          <w:kern w:val="2"/>
          <w:sz w:val="24"/>
          <w:szCs w:val="24"/>
          <w:lang w:val="en-US" w:eastAsia="zh-TW"/>
        </w:rPr>
        <w:t xml:space="preserve"> allow firms</w:t>
      </w:r>
      <w:r w:rsidR="00FC3F46">
        <w:rPr>
          <w:rFonts w:ascii="Times New Roman" w:eastAsia="MS PGothic" w:hAnsi="Times New Roman"/>
          <w:kern w:val="2"/>
          <w:sz w:val="24"/>
          <w:szCs w:val="24"/>
          <w:lang w:val="en-US" w:eastAsia="zh-TW"/>
        </w:rPr>
        <w:t>’</w:t>
      </w:r>
      <w:r w:rsidR="00E25754">
        <w:rPr>
          <w:rFonts w:ascii="Times New Roman" w:eastAsia="MS PGothic" w:hAnsi="Times New Roman"/>
          <w:kern w:val="2"/>
          <w:sz w:val="24"/>
          <w:szCs w:val="24"/>
          <w:lang w:val="en-US" w:eastAsia="zh-TW"/>
        </w:rPr>
        <w:t xml:space="preserve"> </w:t>
      </w:r>
      <w:r w:rsidR="00FC3F46">
        <w:rPr>
          <w:rFonts w:ascii="Times New Roman" w:eastAsia="MS PGothic" w:hAnsi="Times New Roman"/>
          <w:kern w:val="2"/>
          <w:sz w:val="24"/>
          <w:szCs w:val="24"/>
          <w:lang w:val="en-US" w:eastAsia="zh-TW"/>
        </w:rPr>
        <w:t xml:space="preserve">business operations would not be interrupted and </w:t>
      </w:r>
      <w:r w:rsidR="00E25754">
        <w:rPr>
          <w:rFonts w:ascii="Times New Roman" w:eastAsia="MS PGothic" w:hAnsi="Times New Roman"/>
          <w:kern w:val="2"/>
          <w:sz w:val="24"/>
          <w:szCs w:val="24"/>
          <w:lang w:val="en-US" w:eastAsia="zh-TW"/>
        </w:rPr>
        <w:t>meet unforeseen events</w:t>
      </w:r>
      <w:r w:rsidR="00937441">
        <w:rPr>
          <w:rFonts w:ascii="Times New Roman" w:eastAsia="MS PGothic" w:hAnsi="Times New Roman"/>
          <w:kern w:val="2"/>
          <w:sz w:val="24"/>
          <w:szCs w:val="24"/>
          <w:lang w:val="en-US" w:eastAsia="zh-TW"/>
        </w:rPr>
        <w:t xml:space="preserve"> or unexpected contingencies</w:t>
      </w:r>
      <w:r w:rsidR="008943C0">
        <w:rPr>
          <w:rFonts w:ascii="Times New Roman" w:eastAsia="MS PGothic" w:hAnsi="Times New Roman"/>
          <w:kern w:val="2"/>
          <w:sz w:val="24"/>
          <w:szCs w:val="24"/>
          <w:lang w:val="en-US" w:eastAsia="zh-TW"/>
        </w:rPr>
        <w:t>.</w:t>
      </w:r>
      <w:r w:rsidR="00E25754">
        <w:rPr>
          <w:rFonts w:ascii="Times New Roman" w:eastAsia="MS PGothic" w:hAnsi="Times New Roman"/>
          <w:kern w:val="2"/>
          <w:sz w:val="24"/>
          <w:szCs w:val="24"/>
          <w:lang w:val="en-US" w:eastAsia="zh-TW"/>
        </w:rPr>
        <w:t xml:space="preserve"> </w:t>
      </w:r>
      <w:r w:rsidR="008943C0">
        <w:rPr>
          <w:rFonts w:ascii="Times New Roman" w:eastAsia="MS PGothic" w:hAnsi="Times New Roman"/>
          <w:kern w:val="2"/>
          <w:sz w:val="24"/>
          <w:szCs w:val="24"/>
          <w:lang w:val="en-US" w:eastAsia="zh-TW"/>
        </w:rPr>
        <w:t>F</w:t>
      </w:r>
      <w:r w:rsidR="00756111">
        <w:rPr>
          <w:rFonts w:ascii="Times New Roman" w:eastAsia="MS PGothic" w:hAnsi="Times New Roman"/>
          <w:kern w:val="2"/>
          <w:sz w:val="24"/>
          <w:szCs w:val="24"/>
          <w:lang w:val="en-US" w:eastAsia="zh-TW"/>
        </w:rPr>
        <w:t>or instances,</w:t>
      </w:r>
      <w:r w:rsidR="00E25754">
        <w:rPr>
          <w:rFonts w:ascii="Times New Roman" w:eastAsia="MS PGothic" w:hAnsi="Times New Roman"/>
          <w:kern w:val="2"/>
          <w:sz w:val="24"/>
          <w:szCs w:val="24"/>
          <w:lang w:val="en-US" w:eastAsia="zh-TW"/>
        </w:rPr>
        <w:t xml:space="preserve"> </w:t>
      </w:r>
      <w:r w:rsidR="00FC3F46">
        <w:rPr>
          <w:rFonts w:ascii="Times New Roman" w:eastAsia="MS PGothic" w:hAnsi="Times New Roman"/>
          <w:kern w:val="2"/>
          <w:sz w:val="24"/>
          <w:szCs w:val="24"/>
          <w:lang w:val="en-US" w:eastAsia="zh-TW"/>
        </w:rPr>
        <w:t xml:space="preserve">firms are prevented </w:t>
      </w:r>
      <w:r w:rsidR="008943C0">
        <w:rPr>
          <w:rFonts w:ascii="Times New Roman" w:eastAsia="MS PGothic" w:hAnsi="Times New Roman"/>
          <w:kern w:val="2"/>
          <w:sz w:val="24"/>
          <w:szCs w:val="24"/>
          <w:lang w:val="en-US" w:eastAsia="zh-TW"/>
        </w:rPr>
        <w:t>from</w:t>
      </w:r>
      <w:r w:rsidR="00FC3F46">
        <w:rPr>
          <w:rFonts w:ascii="Times New Roman" w:eastAsia="MS PGothic" w:hAnsi="Times New Roman"/>
          <w:kern w:val="2"/>
          <w:sz w:val="24"/>
          <w:szCs w:val="24"/>
          <w:lang w:val="en-US" w:eastAsia="zh-TW"/>
        </w:rPr>
        <w:t xml:space="preserve"> undertak</w:t>
      </w:r>
      <w:r w:rsidR="008943C0">
        <w:rPr>
          <w:rFonts w:ascii="Times New Roman" w:eastAsia="MS PGothic" w:hAnsi="Times New Roman"/>
          <w:kern w:val="2"/>
          <w:sz w:val="24"/>
          <w:szCs w:val="24"/>
          <w:lang w:val="en-US" w:eastAsia="zh-TW"/>
        </w:rPr>
        <w:t>ing</w:t>
      </w:r>
      <w:r w:rsidR="00FC3F46">
        <w:rPr>
          <w:rFonts w:ascii="Times New Roman" w:eastAsia="MS PGothic" w:hAnsi="Times New Roman"/>
          <w:kern w:val="2"/>
          <w:sz w:val="24"/>
          <w:szCs w:val="24"/>
          <w:lang w:val="en-US" w:eastAsia="zh-TW"/>
        </w:rPr>
        <w:t xml:space="preserve"> </w:t>
      </w:r>
      <w:r w:rsidR="005829CE">
        <w:rPr>
          <w:rFonts w:ascii="Times New Roman" w:eastAsia="MS PGothic" w:hAnsi="Times New Roman"/>
          <w:kern w:val="2"/>
          <w:sz w:val="24"/>
          <w:szCs w:val="24"/>
          <w:lang w:val="en-US" w:eastAsia="zh-TW"/>
        </w:rPr>
        <w:t>valuable</w:t>
      </w:r>
      <w:r w:rsidR="00FC3F46">
        <w:rPr>
          <w:rFonts w:ascii="Times New Roman" w:eastAsia="MS PGothic" w:hAnsi="Times New Roman"/>
          <w:kern w:val="2"/>
          <w:sz w:val="24"/>
          <w:szCs w:val="24"/>
          <w:lang w:val="en-US" w:eastAsia="zh-TW"/>
        </w:rPr>
        <w:t xml:space="preserve"> projects</w:t>
      </w:r>
      <w:r w:rsidR="005829CE">
        <w:rPr>
          <w:rFonts w:ascii="Times New Roman" w:eastAsia="MS PGothic" w:hAnsi="Times New Roman"/>
          <w:kern w:val="2"/>
          <w:sz w:val="24"/>
          <w:szCs w:val="24"/>
          <w:lang w:val="en-US" w:eastAsia="zh-TW"/>
        </w:rPr>
        <w:t xml:space="preserve"> due to shortage of cash or restricted access to external financing</w:t>
      </w:r>
      <w:r w:rsidR="00FC3F46">
        <w:rPr>
          <w:rFonts w:ascii="Times New Roman" w:eastAsia="MS PGothic" w:hAnsi="Times New Roman"/>
          <w:kern w:val="2"/>
          <w:sz w:val="24"/>
          <w:szCs w:val="24"/>
          <w:lang w:val="en-US" w:eastAsia="zh-TW"/>
        </w:rPr>
        <w:t>.</w:t>
      </w:r>
      <w:r w:rsidR="00A171F1">
        <w:rPr>
          <w:rFonts w:ascii="Times New Roman" w:eastAsia="MS PGothic" w:hAnsi="Times New Roman"/>
          <w:kern w:val="2"/>
          <w:sz w:val="24"/>
          <w:szCs w:val="24"/>
          <w:lang w:val="en-US" w:eastAsia="zh-TW"/>
        </w:rPr>
        <w:t xml:space="preserve">  Ample studies support the precautionary motive of cash holdings.</w:t>
      </w:r>
      <w:r w:rsidR="00F339E5" w:rsidRPr="00F339E5">
        <w:rPr>
          <w:rFonts w:ascii="Times New Roman" w:eastAsia="MS PGothic" w:hAnsi="Times New Roman"/>
          <w:kern w:val="2"/>
          <w:sz w:val="24"/>
          <w:szCs w:val="24"/>
          <w:lang w:val="en-US" w:eastAsia="zh-TW"/>
        </w:rPr>
        <w:t xml:space="preserve"> </w:t>
      </w:r>
      <w:r w:rsidR="00F339E5">
        <w:rPr>
          <w:rFonts w:ascii="Times New Roman" w:eastAsia="MS PGothic" w:hAnsi="Times New Roman"/>
          <w:kern w:val="2"/>
          <w:sz w:val="24"/>
          <w:szCs w:val="24"/>
          <w:lang w:val="en-US" w:eastAsia="zh-TW"/>
        </w:rPr>
        <w:t xml:space="preserve"> </w:t>
      </w:r>
      <w:r w:rsidR="00F339E5">
        <w:rPr>
          <w:rFonts w:ascii="Times New Roman" w:eastAsia="MS PGothic" w:hAnsi="Times New Roman"/>
          <w:kern w:val="2"/>
          <w:sz w:val="24"/>
          <w:szCs w:val="24"/>
          <w:lang w:val="en-US" w:eastAsia="zh-TW"/>
        </w:rPr>
        <w:fldChar w:fldCharType="begin"/>
      </w:r>
      <w:r w:rsidR="00F339E5">
        <w:rPr>
          <w:rFonts w:ascii="Times New Roman" w:eastAsia="MS PGothic" w:hAnsi="Times New Roman"/>
          <w:kern w:val="2"/>
          <w:sz w:val="24"/>
          <w:szCs w:val="24"/>
          <w:lang w:val="en-US" w:eastAsia="zh-TW"/>
        </w:rPr>
        <w:instrText xml:space="preserve"> ADDIN EN.CITE &lt;EndNote&gt;&lt;Cite AuthorYear="1"&gt;&lt;Author&gt;Opler&lt;/Author&gt;&lt;Year&gt;1999&lt;/Year&gt;&lt;RecNum&gt;4&lt;/RecNum&gt;&lt;DisplayText&gt;Opler&lt;style face="italic"&gt; et al.&lt;/style&gt; (1999)&lt;/DisplayText&gt;&lt;record&gt;&lt;rec-number&gt;4&lt;/rec-number&gt;&lt;foreign-keys&gt;&lt;key app="EN" db-id="evfxpfzd79za9aetd04vz5v2esrazf5www9e" timestamp="1659509176"&gt;4&lt;/key&gt;&lt;/foreign-keys&gt;&lt;ref-type name="Journal Article"&gt;17&lt;/ref-type&gt;&lt;contributors&gt;&lt;authors&gt;&lt;author&gt;Opler, Tim&lt;/author&gt;&lt;author&gt;Pinkowitz, Lee&lt;/author&gt;&lt;author&gt;Stulz, René&lt;/author&gt;&lt;author&gt;Williamson, Rohan&lt;/author&gt;&lt;/authors&gt;&lt;/contributors&gt;&lt;titles&gt;&lt;title&gt;The determinants and implications of corporate cash holdings&lt;/title&gt;&lt;secondary-title&gt;Journal of Financial Economics&lt;/secondary-title&gt;&lt;/titles&gt;&lt;periodical&gt;&lt;full-title&gt;Journal of Financial Economics&lt;/full-title&gt;&lt;/periodical&gt;&lt;pages&gt;3-46&lt;/pages&gt;&lt;volume&gt;52&lt;/volume&gt;&lt;number&gt;1&lt;/number&gt;&lt;dates&gt;&lt;year&gt;1999&lt;/year&gt;&lt;pub-dates&gt;&lt;date&gt;1999/04/01/&lt;/date&gt;&lt;/pub-dates&gt;&lt;/dates&gt;&lt;isbn&gt;0304-405X&lt;/isbn&gt;&lt;urls&gt;&lt;related-urls&gt;&lt;url&gt;https://www.sciencedirect.com/science/article/pii/S0304405X99000033&lt;/url&gt;&lt;/related-urls&gt;&lt;/urls&gt;&lt;electronic-resource-num&gt;https://doi.org/10.1016/S0304-405X(99)00003-3&lt;/electronic-resource-num&gt;&lt;/record&gt;&lt;/Cite&gt;&lt;/EndNote&gt;</w:instrText>
      </w:r>
      <w:r w:rsidR="00F339E5">
        <w:rPr>
          <w:rFonts w:ascii="Times New Roman" w:eastAsia="MS PGothic" w:hAnsi="Times New Roman"/>
          <w:kern w:val="2"/>
          <w:sz w:val="24"/>
          <w:szCs w:val="24"/>
          <w:lang w:val="en-US" w:eastAsia="zh-TW"/>
        </w:rPr>
        <w:fldChar w:fldCharType="separate"/>
      </w:r>
      <w:r w:rsidR="00F339E5">
        <w:rPr>
          <w:rFonts w:ascii="Times New Roman" w:eastAsia="MS PGothic" w:hAnsi="Times New Roman"/>
          <w:noProof/>
          <w:kern w:val="2"/>
          <w:sz w:val="24"/>
          <w:szCs w:val="24"/>
          <w:lang w:val="en-US" w:eastAsia="zh-TW"/>
        </w:rPr>
        <w:t>Opler</w:t>
      </w:r>
      <w:r w:rsidR="00F339E5" w:rsidRPr="00F339E5">
        <w:rPr>
          <w:rFonts w:ascii="Times New Roman" w:eastAsia="MS PGothic" w:hAnsi="Times New Roman"/>
          <w:i/>
          <w:noProof/>
          <w:kern w:val="2"/>
          <w:sz w:val="24"/>
          <w:szCs w:val="24"/>
          <w:lang w:val="en-US" w:eastAsia="zh-TW"/>
        </w:rPr>
        <w:t xml:space="preserve"> et al.</w:t>
      </w:r>
      <w:r w:rsidR="00F339E5">
        <w:rPr>
          <w:rFonts w:ascii="Times New Roman" w:eastAsia="MS PGothic" w:hAnsi="Times New Roman"/>
          <w:noProof/>
          <w:kern w:val="2"/>
          <w:sz w:val="24"/>
          <w:szCs w:val="24"/>
          <w:lang w:val="en-US" w:eastAsia="zh-TW"/>
        </w:rPr>
        <w:t xml:space="preserve"> (1999)</w:t>
      </w:r>
      <w:r w:rsidR="00F339E5">
        <w:rPr>
          <w:rFonts w:ascii="Times New Roman" w:eastAsia="MS PGothic" w:hAnsi="Times New Roman"/>
          <w:kern w:val="2"/>
          <w:sz w:val="24"/>
          <w:szCs w:val="24"/>
          <w:lang w:val="en-US" w:eastAsia="zh-TW"/>
        </w:rPr>
        <w:fldChar w:fldCharType="end"/>
      </w:r>
      <w:r w:rsidR="00544908">
        <w:rPr>
          <w:rFonts w:ascii="Times New Roman" w:eastAsia="MS PGothic" w:hAnsi="Times New Roman"/>
          <w:kern w:val="2"/>
          <w:sz w:val="24"/>
          <w:szCs w:val="24"/>
          <w:lang w:val="en-US" w:eastAsia="zh-TW"/>
        </w:rPr>
        <w:t xml:space="preserve"> and</w:t>
      </w:r>
      <w:r w:rsidR="00F339E5">
        <w:rPr>
          <w:rFonts w:ascii="Times New Roman" w:eastAsia="MS PGothic" w:hAnsi="Times New Roman"/>
          <w:kern w:val="2"/>
          <w:sz w:val="24"/>
          <w:szCs w:val="24"/>
          <w:lang w:val="en-US" w:eastAsia="zh-TW"/>
        </w:rPr>
        <w:t xml:space="preserve"> </w:t>
      </w:r>
      <w:r w:rsidR="00544908">
        <w:rPr>
          <w:rFonts w:ascii="Times New Roman" w:eastAsia="MS PGothic" w:hAnsi="Times New Roman"/>
          <w:kern w:val="2"/>
          <w:sz w:val="24"/>
          <w:szCs w:val="24"/>
          <w:lang w:val="en-US" w:eastAsia="zh-TW"/>
        </w:rPr>
        <w:fldChar w:fldCharType="begin"/>
      </w:r>
      <w:r w:rsidR="00544908">
        <w:rPr>
          <w:rFonts w:ascii="Times New Roman" w:eastAsia="MS PGothic" w:hAnsi="Times New Roman"/>
          <w:kern w:val="2"/>
          <w:sz w:val="24"/>
          <w:szCs w:val="24"/>
          <w:lang w:val="en-US" w:eastAsia="zh-TW"/>
        </w:rPr>
        <w:instrText xml:space="preserve"> ADDIN EN.CITE &lt;EndNote&gt;&lt;Cite AuthorYear="1"&gt;&lt;Author&gt;Bates&lt;/Author&gt;&lt;Year&gt;2009&lt;/Year&gt;&lt;RecNum&gt;7&lt;/RecNum&gt;&lt;DisplayText&gt;Bates&lt;style face="italic"&gt; et al.&lt;/style&gt; (2009)&lt;/DisplayText&gt;&lt;record&gt;&lt;rec-number&gt;7&lt;/rec-number&gt;&lt;foreign-keys&gt;&lt;key app="EN" db-id="evfxpfzd79za9aetd04vz5v2esrazf5www9e" timestamp="1659510829"&gt;7&lt;/key&gt;&lt;/foreign-keys&gt;&lt;ref-type name="Journal Article"&gt;17&lt;/ref-type&gt;&lt;contributors&gt;&lt;authors&gt;&lt;author&gt;Bates, Thomas W.&lt;/author&gt;&lt;author&gt;Kahle, Kathleen M.&lt;/author&gt;&lt;author&gt;Stulz, Rene M.&lt;/author&gt;&lt;/authors&gt;&lt;/contributors&gt;&lt;titles&gt;&lt;title&gt;Why Do U.S. Firms Hold So Much More Cash than They Used To?&lt;/title&gt;&lt;secondary-title&gt;The Journal of Finance&lt;/secondary-title&gt;&lt;/titles&gt;&lt;periodical&gt;&lt;full-title&gt;The Journal of Finance&lt;/full-title&gt;&lt;/periodical&gt;&lt;pages&gt;1985-2021&lt;/pages&gt;&lt;volume&gt;64&lt;/volume&gt;&lt;number&gt;5&lt;/number&gt;&lt;dates&gt;&lt;year&gt;2009&lt;/year&gt;&lt;/dates&gt;&lt;isbn&gt;0022-1082&lt;/isbn&gt;&lt;urls&gt;&lt;related-urls&gt;&lt;url&gt;https://onlinelibrary.wiley.com/doi/abs/10.1111/j.1540-6261.2009.01492.x&lt;/url&gt;&lt;/related-urls&gt;&lt;/urls&gt;&lt;electronic-resource-num&gt;https://doi.org/10.1111/j.1540-6261.2009.01492.x&lt;/electronic-resource-num&gt;&lt;/record&gt;&lt;/Cite&gt;&lt;/EndNote&gt;</w:instrText>
      </w:r>
      <w:r w:rsidR="00544908">
        <w:rPr>
          <w:rFonts w:ascii="Times New Roman" w:eastAsia="MS PGothic" w:hAnsi="Times New Roman"/>
          <w:kern w:val="2"/>
          <w:sz w:val="24"/>
          <w:szCs w:val="24"/>
          <w:lang w:val="en-US" w:eastAsia="zh-TW"/>
        </w:rPr>
        <w:fldChar w:fldCharType="separate"/>
      </w:r>
      <w:r w:rsidR="00544908">
        <w:rPr>
          <w:rFonts w:ascii="Times New Roman" w:eastAsia="MS PGothic" w:hAnsi="Times New Roman"/>
          <w:noProof/>
          <w:kern w:val="2"/>
          <w:sz w:val="24"/>
          <w:szCs w:val="24"/>
          <w:lang w:val="en-US" w:eastAsia="zh-TW"/>
        </w:rPr>
        <w:t>Bates</w:t>
      </w:r>
      <w:r w:rsidR="00544908" w:rsidRPr="00F35322">
        <w:rPr>
          <w:rFonts w:ascii="Times New Roman" w:eastAsia="MS PGothic" w:hAnsi="Times New Roman"/>
          <w:i/>
          <w:noProof/>
          <w:kern w:val="2"/>
          <w:sz w:val="24"/>
          <w:szCs w:val="24"/>
          <w:lang w:val="en-US" w:eastAsia="zh-TW"/>
        </w:rPr>
        <w:t xml:space="preserve"> et al.</w:t>
      </w:r>
      <w:r w:rsidR="00544908">
        <w:rPr>
          <w:rFonts w:ascii="Times New Roman" w:eastAsia="MS PGothic" w:hAnsi="Times New Roman"/>
          <w:noProof/>
          <w:kern w:val="2"/>
          <w:sz w:val="24"/>
          <w:szCs w:val="24"/>
          <w:lang w:val="en-US" w:eastAsia="zh-TW"/>
        </w:rPr>
        <w:t xml:space="preserve"> (2009)</w:t>
      </w:r>
      <w:r w:rsidR="00544908">
        <w:rPr>
          <w:rFonts w:ascii="Times New Roman" w:eastAsia="MS PGothic" w:hAnsi="Times New Roman"/>
          <w:kern w:val="2"/>
          <w:sz w:val="24"/>
          <w:szCs w:val="24"/>
          <w:lang w:val="en-US" w:eastAsia="zh-TW"/>
        </w:rPr>
        <w:fldChar w:fldCharType="end"/>
      </w:r>
      <w:r w:rsidR="00544908">
        <w:rPr>
          <w:rFonts w:ascii="Times New Roman" w:eastAsia="MS PGothic" w:hAnsi="Times New Roman"/>
          <w:kern w:val="2"/>
          <w:sz w:val="24"/>
          <w:szCs w:val="24"/>
          <w:lang w:val="en-US" w:eastAsia="zh-TW"/>
        </w:rPr>
        <w:t xml:space="preserve"> </w:t>
      </w:r>
      <w:r w:rsidR="00F339E5">
        <w:rPr>
          <w:rFonts w:ascii="Times New Roman" w:eastAsia="MS PGothic" w:hAnsi="Times New Roman"/>
          <w:kern w:val="2"/>
          <w:sz w:val="24"/>
          <w:szCs w:val="24"/>
          <w:lang w:val="en-US" w:eastAsia="zh-TW"/>
        </w:rPr>
        <w:t>show evidence that firms hold more cash if the industry average cash flow volatility is higher.</w:t>
      </w:r>
      <w:r w:rsidR="00544908">
        <w:rPr>
          <w:rFonts w:ascii="Times New Roman" w:eastAsia="MS PGothic" w:hAnsi="Times New Roman"/>
          <w:kern w:val="2"/>
          <w:sz w:val="24"/>
          <w:szCs w:val="24"/>
          <w:lang w:val="en-US" w:eastAsia="zh-TW"/>
        </w:rPr>
        <w:t xml:space="preserve">  Similarly, </w:t>
      </w:r>
      <w:r w:rsidR="00F339E5">
        <w:rPr>
          <w:rFonts w:ascii="Times New Roman" w:eastAsia="MS PGothic" w:hAnsi="Times New Roman"/>
          <w:kern w:val="2"/>
          <w:sz w:val="24"/>
          <w:szCs w:val="24"/>
          <w:lang w:val="en-US" w:eastAsia="zh-TW"/>
        </w:rPr>
        <w:fldChar w:fldCharType="begin"/>
      </w:r>
      <w:r w:rsidR="00F339E5">
        <w:rPr>
          <w:rFonts w:ascii="Times New Roman" w:eastAsia="MS PGothic" w:hAnsi="Times New Roman"/>
          <w:kern w:val="2"/>
          <w:sz w:val="24"/>
          <w:szCs w:val="24"/>
          <w:lang w:val="en-US" w:eastAsia="zh-TW"/>
        </w:rPr>
        <w:instrText xml:space="preserve"> ADDIN EN.CITE &lt;EndNote&gt;&lt;Cite AuthorYear="1"&gt;&lt;Author&gt;Han&lt;/Author&gt;&lt;Year&gt;2007&lt;/Year&gt;&lt;RecNum&gt;65&lt;/RecNum&gt;&lt;DisplayText&gt;Han and Qiu (2007)&lt;/DisplayText&gt;&lt;record&gt;&lt;rec-number&gt;65&lt;/rec-number&gt;&lt;foreign-keys&gt;&lt;key app="EN" db-id="evfxpfzd79za9aetd04vz5v2esrazf5www9e" timestamp="1661000102"&gt;65&lt;/key&gt;&lt;/foreign-keys&gt;&lt;ref-type name="Journal Article"&gt;17&lt;/ref-type&gt;&lt;contributors&gt;&lt;authors&gt;&lt;author&gt;Han, Seungjin&lt;/author&gt;&lt;author&gt;Qiu, Jiaping&lt;/author&gt;&lt;/authors&gt;&lt;/contributors&gt;&lt;titles&gt;&lt;title&gt;Corporate precautionary cash holdings&lt;/title&gt;&lt;secondary-title&gt;Journal of Corporate Finance&lt;/secondary-title&gt;&lt;/titles&gt;&lt;periodical&gt;&lt;full-title&gt;Journal of Corporate Finance&lt;/full-title&gt;&lt;/periodical&gt;&lt;pages&gt;43-57&lt;/pages&gt;&lt;volume&gt;13&lt;/volume&gt;&lt;number&gt;1&lt;/number&gt;&lt;keywords&gt;&lt;keyword&gt;Cash&lt;/keyword&gt;&lt;keyword&gt;Cash flow volatility&lt;/keyword&gt;&lt;keyword&gt;Investment&lt;/keyword&gt;&lt;keyword&gt;Precautionary savings&lt;/keyword&gt;&lt;/keywords&gt;&lt;dates&gt;&lt;year&gt;2007&lt;/year&gt;&lt;pub-dates&gt;&lt;date&gt;2007/03/01/&lt;/date&gt;&lt;/pub-dates&gt;&lt;/dates&gt;&lt;isbn&gt;0929-1199&lt;/isbn&gt;&lt;urls&gt;&lt;related-urls&gt;&lt;url&gt;https://www.sciencedirect.com/science/article/pii/S0929119906000253&lt;/url&gt;&lt;/related-urls&gt;&lt;/urls&gt;&lt;electronic-resource-num&gt;https://doi.org/10.1016/j.jcorpfin.2006.05.002&lt;/electronic-resource-num&gt;&lt;/record&gt;&lt;/Cite&gt;&lt;/EndNote&gt;</w:instrText>
      </w:r>
      <w:r w:rsidR="00F339E5">
        <w:rPr>
          <w:rFonts w:ascii="Times New Roman" w:eastAsia="MS PGothic" w:hAnsi="Times New Roman"/>
          <w:kern w:val="2"/>
          <w:sz w:val="24"/>
          <w:szCs w:val="24"/>
          <w:lang w:val="en-US" w:eastAsia="zh-TW"/>
        </w:rPr>
        <w:fldChar w:fldCharType="separate"/>
      </w:r>
      <w:r w:rsidR="00F339E5">
        <w:rPr>
          <w:rFonts w:ascii="Times New Roman" w:eastAsia="MS PGothic" w:hAnsi="Times New Roman"/>
          <w:noProof/>
          <w:kern w:val="2"/>
          <w:sz w:val="24"/>
          <w:szCs w:val="24"/>
          <w:lang w:val="en-US" w:eastAsia="zh-TW"/>
        </w:rPr>
        <w:t>Han and Qiu (2007)</w:t>
      </w:r>
      <w:r w:rsidR="00F339E5">
        <w:rPr>
          <w:rFonts w:ascii="Times New Roman" w:eastAsia="MS PGothic" w:hAnsi="Times New Roman"/>
          <w:kern w:val="2"/>
          <w:sz w:val="24"/>
          <w:szCs w:val="24"/>
          <w:lang w:val="en-US" w:eastAsia="zh-TW"/>
        </w:rPr>
        <w:fldChar w:fldCharType="end"/>
      </w:r>
      <w:r w:rsidR="00F339E5">
        <w:rPr>
          <w:rFonts w:ascii="Times New Roman" w:eastAsia="MS PGothic" w:hAnsi="Times New Roman"/>
          <w:kern w:val="2"/>
          <w:sz w:val="24"/>
          <w:szCs w:val="24"/>
          <w:lang w:val="en-US" w:eastAsia="zh-TW"/>
        </w:rPr>
        <w:t xml:space="preserve"> extend the theoretic model by </w:t>
      </w:r>
      <w:r w:rsidR="00F339E5">
        <w:rPr>
          <w:rFonts w:ascii="Times New Roman" w:eastAsia="MS PGothic" w:hAnsi="Times New Roman"/>
          <w:kern w:val="2"/>
          <w:sz w:val="24"/>
          <w:szCs w:val="24"/>
          <w:lang w:val="en-US" w:eastAsia="zh-TW"/>
        </w:rPr>
        <w:fldChar w:fldCharType="begin"/>
      </w:r>
      <w:r w:rsidR="00F339E5">
        <w:rPr>
          <w:rFonts w:ascii="Times New Roman" w:eastAsia="MS PGothic" w:hAnsi="Times New Roman"/>
          <w:kern w:val="2"/>
          <w:sz w:val="24"/>
          <w:szCs w:val="24"/>
          <w:lang w:val="en-US" w:eastAsia="zh-TW"/>
        </w:rPr>
        <w:instrText xml:space="preserve"> ADDIN EN.CITE &lt;EndNote&gt;&lt;Cite AuthorYear="1"&gt;&lt;Author&gt;Almeida&lt;/Author&gt;&lt;Year&gt;2004&lt;/Year&gt;&lt;RecNum&gt;19&lt;/RecNum&gt;&lt;DisplayText&gt;Almeida&lt;style face="italic"&gt; et al.&lt;/style&gt; (2004)&lt;/DisplayText&gt;&lt;record&gt;&lt;rec-number&gt;19&lt;/rec-number&gt;&lt;foreign-keys&gt;&lt;key app="EN" db-id="evfxpfzd79za9aetd04vz5v2esrazf5www9e" timestamp="1659531075"&gt;19&lt;/key&gt;&lt;/foreign-keys&gt;&lt;ref-type name="Journal Article"&gt;17&lt;/ref-type&gt;&lt;contributors&gt;&lt;authors&gt;&lt;author&gt;Almeida, Heitor&lt;/author&gt;&lt;author&gt;Campello, Murillo&lt;/author&gt;&lt;author&gt;Weisbach, Michael S.&lt;/author&gt;&lt;/authors&gt;&lt;/contributors&gt;&lt;titles&gt;&lt;title&gt;The Cash Flow Sensitivity of Cash&lt;/title&gt;&lt;secondary-title&gt;The Journal of Finance&lt;/secondary-title&gt;&lt;/titles&gt;&lt;periodical&gt;&lt;full-title&gt;The Journal of Finance&lt;/full-title&gt;&lt;/periodical&gt;&lt;pages&gt;1777-1804&lt;/pages&gt;&lt;volume&gt;59&lt;/volume&gt;&lt;number&gt;4&lt;/number&gt;&lt;dates&gt;&lt;year&gt;2004&lt;/year&gt;&lt;/dates&gt;&lt;isbn&gt;0022-1082&lt;/isbn&gt;&lt;urls&gt;&lt;related-urls&gt;&lt;url&gt;https://onlinelibrary.wiley.com/doi/abs/10.1111/j.1540-6261.2004.00679.x&lt;/url&gt;&lt;/related-urls&gt;&lt;/urls&gt;&lt;electronic-resource-num&gt;https://doi.org/10.1111/j.1540-6261.2004.00679.x&lt;/electronic-resource-num&gt;&lt;/record&gt;&lt;/Cite&gt;&lt;/EndNote&gt;</w:instrText>
      </w:r>
      <w:r w:rsidR="00F339E5">
        <w:rPr>
          <w:rFonts w:ascii="Times New Roman" w:eastAsia="MS PGothic" w:hAnsi="Times New Roman"/>
          <w:kern w:val="2"/>
          <w:sz w:val="24"/>
          <w:szCs w:val="24"/>
          <w:lang w:val="en-US" w:eastAsia="zh-TW"/>
        </w:rPr>
        <w:fldChar w:fldCharType="separate"/>
      </w:r>
      <w:r w:rsidR="00F339E5">
        <w:rPr>
          <w:rFonts w:ascii="Times New Roman" w:eastAsia="MS PGothic" w:hAnsi="Times New Roman"/>
          <w:noProof/>
          <w:kern w:val="2"/>
          <w:sz w:val="24"/>
          <w:szCs w:val="24"/>
          <w:lang w:val="en-US" w:eastAsia="zh-TW"/>
        </w:rPr>
        <w:t>Almeida</w:t>
      </w:r>
      <w:r w:rsidR="00F339E5" w:rsidRPr="00F339E5">
        <w:rPr>
          <w:rFonts w:ascii="Times New Roman" w:eastAsia="MS PGothic" w:hAnsi="Times New Roman"/>
          <w:i/>
          <w:noProof/>
          <w:kern w:val="2"/>
          <w:sz w:val="24"/>
          <w:szCs w:val="24"/>
          <w:lang w:val="en-US" w:eastAsia="zh-TW"/>
        </w:rPr>
        <w:t xml:space="preserve"> et al.</w:t>
      </w:r>
      <w:r w:rsidR="00F339E5">
        <w:rPr>
          <w:rFonts w:ascii="Times New Roman" w:eastAsia="MS PGothic" w:hAnsi="Times New Roman"/>
          <w:noProof/>
          <w:kern w:val="2"/>
          <w:sz w:val="24"/>
          <w:szCs w:val="24"/>
          <w:lang w:val="en-US" w:eastAsia="zh-TW"/>
        </w:rPr>
        <w:t xml:space="preserve"> (2004)</w:t>
      </w:r>
      <w:r w:rsidR="00F339E5">
        <w:rPr>
          <w:rFonts w:ascii="Times New Roman" w:eastAsia="MS PGothic" w:hAnsi="Times New Roman"/>
          <w:kern w:val="2"/>
          <w:sz w:val="24"/>
          <w:szCs w:val="24"/>
          <w:lang w:val="en-US" w:eastAsia="zh-TW"/>
        </w:rPr>
        <w:fldChar w:fldCharType="end"/>
      </w:r>
      <w:r w:rsidR="00F339E5">
        <w:rPr>
          <w:rFonts w:ascii="Times New Roman" w:eastAsia="MS PGothic" w:hAnsi="Times New Roman"/>
          <w:kern w:val="2"/>
          <w:sz w:val="24"/>
          <w:szCs w:val="24"/>
          <w:lang w:val="en-US" w:eastAsia="zh-TW"/>
        </w:rPr>
        <w:t xml:space="preserve"> and </w:t>
      </w:r>
      <w:r w:rsidR="009D0FD0">
        <w:rPr>
          <w:rFonts w:ascii="Times New Roman" w:eastAsia="MS PGothic" w:hAnsi="Times New Roman"/>
          <w:kern w:val="2"/>
          <w:sz w:val="24"/>
          <w:szCs w:val="24"/>
          <w:lang w:val="en-US" w:eastAsia="zh-TW"/>
        </w:rPr>
        <w:t>find</w:t>
      </w:r>
      <w:r w:rsidR="00544908" w:rsidRPr="00544908">
        <w:rPr>
          <w:rFonts w:ascii="Times New Roman" w:eastAsia="MS PGothic" w:hAnsi="Times New Roman"/>
          <w:kern w:val="2"/>
          <w:sz w:val="24"/>
          <w:szCs w:val="24"/>
          <w:lang w:val="en-US" w:eastAsia="zh-TW"/>
        </w:rPr>
        <w:t xml:space="preserve"> that the imp</w:t>
      </w:r>
      <w:r w:rsidR="00544908">
        <w:rPr>
          <w:rFonts w:ascii="Times New Roman" w:eastAsia="MS PGothic" w:hAnsi="Times New Roman"/>
          <w:kern w:val="2"/>
          <w:sz w:val="24"/>
          <w:szCs w:val="24"/>
          <w:lang w:val="en-US" w:eastAsia="zh-TW"/>
        </w:rPr>
        <w:t xml:space="preserve">act of cash flow volatility on </w:t>
      </w:r>
      <w:r w:rsidR="00544908" w:rsidRPr="00544908">
        <w:rPr>
          <w:rFonts w:ascii="Times New Roman" w:eastAsia="MS PGothic" w:hAnsi="Times New Roman"/>
          <w:kern w:val="2"/>
          <w:sz w:val="24"/>
          <w:szCs w:val="24"/>
          <w:lang w:val="en-US" w:eastAsia="zh-TW"/>
        </w:rPr>
        <w:t xml:space="preserve">cash holdings </w:t>
      </w:r>
      <w:r w:rsidR="00544908">
        <w:rPr>
          <w:rFonts w:ascii="Times New Roman" w:eastAsia="MS PGothic" w:hAnsi="Times New Roman"/>
          <w:kern w:val="2"/>
          <w:sz w:val="24"/>
          <w:szCs w:val="24"/>
          <w:lang w:val="en-US" w:eastAsia="zh-TW"/>
        </w:rPr>
        <w:t>are related to firms’ financial constraints.  F</w:t>
      </w:r>
      <w:r w:rsidR="00544908" w:rsidRPr="00544908">
        <w:rPr>
          <w:rFonts w:ascii="Times New Roman" w:eastAsia="MS PGothic" w:hAnsi="Times New Roman"/>
          <w:kern w:val="2"/>
          <w:sz w:val="24"/>
          <w:szCs w:val="24"/>
          <w:lang w:val="en-US" w:eastAsia="zh-TW"/>
        </w:rPr>
        <w:t>inancially constrained firm</w:t>
      </w:r>
      <w:r w:rsidR="00544908">
        <w:rPr>
          <w:rFonts w:ascii="Times New Roman" w:eastAsia="MS PGothic" w:hAnsi="Times New Roman"/>
          <w:kern w:val="2"/>
          <w:sz w:val="24"/>
          <w:szCs w:val="24"/>
          <w:lang w:val="en-US" w:eastAsia="zh-TW"/>
        </w:rPr>
        <w:t>s</w:t>
      </w:r>
      <w:r w:rsidR="00544908" w:rsidRPr="00544908">
        <w:rPr>
          <w:rFonts w:ascii="Times New Roman" w:eastAsia="MS PGothic" w:hAnsi="Times New Roman"/>
          <w:kern w:val="2"/>
          <w:sz w:val="24"/>
          <w:szCs w:val="24"/>
          <w:lang w:val="en-US" w:eastAsia="zh-TW"/>
        </w:rPr>
        <w:t xml:space="preserve"> </w:t>
      </w:r>
      <w:r w:rsidR="00544908">
        <w:rPr>
          <w:rFonts w:ascii="Times New Roman" w:eastAsia="MS PGothic" w:hAnsi="Times New Roman"/>
          <w:kern w:val="2"/>
          <w:sz w:val="24"/>
          <w:szCs w:val="24"/>
          <w:lang w:val="en-US" w:eastAsia="zh-TW"/>
        </w:rPr>
        <w:t>heighten</w:t>
      </w:r>
      <w:r w:rsidR="00544908" w:rsidRPr="00544908">
        <w:rPr>
          <w:rFonts w:ascii="Times New Roman" w:eastAsia="MS PGothic" w:hAnsi="Times New Roman"/>
          <w:kern w:val="2"/>
          <w:sz w:val="24"/>
          <w:szCs w:val="24"/>
          <w:lang w:val="en-US" w:eastAsia="zh-TW"/>
        </w:rPr>
        <w:t xml:space="preserve"> </w:t>
      </w:r>
      <w:r w:rsidR="00544908">
        <w:rPr>
          <w:rFonts w:ascii="Times New Roman" w:eastAsia="MS PGothic" w:hAnsi="Times New Roman"/>
          <w:kern w:val="2"/>
          <w:sz w:val="24"/>
          <w:szCs w:val="24"/>
          <w:lang w:val="en-US" w:eastAsia="zh-TW"/>
        </w:rPr>
        <w:t xml:space="preserve">their </w:t>
      </w:r>
      <w:r w:rsidR="00544908" w:rsidRPr="00544908">
        <w:rPr>
          <w:rFonts w:ascii="Times New Roman" w:eastAsia="MS PGothic" w:hAnsi="Times New Roman"/>
          <w:kern w:val="2"/>
          <w:sz w:val="24"/>
          <w:szCs w:val="24"/>
          <w:lang w:val="en-US" w:eastAsia="zh-TW"/>
        </w:rPr>
        <w:t xml:space="preserve">cash </w:t>
      </w:r>
      <w:r w:rsidR="00544908">
        <w:rPr>
          <w:rFonts w:ascii="Times New Roman" w:eastAsia="MS PGothic" w:hAnsi="Times New Roman"/>
          <w:kern w:val="2"/>
          <w:sz w:val="24"/>
          <w:szCs w:val="24"/>
          <w:lang w:val="en-US" w:eastAsia="zh-TW"/>
        </w:rPr>
        <w:t>balances</w:t>
      </w:r>
      <w:r w:rsidR="00544908" w:rsidRPr="00544908">
        <w:rPr>
          <w:rFonts w:ascii="Times New Roman" w:eastAsia="MS PGothic" w:hAnsi="Times New Roman"/>
          <w:kern w:val="2"/>
          <w:sz w:val="24"/>
          <w:szCs w:val="24"/>
          <w:lang w:val="en-US" w:eastAsia="zh-TW"/>
        </w:rPr>
        <w:t xml:space="preserve"> in response to an increase in cash flow volatility.</w:t>
      </w:r>
      <w:r w:rsidR="009D0FD0">
        <w:rPr>
          <w:rFonts w:ascii="Times New Roman" w:eastAsia="MS PGothic" w:hAnsi="Times New Roman"/>
          <w:kern w:val="2"/>
          <w:sz w:val="24"/>
          <w:szCs w:val="24"/>
          <w:lang w:val="en-US" w:eastAsia="zh-TW"/>
        </w:rPr>
        <w:t xml:space="preserve">  </w:t>
      </w:r>
      <w:r w:rsidR="00F35322">
        <w:rPr>
          <w:rFonts w:ascii="Times New Roman" w:eastAsia="MS PGothic" w:hAnsi="Times New Roman"/>
          <w:kern w:val="2"/>
          <w:sz w:val="24"/>
          <w:szCs w:val="24"/>
          <w:lang w:val="en-US" w:eastAsia="zh-TW"/>
        </w:rPr>
        <w:fldChar w:fldCharType="begin"/>
      </w:r>
      <w:r w:rsidR="00F35322">
        <w:rPr>
          <w:rFonts w:ascii="Times New Roman" w:eastAsia="MS PGothic" w:hAnsi="Times New Roman"/>
          <w:kern w:val="2"/>
          <w:sz w:val="24"/>
          <w:szCs w:val="24"/>
          <w:lang w:val="en-US" w:eastAsia="zh-TW"/>
        </w:rPr>
        <w:instrText xml:space="preserve"> ADDIN EN.CITE &lt;EndNote&gt;&lt;Cite AuthorYear="1"&gt;&lt;Author&gt;Harford&lt;/Author&gt;&lt;Year&gt;2014&lt;/Year&gt;&lt;RecNum&gt;60&lt;/RecNum&gt;&lt;DisplayText&gt;Harford&lt;style face="italic"&gt; et al.&lt;/style&gt; (2014)&lt;/DisplayText&gt;&lt;record&gt;&lt;rec-number&gt;60&lt;/rec-number&gt;&lt;foreign-keys&gt;&lt;key app="EN" db-id="evfxpfzd79za9aetd04vz5v2esrazf5www9e" timestamp="1660995932"&gt;60&lt;/key&gt;&lt;/foreign-keys&gt;&lt;ref-type name="Journal Article"&gt;17&lt;/ref-type&gt;&lt;contributors&gt;&lt;authors&gt;&lt;author&gt;Harford, Jarrad&lt;/author&gt;&lt;author&gt;Klasa, Sandy&lt;/author&gt;&lt;author&gt;Maxwell, William F.&lt;/author&gt;&lt;/authors&gt;&lt;/contributors&gt;&lt;titles&gt;&lt;title&gt;Refinancing Risk and Cash Holdings&lt;/title&gt;&lt;secondary-title&gt;The Journal of Finance&lt;/secondary-title&gt;&lt;/titles&gt;&lt;periodical&gt;&lt;full-title&gt;The Journal of Finance&lt;/full-title&gt;&lt;/periodical&gt;&lt;pages&gt;975-1012&lt;/pages&gt;&lt;volume&gt;69&lt;/volume&gt;&lt;number&gt;3&lt;/number&gt;&lt;dates&gt;&lt;year&gt;2014&lt;/year&gt;&lt;/dates&gt;&lt;isbn&gt;0022-1082&lt;/isbn&gt;&lt;urls&gt;&lt;related-urls&gt;&lt;url&gt;https://onlinelibrary.wiley.com/doi/abs/10.1111/jofi.12133&lt;/url&gt;&lt;/related-urls&gt;&lt;/urls&gt;&lt;electronic-resource-num&gt;https://doi.org/10.1111/jofi.12133&lt;/electronic-resource-num&gt;&lt;/record&gt;&lt;/Cite&gt;&lt;/EndNote&gt;</w:instrText>
      </w:r>
      <w:r w:rsidR="00F35322">
        <w:rPr>
          <w:rFonts w:ascii="Times New Roman" w:eastAsia="MS PGothic" w:hAnsi="Times New Roman"/>
          <w:kern w:val="2"/>
          <w:sz w:val="24"/>
          <w:szCs w:val="24"/>
          <w:lang w:val="en-US" w:eastAsia="zh-TW"/>
        </w:rPr>
        <w:fldChar w:fldCharType="separate"/>
      </w:r>
      <w:r w:rsidR="00F35322">
        <w:rPr>
          <w:rFonts w:ascii="Times New Roman" w:eastAsia="MS PGothic" w:hAnsi="Times New Roman"/>
          <w:noProof/>
          <w:kern w:val="2"/>
          <w:sz w:val="24"/>
          <w:szCs w:val="24"/>
          <w:lang w:val="en-US" w:eastAsia="zh-TW"/>
        </w:rPr>
        <w:t>Harford</w:t>
      </w:r>
      <w:r w:rsidR="00F35322" w:rsidRPr="00F35322">
        <w:rPr>
          <w:rFonts w:ascii="Times New Roman" w:eastAsia="MS PGothic" w:hAnsi="Times New Roman"/>
          <w:i/>
          <w:noProof/>
          <w:kern w:val="2"/>
          <w:sz w:val="24"/>
          <w:szCs w:val="24"/>
          <w:lang w:val="en-US" w:eastAsia="zh-TW"/>
        </w:rPr>
        <w:t xml:space="preserve"> et al.</w:t>
      </w:r>
      <w:r w:rsidR="00F35322">
        <w:rPr>
          <w:rFonts w:ascii="Times New Roman" w:eastAsia="MS PGothic" w:hAnsi="Times New Roman"/>
          <w:noProof/>
          <w:kern w:val="2"/>
          <w:sz w:val="24"/>
          <w:szCs w:val="24"/>
          <w:lang w:val="en-US" w:eastAsia="zh-TW"/>
        </w:rPr>
        <w:t xml:space="preserve"> (2014)</w:t>
      </w:r>
      <w:r w:rsidR="00F35322">
        <w:rPr>
          <w:rFonts w:ascii="Times New Roman" w:eastAsia="MS PGothic" w:hAnsi="Times New Roman"/>
          <w:kern w:val="2"/>
          <w:sz w:val="24"/>
          <w:szCs w:val="24"/>
          <w:lang w:val="en-US" w:eastAsia="zh-TW"/>
        </w:rPr>
        <w:fldChar w:fldCharType="end"/>
      </w:r>
      <w:r w:rsidR="00F35322">
        <w:rPr>
          <w:rFonts w:ascii="Times New Roman" w:eastAsia="MS PGothic" w:hAnsi="Times New Roman"/>
          <w:kern w:val="2"/>
          <w:sz w:val="24"/>
          <w:szCs w:val="24"/>
          <w:lang w:val="en-US" w:eastAsia="zh-TW"/>
        </w:rPr>
        <w:t xml:space="preserve"> show that large cash holdings enables firms to mitigate underinvestment problems. </w:t>
      </w:r>
      <w:r w:rsidR="00D670DE">
        <w:rPr>
          <w:rFonts w:ascii="Times New Roman" w:eastAsia="MS PGothic" w:hAnsi="Times New Roman"/>
          <w:kern w:val="2"/>
          <w:sz w:val="24"/>
          <w:szCs w:val="24"/>
          <w:lang w:val="en-US" w:eastAsia="zh-TW"/>
        </w:rPr>
        <w:fldChar w:fldCharType="begin"/>
      </w:r>
      <w:r w:rsidR="00D670DE">
        <w:rPr>
          <w:rFonts w:ascii="Times New Roman" w:eastAsia="MS PGothic" w:hAnsi="Times New Roman"/>
          <w:kern w:val="2"/>
          <w:sz w:val="24"/>
          <w:szCs w:val="24"/>
          <w:lang w:val="en-US" w:eastAsia="zh-TW"/>
        </w:rPr>
        <w:instrText xml:space="preserve"> ADDIN EN.CITE &lt;EndNote&gt;&lt;Cite AuthorYear="1"&gt;&lt;Author&gt;Hanlon&lt;/Author&gt;&lt;Year&gt;2017&lt;/Year&gt;&lt;RecNum&gt;63&lt;/RecNum&gt;&lt;DisplayText&gt;Hanlon&lt;style face="italic"&gt; et al.&lt;/style&gt; (2017)&lt;/DisplayText&gt;&lt;record&gt;&lt;rec-number&gt;63&lt;/rec-number&gt;&lt;foreign-keys&gt;&lt;key app="EN" db-id="evfxpfzd79za9aetd04vz5v2esrazf5www9e" timestamp="1660997980"&gt;63&lt;/key&gt;&lt;/foreign-keys&gt;&lt;ref-type name="Journal Article"&gt;17&lt;/ref-type&gt;&lt;contributors&gt;&lt;authors&gt;&lt;author&gt;Hanlon, Michelle&lt;/author&gt;&lt;author&gt;Maydew, Edward L.&lt;/author&gt;&lt;author&gt;Saavedra, Daniel&lt;/author&gt;&lt;/authors&gt;&lt;/contributors&gt;&lt;titles&gt;&lt;title&gt;The taxman cometh: Does tax uncertainty affect corporate cash holdings?&lt;/title&gt;&lt;secondary-title&gt;Review of Accounting Studies&lt;/secondary-title&gt;&lt;/titles&gt;&lt;periodical&gt;&lt;full-title&gt;Review of Accounting Studies&lt;/full-title&gt;&lt;/periodical&gt;&lt;pages&gt;1198-1228&lt;/pages&gt;&lt;volume&gt;22&lt;/volume&gt;&lt;number&gt;3&lt;/number&gt;&lt;dates&gt;&lt;year&gt;2017&lt;/year&gt;&lt;pub-dates&gt;&lt;date&gt;2017/09/01&lt;/date&gt;&lt;/pub-dates&gt;&lt;/dates&gt;&lt;isbn&gt;1573-7136&lt;/isbn&gt;&lt;urls&gt;&lt;related-urls&gt;&lt;url&gt;https://doi.org/10.1007/s11142-017-9398-y&lt;/url&gt;&lt;/related-urls&gt;&lt;/urls&gt;&lt;electronic-resource-num&gt;10.1007/s11142-017-9398-y&lt;/electronic-resource-num&gt;&lt;/record&gt;&lt;/Cite&gt;&lt;/EndNote&gt;</w:instrText>
      </w:r>
      <w:r w:rsidR="00D670DE">
        <w:rPr>
          <w:rFonts w:ascii="Times New Roman" w:eastAsia="MS PGothic" w:hAnsi="Times New Roman"/>
          <w:kern w:val="2"/>
          <w:sz w:val="24"/>
          <w:szCs w:val="24"/>
          <w:lang w:val="en-US" w:eastAsia="zh-TW"/>
        </w:rPr>
        <w:fldChar w:fldCharType="separate"/>
      </w:r>
      <w:r w:rsidR="00D670DE">
        <w:rPr>
          <w:rFonts w:ascii="Times New Roman" w:eastAsia="MS PGothic" w:hAnsi="Times New Roman"/>
          <w:noProof/>
          <w:kern w:val="2"/>
          <w:sz w:val="24"/>
          <w:szCs w:val="24"/>
          <w:lang w:val="en-US" w:eastAsia="zh-TW"/>
        </w:rPr>
        <w:t>Hanlon</w:t>
      </w:r>
      <w:r w:rsidR="00D670DE" w:rsidRPr="00D670DE">
        <w:rPr>
          <w:rFonts w:ascii="Times New Roman" w:eastAsia="MS PGothic" w:hAnsi="Times New Roman"/>
          <w:i/>
          <w:noProof/>
          <w:kern w:val="2"/>
          <w:sz w:val="24"/>
          <w:szCs w:val="24"/>
          <w:lang w:val="en-US" w:eastAsia="zh-TW"/>
        </w:rPr>
        <w:t xml:space="preserve"> et al.</w:t>
      </w:r>
      <w:r w:rsidR="00D670DE">
        <w:rPr>
          <w:rFonts w:ascii="Times New Roman" w:eastAsia="MS PGothic" w:hAnsi="Times New Roman"/>
          <w:noProof/>
          <w:kern w:val="2"/>
          <w:sz w:val="24"/>
          <w:szCs w:val="24"/>
          <w:lang w:val="en-US" w:eastAsia="zh-TW"/>
        </w:rPr>
        <w:t xml:space="preserve"> (2017)</w:t>
      </w:r>
      <w:r w:rsidR="00D670DE">
        <w:rPr>
          <w:rFonts w:ascii="Times New Roman" w:eastAsia="MS PGothic" w:hAnsi="Times New Roman"/>
          <w:kern w:val="2"/>
          <w:sz w:val="24"/>
          <w:szCs w:val="24"/>
          <w:lang w:val="en-US" w:eastAsia="zh-TW"/>
        </w:rPr>
        <w:fldChar w:fldCharType="end"/>
      </w:r>
      <w:r w:rsidR="00D670DE">
        <w:rPr>
          <w:rFonts w:ascii="Times New Roman" w:eastAsia="MS PGothic" w:hAnsi="Times New Roman"/>
          <w:kern w:val="2"/>
          <w:sz w:val="24"/>
          <w:szCs w:val="24"/>
          <w:lang w:val="en-US" w:eastAsia="zh-TW"/>
        </w:rPr>
        <w:t xml:space="preserve"> find that both </w:t>
      </w:r>
      <w:r w:rsidR="00D670DE" w:rsidRPr="00D670DE">
        <w:rPr>
          <w:rFonts w:ascii="Times New Roman" w:eastAsia="MS PGothic" w:hAnsi="Times New Roman"/>
          <w:kern w:val="2"/>
          <w:sz w:val="24"/>
          <w:szCs w:val="24"/>
          <w:lang w:val="en-US" w:eastAsia="zh-TW"/>
        </w:rPr>
        <w:t>domestic</w:t>
      </w:r>
      <w:r w:rsidR="00D670DE">
        <w:rPr>
          <w:rFonts w:ascii="Times New Roman" w:eastAsia="MS PGothic" w:hAnsi="Times New Roman"/>
          <w:kern w:val="2"/>
          <w:sz w:val="24"/>
          <w:szCs w:val="24"/>
          <w:lang w:val="en-US" w:eastAsia="zh-TW"/>
        </w:rPr>
        <w:t xml:space="preserve"> </w:t>
      </w:r>
      <w:r w:rsidR="00D670DE" w:rsidRPr="00D670DE">
        <w:rPr>
          <w:rFonts w:ascii="Times New Roman" w:eastAsia="MS PGothic" w:hAnsi="Times New Roman"/>
          <w:kern w:val="2"/>
          <w:sz w:val="24"/>
          <w:szCs w:val="24"/>
          <w:lang w:val="en-US" w:eastAsia="zh-TW"/>
        </w:rPr>
        <w:t>and multinational firms hold larger cash balances when subject to greater tax uncertainty.</w:t>
      </w:r>
      <w:r w:rsidR="002A2737">
        <w:rPr>
          <w:rFonts w:ascii="Times New Roman" w:eastAsia="MS PGothic" w:hAnsi="Times New Roman"/>
          <w:kern w:val="2"/>
          <w:sz w:val="24"/>
          <w:szCs w:val="24"/>
          <w:lang w:val="en-US" w:eastAsia="zh-TW"/>
        </w:rPr>
        <w:t xml:space="preserve">  </w:t>
      </w:r>
      <w:r w:rsidR="00C32B69">
        <w:rPr>
          <w:rFonts w:ascii="Times New Roman" w:eastAsia="MS PGothic" w:hAnsi="Times New Roman"/>
          <w:kern w:val="2"/>
          <w:sz w:val="24"/>
          <w:szCs w:val="24"/>
          <w:lang w:val="en-US" w:eastAsia="zh-TW"/>
        </w:rPr>
        <w:t>Recent</w:t>
      </w:r>
      <w:r w:rsidR="002A2737">
        <w:rPr>
          <w:rFonts w:ascii="Times New Roman" w:eastAsia="MS PGothic" w:hAnsi="Times New Roman"/>
          <w:kern w:val="2"/>
          <w:sz w:val="24"/>
          <w:szCs w:val="24"/>
          <w:lang w:val="en-US" w:eastAsia="zh-TW"/>
        </w:rPr>
        <w:t xml:space="preserve"> studies </w:t>
      </w:r>
      <w:r w:rsidR="00C32B69">
        <w:rPr>
          <w:rFonts w:ascii="Times New Roman" w:eastAsia="MS PGothic" w:hAnsi="Times New Roman"/>
          <w:kern w:val="2"/>
          <w:sz w:val="24"/>
          <w:szCs w:val="24"/>
          <w:lang w:val="en-US" w:eastAsia="zh-TW"/>
        </w:rPr>
        <w:t>also find that</w:t>
      </w:r>
      <w:r w:rsidR="002A2737">
        <w:rPr>
          <w:rFonts w:ascii="Times New Roman" w:eastAsia="MS PGothic" w:hAnsi="Times New Roman"/>
          <w:kern w:val="2"/>
          <w:sz w:val="24"/>
          <w:szCs w:val="24"/>
          <w:lang w:val="en-US" w:eastAsia="zh-TW"/>
        </w:rPr>
        <w:t xml:space="preserve"> managerial risk-taking incentives</w:t>
      </w:r>
      <w:r w:rsidR="003825F7">
        <w:rPr>
          <w:rFonts w:ascii="Times New Roman" w:eastAsia="MS PGothic" w:hAnsi="Times New Roman"/>
          <w:kern w:val="2"/>
          <w:sz w:val="24"/>
          <w:szCs w:val="24"/>
          <w:lang w:val="en-US" w:eastAsia="zh-TW"/>
        </w:rPr>
        <w:t xml:space="preserve"> </w:t>
      </w:r>
      <w:r w:rsidR="003825F7">
        <w:rPr>
          <w:rFonts w:ascii="Times New Roman" w:eastAsia="MS PGothic" w:hAnsi="Times New Roman"/>
          <w:kern w:val="2"/>
          <w:sz w:val="24"/>
          <w:szCs w:val="24"/>
          <w:lang w:val="en-US" w:eastAsia="zh-TW"/>
        </w:rPr>
        <w:fldChar w:fldCharType="begin"/>
      </w:r>
      <w:r w:rsidR="003825F7">
        <w:rPr>
          <w:rFonts w:ascii="Times New Roman" w:eastAsia="MS PGothic" w:hAnsi="Times New Roman"/>
          <w:kern w:val="2"/>
          <w:sz w:val="24"/>
          <w:szCs w:val="24"/>
          <w:lang w:val="en-US" w:eastAsia="zh-TW"/>
        </w:rPr>
        <w:instrText xml:space="preserve"> ADDIN EN.CITE &lt;EndNote&gt;&lt;Cite&gt;&lt;Author&gt;Canil&lt;/Author&gt;&lt;Year&gt;2022&lt;/Year&gt;&lt;RecNum&gt;68&lt;/RecNum&gt;&lt;DisplayText&gt;(Canil &amp;amp; Karpavičius 2022)&lt;/DisplayText&gt;&lt;record&gt;&lt;rec-number&gt;68&lt;/rec-number&gt;&lt;foreign-keys&gt;&lt;key app="EN" db-id="evfxpfzd79za9aetd04vz5v2esrazf5www9e" timestamp="1661002707"&gt;68&lt;/key&gt;&lt;/foreign-keys&gt;&lt;ref-type name="Journal Article"&gt;17&lt;/ref-type&gt;&lt;contributors&gt;&lt;authors&gt;&lt;author&gt;Canil, Jean&lt;/author&gt;&lt;author&gt;Karpavičius, Sigitas&lt;/author&gt;&lt;/authors&gt;&lt;/contributors&gt;&lt;titles&gt;&lt;title&gt;Managerial risk-taking incentives and cash holding in U.S. firms: Evidence from FAS 123R&lt;/title&gt;&lt;secondary-title&gt;International Review of Economics &amp;amp; Finance&lt;/secondary-title&gt;&lt;/titles&gt;&lt;periodical&gt;&lt;full-title&gt;International Review of Economics &amp;amp; Finance&lt;/full-title&gt;&lt;/periodical&gt;&lt;pages&gt;605-628&lt;/pages&gt;&lt;volume&gt;78&lt;/volume&gt;&lt;keywords&gt;&lt;keyword&gt;Cash holdings&lt;/keyword&gt;&lt;keyword&gt;Stock options&lt;/keyword&gt;&lt;keyword&gt;CEO portfolio Vega&lt;/keyword&gt;&lt;keyword&gt;FAS 123R&lt;/keyword&gt;&lt;keyword&gt;Expensing&lt;/keyword&gt;&lt;/keywords&gt;&lt;dates&gt;&lt;year&gt;2022&lt;/year&gt;&lt;pub-dates&gt;&lt;date&gt;2022/03/01/&lt;/date&gt;&lt;/pub-dates&gt;&lt;/dates&gt;&lt;isbn&gt;1059-0560&lt;/isbn&gt;&lt;urls&gt;&lt;related-urls&gt;&lt;url&gt;https://www.sciencedirect.com/science/article/pii/S1059056022000053&lt;/url&gt;&lt;/related-urls&gt;&lt;/urls&gt;&lt;electronic-resource-num&gt;https://doi.org/10.1016/j.iref.2022.01.005&lt;/electronic-resource-num&gt;&lt;/record&gt;&lt;/Cite&gt;&lt;/EndNote&gt;</w:instrText>
      </w:r>
      <w:r w:rsidR="003825F7">
        <w:rPr>
          <w:rFonts w:ascii="Times New Roman" w:eastAsia="MS PGothic" w:hAnsi="Times New Roman"/>
          <w:kern w:val="2"/>
          <w:sz w:val="24"/>
          <w:szCs w:val="24"/>
          <w:lang w:val="en-US" w:eastAsia="zh-TW"/>
        </w:rPr>
        <w:fldChar w:fldCharType="separate"/>
      </w:r>
      <w:r w:rsidR="003825F7">
        <w:rPr>
          <w:rFonts w:ascii="Times New Roman" w:eastAsia="MS PGothic" w:hAnsi="Times New Roman"/>
          <w:noProof/>
          <w:kern w:val="2"/>
          <w:sz w:val="24"/>
          <w:szCs w:val="24"/>
          <w:lang w:val="en-US" w:eastAsia="zh-TW"/>
        </w:rPr>
        <w:t xml:space="preserve">(Canil </w:t>
      </w:r>
      <w:r w:rsidR="003825F7">
        <w:rPr>
          <w:rFonts w:ascii="Times New Roman" w:eastAsia="MS PGothic" w:hAnsi="Times New Roman"/>
          <w:noProof/>
          <w:kern w:val="2"/>
          <w:sz w:val="24"/>
          <w:szCs w:val="24"/>
          <w:lang w:val="en-US" w:eastAsia="zh-TW"/>
        </w:rPr>
        <w:lastRenderedPageBreak/>
        <w:t>&amp; Karpavičius 2022)</w:t>
      </w:r>
      <w:r w:rsidR="003825F7">
        <w:rPr>
          <w:rFonts w:ascii="Times New Roman" w:eastAsia="MS PGothic" w:hAnsi="Times New Roman"/>
          <w:kern w:val="2"/>
          <w:sz w:val="24"/>
          <w:szCs w:val="24"/>
          <w:lang w:val="en-US" w:eastAsia="zh-TW"/>
        </w:rPr>
        <w:fldChar w:fldCharType="end"/>
      </w:r>
      <w:r w:rsidR="003825F7">
        <w:rPr>
          <w:rFonts w:ascii="Times New Roman" w:eastAsia="MS PGothic" w:hAnsi="Times New Roman"/>
          <w:kern w:val="2"/>
          <w:sz w:val="24"/>
          <w:szCs w:val="24"/>
          <w:lang w:val="en-US" w:eastAsia="zh-TW"/>
        </w:rPr>
        <w:t xml:space="preserve"> and </w:t>
      </w:r>
      <w:r w:rsidR="0095202F">
        <w:rPr>
          <w:rFonts w:ascii="Times New Roman" w:eastAsia="MS PGothic" w:hAnsi="Times New Roman"/>
          <w:kern w:val="2"/>
          <w:sz w:val="24"/>
          <w:szCs w:val="24"/>
          <w:lang w:val="en-US" w:eastAsia="zh-TW"/>
        </w:rPr>
        <w:t>tournament-based incentives</w:t>
      </w:r>
      <w:r w:rsidR="003825F7">
        <w:rPr>
          <w:rFonts w:ascii="Times New Roman" w:eastAsia="MS PGothic" w:hAnsi="Times New Roman"/>
          <w:kern w:val="2"/>
          <w:sz w:val="24"/>
          <w:szCs w:val="24"/>
          <w:lang w:val="en-US" w:eastAsia="zh-TW"/>
        </w:rPr>
        <w:t xml:space="preserve"> </w:t>
      </w:r>
      <w:r w:rsidR="003825F7">
        <w:rPr>
          <w:rFonts w:ascii="Times New Roman" w:eastAsia="MS PGothic" w:hAnsi="Times New Roman"/>
          <w:kern w:val="2"/>
          <w:sz w:val="24"/>
          <w:szCs w:val="24"/>
          <w:lang w:val="en-US" w:eastAsia="zh-TW"/>
        </w:rPr>
        <w:fldChar w:fldCharType="begin"/>
      </w:r>
      <w:r w:rsidR="0095202F">
        <w:rPr>
          <w:rFonts w:ascii="Times New Roman" w:eastAsia="MS PGothic" w:hAnsi="Times New Roman"/>
          <w:kern w:val="2"/>
          <w:sz w:val="24"/>
          <w:szCs w:val="24"/>
          <w:lang w:val="en-US" w:eastAsia="zh-TW"/>
        </w:rPr>
        <w:instrText xml:space="preserve"> ADDIN EN.CITE &lt;EndNote&gt;&lt;Cite&gt;&lt;Author&gt;Phan&lt;/Author&gt;&lt;Year&gt;2017&lt;/Year&gt;&lt;RecNum&gt;36&lt;/RecNum&gt;&lt;DisplayText&gt;(Phan&lt;style face="italic"&gt; et al.&lt;/style&gt; 2017)&lt;/DisplayText&gt;&lt;record&gt;&lt;rec-number&gt;36&lt;/rec-number&gt;&lt;foreign-keys&gt;&lt;key app="EN" db-id="evfxpfzd79za9aetd04vz5v2esrazf5www9e" timestamp="1659949651"&gt;36&lt;/key&gt;&lt;/foreign-keys&gt;&lt;ref-type name="Journal Article"&gt;17&lt;/ref-type&gt;&lt;contributors&gt;&lt;authors&gt;&lt;author&gt;Phan, Hieu V.&lt;/author&gt;&lt;author&gt;Simpson, Thuy&lt;/author&gt;&lt;author&gt;Nguyen, Hang T.&lt;/author&gt;&lt;/authors&gt;&lt;/contributors&gt;&lt;titles&gt;&lt;title&gt;Tournament-Based Incentives, Corporate Cash Holdings, and the Value of Cash&lt;/title&gt;&lt;secondary-title&gt;The Journal of Financial and Quantitative Analysis&lt;/secondary-title&gt;&lt;/titles&gt;&lt;periodical&gt;&lt;full-title&gt;The Journal of Financial and Quantitative Analysis&lt;/full-title&gt;&lt;/periodical&gt;&lt;pages&gt;1519-1550&lt;/pages&gt;&lt;volume&gt;52&lt;/volume&gt;&lt;number&gt;4&lt;/number&gt;&lt;dates&gt;&lt;year&gt;2017&lt;/year&gt;&lt;/dates&gt;&lt;publisher&gt;[Cambridge University Press, University of Washington School of Business Administration]&lt;/publisher&gt;&lt;isbn&gt;00221090, 17566916&lt;/isbn&gt;&lt;urls&gt;&lt;related-urls&gt;&lt;url&gt;https://www.jstor.org/stable/26590451&lt;/url&gt;&lt;/related-urls&gt;&lt;/urls&gt;&lt;custom1&gt;Full publication date: AUGUST 2017&lt;/custom1&gt;&lt;remote-database-name&gt;JSTOR&lt;/remote-database-name&gt;&lt;access-date&gt;2022/08/08/&lt;/access-date&gt;&lt;/record&gt;&lt;/Cite&gt;&lt;/EndNote&gt;</w:instrText>
      </w:r>
      <w:r w:rsidR="003825F7">
        <w:rPr>
          <w:rFonts w:ascii="Times New Roman" w:eastAsia="MS PGothic" w:hAnsi="Times New Roman"/>
          <w:kern w:val="2"/>
          <w:sz w:val="24"/>
          <w:szCs w:val="24"/>
          <w:lang w:val="en-US" w:eastAsia="zh-TW"/>
        </w:rPr>
        <w:fldChar w:fldCharType="separate"/>
      </w:r>
      <w:r w:rsidR="0095202F">
        <w:rPr>
          <w:rFonts w:ascii="Times New Roman" w:eastAsia="MS PGothic" w:hAnsi="Times New Roman"/>
          <w:noProof/>
          <w:kern w:val="2"/>
          <w:sz w:val="24"/>
          <w:szCs w:val="24"/>
          <w:lang w:val="en-US" w:eastAsia="zh-TW"/>
        </w:rPr>
        <w:t>(Phan</w:t>
      </w:r>
      <w:r w:rsidR="0095202F" w:rsidRPr="0095202F">
        <w:rPr>
          <w:rFonts w:ascii="Times New Roman" w:eastAsia="MS PGothic" w:hAnsi="Times New Roman"/>
          <w:i/>
          <w:noProof/>
          <w:kern w:val="2"/>
          <w:sz w:val="24"/>
          <w:szCs w:val="24"/>
          <w:lang w:val="en-US" w:eastAsia="zh-TW"/>
        </w:rPr>
        <w:t xml:space="preserve"> et al.</w:t>
      </w:r>
      <w:r w:rsidR="0095202F">
        <w:rPr>
          <w:rFonts w:ascii="Times New Roman" w:eastAsia="MS PGothic" w:hAnsi="Times New Roman"/>
          <w:noProof/>
          <w:kern w:val="2"/>
          <w:sz w:val="24"/>
          <w:szCs w:val="24"/>
          <w:lang w:val="en-US" w:eastAsia="zh-TW"/>
        </w:rPr>
        <w:t xml:space="preserve"> 2017)</w:t>
      </w:r>
      <w:r w:rsidR="003825F7">
        <w:rPr>
          <w:rFonts w:ascii="Times New Roman" w:eastAsia="MS PGothic" w:hAnsi="Times New Roman"/>
          <w:kern w:val="2"/>
          <w:sz w:val="24"/>
          <w:szCs w:val="24"/>
          <w:lang w:val="en-US" w:eastAsia="zh-TW"/>
        </w:rPr>
        <w:fldChar w:fldCharType="end"/>
      </w:r>
      <w:r w:rsidR="003825F7">
        <w:rPr>
          <w:rFonts w:ascii="Times New Roman" w:eastAsia="MS PGothic" w:hAnsi="Times New Roman"/>
          <w:kern w:val="2"/>
          <w:sz w:val="24"/>
          <w:szCs w:val="24"/>
          <w:lang w:val="en-US" w:eastAsia="zh-TW"/>
        </w:rPr>
        <w:t xml:space="preserve"> are positively associated with corporate liquidity policy for precautionary savings purposes. </w:t>
      </w:r>
    </w:p>
    <w:p w14:paraId="322FB25F" w14:textId="77777777" w:rsidR="00331FA3" w:rsidRDefault="000F3846" w:rsidP="00302EF9">
      <w:pPr>
        <w:snapToGrid w:val="0"/>
        <w:spacing w:after="0" w:line="360" w:lineRule="auto"/>
        <w:ind w:left="-6" w:firstLine="432"/>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Considering the nature of cash is easily accessible by management with little scrutiny, t</w:t>
      </w:r>
      <w:r w:rsidR="007C6687">
        <w:rPr>
          <w:rFonts w:ascii="Times New Roman" w:eastAsia="MS PGothic" w:hAnsi="Times New Roman"/>
          <w:kern w:val="2"/>
          <w:sz w:val="24"/>
          <w:szCs w:val="24"/>
          <w:lang w:val="en-US" w:eastAsia="zh-TW"/>
        </w:rPr>
        <w:t>he agency theory suggests that managers are incentivized to keep cash on hand</w:t>
      </w:r>
      <w:r>
        <w:rPr>
          <w:rFonts w:ascii="Times New Roman" w:eastAsia="MS PGothic" w:hAnsi="Times New Roman"/>
          <w:kern w:val="2"/>
          <w:sz w:val="24"/>
          <w:szCs w:val="24"/>
          <w:lang w:val="en-US" w:eastAsia="zh-TW"/>
        </w:rPr>
        <w:t xml:space="preserve"> for their own purposes </w:t>
      </w:r>
      <w:r>
        <w:rPr>
          <w:rFonts w:ascii="Times New Roman" w:eastAsia="MS PGothic" w:hAnsi="Times New Roman"/>
          <w:kern w:val="2"/>
          <w:sz w:val="24"/>
          <w:szCs w:val="24"/>
          <w:lang w:val="en-US" w:eastAsia="zh-TW"/>
        </w:rPr>
        <w:fldChar w:fldCharType="begin">
          <w:fldData xml:space="preserve">PEVuZE5vdGU+PENpdGU+PEF1dGhvcj5EaXR0bWFyPC9BdXRob3I+PFllYXI+MjAwNzwvWWVhcj48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==
</w:fldData>
        </w:fldChar>
      </w:r>
      <w:r>
        <w:rPr>
          <w:rFonts w:ascii="Times New Roman" w:eastAsia="MS PGothic" w:hAnsi="Times New Roman"/>
          <w:kern w:val="2"/>
          <w:sz w:val="24"/>
          <w:szCs w:val="24"/>
          <w:lang w:val="en-US" w:eastAsia="zh-TW"/>
        </w:rPr>
        <w:instrText xml:space="preserve"> ADDIN EN.CITE </w:instrText>
      </w:r>
      <w:r>
        <w:rPr>
          <w:rFonts w:ascii="Times New Roman" w:eastAsia="MS PGothic" w:hAnsi="Times New Roman"/>
          <w:kern w:val="2"/>
          <w:sz w:val="24"/>
          <w:szCs w:val="24"/>
          <w:lang w:val="en-US" w:eastAsia="zh-TW"/>
        </w:rPr>
        <w:fldChar w:fldCharType="begin">
          <w:fldData xml:space="preserve">PEVuZE5vdGU+PENpdGU+PEF1dGhvcj5EaXR0bWFyPC9BdXRob3I+PFllYXI+MjAwNzwvWWVhcj48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==
</w:fldData>
        </w:fldChar>
      </w:r>
      <w:r>
        <w:rPr>
          <w:rFonts w:ascii="Times New Roman" w:eastAsia="MS PGothic" w:hAnsi="Times New Roman"/>
          <w:kern w:val="2"/>
          <w:sz w:val="24"/>
          <w:szCs w:val="24"/>
          <w:lang w:val="en-US" w:eastAsia="zh-TW"/>
        </w:rPr>
        <w:instrText xml:space="preserve"> ADDIN EN.CITE.DATA </w:instrText>
      </w:r>
      <w:r>
        <w:rPr>
          <w:rFonts w:ascii="Times New Roman" w:eastAsia="MS PGothic" w:hAnsi="Times New Roman"/>
          <w:kern w:val="2"/>
          <w:sz w:val="24"/>
          <w:szCs w:val="24"/>
          <w:lang w:val="en-US" w:eastAsia="zh-TW"/>
        </w:rPr>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(Jensen 1986; Dittmar &amp; Mahrt-Smith 2007)</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w:t>
      </w:r>
      <w:r w:rsidR="0013474C">
        <w:rPr>
          <w:rFonts w:ascii="Times New Roman" w:eastAsia="MS PGothic" w:hAnsi="Times New Roman"/>
          <w:kern w:val="2"/>
          <w:sz w:val="24"/>
          <w:szCs w:val="24"/>
          <w:lang w:val="en-US" w:eastAsia="zh-TW"/>
        </w:rPr>
        <w:t>S</w:t>
      </w:r>
      <w:r>
        <w:rPr>
          <w:rFonts w:ascii="Times New Roman" w:eastAsia="MS PGothic" w:hAnsi="Times New Roman"/>
          <w:kern w:val="2"/>
          <w:sz w:val="24"/>
          <w:szCs w:val="24"/>
          <w:lang w:val="en-US" w:eastAsia="zh-TW"/>
        </w:rPr>
        <w:t xml:space="preserve">elf-interested managers are likely to use excess cash holdings for personal benefits, such as empire building.  </w:t>
      </w:r>
      <w:r w:rsidR="007C6687">
        <w:rPr>
          <w:rFonts w:ascii="Times New Roman" w:eastAsia="MS PGothic" w:hAnsi="Times New Roman"/>
          <w:kern w:val="2"/>
          <w:sz w:val="24"/>
          <w:szCs w:val="24"/>
          <w:lang w:val="en-US" w:eastAsia="zh-TW"/>
        </w:rPr>
        <w:t xml:space="preserve">Thus, </w:t>
      </w:r>
      <w:r w:rsidR="008565AA">
        <w:rPr>
          <w:rFonts w:ascii="Times New Roman" w:eastAsia="MS PGothic" w:hAnsi="Times New Roman"/>
          <w:kern w:val="2"/>
          <w:sz w:val="24"/>
          <w:szCs w:val="24"/>
          <w:lang w:val="en-US" w:eastAsia="zh-TW"/>
        </w:rPr>
        <w:t>c</w:t>
      </w:r>
      <w:r w:rsidR="007C1780">
        <w:rPr>
          <w:rFonts w:ascii="Times New Roman" w:eastAsia="MS PGothic" w:hAnsi="Times New Roman"/>
          <w:kern w:val="2"/>
          <w:sz w:val="24"/>
          <w:szCs w:val="24"/>
          <w:lang w:val="en-US" w:eastAsia="zh-TW"/>
        </w:rPr>
        <w:t>ash is associated with agency pro</w:t>
      </w:r>
      <w:r w:rsidR="008565AA">
        <w:rPr>
          <w:rFonts w:ascii="Times New Roman" w:eastAsia="MS PGothic" w:hAnsi="Times New Roman"/>
          <w:kern w:val="2"/>
          <w:sz w:val="24"/>
          <w:szCs w:val="24"/>
          <w:lang w:val="en-US" w:eastAsia="zh-TW"/>
        </w:rPr>
        <w:t>blems</w:t>
      </w:r>
      <w:r w:rsidR="00C54338">
        <w:rPr>
          <w:rFonts w:ascii="Times New Roman" w:eastAsia="MS PGothic" w:hAnsi="Times New Roman"/>
          <w:kern w:val="2"/>
          <w:sz w:val="24"/>
          <w:szCs w:val="24"/>
          <w:lang w:val="en-US" w:eastAsia="zh-TW"/>
        </w:rPr>
        <w:t xml:space="preserve"> which, in turn,</w:t>
      </w:r>
      <w:r w:rsidR="008565AA">
        <w:rPr>
          <w:rFonts w:ascii="Times New Roman" w:eastAsia="MS PGothic" w:hAnsi="Times New Roman"/>
          <w:kern w:val="2"/>
          <w:sz w:val="24"/>
          <w:szCs w:val="24"/>
          <w:lang w:val="en-US" w:eastAsia="zh-TW"/>
        </w:rPr>
        <w:t xml:space="preserve"> </w:t>
      </w:r>
      <w:r w:rsidR="007C1780">
        <w:rPr>
          <w:rFonts w:ascii="Times New Roman" w:eastAsia="MS PGothic" w:hAnsi="Times New Roman"/>
          <w:kern w:val="2"/>
          <w:sz w:val="24"/>
          <w:szCs w:val="24"/>
          <w:lang w:val="en-US" w:eastAsia="zh-TW"/>
        </w:rPr>
        <w:t>lead</w:t>
      </w:r>
      <w:r w:rsidR="00C54338">
        <w:rPr>
          <w:rFonts w:ascii="Times New Roman" w:eastAsia="MS PGothic" w:hAnsi="Times New Roman"/>
          <w:kern w:val="2"/>
          <w:sz w:val="24"/>
          <w:szCs w:val="24"/>
          <w:lang w:val="en-US" w:eastAsia="zh-TW"/>
        </w:rPr>
        <w:t>s</w:t>
      </w:r>
      <w:r w:rsidR="007C1780">
        <w:rPr>
          <w:rFonts w:ascii="Times New Roman" w:eastAsia="MS PGothic" w:hAnsi="Times New Roman"/>
          <w:kern w:val="2"/>
          <w:sz w:val="24"/>
          <w:szCs w:val="24"/>
          <w:lang w:val="en-US" w:eastAsia="zh-TW"/>
        </w:rPr>
        <w:t xml:space="preserve"> to agency conflicts</w:t>
      </w:r>
      <w:r w:rsidR="00D41A42">
        <w:rPr>
          <w:rFonts w:ascii="Times New Roman" w:eastAsia="MS PGothic" w:hAnsi="Times New Roman"/>
          <w:kern w:val="2"/>
          <w:sz w:val="24"/>
          <w:szCs w:val="24"/>
          <w:lang w:val="en-US" w:eastAsia="zh-TW"/>
        </w:rPr>
        <w:t xml:space="preserve">.  </w:t>
      </w:r>
      <w:r w:rsidR="00D41A42">
        <w:rPr>
          <w:rFonts w:ascii="Times New Roman" w:eastAsia="MS PGothic" w:hAnsi="Times New Roman"/>
          <w:kern w:val="2"/>
          <w:sz w:val="24"/>
          <w:szCs w:val="24"/>
          <w:lang w:val="en-US" w:eastAsia="zh-TW"/>
        </w:rPr>
        <w:fldChar w:fldCharType="begin"/>
      </w:r>
      <w:r w:rsidR="00D41A42">
        <w:rPr>
          <w:rFonts w:ascii="Times New Roman" w:eastAsia="MS PGothic" w:hAnsi="Times New Roman"/>
          <w:kern w:val="2"/>
          <w:sz w:val="24"/>
          <w:szCs w:val="24"/>
          <w:lang w:val="en-US" w:eastAsia="zh-TW"/>
        </w:rPr>
        <w:instrText xml:space="preserve"> ADDIN EN.CITE &lt;EndNote&gt;&lt;Cite AuthorYear="1"&gt;&lt;Author&gt;Harford&lt;/Author&gt;&lt;Year&gt;1999&lt;/Year&gt;&lt;RecNum&gt;24&lt;/RecNum&gt;&lt;DisplayText&gt;Harford (1999)&lt;/DisplayText&gt;&lt;record&gt;&lt;rec-number&gt;24&lt;/rec-number&gt;&lt;foreign-keys&gt;&lt;key app="EN" db-id="evfxpfzd79za9aetd04vz5v2esrazf5www9e" timestamp="1659688399"&gt;24&lt;/key&gt;&lt;/foreign-keys&gt;&lt;ref-type name="Journal Article"&gt;17&lt;/ref-type&gt;&lt;contributors&gt;&lt;authors&gt;&lt;author&gt;Harford, Jarrad&lt;/author&gt;&lt;/authors&gt;&lt;/contributors&gt;&lt;titles&gt;&lt;title&gt;Corporate Cash Reserves and Acquisitions&lt;/title&gt;&lt;secondary-title&gt;The Journal of Finance&lt;/secondary-title&gt;&lt;/titles&gt;&lt;periodical&gt;&lt;full-title&gt;The Journal of Finance&lt;/full-title&gt;&lt;/periodical&gt;&lt;pages&gt;1969-1997&lt;/pages&gt;&lt;volume&gt;54&lt;/volume&gt;&lt;number&gt;6&lt;/number&gt;&lt;dates&gt;&lt;year&gt;1999&lt;/year&gt;&lt;/dates&gt;&lt;isbn&gt;0022-1082&lt;/isbn&gt;&lt;urls&gt;&lt;related-urls&gt;&lt;url&gt;https://onlinelibrary.wiley.com/doi/abs/10.1111/0022-1082.00179&lt;/url&gt;&lt;/related-urls&gt;&lt;/urls&gt;&lt;electronic-resource-num&gt;https://doi.org/10.1111/0022-1082.00179&lt;/electronic-resource-num&gt;&lt;/record&gt;&lt;/Cite&gt;&lt;/EndNote&gt;</w:instrText>
      </w:r>
      <w:r w:rsidR="00D41A42">
        <w:rPr>
          <w:rFonts w:ascii="Times New Roman" w:eastAsia="MS PGothic" w:hAnsi="Times New Roman"/>
          <w:kern w:val="2"/>
          <w:sz w:val="24"/>
          <w:szCs w:val="24"/>
          <w:lang w:val="en-US" w:eastAsia="zh-TW"/>
        </w:rPr>
        <w:fldChar w:fldCharType="separate"/>
      </w:r>
      <w:r w:rsidR="00D41A42">
        <w:rPr>
          <w:rFonts w:ascii="Times New Roman" w:eastAsia="MS PGothic" w:hAnsi="Times New Roman"/>
          <w:noProof/>
          <w:kern w:val="2"/>
          <w:sz w:val="24"/>
          <w:szCs w:val="24"/>
          <w:lang w:val="en-US" w:eastAsia="zh-TW"/>
        </w:rPr>
        <w:t>Harford (1999)</w:t>
      </w:r>
      <w:r w:rsidR="00D41A42">
        <w:rPr>
          <w:rFonts w:ascii="Times New Roman" w:eastAsia="MS PGothic" w:hAnsi="Times New Roman"/>
          <w:kern w:val="2"/>
          <w:sz w:val="24"/>
          <w:szCs w:val="24"/>
          <w:lang w:val="en-US" w:eastAsia="zh-TW"/>
        </w:rPr>
        <w:fldChar w:fldCharType="end"/>
      </w:r>
      <w:r w:rsidR="00D41A42">
        <w:rPr>
          <w:rFonts w:ascii="Times New Roman" w:eastAsia="MS PGothic" w:hAnsi="Times New Roman"/>
          <w:kern w:val="2"/>
          <w:sz w:val="24"/>
          <w:szCs w:val="24"/>
          <w:lang w:val="en-US" w:eastAsia="zh-TW"/>
        </w:rPr>
        <w:t xml:space="preserve"> find that firms with excessive cash holdings tend to make acquisitions, which are more likely to be value-decreasing.</w:t>
      </w:r>
      <w:r w:rsidR="00C51278">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fldChar w:fldCharType="begin"/>
      </w:r>
      <w:r w:rsidR="00C51278">
        <w:rPr>
          <w:rFonts w:ascii="Times New Roman" w:eastAsia="MS PGothic" w:hAnsi="Times New Roman"/>
          <w:kern w:val="2"/>
          <w:sz w:val="24"/>
          <w:szCs w:val="24"/>
          <w:lang w:val="en-US" w:eastAsia="zh-TW"/>
        </w:rPr>
        <w:instrText xml:space="preserve"> ADDIN EN.CITE &lt;EndNote&gt;&lt;Cite AuthorYear="1"&gt;&lt;Author&gt;Dittmar&lt;/Author&gt;&lt;Year&gt;2003&lt;/Year&gt;&lt;RecNum&gt;56&lt;/RecNum&gt;&lt;DisplayText&gt;Dittmar&lt;style face="italic"&gt; et al.&lt;/style&gt; (2003)&lt;/DisplayText&gt;&lt;record&gt;&lt;rec-number&gt;56&lt;/rec-number&gt;&lt;foreign-keys&gt;&lt;key app="EN" db-id="evfxpfzd79za9aetd04vz5v2esrazf5www9e" timestamp="1660987386"&gt;56&lt;/key&gt;&lt;/foreign-keys&gt;&lt;ref-type name="Journal Article"&gt;17&lt;/ref-type&gt;&lt;contributors&gt;&lt;authors&gt;&lt;author&gt;Dittmar, Amy&lt;/author&gt;&lt;author&gt;Mahrt-Smith, Jan&lt;/author&gt;&lt;author&gt;Servaes, Henri&lt;/author&gt;&lt;/authors&gt;&lt;/contributors&gt;&lt;titles&gt;&lt;title&gt;International Corporate Governance and Corporate Cash Holdings&lt;/title&gt;&lt;secondary-title&gt;The Journal of Financial and Quantitative Analysis&lt;/secondary-title&gt;&lt;/titles&gt;&lt;periodical&gt;&lt;full-title&gt;The Journal of Financial and Quantitative Analysis&lt;/full-title&gt;&lt;/periodical&gt;&lt;pages&gt;111-133&lt;/pages&gt;&lt;volume&gt;38&lt;/volume&gt;&lt;number&gt;1&lt;/number&gt;&lt;dates&gt;&lt;year&gt;2003&lt;/year&gt;&lt;/dates&gt;&lt;publisher&gt;[Cambridge University Press, University of Washington School of Business Administration]&lt;/publisher&gt;&lt;isbn&gt;00221090, 17566916&lt;/isbn&gt;&lt;urls&gt;&lt;related-urls&gt;&lt;url&gt;http://www.jstor.org/stable/4126766&lt;/url&gt;&lt;/related-urls&gt;&lt;/urls&gt;&lt;custom1&gt;Full publication date: Mar., 2003&lt;/custom1&gt;&lt;electronic-resource-num&gt;10.2307/4126766&lt;/electronic-resource-num&gt;&lt;remote-database-name&gt;JSTOR&lt;/remote-database-name&gt;&lt;access-date&gt;2022/08/20/&lt;/access-date&gt;&lt;/record&gt;&lt;/Cite&gt;&lt;/EndNote&gt;</w:instrText>
      </w:r>
      <w:r>
        <w:rPr>
          <w:rFonts w:ascii="Times New Roman" w:eastAsia="MS PGothic" w:hAnsi="Times New Roman"/>
          <w:kern w:val="2"/>
          <w:sz w:val="24"/>
          <w:szCs w:val="24"/>
          <w:lang w:val="en-US" w:eastAsia="zh-TW"/>
        </w:rPr>
        <w:fldChar w:fldCharType="separate"/>
      </w:r>
      <w:r w:rsidR="00C51278">
        <w:rPr>
          <w:rFonts w:ascii="Times New Roman" w:eastAsia="MS PGothic" w:hAnsi="Times New Roman"/>
          <w:noProof/>
          <w:kern w:val="2"/>
          <w:sz w:val="24"/>
          <w:szCs w:val="24"/>
          <w:lang w:val="en-US" w:eastAsia="zh-TW"/>
        </w:rPr>
        <w:t>Dittmar</w:t>
      </w:r>
      <w:r w:rsidR="00C51278" w:rsidRPr="00C51278">
        <w:rPr>
          <w:rFonts w:ascii="Times New Roman" w:eastAsia="MS PGothic" w:hAnsi="Times New Roman"/>
          <w:i/>
          <w:noProof/>
          <w:kern w:val="2"/>
          <w:sz w:val="24"/>
          <w:szCs w:val="24"/>
          <w:lang w:val="en-US" w:eastAsia="zh-TW"/>
        </w:rPr>
        <w:t xml:space="preserve"> et al.</w:t>
      </w:r>
      <w:r w:rsidR="00C51278">
        <w:rPr>
          <w:rFonts w:ascii="Times New Roman" w:eastAsia="MS PGothic" w:hAnsi="Times New Roman"/>
          <w:noProof/>
          <w:kern w:val="2"/>
          <w:sz w:val="24"/>
          <w:szCs w:val="24"/>
          <w:lang w:val="en-US" w:eastAsia="zh-TW"/>
        </w:rPr>
        <w:t xml:space="preserve"> (2003)</w:t>
      </w:r>
      <w:r>
        <w:rPr>
          <w:rFonts w:ascii="Times New Roman" w:eastAsia="MS PGothic" w:hAnsi="Times New Roman"/>
          <w:kern w:val="2"/>
          <w:sz w:val="24"/>
          <w:szCs w:val="24"/>
          <w:lang w:val="en-US" w:eastAsia="zh-TW"/>
        </w:rPr>
        <w:fldChar w:fldCharType="end"/>
      </w:r>
      <w:r w:rsidR="00C51278">
        <w:rPr>
          <w:rFonts w:ascii="Times New Roman" w:eastAsia="MS PGothic" w:hAnsi="Times New Roman"/>
          <w:kern w:val="2"/>
          <w:sz w:val="24"/>
          <w:szCs w:val="24"/>
          <w:lang w:val="en-US" w:eastAsia="zh-TW"/>
        </w:rPr>
        <w:t xml:space="preserve"> find that </w:t>
      </w:r>
      <w:r w:rsidR="00C51278" w:rsidRPr="00C51278">
        <w:rPr>
          <w:rFonts w:ascii="Times New Roman" w:eastAsia="MS PGothic" w:hAnsi="Times New Roman"/>
          <w:kern w:val="2"/>
          <w:sz w:val="24"/>
          <w:szCs w:val="24"/>
          <w:lang w:val="en-US" w:eastAsia="zh-TW"/>
        </w:rPr>
        <w:t xml:space="preserve">firms with </w:t>
      </w:r>
      <w:r w:rsidR="00C51278">
        <w:rPr>
          <w:rFonts w:ascii="Times New Roman" w:eastAsia="MS PGothic" w:hAnsi="Times New Roman"/>
          <w:kern w:val="2"/>
          <w:sz w:val="24"/>
          <w:szCs w:val="24"/>
          <w:lang w:val="en-US" w:eastAsia="zh-TW"/>
        </w:rPr>
        <w:t>weak</w:t>
      </w:r>
      <w:r w:rsidR="00C51278" w:rsidRPr="00C51278">
        <w:rPr>
          <w:rFonts w:ascii="Times New Roman" w:eastAsia="MS PGothic" w:hAnsi="Times New Roman"/>
          <w:kern w:val="2"/>
          <w:sz w:val="24"/>
          <w:szCs w:val="24"/>
          <w:lang w:val="en-US" w:eastAsia="zh-TW"/>
        </w:rPr>
        <w:t xml:space="preserve"> shareholder protection hold 25% more cash than</w:t>
      </w:r>
      <w:r w:rsidR="00C51278">
        <w:rPr>
          <w:rFonts w:ascii="Times New Roman" w:eastAsia="MS PGothic" w:hAnsi="Times New Roman"/>
          <w:kern w:val="2"/>
          <w:sz w:val="24"/>
          <w:szCs w:val="24"/>
          <w:lang w:val="en-US" w:eastAsia="zh-TW"/>
        </w:rPr>
        <w:t xml:space="preserve"> those with </w:t>
      </w:r>
      <w:r w:rsidR="00C51278" w:rsidRPr="00C51278">
        <w:rPr>
          <w:rFonts w:ascii="Times New Roman" w:eastAsia="MS PGothic" w:hAnsi="Times New Roman"/>
          <w:kern w:val="2"/>
          <w:sz w:val="24"/>
          <w:szCs w:val="24"/>
          <w:lang w:val="en-US" w:eastAsia="zh-TW"/>
        </w:rPr>
        <w:t>better shareholder protectio</w:t>
      </w:r>
      <w:r w:rsidR="00C51278">
        <w:rPr>
          <w:rFonts w:ascii="Times New Roman" w:eastAsia="MS PGothic" w:hAnsi="Times New Roman"/>
          <w:kern w:val="2"/>
          <w:sz w:val="24"/>
          <w:szCs w:val="24"/>
          <w:lang w:val="en-US" w:eastAsia="zh-TW"/>
        </w:rPr>
        <w:t>n.</w:t>
      </w:r>
      <w:r w:rsidR="00D41A42">
        <w:rPr>
          <w:rFonts w:ascii="Times New Roman" w:eastAsia="MS PGothic" w:hAnsi="Times New Roman"/>
          <w:kern w:val="2"/>
          <w:sz w:val="24"/>
          <w:szCs w:val="24"/>
          <w:lang w:val="en-US" w:eastAsia="zh-TW"/>
        </w:rPr>
        <w:t xml:space="preserve">  </w:t>
      </w:r>
      <w:r w:rsidR="00D41A42">
        <w:rPr>
          <w:rFonts w:ascii="Times New Roman" w:eastAsia="MS PGothic" w:hAnsi="Times New Roman"/>
          <w:kern w:val="2"/>
          <w:sz w:val="24"/>
          <w:szCs w:val="24"/>
          <w:lang w:val="en-US" w:eastAsia="zh-TW"/>
        </w:rPr>
        <w:fldChar w:fldCharType="begin"/>
      </w:r>
      <w:r w:rsidR="00D41A42">
        <w:rPr>
          <w:rFonts w:ascii="Times New Roman" w:eastAsia="MS PGothic" w:hAnsi="Times New Roman"/>
          <w:kern w:val="2"/>
          <w:sz w:val="24"/>
          <w:szCs w:val="24"/>
          <w:lang w:val="en-US" w:eastAsia="zh-TW"/>
        </w:rPr>
        <w:instrText xml:space="preserve"> ADDIN EN.CITE &lt;EndNote&gt;&lt;Cite AuthorYear="1"&gt;&lt;Author&gt;Harford&lt;/Author&gt;&lt;Year&gt;2008&lt;/Year&gt;&lt;RecNum&gt;13&lt;/RecNum&gt;&lt;DisplayText&gt;Harford&lt;style face="italic"&gt; et al.&lt;/style&gt; (2008)&lt;/DisplayText&gt;&lt;record&gt;&lt;rec-number&gt;13&lt;/rec-number&gt;&lt;foreign-keys&gt;&lt;key app="EN" db-id="evfxpfzd79za9aetd04vz5v2esrazf5www9e" timestamp="1659529643"&gt;13&lt;/key&gt;&lt;/foreign-keys&gt;&lt;ref-type name="Journal Article"&gt;17&lt;/ref-type&gt;&lt;contributors&gt;&lt;authors&gt;&lt;author&gt;Harford, Jarrad&lt;/author&gt;&lt;author&gt;Mansi, Sattar A.&lt;/author&gt;&lt;author&gt;Maxwell, William F.&lt;/author&gt;&lt;/authors&gt;&lt;/contributors&gt;&lt;titles&gt;&lt;title&gt;Corporate governance and firm cash holdings in the US&lt;/title&gt;&lt;secondary-title&gt;Journal of Financial Economics&lt;/secondary-title&gt;&lt;/titles&gt;&lt;periodical&gt;&lt;full-title&gt;Journal of Financial Economics&lt;/full-title&gt;&lt;/periodical&gt;&lt;pages&gt;535-555&lt;/pages&gt;&lt;volume&gt;87&lt;/volume&gt;&lt;number&gt;3&lt;/number&gt;&lt;keywords&gt;&lt;keyword&gt;Cash holdings&lt;/keyword&gt;&lt;keyword&gt;Corporate governance&lt;/keyword&gt;&lt;keyword&gt;Ownership structure&lt;/keyword&gt;&lt;keyword&gt;Take-over Provisions&lt;/keyword&gt;&lt;keyword&gt;Acquisitions&lt;/keyword&gt;&lt;/keywords&gt;&lt;dates&gt;&lt;year&gt;2008&lt;/year&gt;&lt;pub-dates&gt;&lt;date&gt;2008/03/01/&lt;/date&gt;&lt;/pub-dates&gt;&lt;/dates&gt;&lt;isbn&gt;0304-405X&lt;/isbn&gt;&lt;urls&gt;&lt;related-urls&gt;&lt;url&gt;https://www.sciencedirect.com/science/article/pii/S0304405X07002188&lt;/url&gt;&lt;/related-urls&gt;&lt;/urls&gt;&lt;electronic-resource-num&gt;https://doi.org/10.1016/j.jfineco.2007.04.002&lt;/electronic-resource-num&gt;&lt;/record&gt;&lt;/Cite&gt;&lt;/EndNote&gt;</w:instrText>
      </w:r>
      <w:r w:rsidR="00D41A42">
        <w:rPr>
          <w:rFonts w:ascii="Times New Roman" w:eastAsia="MS PGothic" w:hAnsi="Times New Roman"/>
          <w:kern w:val="2"/>
          <w:sz w:val="24"/>
          <w:szCs w:val="24"/>
          <w:lang w:val="en-US" w:eastAsia="zh-TW"/>
        </w:rPr>
        <w:fldChar w:fldCharType="separate"/>
      </w:r>
      <w:r w:rsidR="00D41A42">
        <w:rPr>
          <w:rFonts w:ascii="Times New Roman" w:eastAsia="MS PGothic" w:hAnsi="Times New Roman"/>
          <w:noProof/>
          <w:kern w:val="2"/>
          <w:sz w:val="24"/>
          <w:szCs w:val="24"/>
          <w:lang w:val="en-US" w:eastAsia="zh-TW"/>
        </w:rPr>
        <w:t>Harford</w:t>
      </w:r>
      <w:r w:rsidR="00D41A42" w:rsidRPr="00D41A42">
        <w:rPr>
          <w:rFonts w:ascii="Times New Roman" w:eastAsia="MS PGothic" w:hAnsi="Times New Roman"/>
          <w:i/>
          <w:noProof/>
          <w:kern w:val="2"/>
          <w:sz w:val="24"/>
          <w:szCs w:val="24"/>
          <w:lang w:val="en-US" w:eastAsia="zh-TW"/>
        </w:rPr>
        <w:t xml:space="preserve"> et al.</w:t>
      </w:r>
      <w:r w:rsidR="00D41A42">
        <w:rPr>
          <w:rFonts w:ascii="Times New Roman" w:eastAsia="MS PGothic" w:hAnsi="Times New Roman"/>
          <w:noProof/>
          <w:kern w:val="2"/>
          <w:sz w:val="24"/>
          <w:szCs w:val="24"/>
          <w:lang w:val="en-US" w:eastAsia="zh-TW"/>
        </w:rPr>
        <w:t xml:space="preserve"> (2008)</w:t>
      </w:r>
      <w:r w:rsidR="00D41A42">
        <w:rPr>
          <w:rFonts w:ascii="Times New Roman" w:eastAsia="MS PGothic" w:hAnsi="Times New Roman"/>
          <w:kern w:val="2"/>
          <w:sz w:val="24"/>
          <w:szCs w:val="24"/>
          <w:lang w:val="en-US" w:eastAsia="zh-TW"/>
        </w:rPr>
        <w:fldChar w:fldCharType="end"/>
      </w:r>
      <w:r w:rsidR="00FC542A">
        <w:rPr>
          <w:rFonts w:ascii="Times New Roman" w:eastAsia="MS PGothic" w:hAnsi="Times New Roman"/>
          <w:kern w:val="2"/>
          <w:sz w:val="24"/>
          <w:szCs w:val="24"/>
          <w:lang w:val="en-US" w:eastAsia="zh-TW"/>
        </w:rPr>
        <w:t xml:space="preserve"> show that firms with weaker corporate governance have lower level of cash reserves due to </w:t>
      </w:r>
      <w:r w:rsidR="00FC542A" w:rsidRPr="00FC542A">
        <w:rPr>
          <w:rFonts w:ascii="Times New Roman" w:eastAsia="MS PGothic" w:hAnsi="Times New Roman"/>
          <w:kern w:val="2"/>
          <w:sz w:val="24"/>
          <w:szCs w:val="24"/>
          <w:lang w:val="en-US" w:eastAsia="zh-TW"/>
        </w:rPr>
        <w:t xml:space="preserve">greater capital expenditures </w:t>
      </w:r>
      <w:r w:rsidR="00FC542A">
        <w:rPr>
          <w:rFonts w:ascii="Times New Roman" w:eastAsia="MS PGothic" w:hAnsi="Times New Roman"/>
          <w:kern w:val="2"/>
          <w:sz w:val="24"/>
          <w:szCs w:val="24"/>
          <w:lang w:val="en-US" w:eastAsia="zh-TW"/>
        </w:rPr>
        <w:t>and acquisitions.</w:t>
      </w:r>
      <w:r w:rsidR="00851657">
        <w:rPr>
          <w:rFonts w:ascii="Times New Roman" w:eastAsia="MS PGothic" w:hAnsi="Times New Roman"/>
          <w:kern w:val="2"/>
          <w:sz w:val="24"/>
          <w:szCs w:val="24"/>
          <w:lang w:val="en-US" w:eastAsia="zh-TW"/>
        </w:rPr>
        <w:t xml:space="preserve"> </w:t>
      </w:r>
      <w:r w:rsidR="00851657">
        <w:rPr>
          <w:rFonts w:ascii="Times New Roman" w:eastAsia="MS PGothic" w:hAnsi="Times New Roman"/>
          <w:kern w:val="2"/>
          <w:sz w:val="24"/>
          <w:szCs w:val="24"/>
          <w:lang w:val="en-US" w:eastAsia="zh-TW"/>
        </w:rPr>
        <w:fldChar w:fldCharType="begin"/>
      </w:r>
      <w:r w:rsidR="00851657">
        <w:rPr>
          <w:rFonts w:ascii="Times New Roman" w:eastAsia="MS PGothic" w:hAnsi="Times New Roman"/>
          <w:kern w:val="2"/>
          <w:sz w:val="24"/>
          <w:szCs w:val="24"/>
          <w:lang w:val="en-US" w:eastAsia="zh-TW"/>
        </w:rPr>
        <w:instrText xml:space="preserve"> ADDIN EN.CITE &lt;EndNote&gt;&lt;Cite AuthorYear="1"&gt;&lt;Author&gt;Gao&lt;/Author&gt;&lt;Year&gt;2013&lt;/Year&gt;&lt;RecNum&gt;59&lt;/RecNum&gt;&lt;DisplayText&gt;Gao&lt;style face="italic"&gt; et al.&lt;/style&gt; (2013)&lt;/DisplayText&gt;&lt;record&gt;&lt;rec-number&gt;59&lt;/rec-number&gt;&lt;foreign-keys&gt;&lt;key app="EN" db-id="evfxpfzd79za9aetd04vz5v2esrazf5www9e" timestamp="1660988053"&gt;59&lt;/key&gt;&lt;/foreign-keys&gt;&lt;ref-type name="Journal Article"&gt;17&lt;/ref-type&gt;&lt;contributors&gt;&lt;authors&gt;&lt;author&gt;Gao, Huasheng&lt;/author&gt;&lt;author&gt;Harford, Jarrad&lt;/author&gt;&lt;author&gt;Li, Kai&lt;/author&gt;&lt;/authors&gt;&lt;/contributors&gt;&lt;titles&gt;&lt;title&gt;Determinants of corporate cash policy: Insights from private firms&lt;/title&gt;&lt;secondary-title&gt;Journal of Financial Economics&lt;/secondary-title&gt;&lt;/titles&gt;&lt;periodical&gt;&lt;full-title&gt;Journal of Financial Economics&lt;/full-title&gt;&lt;/periodical&gt;&lt;pages&gt;623-639&lt;/pages&gt;&lt;volume&gt;109&lt;/volume&gt;&lt;number&gt;3&lt;/number&gt;&lt;keywords&gt;&lt;keyword&gt;Cash holdings&lt;/keyword&gt;&lt;keyword&gt;Financing frictions&lt;/keyword&gt;&lt;keyword&gt;Agency conflicts&lt;/keyword&gt;&lt;keyword&gt;Private firms&lt;/keyword&gt;&lt;keyword&gt;Excess cash&lt;/keyword&gt;&lt;keyword&gt;Speed of adjustment&lt;/keyword&gt;&lt;/keywords&gt;&lt;dates&gt;&lt;year&gt;2013&lt;/year&gt;&lt;pub-dates&gt;&lt;date&gt;2013/09/01/&lt;/date&gt;&lt;/pub-dates&gt;&lt;/dates&gt;&lt;isbn&gt;0304-405X&lt;/isbn&gt;&lt;urls&gt;&lt;related-urls&gt;&lt;url&gt;https://www.sciencedirect.com/science/article/pii/S0304405X13001153&lt;/url&gt;&lt;/related-urls&gt;&lt;/urls&gt;&lt;electronic-resource-num&gt;https://doi.org/10.1016/j.jfineco.2013.04.008&lt;/electronic-resource-num&gt;&lt;/record&gt;&lt;/Cite&gt;&lt;/EndNote&gt;</w:instrText>
      </w:r>
      <w:r w:rsidR="00851657">
        <w:rPr>
          <w:rFonts w:ascii="Times New Roman" w:eastAsia="MS PGothic" w:hAnsi="Times New Roman"/>
          <w:kern w:val="2"/>
          <w:sz w:val="24"/>
          <w:szCs w:val="24"/>
          <w:lang w:val="en-US" w:eastAsia="zh-TW"/>
        </w:rPr>
        <w:fldChar w:fldCharType="separate"/>
      </w:r>
      <w:r w:rsidR="00851657">
        <w:rPr>
          <w:rFonts w:ascii="Times New Roman" w:eastAsia="MS PGothic" w:hAnsi="Times New Roman"/>
          <w:noProof/>
          <w:kern w:val="2"/>
          <w:sz w:val="24"/>
          <w:szCs w:val="24"/>
          <w:lang w:val="en-US" w:eastAsia="zh-TW"/>
        </w:rPr>
        <w:t>Gao</w:t>
      </w:r>
      <w:r w:rsidR="00851657" w:rsidRPr="00851657">
        <w:rPr>
          <w:rFonts w:ascii="Times New Roman" w:eastAsia="MS PGothic" w:hAnsi="Times New Roman"/>
          <w:i/>
          <w:noProof/>
          <w:kern w:val="2"/>
          <w:sz w:val="24"/>
          <w:szCs w:val="24"/>
          <w:lang w:val="en-US" w:eastAsia="zh-TW"/>
        </w:rPr>
        <w:t xml:space="preserve"> et al.</w:t>
      </w:r>
      <w:r w:rsidR="00851657">
        <w:rPr>
          <w:rFonts w:ascii="Times New Roman" w:eastAsia="MS PGothic" w:hAnsi="Times New Roman"/>
          <w:noProof/>
          <w:kern w:val="2"/>
          <w:sz w:val="24"/>
          <w:szCs w:val="24"/>
          <w:lang w:val="en-US" w:eastAsia="zh-TW"/>
        </w:rPr>
        <w:t xml:space="preserve"> (2013)</w:t>
      </w:r>
      <w:r w:rsidR="00851657">
        <w:rPr>
          <w:rFonts w:ascii="Times New Roman" w:eastAsia="MS PGothic" w:hAnsi="Times New Roman"/>
          <w:kern w:val="2"/>
          <w:sz w:val="24"/>
          <w:szCs w:val="24"/>
          <w:lang w:val="en-US" w:eastAsia="zh-TW"/>
        </w:rPr>
        <w:fldChar w:fldCharType="end"/>
      </w:r>
      <w:r w:rsidR="00302EF9">
        <w:rPr>
          <w:rFonts w:ascii="Times New Roman" w:eastAsia="MS PGothic" w:hAnsi="Times New Roman"/>
          <w:kern w:val="2"/>
          <w:sz w:val="24"/>
          <w:szCs w:val="24"/>
          <w:lang w:val="en-US" w:eastAsia="zh-TW"/>
        </w:rPr>
        <w:t xml:space="preserve"> document that </w:t>
      </w:r>
      <w:r w:rsidR="00302EF9" w:rsidRPr="00302EF9">
        <w:rPr>
          <w:rFonts w:ascii="Times New Roman" w:eastAsia="MS PGothic" w:hAnsi="Times New Roman"/>
          <w:kern w:val="2"/>
          <w:sz w:val="24"/>
          <w:szCs w:val="24"/>
          <w:lang w:val="en-US" w:eastAsia="zh-TW"/>
        </w:rPr>
        <w:t>greater agency conflicts in public firms</w:t>
      </w:r>
      <w:r w:rsidR="00302EF9">
        <w:rPr>
          <w:rFonts w:ascii="Times New Roman" w:eastAsia="MS PGothic" w:hAnsi="Times New Roman"/>
          <w:kern w:val="2"/>
          <w:sz w:val="24"/>
          <w:szCs w:val="24"/>
          <w:lang w:val="en-US" w:eastAsia="zh-TW"/>
        </w:rPr>
        <w:t xml:space="preserve"> </w:t>
      </w:r>
      <w:r w:rsidR="00302EF9" w:rsidRPr="00302EF9">
        <w:rPr>
          <w:rFonts w:ascii="Times New Roman" w:eastAsia="MS PGothic" w:hAnsi="Times New Roman"/>
          <w:kern w:val="2"/>
          <w:sz w:val="24"/>
          <w:szCs w:val="24"/>
          <w:lang w:val="en-US" w:eastAsia="zh-TW"/>
        </w:rPr>
        <w:t>lead managers to hold more cash on average</w:t>
      </w:r>
      <w:r w:rsidR="00302EF9">
        <w:rPr>
          <w:rFonts w:ascii="Times New Roman" w:eastAsia="MS PGothic" w:hAnsi="Times New Roman"/>
          <w:kern w:val="2"/>
          <w:sz w:val="24"/>
          <w:szCs w:val="24"/>
          <w:lang w:val="en-US" w:eastAsia="zh-TW"/>
        </w:rPr>
        <w:t xml:space="preserve"> </w:t>
      </w:r>
      <w:r w:rsidR="00302EF9" w:rsidRPr="00302EF9">
        <w:rPr>
          <w:rFonts w:ascii="Times New Roman" w:eastAsia="MS PGothic" w:hAnsi="Times New Roman"/>
          <w:kern w:val="2"/>
          <w:sz w:val="24"/>
          <w:szCs w:val="24"/>
          <w:lang w:val="en-US" w:eastAsia="zh-TW"/>
        </w:rPr>
        <w:t xml:space="preserve">than </w:t>
      </w:r>
      <w:r w:rsidR="0013474C">
        <w:rPr>
          <w:rFonts w:ascii="Times New Roman" w:eastAsia="MS PGothic" w:hAnsi="Times New Roman"/>
          <w:kern w:val="2"/>
          <w:sz w:val="24"/>
          <w:szCs w:val="24"/>
          <w:lang w:val="en-US" w:eastAsia="zh-TW"/>
        </w:rPr>
        <w:t>private firms</w:t>
      </w:r>
      <w:r w:rsidR="00302EF9">
        <w:rPr>
          <w:rFonts w:ascii="Times New Roman" w:eastAsia="MS PGothic" w:hAnsi="Times New Roman"/>
          <w:kern w:val="2"/>
          <w:sz w:val="24"/>
          <w:szCs w:val="24"/>
          <w:lang w:val="en-US" w:eastAsia="zh-TW"/>
        </w:rPr>
        <w:t xml:space="preserve">.  </w:t>
      </w:r>
      <w:r w:rsidR="00C51278">
        <w:rPr>
          <w:rFonts w:ascii="Times New Roman" w:eastAsia="MS PGothic" w:hAnsi="Times New Roman"/>
          <w:kern w:val="2"/>
          <w:sz w:val="24"/>
          <w:szCs w:val="24"/>
          <w:lang w:val="en-US" w:eastAsia="zh-TW"/>
        </w:rPr>
        <w:t>Further studies e</w:t>
      </w:r>
      <w:r w:rsidR="002A2737">
        <w:rPr>
          <w:rFonts w:ascii="Times New Roman" w:eastAsia="MS PGothic" w:hAnsi="Times New Roman"/>
          <w:kern w:val="2"/>
          <w:sz w:val="24"/>
          <w:szCs w:val="24"/>
          <w:lang w:val="en-US" w:eastAsia="zh-TW"/>
        </w:rPr>
        <w:t>xplore</w:t>
      </w:r>
      <w:r w:rsidR="00C51278">
        <w:rPr>
          <w:rFonts w:ascii="Times New Roman" w:eastAsia="MS PGothic" w:hAnsi="Times New Roman"/>
          <w:kern w:val="2"/>
          <w:sz w:val="24"/>
          <w:szCs w:val="24"/>
          <w:lang w:val="en-US" w:eastAsia="zh-TW"/>
        </w:rPr>
        <w:t xml:space="preserve"> managerial compensation incentives, such as</w:t>
      </w:r>
      <w:r w:rsidR="0095202F">
        <w:rPr>
          <w:rFonts w:ascii="Times New Roman" w:eastAsia="MS PGothic" w:hAnsi="Times New Roman"/>
          <w:kern w:val="2"/>
          <w:sz w:val="24"/>
          <w:szCs w:val="24"/>
          <w:lang w:val="en-US" w:eastAsia="zh-TW"/>
        </w:rPr>
        <w:t xml:space="preserve"> </w:t>
      </w:r>
      <w:r w:rsidR="003825F7">
        <w:rPr>
          <w:rFonts w:ascii="Times New Roman" w:eastAsia="MS PGothic" w:hAnsi="Times New Roman"/>
          <w:kern w:val="2"/>
          <w:sz w:val="24"/>
          <w:szCs w:val="24"/>
          <w:lang w:val="en-US" w:eastAsia="zh-TW"/>
        </w:rPr>
        <w:fldChar w:fldCharType="begin"/>
      </w:r>
      <w:r w:rsidR="003825F7">
        <w:rPr>
          <w:rFonts w:ascii="Times New Roman" w:eastAsia="MS PGothic" w:hAnsi="Times New Roman"/>
          <w:kern w:val="2"/>
          <w:sz w:val="24"/>
          <w:szCs w:val="24"/>
          <w:lang w:val="en-US" w:eastAsia="zh-TW"/>
        </w:rPr>
        <w:instrText xml:space="preserve"> ADDIN EN.CITE &lt;EndNote&gt;&lt;Cite AuthorYear="1"&gt;&lt;Author&gt;Cheng&lt;/Author&gt;&lt;Year&gt;2022&lt;/Year&gt;&lt;RecNum&gt;37&lt;/RecNum&gt;&lt;DisplayText&gt;Cheng&lt;style face="italic"&gt; et al.&lt;/style&gt; (2022)&lt;/DisplayText&gt;&lt;record&gt;&lt;rec-number&gt;37&lt;/rec-number&gt;&lt;foreign-keys&gt;&lt;key app="EN" db-id="evfxpfzd79za9aetd04vz5v2esrazf5www9e" timestamp="1659949743"&gt;37&lt;/key&gt;&lt;/foreign-keys&gt;&lt;ref-type name="Journal Article"&gt;17&lt;/ref-type&gt;&lt;contributors&gt;&lt;authors&gt;&lt;author&gt;Cheng, Yingmei&lt;/author&gt;&lt;author&gt;Harford, Jarrad&lt;/author&gt;&lt;author&gt;Hutton, Irena&lt;/author&gt;&lt;author&gt;Shipe, Stephan&lt;/author&gt;&lt;/authors&gt;&lt;/contributors&gt;&lt;titles&gt;&lt;title&gt;Ex Post Bargaining, Corporate Cash Holdings, and Executive Compensation&lt;/title&gt;&lt;secondary-title&gt;Journal of Financial and Quantitative Analysis&lt;/secondary-title&gt;&lt;/titles&gt;&lt;periodical&gt;&lt;full-title&gt;Journal of Financial and Quantitative Analysis&lt;/full-title&gt;&lt;/periodical&gt;&lt;pages&gt;957-987&lt;/pages&gt;&lt;volume&gt;57&lt;/volume&gt;&lt;number&gt;3&lt;/number&gt;&lt;edition&gt;2020/12/21&lt;/edition&gt;&lt;dates&gt;&lt;year&gt;2022&lt;/year&gt;&lt;/dates&gt;&lt;publisher&gt;Cambridge University Press&lt;/publisher&gt;&lt;isbn&gt;0022-1090&lt;/isbn&gt;&lt;urls&gt;&lt;related-urls&gt;&lt;url&gt;https://www.cambridge.org/core/article/ex-post-bargaining-corporate-cash-holdings-and-executive-compensation/DE20A0AED880265798843C2B9F987D96&lt;/url&gt;&lt;/related-urls&gt;&lt;/urls&gt;&lt;electronic-resource-num&gt;10.1017/S0022109020000964&lt;/electronic-resource-num&gt;&lt;remote-database-name&gt;Cambridge Core&lt;/remote-database-name&gt;&lt;remote-database-provider&gt;Cambridge University Press&lt;/remote-database-provider&gt;&lt;/record&gt;&lt;/Cite&gt;&lt;/EndNote&gt;</w:instrText>
      </w:r>
      <w:r w:rsidR="003825F7">
        <w:rPr>
          <w:rFonts w:ascii="Times New Roman" w:eastAsia="MS PGothic" w:hAnsi="Times New Roman"/>
          <w:kern w:val="2"/>
          <w:sz w:val="24"/>
          <w:szCs w:val="24"/>
          <w:lang w:val="en-US" w:eastAsia="zh-TW"/>
        </w:rPr>
        <w:fldChar w:fldCharType="separate"/>
      </w:r>
      <w:r w:rsidR="003825F7">
        <w:rPr>
          <w:rFonts w:ascii="Times New Roman" w:eastAsia="MS PGothic" w:hAnsi="Times New Roman"/>
          <w:noProof/>
          <w:kern w:val="2"/>
          <w:sz w:val="24"/>
          <w:szCs w:val="24"/>
          <w:lang w:val="en-US" w:eastAsia="zh-TW"/>
        </w:rPr>
        <w:t>Cheng</w:t>
      </w:r>
      <w:r w:rsidR="003825F7" w:rsidRPr="003825F7">
        <w:rPr>
          <w:rFonts w:ascii="Times New Roman" w:eastAsia="MS PGothic" w:hAnsi="Times New Roman"/>
          <w:i/>
          <w:noProof/>
          <w:kern w:val="2"/>
          <w:sz w:val="24"/>
          <w:szCs w:val="24"/>
          <w:lang w:val="en-US" w:eastAsia="zh-TW"/>
        </w:rPr>
        <w:t xml:space="preserve"> et al.</w:t>
      </w:r>
      <w:r w:rsidR="003825F7">
        <w:rPr>
          <w:rFonts w:ascii="Times New Roman" w:eastAsia="MS PGothic" w:hAnsi="Times New Roman"/>
          <w:noProof/>
          <w:kern w:val="2"/>
          <w:sz w:val="24"/>
          <w:szCs w:val="24"/>
          <w:lang w:val="en-US" w:eastAsia="zh-TW"/>
        </w:rPr>
        <w:t xml:space="preserve"> (2022)</w:t>
      </w:r>
      <w:r w:rsidR="003825F7">
        <w:rPr>
          <w:rFonts w:ascii="Times New Roman" w:eastAsia="MS PGothic" w:hAnsi="Times New Roman"/>
          <w:kern w:val="2"/>
          <w:sz w:val="24"/>
          <w:szCs w:val="24"/>
          <w:lang w:val="en-US" w:eastAsia="zh-TW"/>
        </w:rPr>
        <w:fldChar w:fldCharType="end"/>
      </w:r>
      <w:r w:rsidR="0095202F">
        <w:rPr>
          <w:rFonts w:ascii="Times New Roman" w:eastAsia="MS PGothic" w:hAnsi="Times New Roman"/>
          <w:kern w:val="2"/>
          <w:sz w:val="24"/>
          <w:szCs w:val="24"/>
          <w:lang w:val="en-US" w:eastAsia="zh-TW"/>
        </w:rPr>
        <w:t>,</w:t>
      </w:r>
      <w:r w:rsidR="00C51278">
        <w:rPr>
          <w:rFonts w:ascii="Times New Roman" w:eastAsia="MS PGothic" w:hAnsi="Times New Roman"/>
          <w:kern w:val="2"/>
          <w:sz w:val="24"/>
          <w:szCs w:val="24"/>
          <w:lang w:val="en-US" w:eastAsia="zh-TW"/>
        </w:rPr>
        <w:t xml:space="preserve"> </w:t>
      </w:r>
      <w:r w:rsidR="00C51278">
        <w:rPr>
          <w:rFonts w:ascii="Times New Roman" w:eastAsia="MS PGothic" w:hAnsi="Times New Roman"/>
          <w:kern w:val="2"/>
          <w:sz w:val="24"/>
          <w:szCs w:val="24"/>
          <w:lang w:val="en-US" w:eastAsia="zh-TW"/>
        </w:rPr>
        <w:fldChar w:fldCharType="begin"/>
      </w:r>
      <w:r w:rsidR="00C51278">
        <w:rPr>
          <w:rFonts w:ascii="Times New Roman" w:eastAsia="MS PGothic" w:hAnsi="Times New Roman"/>
          <w:kern w:val="2"/>
          <w:sz w:val="24"/>
          <w:szCs w:val="24"/>
          <w:lang w:val="en-US" w:eastAsia="zh-TW"/>
        </w:rPr>
        <w:instrText xml:space="preserve"> ADDIN EN.CITE &lt;EndNote&gt;&lt;Cite AuthorYear="1"&gt;&lt;Author&gt;Liu&lt;/Author&gt;&lt;Year&gt;2014&lt;/Year&gt;&lt;RecNum&gt;57&lt;/RecNum&gt;&lt;DisplayText&gt;Liu&lt;style face="italic"&gt; et al.&lt;/style&gt; (2014)&lt;/DisplayText&gt;&lt;record&gt;&lt;rec-number&gt;57&lt;/rec-number&gt;&lt;foreign-keys&gt;&lt;key app="EN" db-id="evfxpfzd79za9aetd04vz5v2esrazf5www9e" timestamp="1660987658"&gt;57&lt;/key&gt;&lt;/foreign-keys&gt;&lt;ref-type name="Journal Article"&gt;17&lt;/ref-type&gt;&lt;contributors&gt;&lt;authors&gt;&lt;author&gt;Liu, Yixin&lt;/author&gt;&lt;author&gt;Mauer, David C.&lt;/author&gt;&lt;author&gt;Zhang, Yilei&lt;/author&gt;&lt;/authors&gt;&lt;/contributors&gt;&lt;titles&gt;&lt;title&gt;Firm cash holdings and CEO inside debt&lt;/title&gt;&lt;secondary-title&gt;Journal of Banking &amp;amp; Finance&lt;/secondary-title&gt;&lt;/titles&gt;&lt;periodical&gt;&lt;full-title&gt;Journal of Banking &amp;amp; Finance&lt;/full-title&gt;&lt;/periodical&gt;&lt;pages&gt;83-100&lt;/pages&gt;&lt;volume&gt;42&lt;/volume&gt;&lt;keywords&gt;&lt;keyword&gt;Cash holdings&lt;/keyword&gt;&lt;keyword&gt;Inside debt&lt;/keyword&gt;&lt;keyword&gt;Pension&lt;/keyword&gt;&lt;keyword&gt;Deferred compensation&lt;/keyword&gt;&lt;/keywords&gt;&lt;dates&gt;&lt;year&gt;2014&lt;/year&gt;&lt;pub-dates&gt;&lt;date&gt;2014/05/01/&lt;/date&gt;&lt;/pub-dates&gt;&lt;/dates&gt;&lt;isbn&gt;0378-4266&lt;/isbn&gt;&lt;urls&gt;&lt;related-urls&gt;&lt;url&gt;https://www.sciencedirect.com/science/article/pii/S0378426614000454&lt;/url&gt;&lt;/related-urls&gt;&lt;/urls&gt;&lt;electronic-resource-num&gt;https://doi.org/10.1016/j.jbankfin.2014.01.031&lt;/electronic-resource-num&gt;&lt;/record&gt;&lt;/Cite&gt;&lt;/EndNote&gt;</w:instrText>
      </w:r>
      <w:r w:rsidR="00C51278">
        <w:rPr>
          <w:rFonts w:ascii="Times New Roman" w:eastAsia="MS PGothic" w:hAnsi="Times New Roman"/>
          <w:kern w:val="2"/>
          <w:sz w:val="24"/>
          <w:szCs w:val="24"/>
          <w:lang w:val="en-US" w:eastAsia="zh-TW"/>
        </w:rPr>
        <w:fldChar w:fldCharType="separate"/>
      </w:r>
      <w:r w:rsidR="00C51278">
        <w:rPr>
          <w:rFonts w:ascii="Times New Roman" w:eastAsia="MS PGothic" w:hAnsi="Times New Roman"/>
          <w:noProof/>
          <w:kern w:val="2"/>
          <w:sz w:val="24"/>
          <w:szCs w:val="24"/>
          <w:lang w:val="en-US" w:eastAsia="zh-TW"/>
        </w:rPr>
        <w:t>Liu</w:t>
      </w:r>
      <w:r w:rsidR="00C51278" w:rsidRPr="00C51278">
        <w:rPr>
          <w:rFonts w:ascii="Times New Roman" w:eastAsia="MS PGothic" w:hAnsi="Times New Roman"/>
          <w:i/>
          <w:noProof/>
          <w:kern w:val="2"/>
          <w:sz w:val="24"/>
          <w:szCs w:val="24"/>
          <w:lang w:val="en-US" w:eastAsia="zh-TW"/>
        </w:rPr>
        <w:t xml:space="preserve"> et al.</w:t>
      </w:r>
      <w:r w:rsidR="00C51278">
        <w:rPr>
          <w:rFonts w:ascii="Times New Roman" w:eastAsia="MS PGothic" w:hAnsi="Times New Roman"/>
          <w:noProof/>
          <w:kern w:val="2"/>
          <w:sz w:val="24"/>
          <w:szCs w:val="24"/>
          <w:lang w:val="en-US" w:eastAsia="zh-TW"/>
        </w:rPr>
        <w:t xml:space="preserve"> (2014)</w:t>
      </w:r>
      <w:r w:rsidR="00C51278">
        <w:rPr>
          <w:rFonts w:ascii="Times New Roman" w:eastAsia="MS PGothic" w:hAnsi="Times New Roman"/>
          <w:kern w:val="2"/>
          <w:sz w:val="24"/>
          <w:szCs w:val="24"/>
          <w:lang w:val="en-US" w:eastAsia="zh-TW"/>
        </w:rPr>
        <w:fldChar w:fldCharType="end"/>
      </w:r>
      <w:r w:rsidR="00C51278">
        <w:rPr>
          <w:rFonts w:ascii="Times New Roman" w:eastAsia="MS PGothic" w:hAnsi="Times New Roman"/>
          <w:kern w:val="2"/>
          <w:sz w:val="24"/>
          <w:szCs w:val="24"/>
          <w:lang w:val="en-US" w:eastAsia="zh-TW"/>
        </w:rPr>
        <w:t xml:space="preserve"> and </w:t>
      </w:r>
      <w:r w:rsidR="00C51278">
        <w:rPr>
          <w:rFonts w:ascii="Times New Roman" w:eastAsia="MS PGothic" w:hAnsi="Times New Roman"/>
          <w:kern w:val="2"/>
          <w:sz w:val="24"/>
          <w:szCs w:val="24"/>
          <w:lang w:val="en-US" w:eastAsia="zh-TW"/>
        </w:rPr>
        <w:fldChar w:fldCharType="begin"/>
      </w:r>
      <w:r w:rsidR="00C51278">
        <w:rPr>
          <w:rFonts w:ascii="Times New Roman" w:eastAsia="MS PGothic" w:hAnsi="Times New Roman"/>
          <w:kern w:val="2"/>
          <w:sz w:val="24"/>
          <w:szCs w:val="24"/>
          <w:lang w:val="en-US" w:eastAsia="zh-TW"/>
        </w:rPr>
        <w:instrText xml:space="preserve"> ADDIN EN.CITE &lt;EndNote&gt;&lt;Cite AuthorYear="1"&gt;&lt;Author&gt;Liu&lt;/Author&gt;&lt;Year&gt;2011&lt;/Year&gt;&lt;RecNum&gt;58&lt;/RecNum&gt;&lt;DisplayText&gt;Liu and Mauer (2011)&lt;/DisplayText&gt;&lt;record&gt;&lt;rec-number&gt;58&lt;/rec-number&gt;&lt;foreign-keys&gt;&lt;key app="EN" db-id="evfxpfzd79za9aetd04vz5v2esrazf5www9e" timestamp="1660987693"&gt;58&lt;/key&gt;&lt;/foreign-keys&gt;&lt;ref-type name="Journal Article"&gt;17&lt;/ref-type&gt;&lt;contributors&gt;&lt;authors&gt;&lt;author&gt;Liu, Yixin&lt;/author&gt;&lt;author&gt;Mauer, David C.&lt;/author&gt;&lt;/authors&gt;&lt;/contributors&gt;&lt;titles&gt;&lt;title&gt;Corporate cash holdings and CEO compensation incentives&lt;/title&gt;&lt;secondary-title&gt;Journal of Financial Economics&lt;/secondary-title&gt;&lt;/titles&gt;&lt;periodical&gt;&lt;full-title&gt;Journal of Financial Economics&lt;/full-title&gt;&lt;/periodical&gt;&lt;pages&gt;183-198&lt;/pages&gt;&lt;volume&gt;102&lt;/volume&gt;&lt;number&gt;1&lt;/number&gt;&lt;keywords&gt;&lt;keyword&gt;Cash holdings&lt;/keyword&gt;&lt;keyword&gt;Value of cash&lt;/keyword&gt;&lt;keyword&gt;Managerial incentives&lt;/keyword&gt;&lt;/keywords&gt;&lt;dates&gt;&lt;year&gt;2011&lt;/year&gt;&lt;pub-dates&gt;&lt;date&gt;2011/10/01/&lt;/date&gt;&lt;/pub-dates&gt;&lt;/dates&gt;&lt;isbn&gt;0304-405X&lt;/isbn&gt;&lt;urls&gt;&lt;related-urls&gt;&lt;url&gt;https://www.sciencedirect.com/science/article/pii/S0304405X11001206&lt;/url&gt;&lt;/related-urls&gt;&lt;/urls&gt;&lt;electronic-resource-num&gt;https://doi.org/10.1016/j.jfineco.2011.05.008&lt;/electronic-resource-num&gt;&lt;/record&gt;&lt;/Cite&gt;&lt;/EndNote&gt;</w:instrText>
      </w:r>
      <w:r w:rsidR="00C51278">
        <w:rPr>
          <w:rFonts w:ascii="Times New Roman" w:eastAsia="MS PGothic" w:hAnsi="Times New Roman"/>
          <w:kern w:val="2"/>
          <w:sz w:val="24"/>
          <w:szCs w:val="24"/>
          <w:lang w:val="en-US" w:eastAsia="zh-TW"/>
        </w:rPr>
        <w:fldChar w:fldCharType="separate"/>
      </w:r>
      <w:r w:rsidR="00C51278">
        <w:rPr>
          <w:rFonts w:ascii="Times New Roman" w:eastAsia="MS PGothic" w:hAnsi="Times New Roman"/>
          <w:noProof/>
          <w:kern w:val="2"/>
          <w:sz w:val="24"/>
          <w:szCs w:val="24"/>
          <w:lang w:val="en-US" w:eastAsia="zh-TW"/>
        </w:rPr>
        <w:t>Liu and Mauer (2011)</w:t>
      </w:r>
      <w:r w:rsidR="00C51278">
        <w:rPr>
          <w:rFonts w:ascii="Times New Roman" w:eastAsia="MS PGothic" w:hAnsi="Times New Roman"/>
          <w:kern w:val="2"/>
          <w:sz w:val="24"/>
          <w:szCs w:val="24"/>
          <w:lang w:val="en-US" w:eastAsia="zh-TW"/>
        </w:rPr>
        <w:fldChar w:fldCharType="end"/>
      </w:r>
      <w:r w:rsidR="00C51278">
        <w:rPr>
          <w:rFonts w:ascii="Times New Roman" w:eastAsia="MS PGothic" w:hAnsi="Times New Roman"/>
          <w:kern w:val="2"/>
          <w:sz w:val="24"/>
          <w:szCs w:val="24"/>
          <w:lang w:val="en-US" w:eastAsia="zh-TW"/>
        </w:rPr>
        <w:t xml:space="preserve">, document that CEO compensation incentives and inside debt are associated with higher cash balances. </w:t>
      </w:r>
      <w:r w:rsidR="00FC542A">
        <w:rPr>
          <w:rFonts w:ascii="Times New Roman" w:eastAsia="MS PGothic" w:hAnsi="Times New Roman"/>
          <w:kern w:val="2"/>
          <w:sz w:val="24"/>
          <w:szCs w:val="24"/>
          <w:lang w:val="en-US" w:eastAsia="zh-TW"/>
        </w:rPr>
        <w:t xml:space="preserve"> </w:t>
      </w:r>
    </w:p>
    <w:p w14:paraId="6ADAB1AA" w14:textId="76A42CB6" w:rsidR="000F3A25" w:rsidRDefault="00EC422A" w:rsidP="009C06F5">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Ample studies </w:t>
      </w:r>
      <w:r w:rsidR="00BB49EE">
        <w:rPr>
          <w:rFonts w:ascii="Times New Roman" w:eastAsia="MS PGothic" w:hAnsi="Times New Roman"/>
          <w:kern w:val="2"/>
          <w:sz w:val="24"/>
          <w:szCs w:val="24"/>
          <w:lang w:val="en-US" w:eastAsia="zh-TW"/>
        </w:rPr>
        <w:t xml:space="preserve">show </w:t>
      </w:r>
      <w:r>
        <w:rPr>
          <w:rFonts w:ascii="Times New Roman" w:eastAsia="MS PGothic" w:hAnsi="Times New Roman"/>
          <w:kern w:val="2"/>
          <w:sz w:val="24"/>
          <w:szCs w:val="24"/>
          <w:lang w:val="en-US" w:eastAsia="zh-TW"/>
        </w:rPr>
        <w:t xml:space="preserve">evidence </w:t>
      </w:r>
      <w:r w:rsidR="00BB49EE">
        <w:rPr>
          <w:rFonts w:ascii="Times New Roman" w:eastAsia="MS PGothic" w:hAnsi="Times New Roman"/>
          <w:kern w:val="2"/>
          <w:sz w:val="24"/>
          <w:szCs w:val="24"/>
          <w:lang w:val="en-US" w:eastAsia="zh-TW"/>
        </w:rPr>
        <w:t>documenting</w:t>
      </w:r>
      <w:r>
        <w:rPr>
          <w:rFonts w:ascii="Times New Roman" w:eastAsia="MS PGothic" w:hAnsi="Times New Roman"/>
          <w:kern w:val="2"/>
          <w:sz w:val="24"/>
          <w:szCs w:val="24"/>
          <w:lang w:val="en-US" w:eastAsia="zh-TW"/>
        </w:rPr>
        <w:t xml:space="preserve"> the </w:t>
      </w:r>
      <w:r w:rsidR="00BB49EE">
        <w:rPr>
          <w:rFonts w:ascii="Times New Roman" w:eastAsia="MS PGothic" w:hAnsi="Times New Roman"/>
          <w:kern w:val="2"/>
          <w:sz w:val="24"/>
          <w:szCs w:val="24"/>
          <w:lang w:val="en-US" w:eastAsia="zh-TW"/>
        </w:rPr>
        <w:t>importance</w:t>
      </w:r>
      <w:r>
        <w:rPr>
          <w:rFonts w:ascii="Times New Roman" w:eastAsia="MS PGothic" w:hAnsi="Times New Roman"/>
          <w:kern w:val="2"/>
          <w:sz w:val="24"/>
          <w:szCs w:val="24"/>
          <w:lang w:val="en-US" w:eastAsia="zh-TW"/>
        </w:rPr>
        <w:t xml:space="preserve"> of </w:t>
      </w:r>
      <w:r w:rsidR="00CE6ED4">
        <w:rPr>
          <w:rFonts w:ascii="Times New Roman" w:eastAsia="MS PGothic" w:hAnsi="Times New Roman"/>
          <w:kern w:val="2"/>
          <w:sz w:val="24"/>
          <w:szCs w:val="24"/>
          <w:lang w:val="en-US" w:eastAsia="zh-TW"/>
        </w:rPr>
        <w:t>shareholder</w:t>
      </w:r>
      <w:r>
        <w:rPr>
          <w:rFonts w:ascii="Times New Roman" w:eastAsia="MS PGothic" w:hAnsi="Times New Roman"/>
          <w:kern w:val="2"/>
          <w:sz w:val="24"/>
          <w:szCs w:val="24"/>
          <w:lang w:val="en-US" w:eastAsia="zh-TW"/>
        </w:rPr>
        <w:t xml:space="preserve"> </w:t>
      </w:r>
      <w:r w:rsidR="00BB49EE">
        <w:rPr>
          <w:rFonts w:ascii="Times New Roman" w:eastAsia="MS PGothic" w:hAnsi="Times New Roman"/>
          <w:kern w:val="2"/>
          <w:sz w:val="24"/>
          <w:szCs w:val="24"/>
          <w:lang w:val="en-US" w:eastAsia="zh-TW"/>
        </w:rPr>
        <w:t>and</w:t>
      </w:r>
      <w:r>
        <w:rPr>
          <w:rFonts w:ascii="Times New Roman" w:eastAsia="MS PGothic" w:hAnsi="Times New Roman"/>
          <w:kern w:val="2"/>
          <w:sz w:val="24"/>
          <w:szCs w:val="24"/>
          <w:lang w:val="en-US" w:eastAsia="zh-TW"/>
        </w:rPr>
        <w:t xml:space="preserve"> managerial horizon on shaping corporate policies.</w:t>
      </w:r>
      <w:r w:rsidR="00BB49EE">
        <w:rPr>
          <w:rFonts w:ascii="Times New Roman" w:eastAsia="MS PGothic" w:hAnsi="Times New Roman"/>
          <w:kern w:val="2"/>
          <w:sz w:val="24"/>
          <w:szCs w:val="24"/>
          <w:lang w:val="en-US" w:eastAsia="zh-TW"/>
        </w:rPr>
        <w:t xml:space="preserve">  </w:t>
      </w:r>
      <w:r w:rsidR="00E35FF6" w:rsidRPr="00E35FF6">
        <w:rPr>
          <w:rFonts w:ascii="Times New Roman" w:eastAsia="MS PGothic" w:hAnsi="Times New Roman"/>
          <w:kern w:val="2"/>
          <w:sz w:val="24"/>
          <w:szCs w:val="24"/>
          <w:lang w:val="en-US" w:eastAsia="zh-TW"/>
        </w:rPr>
        <w:t>S</w:t>
      </w:r>
      <w:r w:rsidR="00E35FF6">
        <w:rPr>
          <w:rFonts w:ascii="Times New Roman" w:eastAsia="MS PGothic" w:hAnsi="Times New Roman"/>
          <w:kern w:val="2"/>
          <w:sz w:val="24"/>
          <w:szCs w:val="24"/>
          <w:lang w:val="en-US" w:eastAsia="zh-TW"/>
        </w:rPr>
        <w:t>cholars have long theorized t</w:t>
      </w:r>
      <w:r w:rsidR="00BB49EE">
        <w:rPr>
          <w:rFonts w:ascii="Times New Roman" w:eastAsia="MS PGothic" w:hAnsi="Times New Roman"/>
          <w:kern w:val="2"/>
          <w:sz w:val="24"/>
          <w:szCs w:val="24"/>
          <w:lang w:val="en-US" w:eastAsia="zh-TW"/>
        </w:rPr>
        <w:t xml:space="preserve">he monitoring role of institutional </w:t>
      </w:r>
      <w:r w:rsidR="00CE6ED4">
        <w:rPr>
          <w:rFonts w:ascii="Times New Roman" w:eastAsia="MS PGothic" w:hAnsi="Times New Roman"/>
          <w:kern w:val="2"/>
          <w:sz w:val="24"/>
          <w:szCs w:val="24"/>
          <w:lang w:val="en-US" w:eastAsia="zh-TW"/>
        </w:rPr>
        <w:t>shareholder</w:t>
      </w:r>
      <w:r w:rsidR="00BB49EE">
        <w:rPr>
          <w:rFonts w:ascii="Times New Roman" w:eastAsia="MS PGothic" w:hAnsi="Times New Roman"/>
          <w:kern w:val="2"/>
          <w:sz w:val="24"/>
          <w:szCs w:val="24"/>
          <w:lang w:val="en-US" w:eastAsia="zh-TW"/>
        </w:rPr>
        <w:t xml:space="preserve">s, and </w:t>
      </w:r>
      <w:r w:rsidR="00E35FF6">
        <w:rPr>
          <w:rFonts w:ascii="Times New Roman" w:eastAsia="MS PGothic" w:hAnsi="Times New Roman"/>
          <w:kern w:val="2"/>
          <w:sz w:val="24"/>
          <w:szCs w:val="24"/>
          <w:lang w:val="en-US" w:eastAsia="zh-TW"/>
        </w:rPr>
        <w:t xml:space="preserve">institutional </w:t>
      </w:r>
      <w:r w:rsidR="00CE6ED4">
        <w:rPr>
          <w:rFonts w:ascii="Times New Roman" w:eastAsia="MS PGothic" w:hAnsi="Times New Roman"/>
          <w:kern w:val="2"/>
          <w:sz w:val="24"/>
          <w:szCs w:val="24"/>
          <w:lang w:val="en-US" w:eastAsia="zh-TW"/>
        </w:rPr>
        <w:t>shareholder</w:t>
      </w:r>
      <w:r w:rsidR="00E35FF6">
        <w:rPr>
          <w:rFonts w:ascii="Times New Roman" w:eastAsia="MS PGothic" w:hAnsi="Times New Roman"/>
          <w:kern w:val="2"/>
          <w:sz w:val="24"/>
          <w:szCs w:val="24"/>
          <w:lang w:val="en-US" w:eastAsia="zh-TW"/>
        </w:rPr>
        <w:t xml:space="preserve">s’ </w:t>
      </w:r>
      <w:r w:rsidR="00BB49EE">
        <w:rPr>
          <w:rFonts w:ascii="Times New Roman" w:eastAsia="MS PGothic" w:hAnsi="Times New Roman"/>
          <w:kern w:val="2"/>
          <w:sz w:val="24"/>
          <w:szCs w:val="24"/>
          <w:lang w:val="en-US" w:eastAsia="zh-TW"/>
        </w:rPr>
        <w:t>horizon within the firm, long</w:t>
      </w:r>
      <w:r w:rsidR="00E35FF6">
        <w:rPr>
          <w:rFonts w:ascii="Times New Roman" w:eastAsia="MS PGothic" w:hAnsi="Times New Roman"/>
          <w:kern w:val="2"/>
          <w:sz w:val="24"/>
          <w:szCs w:val="24"/>
          <w:lang w:val="en-US" w:eastAsia="zh-TW"/>
        </w:rPr>
        <w:t>-</w:t>
      </w:r>
      <w:r w:rsidR="00BB49EE">
        <w:rPr>
          <w:rFonts w:ascii="Times New Roman" w:eastAsia="MS PGothic" w:hAnsi="Times New Roman"/>
          <w:kern w:val="2"/>
          <w:sz w:val="24"/>
          <w:szCs w:val="24"/>
          <w:lang w:val="en-US" w:eastAsia="zh-TW"/>
        </w:rPr>
        <w:t xml:space="preserve"> vs</w:t>
      </w:r>
      <w:r w:rsidR="00E35FF6">
        <w:rPr>
          <w:rFonts w:ascii="Times New Roman" w:eastAsia="MS PGothic" w:hAnsi="Times New Roman"/>
          <w:kern w:val="2"/>
          <w:sz w:val="24"/>
          <w:szCs w:val="24"/>
          <w:lang w:val="en-US" w:eastAsia="zh-TW"/>
        </w:rPr>
        <w:t>.</w:t>
      </w:r>
      <w:r w:rsidR="00BB49EE">
        <w:rPr>
          <w:rFonts w:ascii="Times New Roman" w:eastAsia="MS PGothic" w:hAnsi="Times New Roman"/>
          <w:kern w:val="2"/>
          <w:sz w:val="24"/>
          <w:szCs w:val="24"/>
          <w:lang w:val="en-US" w:eastAsia="zh-TW"/>
        </w:rPr>
        <w:t xml:space="preserve"> short-term, play a significant role in determining the intensity of agency and information asymmetry problems which, in turn, affects firms’ overall creditworthiness </w:t>
      </w:r>
      <w:r w:rsidR="00BB49EE">
        <w:rPr>
          <w:rFonts w:ascii="Times New Roman" w:eastAsia="MS PGothic" w:hAnsi="Times New Roman"/>
          <w:kern w:val="2"/>
          <w:sz w:val="24"/>
          <w:szCs w:val="24"/>
          <w:lang w:val="en-US" w:eastAsia="zh-TW"/>
        </w:rPr>
        <w:fldChar w:fldCharType="begin"/>
      </w:r>
      <w:r w:rsidR="00BB49EE">
        <w:rPr>
          <w:rFonts w:ascii="Times New Roman" w:eastAsia="MS PGothic" w:hAnsi="Times New Roman"/>
          <w:kern w:val="2"/>
          <w:sz w:val="24"/>
          <w:szCs w:val="24"/>
          <w:lang w:val="en-US" w:eastAsia="zh-TW"/>
        </w:rPr>
        <w:instrText xml:space="preserve"> ADDIN EN.CITE &lt;EndNote&gt;&lt;Cite&gt;&lt;Author&gt;Driss&lt;/Author&gt;&lt;Year&gt;2021&lt;/Year&gt;&lt;RecNum&gt;69&lt;/RecNum&gt;&lt;DisplayText&gt;(Driss&lt;style face="italic"&gt; et al.&lt;/style&gt; 2021)&lt;/DisplayText&gt;&lt;record&gt;&lt;rec-number&gt;69&lt;/rec-number&gt;&lt;foreign-keys&gt;&lt;key app="EN" db-id="evfxpfzd79za9aetd04vz5v2esrazf5www9e" timestamp="1661227404"&gt;69&lt;/key&gt;&lt;/foreign-keys&gt;&lt;ref-type name="Journal Article"&gt;17&lt;/ref-type&gt;&lt;contributors&gt;&lt;authors&gt;&lt;author&gt;Driss, Hamdi&lt;/author&gt;&lt;author&gt;Drobetz, Wolfgang&lt;/author&gt;&lt;author&gt;El Ghoul, Sadok&lt;/author&gt;&lt;author&gt;Guedhami, Omrane&lt;/author&gt;&lt;/authors&gt;&lt;/contributors&gt;&lt;titles&gt;&lt;title&gt;Institutional investment horizons, corporate governance, and credit ratings: International evidence&lt;/title&gt;&lt;secondary-title&gt;Journal of Corporate Finance&lt;/secondary-title&gt;&lt;/titles&gt;&lt;periodical&gt;&lt;full-title&gt;Journal of Corporate Finance&lt;/full-title&gt;&lt;/periodical&gt;&lt;pages&gt;101874&lt;/pages&gt;&lt;volume&gt;67&lt;/volume&gt;&lt;keywords&gt;&lt;keyword&gt;Institutional ownership&lt;/keyword&gt;&lt;keyword&gt;Investment horizons&lt;/keyword&gt;&lt;keyword&gt;Corporate governance&lt;/keyword&gt;&lt;keyword&gt;Credit ratings&lt;/keyword&gt;&lt;/keywords&gt;&lt;dates&gt;&lt;year&gt;2021&lt;/year&gt;&lt;pub-dates&gt;&lt;date&gt;2021/04/01/&lt;/date&gt;&lt;/pub-dates&gt;&lt;/dates&gt;&lt;isbn&gt;0929-1199&lt;/isbn&gt;&lt;urls&gt;&lt;related-urls&gt;&lt;url&gt;https://www.sciencedirect.com/science/article/pii/S0929119920303187&lt;/url&gt;&lt;/related-urls&gt;&lt;/urls&gt;&lt;electronic-resource-num&gt;https://doi.org/10.1016/j.jcorpfin.2020.101874&lt;/electronic-resource-num&gt;&lt;/record&gt;&lt;/Cite&gt;&lt;/EndNote&gt;</w:instrText>
      </w:r>
      <w:r w:rsidR="00BB49EE">
        <w:rPr>
          <w:rFonts w:ascii="Times New Roman" w:eastAsia="MS PGothic" w:hAnsi="Times New Roman"/>
          <w:kern w:val="2"/>
          <w:sz w:val="24"/>
          <w:szCs w:val="24"/>
          <w:lang w:val="en-US" w:eastAsia="zh-TW"/>
        </w:rPr>
        <w:fldChar w:fldCharType="separate"/>
      </w:r>
      <w:r w:rsidR="00BB49EE">
        <w:rPr>
          <w:rFonts w:ascii="Times New Roman" w:eastAsia="MS PGothic" w:hAnsi="Times New Roman"/>
          <w:noProof/>
          <w:kern w:val="2"/>
          <w:sz w:val="24"/>
          <w:szCs w:val="24"/>
          <w:lang w:val="en-US" w:eastAsia="zh-TW"/>
        </w:rPr>
        <w:t>(Driss</w:t>
      </w:r>
      <w:r w:rsidR="00BB49EE" w:rsidRPr="00BB49EE">
        <w:rPr>
          <w:rFonts w:ascii="Times New Roman" w:eastAsia="MS PGothic" w:hAnsi="Times New Roman"/>
          <w:i/>
          <w:noProof/>
          <w:kern w:val="2"/>
          <w:sz w:val="24"/>
          <w:szCs w:val="24"/>
          <w:lang w:val="en-US" w:eastAsia="zh-TW"/>
        </w:rPr>
        <w:t xml:space="preserve"> et al.</w:t>
      </w:r>
      <w:r w:rsidR="00BB49EE">
        <w:rPr>
          <w:rFonts w:ascii="Times New Roman" w:eastAsia="MS PGothic" w:hAnsi="Times New Roman"/>
          <w:noProof/>
          <w:kern w:val="2"/>
          <w:sz w:val="24"/>
          <w:szCs w:val="24"/>
          <w:lang w:val="en-US" w:eastAsia="zh-TW"/>
        </w:rPr>
        <w:t xml:space="preserve"> 2021)</w:t>
      </w:r>
      <w:r w:rsidR="00BB49EE">
        <w:rPr>
          <w:rFonts w:ascii="Times New Roman" w:eastAsia="MS PGothic" w:hAnsi="Times New Roman"/>
          <w:kern w:val="2"/>
          <w:sz w:val="24"/>
          <w:szCs w:val="24"/>
          <w:lang w:val="en-US" w:eastAsia="zh-TW"/>
        </w:rPr>
        <w:fldChar w:fldCharType="end"/>
      </w:r>
      <w:r w:rsidR="00BB49EE">
        <w:rPr>
          <w:rFonts w:ascii="Times New Roman" w:eastAsia="MS PGothic" w:hAnsi="Times New Roman"/>
          <w:kern w:val="2"/>
          <w:sz w:val="24"/>
          <w:szCs w:val="24"/>
          <w:lang w:val="en-US" w:eastAsia="zh-TW"/>
        </w:rPr>
        <w:t xml:space="preserve">, </w:t>
      </w:r>
      <w:r w:rsidR="00E35FF6">
        <w:rPr>
          <w:rFonts w:ascii="Times New Roman" w:eastAsia="MS PGothic" w:hAnsi="Times New Roman"/>
          <w:kern w:val="2"/>
          <w:sz w:val="24"/>
          <w:szCs w:val="24"/>
          <w:lang w:val="en-US" w:eastAsia="zh-TW"/>
        </w:rPr>
        <w:t>corporate policies</w:t>
      </w:r>
      <w:r w:rsidR="00063B7C">
        <w:rPr>
          <w:rFonts w:ascii="Times New Roman" w:eastAsia="MS PGothic" w:hAnsi="Times New Roman"/>
          <w:kern w:val="2"/>
          <w:sz w:val="24"/>
          <w:szCs w:val="24"/>
          <w:lang w:val="en-US" w:eastAsia="zh-TW"/>
        </w:rPr>
        <w:t xml:space="preserve"> </w:t>
      </w:r>
      <w:r w:rsidR="00063B7C">
        <w:rPr>
          <w:rFonts w:ascii="Times New Roman" w:eastAsia="MS PGothic" w:hAnsi="Times New Roman"/>
          <w:kern w:val="2"/>
          <w:sz w:val="24"/>
          <w:szCs w:val="24"/>
          <w:lang w:val="en-US" w:eastAsia="zh-TW"/>
        </w:rPr>
        <w:fldChar w:fldCharType="begin">
          <w:fldData xml:space="preserve">PEVuZE5vdGU+PENpdGU+PEF1dGhvcj5Ew7ZyaW5nPC9BdXRob3I+PFllYXI+MjAyMTwvWWVhcj48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</w:fldData>
        </w:fldChar>
      </w:r>
      <w:r w:rsidR="00E35FF6">
        <w:rPr>
          <w:rFonts w:ascii="Times New Roman" w:eastAsia="MS PGothic" w:hAnsi="Times New Roman"/>
          <w:kern w:val="2"/>
          <w:sz w:val="24"/>
          <w:szCs w:val="24"/>
          <w:lang w:val="en-US" w:eastAsia="zh-TW"/>
        </w:rPr>
        <w:instrText xml:space="preserve"> ADDIN EN.CITE </w:instrText>
      </w:r>
      <w:r w:rsidR="00E35FF6">
        <w:rPr>
          <w:rFonts w:ascii="Times New Roman" w:eastAsia="MS PGothic" w:hAnsi="Times New Roman"/>
          <w:kern w:val="2"/>
          <w:sz w:val="24"/>
          <w:szCs w:val="24"/>
          <w:lang w:val="en-US" w:eastAsia="zh-TW"/>
        </w:rPr>
        <w:fldChar w:fldCharType="begin">
          <w:fldData xml:space="preserve">PEVuZE5vdGU+PENpdGU+PEF1dGhvcj5Ew7ZyaW5nPC9BdXRob3I+PFllYXI+MjAyMTwvWWVhcj48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</w:fldData>
        </w:fldChar>
      </w:r>
      <w:r w:rsidR="00E35FF6">
        <w:rPr>
          <w:rFonts w:ascii="Times New Roman" w:eastAsia="MS PGothic" w:hAnsi="Times New Roman"/>
          <w:kern w:val="2"/>
          <w:sz w:val="24"/>
          <w:szCs w:val="24"/>
          <w:lang w:val="en-US" w:eastAsia="zh-TW"/>
        </w:rPr>
        <w:instrText xml:space="preserve"> ADDIN EN.CITE.DATA </w:instrText>
      </w:r>
      <w:r w:rsidR="00E35FF6">
        <w:rPr>
          <w:rFonts w:ascii="Times New Roman" w:eastAsia="MS PGothic" w:hAnsi="Times New Roman"/>
          <w:kern w:val="2"/>
          <w:sz w:val="24"/>
          <w:szCs w:val="24"/>
          <w:lang w:val="en-US" w:eastAsia="zh-TW"/>
        </w:rPr>
      </w:r>
      <w:r w:rsidR="00E35FF6">
        <w:rPr>
          <w:rFonts w:ascii="Times New Roman" w:eastAsia="MS PGothic" w:hAnsi="Times New Roman"/>
          <w:kern w:val="2"/>
          <w:sz w:val="24"/>
          <w:szCs w:val="24"/>
          <w:lang w:val="en-US" w:eastAsia="zh-TW"/>
        </w:rPr>
        <w:fldChar w:fldCharType="end"/>
      </w:r>
      <w:r w:rsidR="00063B7C">
        <w:rPr>
          <w:rFonts w:ascii="Times New Roman" w:eastAsia="MS PGothic" w:hAnsi="Times New Roman"/>
          <w:kern w:val="2"/>
          <w:sz w:val="24"/>
          <w:szCs w:val="24"/>
          <w:lang w:val="en-US" w:eastAsia="zh-TW"/>
        </w:rPr>
      </w:r>
      <w:r w:rsidR="00063B7C">
        <w:rPr>
          <w:rFonts w:ascii="Times New Roman" w:eastAsia="MS PGothic" w:hAnsi="Times New Roman"/>
          <w:kern w:val="2"/>
          <w:sz w:val="24"/>
          <w:szCs w:val="24"/>
          <w:lang w:val="en-US" w:eastAsia="zh-TW"/>
        </w:rPr>
        <w:fldChar w:fldCharType="separate"/>
      </w:r>
      <w:r w:rsidR="00E35FF6">
        <w:rPr>
          <w:rFonts w:ascii="Times New Roman" w:eastAsia="MS PGothic" w:hAnsi="Times New Roman"/>
          <w:noProof/>
          <w:kern w:val="2"/>
          <w:sz w:val="24"/>
          <w:szCs w:val="24"/>
          <w:lang w:val="en-US" w:eastAsia="zh-TW"/>
        </w:rPr>
        <w:t>(Gaspar</w:t>
      </w:r>
      <w:r w:rsidR="00E35FF6" w:rsidRPr="00E35FF6">
        <w:rPr>
          <w:rFonts w:ascii="Times New Roman" w:eastAsia="MS PGothic" w:hAnsi="Times New Roman"/>
          <w:i/>
          <w:noProof/>
          <w:kern w:val="2"/>
          <w:sz w:val="24"/>
          <w:szCs w:val="24"/>
          <w:lang w:val="en-US" w:eastAsia="zh-TW"/>
        </w:rPr>
        <w:t xml:space="preserve"> et al.</w:t>
      </w:r>
      <w:r w:rsidR="00E35FF6">
        <w:rPr>
          <w:rFonts w:ascii="Times New Roman" w:eastAsia="MS PGothic" w:hAnsi="Times New Roman"/>
          <w:noProof/>
          <w:kern w:val="2"/>
          <w:sz w:val="24"/>
          <w:szCs w:val="24"/>
          <w:lang w:val="en-US" w:eastAsia="zh-TW"/>
        </w:rPr>
        <w:t xml:space="preserve"> 2012; Derrien</w:t>
      </w:r>
      <w:r w:rsidR="00E35FF6" w:rsidRPr="00E35FF6">
        <w:rPr>
          <w:rFonts w:ascii="Times New Roman" w:eastAsia="MS PGothic" w:hAnsi="Times New Roman"/>
          <w:i/>
          <w:noProof/>
          <w:kern w:val="2"/>
          <w:sz w:val="24"/>
          <w:szCs w:val="24"/>
          <w:lang w:val="en-US" w:eastAsia="zh-TW"/>
        </w:rPr>
        <w:t xml:space="preserve"> et al.</w:t>
      </w:r>
      <w:r w:rsidR="00E35FF6">
        <w:rPr>
          <w:rFonts w:ascii="Times New Roman" w:eastAsia="MS PGothic" w:hAnsi="Times New Roman"/>
          <w:noProof/>
          <w:kern w:val="2"/>
          <w:sz w:val="24"/>
          <w:szCs w:val="24"/>
          <w:lang w:val="en-US" w:eastAsia="zh-TW"/>
        </w:rPr>
        <w:t xml:space="preserve"> 2013; Döring</w:t>
      </w:r>
      <w:r w:rsidR="00E35FF6" w:rsidRPr="00E35FF6">
        <w:rPr>
          <w:rFonts w:ascii="Times New Roman" w:eastAsia="MS PGothic" w:hAnsi="Times New Roman"/>
          <w:i/>
          <w:noProof/>
          <w:kern w:val="2"/>
          <w:sz w:val="24"/>
          <w:szCs w:val="24"/>
          <w:lang w:val="en-US" w:eastAsia="zh-TW"/>
        </w:rPr>
        <w:t xml:space="preserve"> et al.</w:t>
      </w:r>
      <w:r w:rsidR="00E35FF6">
        <w:rPr>
          <w:rFonts w:ascii="Times New Roman" w:eastAsia="MS PGothic" w:hAnsi="Times New Roman"/>
          <w:noProof/>
          <w:kern w:val="2"/>
          <w:sz w:val="24"/>
          <w:szCs w:val="24"/>
          <w:lang w:val="en-US" w:eastAsia="zh-TW"/>
        </w:rPr>
        <w:t xml:space="preserve"> 2021)</w:t>
      </w:r>
      <w:r w:rsidR="00063B7C">
        <w:rPr>
          <w:rFonts w:ascii="Times New Roman" w:eastAsia="MS PGothic" w:hAnsi="Times New Roman"/>
          <w:kern w:val="2"/>
          <w:sz w:val="24"/>
          <w:szCs w:val="24"/>
          <w:lang w:val="en-US" w:eastAsia="zh-TW"/>
        </w:rPr>
        <w:fldChar w:fldCharType="end"/>
      </w:r>
      <w:r w:rsidR="00063B7C">
        <w:rPr>
          <w:rFonts w:ascii="Times New Roman" w:eastAsia="MS PGothic" w:hAnsi="Times New Roman"/>
          <w:kern w:val="2"/>
          <w:sz w:val="24"/>
          <w:szCs w:val="24"/>
          <w:lang w:val="en-US" w:eastAsia="zh-TW"/>
        </w:rPr>
        <w:t>,</w:t>
      </w:r>
      <w:r w:rsidR="00063B7C" w:rsidRPr="00063B7C">
        <w:rPr>
          <w:rFonts w:ascii="Times New Roman" w:eastAsia="MS PGothic" w:hAnsi="Times New Roman"/>
          <w:kern w:val="2"/>
          <w:sz w:val="24"/>
          <w:szCs w:val="24"/>
          <w:lang w:val="en-US" w:eastAsia="zh-TW"/>
        </w:rPr>
        <w:t xml:space="preserve"> managerial misbehaviors </w:t>
      </w:r>
      <w:r w:rsidR="00063B7C">
        <w:rPr>
          <w:rFonts w:ascii="Times New Roman" w:eastAsia="MS PGothic" w:hAnsi="Times New Roman"/>
          <w:kern w:val="2"/>
          <w:sz w:val="24"/>
          <w:szCs w:val="24"/>
          <w:lang w:val="en-US" w:eastAsia="zh-TW"/>
        </w:rPr>
        <w:fldChar w:fldCharType="begin"/>
      </w:r>
      <w:r w:rsidR="00063B7C">
        <w:rPr>
          <w:rFonts w:ascii="Times New Roman" w:eastAsia="MS PGothic" w:hAnsi="Times New Roman"/>
          <w:kern w:val="2"/>
          <w:sz w:val="24"/>
          <w:szCs w:val="24"/>
          <w:lang w:val="en-US" w:eastAsia="zh-TW"/>
        </w:rPr>
        <w:instrText xml:space="preserve"> ADDIN EN.CITE &lt;EndNote&gt;&lt;Cite&gt;&lt;Author&gt;Harford&lt;/Author&gt;&lt;Year&gt;2018&lt;/Year&gt;&lt;RecNum&gt;71&lt;/RecNum&gt;&lt;DisplayText&gt;(Harford&lt;style face="italic"&gt; et al.&lt;/style&gt; 2018)&lt;/DisplayText&gt;&lt;record&gt;&lt;rec-number&gt;71&lt;/rec-number&gt;&lt;foreign-keys&gt;&lt;key app="EN" db-id="evfxpfzd79za9aetd04vz5v2esrazf5www9e" timestamp="1661228023"&gt;71&lt;/key&gt;&lt;/foreign-keys&gt;&lt;ref-type name="Journal Article"&gt;17&lt;/ref-type&gt;&lt;contributors&gt;&lt;authors&gt;&lt;author&gt;Harford, Jarrad&lt;/author&gt;&lt;author&gt;Kecskés, Ambrus&lt;/author&gt;&lt;author&gt;Mansi, Sattar&lt;/author&gt;&lt;/authors&gt;&lt;/contributors&gt;&lt;titles&gt;&lt;title&gt;Do long-term investors improve corporate decision making?&lt;/title&gt;&lt;secondary-title&gt;Journal of Corporate Finance&lt;/secondary-title&gt;&lt;/titles&gt;&lt;periodical&gt;&lt;full-title&gt;Journal of Corporate Finance&lt;/full-title&gt;&lt;/periodical&gt;&lt;pages&gt;424-452&lt;/pages&gt;&lt;volume&gt;50&lt;/volume&gt;&lt;keywords&gt;&lt;keyword&gt;Agency problems&lt;/keyword&gt;&lt;keyword&gt;Monitoring&lt;/keyword&gt;&lt;keyword&gt;Managerial myopia&lt;/keyword&gt;&lt;keyword&gt;Investor horizons&lt;/keyword&gt;&lt;keyword&gt;Corporate governance&lt;/keyword&gt;&lt;keyword&gt;Managerial misbehavior&lt;/keyword&gt;&lt;keyword&gt;Investment&lt;/keyword&gt;&lt;keyword&gt;Innovation&lt;/keyword&gt;&lt;keyword&gt;Financing&lt;/keyword&gt;&lt;keyword&gt;Off balance sheet debt&lt;/keyword&gt;&lt;keyword&gt;Debt maturity&lt;/keyword&gt;&lt;keyword&gt;Payouts&lt;/keyword&gt;&lt;keyword&gt;Valuation&lt;/keyword&gt;&lt;keyword&gt;Profitability&lt;/keyword&gt;&lt;keyword&gt;Volatility&lt;/keyword&gt;&lt;keyword&gt;Credit events&lt;/keyword&gt;&lt;/keywords&gt;&lt;dates&gt;&lt;year&gt;2018&lt;/year&gt;&lt;pub-dates&gt;&lt;date&gt;2018/06/01/&lt;/date&gt;&lt;/pub-dates&gt;&lt;/dates&gt;&lt;isbn&gt;0929-1199&lt;/isbn&gt;&lt;urls&gt;&lt;related-urls&gt;&lt;url&gt;https://www.sciencedirect.com/science/article/pii/S0929119917305291&lt;/url&gt;&lt;/related-urls&gt;&lt;/urls&gt;&lt;electronic-resource-num&gt;https://doi.org/10.1016/j.jcorpfin.2017.09.022&lt;/electronic-resource-num&gt;&lt;/record&gt;&lt;/Cite&gt;&lt;/EndNote&gt;</w:instrText>
      </w:r>
      <w:r w:rsidR="00063B7C">
        <w:rPr>
          <w:rFonts w:ascii="Times New Roman" w:eastAsia="MS PGothic" w:hAnsi="Times New Roman"/>
          <w:kern w:val="2"/>
          <w:sz w:val="24"/>
          <w:szCs w:val="24"/>
          <w:lang w:val="en-US" w:eastAsia="zh-TW"/>
        </w:rPr>
        <w:fldChar w:fldCharType="separate"/>
      </w:r>
      <w:r w:rsidR="00063B7C">
        <w:rPr>
          <w:rFonts w:ascii="Times New Roman" w:eastAsia="MS PGothic" w:hAnsi="Times New Roman"/>
          <w:noProof/>
          <w:kern w:val="2"/>
          <w:sz w:val="24"/>
          <w:szCs w:val="24"/>
          <w:lang w:val="en-US" w:eastAsia="zh-TW"/>
        </w:rPr>
        <w:t>(Harford</w:t>
      </w:r>
      <w:r w:rsidR="00063B7C" w:rsidRPr="00063B7C">
        <w:rPr>
          <w:rFonts w:ascii="Times New Roman" w:eastAsia="MS PGothic" w:hAnsi="Times New Roman"/>
          <w:i/>
          <w:noProof/>
          <w:kern w:val="2"/>
          <w:sz w:val="24"/>
          <w:szCs w:val="24"/>
          <w:lang w:val="en-US" w:eastAsia="zh-TW"/>
        </w:rPr>
        <w:t xml:space="preserve"> et al.</w:t>
      </w:r>
      <w:r w:rsidR="00063B7C">
        <w:rPr>
          <w:rFonts w:ascii="Times New Roman" w:eastAsia="MS PGothic" w:hAnsi="Times New Roman"/>
          <w:noProof/>
          <w:kern w:val="2"/>
          <w:sz w:val="24"/>
          <w:szCs w:val="24"/>
          <w:lang w:val="en-US" w:eastAsia="zh-TW"/>
        </w:rPr>
        <w:t xml:space="preserve"> 2018)</w:t>
      </w:r>
      <w:r w:rsidR="00063B7C">
        <w:rPr>
          <w:rFonts w:ascii="Times New Roman" w:eastAsia="MS PGothic" w:hAnsi="Times New Roman"/>
          <w:kern w:val="2"/>
          <w:sz w:val="24"/>
          <w:szCs w:val="24"/>
          <w:lang w:val="en-US" w:eastAsia="zh-TW"/>
        </w:rPr>
        <w:fldChar w:fldCharType="end"/>
      </w:r>
      <w:r w:rsidR="00E35FF6">
        <w:rPr>
          <w:rFonts w:ascii="Times New Roman" w:eastAsia="MS PGothic" w:hAnsi="Times New Roman"/>
          <w:kern w:val="2"/>
          <w:sz w:val="24"/>
          <w:szCs w:val="24"/>
          <w:lang w:val="en-US" w:eastAsia="zh-TW"/>
        </w:rPr>
        <w:t xml:space="preserve"> and</w:t>
      </w:r>
      <w:r w:rsidR="00063B7C">
        <w:rPr>
          <w:rFonts w:ascii="Times New Roman" w:eastAsia="MS PGothic" w:hAnsi="Times New Roman"/>
          <w:kern w:val="2"/>
          <w:sz w:val="24"/>
          <w:szCs w:val="24"/>
          <w:lang w:val="en-US" w:eastAsia="zh-TW"/>
        </w:rPr>
        <w:t xml:space="preserve"> labor investment choices </w:t>
      </w:r>
      <w:r w:rsidR="00063B7C">
        <w:rPr>
          <w:rFonts w:ascii="Times New Roman" w:eastAsia="MS PGothic" w:hAnsi="Times New Roman"/>
          <w:kern w:val="2"/>
          <w:sz w:val="24"/>
          <w:szCs w:val="24"/>
          <w:lang w:val="en-US" w:eastAsia="zh-TW"/>
        </w:rPr>
        <w:fldChar w:fldCharType="begin"/>
      </w:r>
      <w:r w:rsidR="00063B7C">
        <w:rPr>
          <w:rFonts w:ascii="Times New Roman" w:eastAsia="MS PGothic" w:hAnsi="Times New Roman"/>
          <w:kern w:val="2"/>
          <w:sz w:val="24"/>
          <w:szCs w:val="24"/>
          <w:lang w:val="en-US" w:eastAsia="zh-TW"/>
        </w:rPr>
        <w:instrText xml:space="preserve"> ADDIN EN.CITE &lt;EndNote&gt;&lt;Cite&gt;&lt;Author&gt;Ghaly&lt;/Author&gt;&lt;Year&gt;2020&lt;/Year&gt;&lt;RecNum&gt;72&lt;/RecNum&gt;&lt;DisplayText&gt;(Ghaly&lt;style face="italic"&gt; et al.&lt;/style&gt; 2020)&lt;/DisplayText&gt;&lt;record&gt;&lt;rec-number&gt;72&lt;/rec-number&gt;&lt;foreign-keys&gt;&lt;key app="EN" db-id="evfxpfzd79za9aetd04vz5v2esrazf5www9e" timestamp="1661228073"&gt;72&lt;/key&gt;&lt;/foreign-keys&gt;&lt;ref-type name="Journal Article"&gt;17&lt;/ref-type&gt;&lt;contributors&gt;&lt;authors&gt;&lt;author&gt;Ghaly, Mohamed&lt;/author&gt;&lt;author&gt;Dang, Viet Anh&lt;/author&gt;&lt;author&gt;Stathopoulos, Konstantinos&lt;/author&gt;&lt;/authors&gt;&lt;/contributors&gt;&lt;titles&gt;&lt;title&gt;Institutional investors&amp;apos; horizons and corporate employment decisions&lt;/title&gt;&lt;secondary-title&gt;Journal of Corporate Finance&lt;/secondary-title&gt;&lt;/titles&gt;&lt;periodical&gt;&lt;full-title&gt;Journal of Corporate Finance&lt;/full-title&gt;&lt;/periodical&gt;&lt;pages&gt;101634&lt;/pages&gt;&lt;volume&gt;64&lt;/volume&gt;&lt;keywords&gt;&lt;keyword&gt;Institutional ownership&lt;/keyword&gt;&lt;keyword&gt;Investment horizon&lt;/keyword&gt;&lt;keyword&gt;Employment&lt;/keyword&gt;&lt;keyword&gt;Investment efficiency&lt;/keyword&gt;&lt;keyword&gt;Corporate governance&lt;/keyword&gt;&lt;keyword&gt;Monitoring&lt;/keyword&gt;&lt;/keywords&gt;&lt;dates&gt;&lt;year&gt;2020&lt;/year&gt;&lt;pub-dates&gt;&lt;date&gt;2020/10/01/&lt;/date&gt;&lt;/pub-dates&gt;&lt;/dates&gt;&lt;isbn&gt;0929-1199&lt;/isbn&gt;&lt;urls&gt;&lt;related-urls&gt;&lt;url&gt;https://www.sciencedirect.com/science/article/pii/S092911992030078X&lt;/url&gt;&lt;/related-urls&gt;&lt;/urls&gt;&lt;electronic-resource-num&gt;https://doi.org/10.1016/j.jcorpfin.2020.101634&lt;/electronic-resource-num&gt;&lt;/record&gt;&lt;/Cite&gt;&lt;/EndNote&gt;</w:instrText>
      </w:r>
      <w:r w:rsidR="00063B7C">
        <w:rPr>
          <w:rFonts w:ascii="Times New Roman" w:eastAsia="MS PGothic" w:hAnsi="Times New Roman"/>
          <w:kern w:val="2"/>
          <w:sz w:val="24"/>
          <w:szCs w:val="24"/>
          <w:lang w:val="en-US" w:eastAsia="zh-TW"/>
        </w:rPr>
        <w:fldChar w:fldCharType="separate"/>
      </w:r>
      <w:r w:rsidR="00063B7C">
        <w:rPr>
          <w:rFonts w:ascii="Times New Roman" w:eastAsia="MS PGothic" w:hAnsi="Times New Roman"/>
          <w:noProof/>
          <w:kern w:val="2"/>
          <w:sz w:val="24"/>
          <w:szCs w:val="24"/>
          <w:lang w:val="en-US" w:eastAsia="zh-TW"/>
        </w:rPr>
        <w:t>(Ghaly</w:t>
      </w:r>
      <w:r w:rsidR="00063B7C" w:rsidRPr="00063B7C">
        <w:rPr>
          <w:rFonts w:ascii="Times New Roman" w:eastAsia="MS PGothic" w:hAnsi="Times New Roman"/>
          <w:i/>
          <w:noProof/>
          <w:kern w:val="2"/>
          <w:sz w:val="24"/>
          <w:szCs w:val="24"/>
          <w:lang w:val="en-US" w:eastAsia="zh-TW"/>
        </w:rPr>
        <w:t xml:space="preserve"> et al.</w:t>
      </w:r>
      <w:r w:rsidR="00063B7C">
        <w:rPr>
          <w:rFonts w:ascii="Times New Roman" w:eastAsia="MS PGothic" w:hAnsi="Times New Roman"/>
          <w:noProof/>
          <w:kern w:val="2"/>
          <w:sz w:val="24"/>
          <w:szCs w:val="24"/>
          <w:lang w:val="en-US" w:eastAsia="zh-TW"/>
        </w:rPr>
        <w:t xml:space="preserve"> 2020)</w:t>
      </w:r>
      <w:r w:rsidR="00063B7C">
        <w:rPr>
          <w:rFonts w:ascii="Times New Roman" w:eastAsia="MS PGothic" w:hAnsi="Times New Roman"/>
          <w:kern w:val="2"/>
          <w:sz w:val="24"/>
          <w:szCs w:val="24"/>
          <w:lang w:val="en-US" w:eastAsia="zh-TW"/>
        </w:rPr>
        <w:fldChar w:fldCharType="end"/>
      </w:r>
      <w:r w:rsidR="00E35FF6">
        <w:rPr>
          <w:rFonts w:ascii="Times New Roman" w:eastAsia="MS PGothic" w:hAnsi="Times New Roman"/>
          <w:kern w:val="2"/>
          <w:sz w:val="24"/>
          <w:szCs w:val="24"/>
          <w:lang w:val="en-US" w:eastAsia="zh-TW"/>
        </w:rPr>
        <w:t xml:space="preserve">.  </w:t>
      </w:r>
      <w:r w:rsidR="0036050B">
        <w:rPr>
          <w:rFonts w:ascii="Times New Roman" w:eastAsia="MS PGothic" w:hAnsi="Times New Roman"/>
          <w:kern w:val="2"/>
          <w:sz w:val="24"/>
          <w:szCs w:val="24"/>
          <w:lang w:val="en-US" w:eastAsia="zh-TW"/>
        </w:rPr>
        <w:t xml:space="preserve">With respect to managerial horizon, </w:t>
      </w:r>
      <w:r w:rsidR="0086414E">
        <w:rPr>
          <w:rFonts w:ascii="Times New Roman" w:eastAsia="MS PGothic" w:hAnsi="Times New Roman"/>
          <w:kern w:val="2"/>
          <w:sz w:val="24"/>
          <w:szCs w:val="24"/>
          <w:lang w:val="en-US" w:eastAsia="zh-TW"/>
        </w:rPr>
        <w:t>prior work</w:t>
      </w:r>
      <w:r w:rsidR="00E35FF6">
        <w:rPr>
          <w:rFonts w:ascii="Times New Roman" w:eastAsia="MS PGothic" w:hAnsi="Times New Roman"/>
          <w:kern w:val="2"/>
          <w:sz w:val="24"/>
          <w:szCs w:val="24"/>
          <w:lang w:val="en-US" w:eastAsia="zh-TW"/>
        </w:rPr>
        <w:t xml:space="preserve"> </w:t>
      </w:r>
      <w:r w:rsidR="0036050B">
        <w:rPr>
          <w:rFonts w:ascii="Times New Roman" w:eastAsia="MS PGothic" w:hAnsi="Times New Roman"/>
          <w:kern w:val="2"/>
          <w:sz w:val="24"/>
          <w:szCs w:val="24"/>
          <w:lang w:val="en-US" w:eastAsia="zh-TW"/>
        </w:rPr>
        <w:t>mainly focus</w:t>
      </w:r>
      <w:r w:rsidR="0086414E">
        <w:rPr>
          <w:rFonts w:ascii="Times New Roman" w:eastAsia="MS PGothic" w:hAnsi="Times New Roman"/>
          <w:kern w:val="2"/>
          <w:sz w:val="24"/>
          <w:szCs w:val="24"/>
          <w:lang w:val="en-US" w:eastAsia="zh-TW"/>
        </w:rPr>
        <w:t>es</w:t>
      </w:r>
      <w:r w:rsidR="00E35FF6">
        <w:rPr>
          <w:rFonts w:ascii="Times New Roman" w:eastAsia="MS PGothic" w:hAnsi="Times New Roman"/>
          <w:kern w:val="2"/>
          <w:sz w:val="24"/>
          <w:szCs w:val="24"/>
          <w:lang w:val="en-US" w:eastAsia="zh-TW"/>
        </w:rPr>
        <w:t xml:space="preserve"> on the CEO’s </w:t>
      </w:r>
      <w:r w:rsidR="00942061">
        <w:rPr>
          <w:rFonts w:ascii="Times New Roman" w:eastAsia="MS PGothic" w:hAnsi="Times New Roman"/>
          <w:kern w:val="2"/>
          <w:sz w:val="24"/>
          <w:szCs w:val="24"/>
          <w:lang w:val="en-US" w:eastAsia="zh-TW"/>
        </w:rPr>
        <w:t xml:space="preserve">expected length of employment or </w:t>
      </w:r>
      <w:r w:rsidR="00E35FF6">
        <w:rPr>
          <w:rFonts w:ascii="Times New Roman" w:eastAsia="MS PGothic" w:hAnsi="Times New Roman"/>
          <w:kern w:val="2"/>
          <w:sz w:val="24"/>
          <w:szCs w:val="24"/>
          <w:lang w:val="en-US" w:eastAsia="zh-TW"/>
        </w:rPr>
        <w:t>horizon</w:t>
      </w:r>
      <w:r w:rsidR="00942061">
        <w:rPr>
          <w:rFonts w:ascii="Times New Roman" w:eastAsia="MS PGothic" w:hAnsi="Times New Roman"/>
          <w:kern w:val="2"/>
          <w:sz w:val="24"/>
          <w:szCs w:val="24"/>
          <w:lang w:val="en-US" w:eastAsia="zh-TW"/>
        </w:rPr>
        <w:t xml:space="preserve"> and </w:t>
      </w:r>
      <w:r w:rsidR="0086414E">
        <w:rPr>
          <w:rFonts w:ascii="Times New Roman" w:eastAsia="MS PGothic" w:hAnsi="Times New Roman"/>
          <w:kern w:val="2"/>
          <w:sz w:val="24"/>
          <w:szCs w:val="24"/>
          <w:lang w:val="en-US" w:eastAsia="zh-TW"/>
        </w:rPr>
        <w:t xml:space="preserve">show </w:t>
      </w:r>
      <w:r w:rsidR="00582788">
        <w:rPr>
          <w:rFonts w:ascii="Times New Roman" w:eastAsia="MS PGothic" w:hAnsi="Times New Roman"/>
          <w:kern w:val="2"/>
          <w:sz w:val="24"/>
          <w:szCs w:val="24"/>
          <w:lang w:val="en-US" w:eastAsia="zh-TW"/>
        </w:rPr>
        <w:t xml:space="preserve">that they </w:t>
      </w:r>
      <w:r w:rsidR="0086414E">
        <w:rPr>
          <w:rFonts w:ascii="Times New Roman" w:eastAsia="MS PGothic" w:hAnsi="Times New Roman"/>
          <w:kern w:val="2"/>
          <w:sz w:val="24"/>
          <w:szCs w:val="24"/>
          <w:lang w:val="en-US" w:eastAsia="zh-TW"/>
        </w:rPr>
        <w:t>are important determinants of corporate policies</w:t>
      </w:r>
      <w:r w:rsidR="00E35FF6">
        <w:rPr>
          <w:rFonts w:ascii="Times New Roman" w:eastAsia="MS PGothic" w:hAnsi="Times New Roman"/>
          <w:kern w:val="2"/>
          <w:sz w:val="24"/>
          <w:szCs w:val="24"/>
          <w:lang w:val="en-US" w:eastAsia="zh-TW"/>
        </w:rPr>
        <w:t>.</w:t>
      </w:r>
      <w:r w:rsidR="002169B6">
        <w:rPr>
          <w:rFonts w:ascii="Times New Roman" w:eastAsia="MS PGothic" w:hAnsi="Times New Roman"/>
          <w:kern w:val="2"/>
          <w:sz w:val="24"/>
          <w:szCs w:val="24"/>
          <w:lang w:val="en-US" w:eastAsia="zh-TW"/>
        </w:rPr>
        <w:t xml:space="preserve">  </w:t>
      </w:r>
      <w:r w:rsidR="0086414E">
        <w:rPr>
          <w:rFonts w:ascii="Times New Roman" w:eastAsia="MS PGothic" w:hAnsi="Times New Roman"/>
          <w:kern w:val="2"/>
          <w:sz w:val="24"/>
          <w:szCs w:val="24"/>
          <w:lang w:val="en-US" w:eastAsia="zh-TW"/>
        </w:rPr>
        <w:t xml:space="preserve">Extant work </w:t>
      </w:r>
      <w:r w:rsidR="00851E6B">
        <w:rPr>
          <w:rFonts w:ascii="Times New Roman" w:eastAsia="MS PGothic" w:hAnsi="Times New Roman"/>
          <w:kern w:val="2"/>
          <w:sz w:val="24"/>
          <w:szCs w:val="24"/>
          <w:lang w:val="en-US" w:eastAsia="zh-TW"/>
        </w:rPr>
        <w:t>has developed two competing views on how CEO horizon shape</w:t>
      </w:r>
      <w:r w:rsidR="00582788">
        <w:rPr>
          <w:rFonts w:ascii="Times New Roman" w:eastAsia="MS PGothic" w:hAnsi="Times New Roman"/>
          <w:kern w:val="2"/>
          <w:sz w:val="24"/>
          <w:szCs w:val="24"/>
          <w:lang w:val="en-US" w:eastAsia="zh-TW"/>
        </w:rPr>
        <w:t>s</w:t>
      </w:r>
      <w:r w:rsidR="00851E6B">
        <w:rPr>
          <w:rFonts w:ascii="Times New Roman" w:eastAsia="MS PGothic" w:hAnsi="Times New Roman"/>
          <w:kern w:val="2"/>
          <w:sz w:val="24"/>
          <w:szCs w:val="24"/>
          <w:lang w:val="en-US" w:eastAsia="zh-TW"/>
        </w:rPr>
        <w:t xml:space="preserve"> corporate policies.  On the one hand, managers </w:t>
      </w:r>
      <w:r w:rsidR="0022507A">
        <w:rPr>
          <w:rFonts w:ascii="Times New Roman" w:eastAsia="MS PGothic" w:hAnsi="Times New Roman"/>
          <w:kern w:val="2"/>
          <w:sz w:val="24"/>
          <w:szCs w:val="24"/>
          <w:lang w:val="en-US" w:eastAsia="zh-TW"/>
        </w:rPr>
        <w:t xml:space="preserve">with </w:t>
      </w:r>
      <w:r w:rsidR="0022507A" w:rsidRPr="002169B6">
        <w:rPr>
          <w:rFonts w:ascii="Times New Roman" w:eastAsia="MS PGothic" w:hAnsi="Times New Roman"/>
          <w:kern w:val="2"/>
          <w:sz w:val="24"/>
          <w:szCs w:val="24"/>
          <w:lang w:val="en-US" w:eastAsia="zh-TW"/>
        </w:rPr>
        <w:t xml:space="preserve">short-horizon </w:t>
      </w:r>
      <w:r w:rsidR="00851E6B">
        <w:rPr>
          <w:rFonts w:ascii="Times New Roman" w:eastAsia="MS PGothic" w:hAnsi="Times New Roman"/>
          <w:kern w:val="2"/>
          <w:sz w:val="24"/>
          <w:szCs w:val="24"/>
          <w:lang w:val="en-US" w:eastAsia="zh-TW"/>
        </w:rPr>
        <w:t xml:space="preserve">become less concerned with their long-term career prospects and more interested in extracting personal benefits.  Thus, </w:t>
      </w:r>
      <w:r w:rsidR="002169B6">
        <w:rPr>
          <w:rFonts w:ascii="Times New Roman" w:eastAsia="MS PGothic" w:hAnsi="Times New Roman"/>
          <w:kern w:val="2"/>
          <w:sz w:val="24"/>
          <w:szCs w:val="24"/>
          <w:lang w:val="en-US" w:eastAsia="zh-TW"/>
        </w:rPr>
        <w:t xml:space="preserve">CEOs with </w:t>
      </w:r>
      <w:r w:rsidR="002169B6" w:rsidRPr="002169B6">
        <w:rPr>
          <w:rFonts w:ascii="Times New Roman" w:eastAsia="MS PGothic" w:hAnsi="Times New Roman"/>
          <w:kern w:val="2"/>
          <w:sz w:val="24"/>
          <w:szCs w:val="24"/>
          <w:lang w:val="en-US" w:eastAsia="zh-TW"/>
        </w:rPr>
        <w:t>short-horizon are prone to myopic behaviors</w:t>
      </w:r>
      <w:r w:rsidR="0086414E">
        <w:rPr>
          <w:rFonts w:ascii="Times New Roman" w:eastAsia="MS PGothic" w:hAnsi="Times New Roman"/>
          <w:kern w:val="2"/>
          <w:sz w:val="24"/>
          <w:szCs w:val="24"/>
          <w:lang w:val="en-US" w:eastAsia="zh-TW"/>
        </w:rPr>
        <w:t xml:space="preserve"> and engage in opportunistic </w:t>
      </w:r>
      <w:r w:rsidR="00851E6B">
        <w:rPr>
          <w:rFonts w:ascii="Times New Roman" w:eastAsia="MS PGothic" w:hAnsi="Times New Roman"/>
          <w:kern w:val="2"/>
          <w:sz w:val="24"/>
          <w:szCs w:val="24"/>
          <w:lang w:val="en-US" w:eastAsia="zh-TW"/>
        </w:rPr>
        <w:t>behaviors</w:t>
      </w:r>
      <w:r w:rsidR="002169B6">
        <w:rPr>
          <w:rFonts w:ascii="Times New Roman" w:eastAsia="MS PGothic" w:hAnsi="Times New Roman"/>
          <w:kern w:val="2"/>
          <w:sz w:val="24"/>
          <w:szCs w:val="24"/>
          <w:lang w:val="en-US" w:eastAsia="zh-TW"/>
        </w:rPr>
        <w:t xml:space="preserve"> </w:t>
      </w:r>
      <w:r w:rsidR="002169B6">
        <w:rPr>
          <w:rFonts w:ascii="Times New Roman" w:eastAsia="MS PGothic" w:hAnsi="Times New Roman"/>
          <w:kern w:val="2"/>
          <w:sz w:val="24"/>
          <w:szCs w:val="24"/>
          <w:lang w:val="en-US" w:eastAsia="zh-TW"/>
        </w:rPr>
        <w:fldChar w:fldCharType="begin">
          <w:fldData xml:space="preserve">PEVuZE5vdGU+PENpdGU+PEF1dGhvcj5EZWNob3c8L0F1dGhvcj48WWVhcj4xOTkxPC9ZZWFyPjxS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</w:fldData>
        </w:fldChar>
      </w:r>
      <w:r w:rsidR="00C06AE7">
        <w:rPr>
          <w:rFonts w:ascii="Times New Roman" w:eastAsia="MS PGothic" w:hAnsi="Times New Roman"/>
          <w:kern w:val="2"/>
          <w:sz w:val="24"/>
          <w:szCs w:val="24"/>
          <w:lang w:val="en-US" w:eastAsia="zh-TW"/>
        </w:rPr>
        <w:instrText xml:space="preserve"> ADDIN EN.CITE </w:instrText>
      </w:r>
      <w:r w:rsidR="00C06AE7">
        <w:rPr>
          <w:rFonts w:ascii="Times New Roman" w:eastAsia="MS PGothic" w:hAnsi="Times New Roman"/>
          <w:kern w:val="2"/>
          <w:sz w:val="24"/>
          <w:szCs w:val="24"/>
          <w:lang w:val="en-US" w:eastAsia="zh-TW"/>
        </w:rPr>
        <w:fldChar w:fldCharType="begin">
          <w:fldData xml:space="preserve">PEVuZE5vdGU+PENpdGU+PEF1dGhvcj5EZWNob3c8L0F1dGhvcj48WWVhcj4xOTkxPC9ZZWFyPjxS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</w:fldData>
        </w:fldChar>
      </w:r>
      <w:r w:rsidR="00C06AE7">
        <w:rPr>
          <w:rFonts w:ascii="Times New Roman" w:eastAsia="MS PGothic" w:hAnsi="Times New Roman"/>
          <w:kern w:val="2"/>
          <w:sz w:val="24"/>
          <w:szCs w:val="24"/>
          <w:lang w:val="en-US" w:eastAsia="zh-TW"/>
        </w:rPr>
        <w:instrText xml:space="preserve"> ADDIN EN.CITE.DATA </w:instrText>
      </w:r>
      <w:r w:rsidR="00C06AE7">
        <w:rPr>
          <w:rFonts w:ascii="Times New Roman" w:eastAsia="MS PGothic" w:hAnsi="Times New Roman"/>
          <w:kern w:val="2"/>
          <w:sz w:val="24"/>
          <w:szCs w:val="24"/>
          <w:lang w:val="en-US" w:eastAsia="zh-TW"/>
        </w:rPr>
      </w:r>
      <w:r w:rsidR="00C06AE7">
        <w:rPr>
          <w:rFonts w:ascii="Times New Roman" w:eastAsia="MS PGothic" w:hAnsi="Times New Roman"/>
          <w:kern w:val="2"/>
          <w:sz w:val="24"/>
          <w:szCs w:val="24"/>
          <w:lang w:val="en-US" w:eastAsia="zh-TW"/>
        </w:rPr>
        <w:fldChar w:fldCharType="end"/>
      </w:r>
      <w:r w:rsidR="002169B6">
        <w:rPr>
          <w:rFonts w:ascii="Times New Roman" w:eastAsia="MS PGothic" w:hAnsi="Times New Roman"/>
          <w:kern w:val="2"/>
          <w:sz w:val="24"/>
          <w:szCs w:val="24"/>
          <w:lang w:val="en-US" w:eastAsia="zh-TW"/>
        </w:rPr>
      </w:r>
      <w:r w:rsidR="002169B6">
        <w:rPr>
          <w:rFonts w:ascii="Times New Roman" w:eastAsia="MS PGothic" w:hAnsi="Times New Roman"/>
          <w:kern w:val="2"/>
          <w:sz w:val="24"/>
          <w:szCs w:val="24"/>
          <w:lang w:val="en-US" w:eastAsia="zh-TW"/>
        </w:rPr>
        <w:fldChar w:fldCharType="separate"/>
      </w:r>
      <w:r w:rsidR="00C06AE7">
        <w:rPr>
          <w:rFonts w:ascii="Times New Roman" w:eastAsia="MS PGothic" w:hAnsi="Times New Roman"/>
          <w:noProof/>
          <w:kern w:val="2"/>
          <w:sz w:val="24"/>
          <w:szCs w:val="24"/>
          <w:lang w:val="en-US" w:eastAsia="zh-TW"/>
        </w:rPr>
        <w:t>(Dechow &amp; Sloan 1991; Gopalan</w:t>
      </w:r>
      <w:r w:rsidR="00C06AE7" w:rsidRPr="00C06AE7">
        <w:rPr>
          <w:rFonts w:ascii="Times New Roman" w:eastAsia="MS PGothic" w:hAnsi="Times New Roman"/>
          <w:i/>
          <w:noProof/>
          <w:kern w:val="2"/>
          <w:sz w:val="24"/>
          <w:szCs w:val="24"/>
          <w:lang w:val="en-US" w:eastAsia="zh-TW"/>
        </w:rPr>
        <w:t xml:space="preserve"> et al.</w:t>
      </w:r>
      <w:r w:rsidR="00C06AE7">
        <w:rPr>
          <w:rFonts w:ascii="Times New Roman" w:eastAsia="MS PGothic" w:hAnsi="Times New Roman"/>
          <w:noProof/>
          <w:kern w:val="2"/>
          <w:sz w:val="24"/>
          <w:szCs w:val="24"/>
          <w:lang w:val="en-US" w:eastAsia="zh-TW"/>
        </w:rPr>
        <w:t xml:space="preserve"> 2014; Chi</w:t>
      </w:r>
      <w:r w:rsidR="00C06AE7" w:rsidRPr="00C06AE7">
        <w:rPr>
          <w:rFonts w:ascii="Times New Roman" w:eastAsia="MS PGothic" w:hAnsi="Times New Roman"/>
          <w:i/>
          <w:noProof/>
          <w:kern w:val="2"/>
          <w:sz w:val="24"/>
          <w:szCs w:val="24"/>
          <w:lang w:val="en-US" w:eastAsia="zh-TW"/>
        </w:rPr>
        <w:t xml:space="preserve"> et al.</w:t>
      </w:r>
      <w:r w:rsidR="00C06AE7">
        <w:rPr>
          <w:rFonts w:ascii="Times New Roman" w:eastAsia="MS PGothic" w:hAnsi="Times New Roman"/>
          <w:noProof/>
          <w:kern w:val="2"/>
          <w:sz w:val="24"/>
          <w:szCs w:val="24"/>
          <w:lang w:val="en-US" w:eastAsia="zh-TW"/>
        </w:rPr>
        <w:t xml:space="preserve"> 2020)</w:t>
      </w:r>
      <w:r w:rsidR="002169B6">
        <w:rPr>
          <w:rFonts w:ascii="Times New Roman" w:eastAsia="MS PGothic" w:hAnsi="Times New Roman"/>
          <w:kern w:val="2"/>
          <w:sz w:val="24"/>
          <w:szCs w:val="24"/>
          <w:lang w:val="en-US" w:eastAsia="zh-TW"/>
        </w:rPr>
        <w:fldChar w:fldCharType="end"/>
      </w:r>
      <w:r w:rsidR="00851E6B">
        <w:rPr>
          <w:rFonts w:ascii="Times New Roman" w:eastAsia="MS PGothic" w:hAnsi="Times New Roman"/>
          <w:kern w:val="2"/>
          <w:sz w:val="24"/>
          <w:szCs w:val="24"/>
          <w:lang w:val="en-US" w:eastAsia="zh-TW"/>
        </w:rPr>
        <w:t>.  On the other hand,</w:t>
      </w:r>
      <w:r w:rsidR="0022507A">
        <w:rPr>
          <w:rFonts w:ascii="Times New Roman" w:eastAsia="MS PGothic" w:hAnsi="Times New Roman"/>
          <w:kern w:val="2"/>
          <w:sz w:val="24"/>
          <w:szCs w:val="24"/>
          <w:lang w:val="en-US" w:eastAsia="zh-TW"/>
        </w:rPr>
        <w:t xml:space="preserve"> managers with less expected time in office are inclined to </w:t>
      </w:r>
      <w:r w:rsidR="00B641A0">
        <w:rPr>
          <w:rFonts w:ascii="Times New Roman" w:eastAsia="MS PGothic" w:hAnsi="Times New Roman"/>
          <w:kern w:val="2"/>
          <w:sz w:val="24"/>
          <w:szCs w:val="24"/>
          <w:lang w:val="en-US" w:eastAsia="zh-TW"/>
        </w:rPr>
        <w:t xml:space="preserve">undertake </w:t>
      </w:r>
      <w:r w:rsidR="0022507A">
        <w:rPr>
          <w:rFonts w:ascii="Times New Roman" w:eastAsia="MS PGothic" w:hAnsi="Times New Roman"/>
          <w:kern w:val="2"/>
          <w:sz w:val="24"/>
          <w:szCs w:val="24"/>
          <w:lang w:val="en-US" w:eastAsia="zh-TW"/>
        </w:rPr>
        <w:t xml:space="preserve">value-enhancing </w:t>
      </w:r>
      <w:r w:rsidR="00EE4DAB">
        <w:rPr>
          <w:rFonts w:ascii="Times New Roman" w:eastAsia="MS PGothic" w:hAnsi="Times New Roman"/>
          <w:kern w:val="2"/>
          <w:sz w:val="24"/>
          <w:szCs w:val="24"/>
          <w:lang w:val="en-US" w:eastAsia="zh-TW"/>
        </w:rPr>
        <w:t>choices</w:t>
      </w:r>
      <w:r w:rsidR="0022507A">
        <w:rPr>
          <w:rFonts w:ascii="Times New Roman" w:eastAsia="MS PGothic" w:hAnsi="Times New Roman"/>
          <w:kern w:val="2"/>
          <w:sz w:val="24"/>
          <w:szCs w:val="24"/>
          <w:lang w:val="en-US" w:eastAsia="zh-TW"/>
        </w:rPr>
        <w:t>, such as im</w:t>
      </w:r>
      <w:r w:rsidR="00EE4DAB">
        <w:rPr>
          <w:rFonts w:ascii="Times New Roman" w:eastAsia="MS PGothic" w:hAnsi="Times New Roman"/>
          <w:kern w:val="2"/>
          <w:sz w:val="24"/>
          <w:szCs w:val="24"/>
          <w:lang w:val="en-US" w:eastAsia="zh-TW"/>
        </w:rPr>
        <w:t>proving</w:t>
      </w:r>
      <w:r w:rsidR="0022507A">
        <w:rPr>
          <w:rFonts w:ascii="Times New Roman" w:eastAsia="MS PGothic" w:hAnsi="Times New Roman"/>
          <w:kern w:val="2"/>
          <w:sz w:val="24"/>
          <w:szCs w:val="24"/>
          <w:lang w:val="en-US" w:eastAsia="zh-TW"/>
        </w:rPr>
        <w:t xml:space="preserve"> corporate governance</w:t>
      </w:r>
      <w:r w:rsidR="00EE4DAB">
        <w:rPr>
          <w:rFonts w:ascii="Times New Roman" w:eastAsia="MS PGothic" w:hAnsi="Times New Roman"/>
          <w:kern w:val="2"/>
          <w:sz w:val="24"/>
          <w:szCs w:val="24"/>
          <w:lang w:val="en-US" w:eastAsia="zh-TW"/>
        </w:rPr>
        <w:t xml:space="preserve"> or eliminating pet projects</w:t>
      </w:r>
      <w:r w:rsidR="00B641A0">
        <w:rPr>
          <w:rFonts w:ascii="Times New Roman" w:eastAsia="MS PGothic" w:hAnsi="Times New Roman"/>
          <w:kern w:val="2"/>
          <w:sz w:val="24"/>
          <w:szCs w:val="24"/>
          <w:lang w:val="en-US" w:eastAsia="zh-TW"/>
        </w:rPr>
        <w:t xml:space="preserve">.  </w:t>
      </w:r>
      <w:r w:rsidR="00B641A0">
        <w:rPr>
          <w:rFonts w:ascii="Times New Roman" w:eastAsia="MS PGothic" w:hAnsi="Times New Roman"/>
          <w:kern w:val="2"/>
          <w:sz w:val="24"/>
          <w:szCs w:val="24"/>
          <w:lang w:val="en-US" w:eastAsia="zh-TW"/>
        </w:rPr>
        <w:fldChar w:fldCharType="begin"/>
      </w:r>
      <w:r w:rsidR="00B641A0">
        <w:rPr>
          <w:rFonts w:ascii="Times New Roman" w:eastAsia="MS PGothic" w:hAnsi="Times New Roman"/>
          <w:kern w:val="2"/>
          <w:sz w:val="24"/>
          <w:szCs w:val="24"/>
          <w:lang w:val="en-US" w:eastAsia="zh-TW"/>
        </w:rPr>
        <w:instrText xml:space="preserve"> ADDIN EN.CITE &lt;EndNote&gt;&lt;Cite AuthorYear="1"&gt;&lt;Author&gt;Jenter&lt;/Author&gt;&lt;Year&gt;2015&lt;/Year&gt;&lt;RecNum&gt;78&lt;/RecNum&gt;&lt;DisplayText&gt;Jenter and Lewellen (2015)&lt;/DisplayText&gt;&lt;record&gt;&lt;rec-number&gt;78&lt;/rec-number&gt;&lt;foreign-keys&gt;&lt;key app="EN" db-id="evfxpfzd79za9aetd04vz5v2esrazf5www9e" timestamp="1661237138"&gt;78&lt;/key&gt;&lt;/foreign-keys&gt;&lt;ref-type name="Journal Article"&gt;17&lt;/ref-type&gt;&lt;contributors&gt;&lt;authors&gt;&lt;author&gt;Jenter, Dirk&lt;/author&gt;&lt;author&gt;Lewellen, Katharina&lt;/author&gt;&lt;/authors&gt;&lt;/contributors&gt;&lt;titles&gt;&lt;title&gt;CEO Preferences and Acquisitions&lt;/title&gt;&lt;secondary-title&gt;The Journal of Finance&lt;/secondary-title&gt;&lt;/titles&gt;&lt;periodical&gt;&lt;full-title&gt;The Journal of Finance&lt;/full-title&gt;&lt;/periodical&gt;&lt;pages&gt;2813-2852&lt;/pages&gt;&lt;volume&gt;70&lt;/volume&gt;&lt;number&gt;6&lt;/number&gt;&lt;dates&gt;&lt;year&gt;2015&lt;/year&gt;&lt;/dates&gt;&lt;isbn&gt;0022-1082&lt;/isbn&gt;&lt;urls&gt;&lt;related-urls&gt;&lt;url&gt;https://onlinelibrary.wiley.com/doi/abs/10.1111/jofi.12283&lt;/url&gt;&lt;/related-urls&gt;&lt;/urls&gt;&lt;electronic-resource-num&gt;https://doi.org/10.1111/jofi.12283&lt;/electronic-resource-num&gt;&lt;/record&gt;&lt;/Cite&gt;&lt;/EndNote&gt;</w:instrText>
      </w:r>
      <w:r w:rsidR="00B641A0">
        <w:rPr>
          <w:rFonts w:ascii="Times New Roman" w:eastAsia="MS PGothic" w:hAnsi="Times New Roman"/>
          <w:kern w:val="2"/>
          <w:sz w:val="24"/>
          <w:szCs w:val="24"/>
          <w:lang w:val="en-US" w:eastAsia="zh-TW"/>
        </w:rPr>
        <w:fldChar w:fldCharType="separate"/>
      </w:r>
      <w:r w:rsidR="00B641A0">
        <w:rPr>
          <w:rFonts w:ascii="Times New Roman" w:eastAsia="MS PGothic" w:hAnsi="Times New Roman"/>
          <w:noProof/>
          <w:kern w:val="2"/>
          <w:sz w:val="24"/>
          <w:szCs w:val="24"/>
          <w:lang w:val="en-US" w:eastAsia="zh-TW"/>
        </w:rPr>
        <w:t>Jenter and Lewellen (2015)</w:t>
      </w:r>
      <w:r w:rsidR="00B641A0">
        <w:rPr>
          <w:rFonts w:ascii="Times New Roman" w:eastAsia="MS PGothic" w:hAnsi="Times New Roman"/>
          <w:kern w:val="2"/>
          <w:sz w:val="24"/>
          <w:szCs w:val="24"/>
          <w:lang w:val="en-US" w:eastAsia="zh-TW"/>
        </w:rPr>
        <w:fldChar w:fldCharType="end"/>
      </w:r>
      <w:r w:rsidR="0022507A">
        <w:rPr>
          <w:rFonts w:ascii="Times New Roman" w:eastAsia="MS PGothic" w:hAnsi="Times New Roman"/>
          <w:kern w:val="2"/>
          <w:sz w:val="24"/>
          <w:szCs w:val="24"/>
          <w:lang w:val="en-US" w:eastAsia="zh-TW"/>
        </w:rPr>
        <w:t xml:space="preserve"> </w:t>
      </w:r>
      <w:r w:rsidR="00EE4DAB">
        <w:rPr>
          <w:rFonts w:ascii="Times New Roman" w:eastAsia="MS PGothic" w:hAnsi="Times New Roman"/>
          <w:kern w:val="2"/>
          <w:sz w:val="24"/>
          <w:szCs w:val="24"/>
          <w:lang w:val="en-US" w:eastAsia="zh-TW"/>
        </w:rPr>
        <w:t xml:space="preserve">show </w:t>
      </w:r>
      <w:r w:rsidR="00EE4DAB" w:rsidRPr="00EE4DAB">
        <w:rPr>
          <w:rFonts w:ascii="Times New Roman" w:eastAsia="MS PGothic" w:hAnsi="Times New Roman"/>
          <w:kern w:val="2"/>
          <w:sz w:val="24"/>
          <w:szCs w:val="24"/>
          <w:lang w:val="en-US" w:eastAsia="zh-TW"/>
        </w:rPr>
        <w:t>CE</w:t>
      </w:r>
      <w:r w:rsidR="00EE4DAB">
        <w:rPr>
          <w:rFonts w:ascii="Times New Roman" w:eastAsia="MS PGothic" w:hAnsi="Times New Roman"/>
          <w:kern w:val="2"/>
          <w:sz w:val="24"/>
          <w:szCs w:val="24"/>
          <w:lang w:val="en-US" w:eastAsia="zh-TW"/>
        </w:rPr>
        <w:t>Os</w:t>
      </w:r>
      <w:r w:rsidR="00EE4DAB" w:rsidRPr="00EE4DAB">
        <w:rPr>
          <w:rFonts w:ascii="Times New Roman" w:eastAsia="MS PGothic" w:hAnsi="Times New Roman"/>
          <w:kern w:val="2"/>
          <w:sz w:val="24"/>
          <w:szCs w:val="24"/>
          <w:lang w:val="en-US" w:eastAsia="zh-TW"/>
        </w:rPr>
        <w:t xml:space="preserve"> with shorter horizon are </w:t>
      </w:r>
      <w:r w:rsidR="00CE6ED4">
        <w:rPr>
          <w:rFonts w:ascii="Times New Roman" w:eastAsia="MS PGothic" w:hAnsi="Times New Roman"/>
          <w:kern w:val="2"/>
          <w:sz w:val="24"/>
          <w:szCs w:val="24"/>
          <w:lang w:val="en-US" w:eastAsia="zh-TW"/>
        </w:rPr>
        <w:t>inclined</w:t>
      </w:r>
      <w:r w:rsidR="00EE4DAB" w:rsidRPr="00EE4DAB">
        <w:rPr>
          <w:rFonts w:ascii="Times New Roman" w:eastAsia="MS PGothic" w:hAnsi="Times New Roman"/>
          <w:kern w:val="2"/>
          <w:sz w:val="24"/>
          <w:szCs w:val="24"/>
          <w:lang w:val="en-US" w:eastAsia="zh-TW"/>
        </w:rPr>
        <w:t xml:space="preserve"> to sell the</w:t>
      </w:r>
      <w:r w:rsidR="00EE4DAB">
        <w:rPr>
          <w:rFonts w:ascii="Times New Roman" w:eastAsia="MS PGothic" w:hAnsi="Times New Roman"/>
          <w:kern w:val="2"/>
          <w:sz w:val="24"/>
          <w:szCs w:val="24"/>
          <w:lang w:val="en-US" w:eastAsia="zh-TW"/>
        </w:rPr>
        <w:t xml:space="preserve">ir firms, reflecting </w:t>
      </w:r>
      <w:r w:rsidR="00EE4DAB" w:rsidRPr="00EE4DAB">
        <w:rPr>
          <w:rFonts w:ascii="Times New Roman" w:eastAsia="MS PGothic" w:hAnsi="Times New Roman"/>
          <w:kern w:val="2"/>
          <w:sz w:val="24"/>
          <w:szCs w:val="24"/>
          <w:lang w:val="en-US" w:eastAsia="zh-TW"/>
        </w:rPr>
        <w:t>that a shorter career horizon enhances shareholder</w:t>
      </w:r>
      <w:r w:rsidR="00EE4DAB">
        <w:rPr>
          <w:rFonts w:ascii="Times New Roman" w:eastAsia="MS PGothic" w:hAnsi="Times New Roman"/>
          <w:kern w:val="2"/>
          <w:sz w:val="24"/>
          <w:szCs w:val="24"/>
          <w:lang w:val="en-US" w:eastAsia="zh-TW"/>
        </w:rPr>
        <w:t xml:space="preserve"> </w:t>
      </w:r>
      <w:r w:rsidR="00EE4DAB" w:rsidRPr="00EE4DAB">
        <w:rPr>
          <w:rFonts w:ascii="Times New Roman" w:eastAsia="MS PGothic" w:hAnsi="Times New Roman"/>
          <w:kern w:val="2"/>
          <w:sz w:val="24"/>
          <w:szCs w:val="24"/>
          <w:lang w:val="en-US" w:eastAsia="zh-TW"/>
        </w:rPr>
        <w:t>returns by lowering the costs associated with forgone employment at the firm</w:t>
      </w:r>
      <w:r w:rsidR="00EE4DAB">
        <w:rPr>
          <w:rFonts w:ascii="Times New Roman" w:eastAsia="MS PGothic" w:hAnsi="Times New Roman"/>
          <w:kern w:val="2"/>
          <w:sz w:val="24"/>
          <w:szCs w:val="24"/>
          <w:lang w:val="en-US" w:eastAsia="zh-TW"/>
        </w:rPr>
        <w:t>.</w:t>
      </w:r>
      <w:r w:rsidR="00826C07">
        <w:rPr>
          <w:rFonts w:ascii="Times New Roman" w:eastAsia="MS PGothic" w:hAnsi="Times New Roman"/>
          <w:kern w:val="2"/>
          <w:sz w:val="24"/>
          <w:szCs w:val="24"/>
          <w:lang w:val="en-US" w:eastAsia="zh-TW"/>
        </w:rPr>
        <w:t xml:space="preserve">  </w:t>
      </w:r>
      <w:r w:rsidR="00582788">
        <w:rPr>
          <w:rFonts w:ascii="Times New Roman" w:eastAsia="MS PGothic" w:hAnsi="Times New Roman"/>
          <w:kern w:val="2"/>
          <w:sz w:val="24"/>
          <w:szCs w:val="24"/>
          <w:lang w:val="en-US" w:eastAsia="zh-TW"/>
        </w:rPr>
        <w:lastRenderedPageBreak/>
        <w:t xml:space="preserve">These </w:t>
      </w:r>
      <w:r w:rsidR="009C06F5">
        <w:rPr>
          <w:rFonts w:ascii="Times New Roman" w:eastAsia="MS PGothic" w:hAnsi="Times New Roman"/>
          <w:kern w:val="2"/>
          <w:sz w:val="24"/>
          <w:szCs w:val="24"/>
          <w:lang w:val="en-US" w:eastAsia="zh-TW"/>
        </w:rPr>
        <w:t xml:space="preserve">studies </w:t>
      </w:r>
      <w:r w:rsidR="00582788">
        <w:rPr>
          <w:rFonts w:ascii="Times New Roman" w:eastAsia="MS PGothic" w:hAnsi="Times New Roman"/>
          <w:kern w:val="2"/>
          <w:sz w:val="24"/>
          <w:szCs w:val="24"/>
          <w:lang w:val="en-US" w:eastAsia="zh-TW"/>
        </w:rPr>
        <w:t xml:space="preserve">and many other studies </w:t>
      </w:r>
      <w:r w:rsidR="009C06F5">
        <w:rPr>
          <w:rFonts w:ascii="Times New Roman" w:eastAsia="MS PGothic" w:hAnsi="Times New Roman"/>
          <w:kern w:val="2"/>
          <w:sz w:val="24"/>
          <w:szCs w:val="24"/>
          <w:lang w:val="en-US" w:eastAsia="zh-TW"/>
        </w:rPr>
        <w:t xml:space="preserve">explicitly or implicitly assume the management team as a whole or solely </w:t>
      </w:r>
      <w:r w:rsidR="006C03B3">
        <w:rPr>
          <w:rFonts w:ascii="Times New Roman" w:eastAsia="MS PGothic" w:hAnsi="Times New Roman"/>
          <w:kern w:val="2"/>
          <w:sz w:val="24"/>
          <w:szCs w:val="24"/>
          <w:lang w:val="en-US" w:eastAsia="zh-TW"/>
        </w:rPr>
        <w:t>rely on</w:t>
      </w:r>
      <w:r w:rsidR="009C06F5">
        <w:rPr>
          <w:rFonts w:ascii="Times New Roman" w:eastAsia="MS PGothic" w:hAnsi="Times New Roman"/>
          <w:kern w:val="2"/>
          <w:sz w:val="24"/>
          <w:szCs w:val="24"/>
          <w:lang w:val="en-US" w:eastAsia="zh-TW"/>
        </w:rPr>
        <w:t xml:space="preserve"> the CEO as the sole decision maker, but</w:t>
      </w:r>
      <w:r w:rsidR="004E4F45">
        <w:rPr>
          <w:rFonts w:ascii="Times New Roman" w:eastAsia="MS PGothic" w:hAnsi="Times New Roman"/>
          <w:kern w:val="2"/>
          <w:sz w:val="24"/>
          <w:szCs w:val="24"/>
          <w:lang w:val="en-US" w:eastAsia="zh-TW"/>
        </w:rPr>
        <w:t xml:space="preserve"> such assumption is vague</w:t>
      </w:r>
      <w:r w:rsidR="007871EA">
        <w:rPr>
          <w:rFonts w:ascii="Times New Roman" w:eastAsia="MS PGothic" w:hAnsi="Times New Roman"/>
          <w:kern w:val="2"/>
          <w:sz w:val="24"/>
          <w:szCs w:val="24"/>
          <w:lang w:val="en-US" w:eastAsia="zh-TW"/>
        </w:rPr>
        <w:t>.</w:t>
      </w:r>
      <w:r w:rsidR="00FD6DA0">
        <w:rPr>
          <w:rFonts w:ascii="Times New Roman" w:eastAsia="MS PGothic" w:hAnsi="Times New Roman"/>
          <w:kern w:val="2"/>
          <w:sz w:val="24"/>
          <w:szCs w:val="24"/>
          <w:lang w:val="en-US" w:eastAsia="zh-TW"/>
        </w:rPr>
        <w:t xml:space="preserve">  </w:t>
      </w:r>
      <w:r w:rsidR="00582788">
        <w:rPr>
          <w:rFonts w:ascii="Times New Roman" w:eastAsia="MS PGothic" w:hAnsi="Times New Roman"/>
          <w:kern w:val="2"/>
          <w:sz w:val="24"/>
          <w:szCs w:val="24"/>
          <w:lang w:val="en-US" w:eastAsia="zh-TW"/>
        </w:rPr>
        <w:t>It is important to recognize that m</w:t>
      </w:r>
      <w:r w:rsidR="004E4F45" w:rsidRPr="004E4F45">
        <w:rPr>
          <w:rFonts w:ascii="Times New Roman" w:eastAsia="MS PGothic" w:hAnsi="Times New Roman"/>
          <w:kern w:val="2"/>
          <w:sz w:val="24"/>
          <w:szCs w:val="24"/>
          <w:lang w:val="en-US" w:eastAsia="zh-TW"/>
        </w:rPr>
        <w:t xml:space="preserve">anaging </w:t>
      </w:r>
      <w:r w:rsidR="00F53CA2">
        <w:rPr>
          <w:rFonts w:ascii="Times New Roman" w:eastAsia="MS PGothic" w:hAnsi="Times New Roman"/>
          <w:kern w:val="2"/>
          <w:sz w:val="24"/>
          <w:szCs w:val="24"/>
          <w:lang w:val="en-US" w:eastAsia="zh-TW"/>
        </w:rPr>
        <w:t>an organi</w:t>
      </w:r>
      <w:r w:rsidR="008A4A3E">
        <w:rPr>
          <w:rFonts w:ascii="Times New Roman" w:eastAsia="MS PGothic" w:hAnsi="Times New Roman"/>
          <w:kern w:val="2"/>
          <w:sz w:val="24"/>
          <w:szCs w:val="24"/>
          <w:lang w:val="en-US" w:eastAsia="zh-TW"/>
        </w:rPr>
        <w:t>s</w:t>
      </w:r>
      <w:r w:rsidR="00F53CA2">
        <w:rPr>
          <w:rFonts w:ascii="Times New Roman" w:eastAsia="MS PGothic" w:hAnsi="Times New Roman"/>
          <w:kern w:val="2"/>
          <w:sz w:val="24"/>
          <w:szCs w:val="24"/>
          <w:lang w:val="en-US" w:eastAsia="zh-TW"/>
        </w:rPr>
        <w:t>ation</w:t>
      </w:r>
      <w:r w:rsidR="004E4F45" w:rsidRPr="004E4F45">
        <w:rPr>
          <w:rFonts w:ascii="Times New Roman" w:eastAsia="MS PGothic" w:hAnsi="Times New Roman"/>
          <w:kern w:val="2"/>
          <w:sz w:val="24"/>
          <w:szCs w:val="24"/>
          <w:lang w:val="en-US" w:eastAsia="zh-TW"/>
        </w:rPr>
        <w:t xml:space="preserve"> is a shared effort among </w:t>
      </w:r>
      <w:r w:rsidR="009C06F5">
        <w:rPr>
          <w:rFonts w:ascii="Times New Roman" w:eastAsia="MS PGothic" w:hAnsi="Times New Roman"/>
          <w:kern w:val="2"/>
          <w:sz w:val="24"/>
          <w:szCs w:val="24"/>
          <w:lang w:val="en-US" w:eastAsia="zh-TW"/>
        </w:rPr>
        <w:t>the</w:t>
      </w:r>
      <w:r w:rsidR="004E4F45" w:rsidRPr="004E4F45">
        <w:rPr>
          <w:rFonts w:ascii="Times New Roman" w:eastAsia="MS PGothic" w:hAnsi="Times New Roman"/>
          <w:kern w:val="2"/>
          <w:sz w:val="24"/>
          <w:szCs w:val="24"/>
          <w:lang w:val="en-US" w:eastAsia="zh-TW"/>
        </w:rPr>
        <w:t xml:space="preserve"> top </w:t>
      </w:r>
      <w:r w:rsidR="004E4F45">
        <w:rPr>
          <w:rFonts w:ascii="Times New Roman" w:eastAsia="MS PGothic" w:hAnsi="Times New Roman"/>
          <w:kern w:val="2"/>
          <w:sz w:val="24"/>
          <w:szCs w:val="24"/>
          <w:lang w:val="en-US" w:eastAsia="zh-TW"/>
        </w:rPr>
        <w:t xml:space="preserve">management </w:t>
      </w:r>
      <w:r w:rsidR="004E4F45" w:rsidRPr="004E4F45">
        <w:rPr>
          <w:rFonts w:ascii="Times New Roman" w:eastAsia="MS PGothic" w:hAnsi="Times New Roman"/>
          <w:kern w:val="2"/>
          <w:sz w:val="24"/>
          <w:szCs w:val="24"/>
          <w:lang w:val="en-US" w:eastAsia="zh-TW"/>
        </w:rPr>
        <w:t>executives</w:t>
      </w:r>
      <w:r w:rsidR="00F53CA2">
        <w:rPr>
          <w:rFonts w:ascii="Times New Roman" w:eastAsia="MS PGothic" w:hAnsi="Times New Roman"/>
          <w:kern w:val="2"/>
          <w:sz w:val="24"/>
          <w:szCs w:val="24"/>
          <w:lang w:val="en-US" w:eastAsia="zh-TW"/>
        </w:rPr>
        <w:t xml:space="preserve"> including the CEO</w:t>
      </w:r>
      <w:r w:rsidR="004E4F45">
        <w:rPr>
          <w:rFonts w:ascii="Times New Roman" w:eastAsia="MS PGothic" w:hAnsi="Times New Roman"/>
          <w:kern w:val="2"/>
          <w:sz w:val="24"/>
          <w:szCs w:val="24"/>
          <w:lang w:val="en-US" w:eastAsia="zh-TW"/>
        </w:rPr>
        <w:t xml:space="preserve"> </w:t>
      </w:r>
      <w:r w:rsidR="00F53CA2">
        <w:rPr>
          <w:rFonts w:ascii="Times New Roman" w:eastAsia="MS PGothic" w:hAnsi="Times New Roman"/>
          <w:kern w:val="2"/>
          <w:sz w:val="24"/>
          <w:szCs w:val="24"/>
          <w:lang w:val="en-US" w:eastAsia="zh-TW"/>
        </w:rPr>
        <w:fldChar w:fldCharType="begin"/>
      </w:r>
      <w:r w:rsidR="00C06AE7">
        <w:rPr>
          <w:rFonts w:ascii="Times New Roman" w:eastAsia="MS PGothic" w:hAnsi="Times New Roman"/>
          <w:kern w:val="2"/>
          <w:sz w:val="24"/>
          <w:szCs w:val="24"/>
          <w:lang w:val="en-US" w:eastAsia="zh-TW"/>
        </w:rPr>
        <w:instrText xml:space="preserve"> ADDIN EN.CITE &lt;EndNote&gt;&lt;Cite&gt;&lt;Author&gt;Jensen&lt;/Author&gt;&lt;Year&gt;2000&lt;/Year&gt;&lt;RecNum&gt;79&lt;/RecNum&gt;&lt;DisplayText&gt;(Jensen 2000)&lt;/DisplayText&gt;&lt;record&gt;&lt;rec-number&gt;79&lt;/rec-number&gt;&lt;foreign-keys&gt;&lt;key app="EN" db-id="evfxpfzd79za9aetd04vz5v2esrazf5www9e" timestamp="1661239677"&gt;79&lt;/key&gt;&lt;/foreign-keys&gt;&lt;ref-type name="Book"&gt;6&lt;/ref-type&gt;&lt;contributors&gt;&lt;authors&gt;&lt;author&gt;Jensen, Michael C.&lt;/author&gt;&lt;/authors&gt;&lt;/contributors&gt;&lt;titles&gt;&lt;title&gt;A Theory of the Firm&amp;#xD;Governance, Residual Claims, and Organizational Forms&lt;/title&gt;&lt;/titles&gt;&lt;dates&gt;&lt;year&gt;2000&lt;/year&gt;&lt;/dates&gt;&lt;publisher&gt;Harvard University Press&lt;/publisher&gt;&lt;isbn&gt;9780674002951&lt;/isbn&gt;&lt;urls&gt;&lt;related-urls&gt;&lt;url&gt;http://www.jstor.org/stable/j.ctv22d4ztc&lt;/url&gt;&lt;/related-urls&gt;&lt;/urls&gt;&lt;electronic-resource-num&gt;10.2307/j.ctv22d4ztc&lt;/electronic-resource-num&gt;&lt;remote-database-name&gt;JSTOR&lt;/remote-database-name&gt;&lt;access-date&gt;2022/08/23/&lt;/access-date&gt;&lt;/record&gt;&lt;/Cite&gt;&lt;/EndNote&gt;</w:instrText>
      </w:r>
      <w:r w:rsidR="00F53CA2">
        <w:rPr>
          <w:rFonts w:ascii="Times New Roman" w:eastAsia="MS PGothic" w:hAnsi="Times New Roman"/>
          <w:kern w:val="2"/>
          <w:sz w:val="24"/>
          <w:szCs w:val="24"/>
          <w:lang w:val="en-US" w:eastAsia="zh-TW"/>
        </w:rPr>
        <w:fldChar w:fldCharType="separate"/>
      </w:r>
      <w:r w:rsidR="00C06AE7">
        <w:rPr>
          <w:rFonts w:ascii="Times New Roman" w:eastAsia="MS PGothic" w:hAnsi="Times New Roman"/>
          <w:noProof/>
          <w:kern w:val="2"/>
          <w:sz w:val="24"/>
          <w:szCs w:val="24"/>
          <w:lang w:val="en-US" w:eastAsia="zh-TW"/>
        </w:rPr>
        <w:t>(Jensen 2000)</w:t>
      </w:r>
      <w:r w:rsidR="00F53CA2">
        <w:rPr>
          <w:rFonts w:ascii="Times New Roman" w:eastAsia="MS PGothic" w:hAnsi="Times New Roman"/>
          <w:kern w:val="2"/>
          <w:sz w:val="24"/>
          <w:szCs w:val="24"/>
          <w:lang w:val="en-US" w:eastAsia="zh-TW"/>
        </w:rPr>
        <w:fldChar w:fldCharType="end"/>
      </w:r>
      <w:r w:rsidR="009C06F5">
        <w:rPr>
          <w:rFonts w:ascii="Times New Roman" w:eastAsia="MS PGothic" w:hAnsi="Times New Roman"/>
          <w:kern w:val="2"/>
          <w:sz w:val="24"/>
          <w:szCs w:val="24"/>
          <w:lang w:val="en-US" w:eastAsia="zh-TW"/>
        </w:rPr>
        <w:t>.</w:t>
      </w:r>
      <w:r w:rsidR="009E588A">
        <w:rPr>
          <w:rFonts w:ascii="Times New Roman" w:eastAsia="MS PGothic" w:hAnsi="Times New Roman"/>
          <w:kern w:val="2"/>
          <w:sz w:val="24"/>
          <w:szCs w:val="24"/>
          <w:lang w:val="en-US" w:eastAsia="zh-TW"/>
        </w:rPr>
        <w:t xml:space="preserve"> </w:t>
      </w:r>
      <w:r w:rsidR="00582788">
        <w:rPr>
          <w:rFonts w:ascii="Times New Roman" w:eastAsia="MS PGothic" w:hAnsi="Times New Roman"/>
          <w:kern w:val="2"/>
          <w:sz w:val="24"/>
          <w:szCs w:val="24"/>
          <w:lang w:val="en-US" w:eastAsia="zh-TW"/>
        </w:rPr>
        <w:t xml:space="preserve"> As such,</w:t>
      </w:r>
      <w:r w:rsidR="009E588A">
        <w:rPr>
          <w:rFonts w:ascii="Times New Roman" w:eastAsia="MS PGothic" w:hAnsi="Times New Roman"/>
          <w:kern w:val="2"/>
          <w:sz w:val="24"/>
          <w:szCs w:val="24"/>
          <w:lang w:val="en-US" w:eastAsia="zh-TW"/>
        </w:rPr>
        <w:t xml:space="preserve"> </w:t>
      </w:r>
      <w:r w:rsidR="00C06AE7">
        <w:rPr>
          <w:rFonts w:ascii="Times New Roman" w:eastAsia="MS PGothic" w:hAnsi="Times New Roman"/>
          <w:kern w:val="2"/>
          <w:sz w:val="24"/>
          <w:szCs w:val="24"/>
          <w:lang w:val="en-US" w:eastAsia="zh-TW"/>
        </w:rPr>
        <w:fldChar w:fldCharType="begin"/>
      </w:r>
      <w:r w:rsidR="00C06AE7">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C06AE7">
        <w:rPr>
          <w:rFonts w:ascii="Times New Roman" w:eastAsia="MS PGothic" w:hAnsi="Times New Roman"/>
          <w:kern w:val="2"/>
          <w:sz w:val="24"/>
          <w:szCs w:val="24"/>
          <w:lang w:val="en-US" w:eastAsia="zh-TW"/>
        </w:rPr>
        <w:fldChar w:fldCharType="separate"/>
      </w:r>
      <w:r w:rsidR="00C06AE7">
        <w:rPr>
          <w:rFonts w:ascii="Times New Roman" w:eastAsia="MS PGothic" w:hAnsi="Times New Roman"/>
          <w:noProof/>
          <w:kern w:val="2"/>
          <w:sz w:val="24"/>
          <w:szCs w:val="24"/>
          <w:lang w:val="en-US" w:eastAsia="zh-TW"/>
        </w:rPr>
        <w:t>Acharya</w:t>
      </w:r>
      <w:r w:rsidR="00C06AE7" w:rsidRPr="00C06AE7">
        <w:rPr>
          <w:rFonts w:ascii="Times New Roman" w:eastAsia="MS PGothic" w:hAnsi="Times New Roman"/>
          <w:i/>
          <w:noProof/>
          <w:kern w:val="2"/>
          <w:sz w:val="24"/>
          <w:szCs w:val="24"/>
          <w:lang w:val="en-US" w:eastAsia="zh-TW"/>
        </w:rPr>
        <w:t xml:space="preserve"> et al.</w:t>
      </w:r>
      <w:r w:rsidR="00C06AE7">
        <w:rPr>
          <w:rFonts w:ascii="Times New Roman" w:eastAsia="MS PGothic" w:hAnsi="Times New Roman"/>
          <w:noProof/>
          <w:kern w:val="2"/>
          <w:sz w:val="24"/>
          <w:szCs w:val="24"/>
          <w:lang w:val="en-US" w:eastAsia="zh-TW"/>
        </w:rPr>
        <w:t xml:space="preserve"> (2011)</w:t>
      </w:r>
      <w:r w:rsidR="00C06AE7">
        <w:rPr>
          <w:rFonts w:ascii="Times New Roman" w:eastAsia="MS PGothic" w:hAnsi="Times New Roman"/>
          <w:kern w:val="2"/>
          <w:sz w:val="24"/>
          <w:szCs w:val="24"/>
          <w:lang w:val="en-US" w:eastAsia="zh-TW"/>
        </w:rPr>
        <w:fldChar w:fldCharType="end"/>
      </w:r>
      <w:r w:rsidR="00C06AE7">
        <w:rPr>
          <w:rFonts w:ascii="Times New Roman" w:eastAsia="MS PGothic" w:hAnsi="Times New Roman"/>
          <w:kern w:val="2"/>
          <w:sz w:val="24"/>
          <w:szCs w:val="24"/>
          <w:lang w:val="en-US" w:eastAsia="zh-TW"/>
        </w:rPr>
        <w:t xml:space="preserve"> </w:t>
      </w:r>
      <w:r w:rsidR="00777A7B">
        <w:rPr>
          <w:rFonts w:ascii="Times New Roman" w:eastAsia="MS PGothic" w:hAnsi="Times New Roman"/>
          <w:kern w:val="2"/>
          <w:sz w:val="24"/>
          <w:szCs w:val="24"/>
          <w:lang w:val="en-US" w:eastAsia="zh-TW"/>
        </w:rPr>
        <w:t>contend</w:t>
      </w:r>
      <w:r w:rsidR="00C06AE7">
        <w:rPr>
          <w:rFonts w:ascii="Times New Roman" w:eastAsia="MS PGothic" w:hAnsi="Times New Roman"/>
          <w:kern w:val="2"/>
          <w:sz w:val="24"/>
          <w:szCs w:val="24"/>
          <w:lang w:val="en-US" w:eastAsia="zh-TW"/>
        </w:rPr>
        <w:t xml:space="preserve"> that t</w:t>
      </w:r>
      <w:r w:rsidR="00F53CA2">
        <w:rPr>
          <w:rFonts w:ascii="Times New Roman" w:eastAsia="MS PGothic" w:hAnsi="Times New Roman"/>
          <w:kern w:val="2"/>
          <w:sz w:val="24"/>
          <w:szCs w:val="24"/>
          <w:lang w:val="en-US" w:eastAsia="zh-TW"/>
        </w:rPr>
        <w:t xml:space="preserve">he top management team </w:t>
      </w:r>
      <w:r w:rsidR="00C06AE7">
        <w:rPr>
          <w:rFonts w:ascii="Times New Roman" w:eastAsia="MS PGothic" w:hAnsi="Times New Roman"/>
          <w:kern w:val="2"/>
          <w:sz w:val="24"/>
          <w:szCs w:val="24"/>
          <w:lang w:val="en-US" w:eastAsia="zh-TW"/>
        </w:rPr>
        <w:t xml:space="preserve">consists of </w:t>
      </w:r>
      <w:r w:rsidR="00F53CA2" w:rsidRPr="00F53CA2">
        <w:rPr>
          <w:rFonts w:ascii="Times New Roman" w:eastAsia="MS PGothic" w:hAnsi="Times New Roman"/>
          <w:kern w:val="2"/>
          <w:sz w:val="24"/>
          <w:szCs w:val="24"/>
          <w:lang w:val="en-US" w:eastAsia="zh-TW"/>
        </w:rPr>
        <w:t xml:space="preserve">diverse </w:t>
      </w:r>
      <w:r w:rsidR="0006404F">
        <w:rPr>
          <w:rFonts w:ascii="Times New Roman" w:eastAsia="MS PGothic" w:hAnsi="Times New Roman"/>
          <w:kern w:val="2"/>
          <w:sz w:val="24"/>
          <w:szCs w:val="24"/>
          <w:lang w:val="en-US" w:eastAsia="zh-TW"/>
        </w:rPr>
        <w:t>stakeholders, particularly subordinate executives</w:t>
      </w:r>
      <w:r w:rsidR="00F53CA2" w:rsidRPr="00F53CA2">
        <w:rPr>
          <w:rFonts w:ascii="Times New Roman" w:eastAsia="MS PGothic" w:hAnsi="Times New Roman"/>
          <w:kern w:val="2"/>
          <w:sz w:val="24"/>
          <w:szCs w:val="24"/>
          <w:lang w:val="en-US" w:eastAsia="zh-TW"/>
        </w:rPr>
        <w:t xml:space="preserve"> with different horizons,</w:t>
      </w:r>
      <w:r w:rsidR="00C06AE7">
        <w:rPr>
          <w:rFonts w:ascii="Times New Roman" w:eastAsia="MS PGothic" w:hAnsi="Times New Roman"/>
          <w:kern w:val="2"/>
          <w:sz w:val="24"/>
          <w:szCs w:val="24"/>
          <w:lang w:val="en-US" w:eastAsia="zh-TW"/>
        </w:rPr>
        <w:t xml:space="preserve"> </w:t>
      </w:r>
      <w:r w:rsidR="00F53CA2" w:rsidRPr="00F53CA2">
        <w:rPr>
          <w:rFonts w:ascii="Times New Roman" w:eastAsia="MS PGothic" w:hAnsi="Times New Roman"/>
          <w:kern w:val="2"/>
          <w:sz w:val="24"/>
          <w:szCs w:val="24"/>
          <w:lang w:val="en-US" w:eastAsia="zh-TW"/>
        </w:rPr>
        <w:t>interests, and opportunities</w:t>
      </w:r>
      <w:r w:rsidR="0006404F">
        <w:rPr>
          <w:rFonts w:ascii="Times New Roman" w:eastAsia="MS PGothic" w:hAnsi="Times New Roman"/>
          <w:kern w:val="2"/>
          <w:sz w:val="24"/>
          <w:szCs w:val="24"/>
          <w:lang w:val="en-US" w:eastAsia="zh-TW"/>
        </w:rPr>
        <w:t>, who care about their futures in the firm.</w:t>
      </w:r>
      <w:r w:rsidR="009C06F5">
        <w:rPr>
          <w:rFonts w:ascii="Times New Roman" w:eastAsia="MS PGothic" w:hAnsi="Times New Roman"/>
          <w:kern w:val="2"/>
          <w:sz w:val="24"/>
          <w:szCs w:val="24"/>
          <w:lang w:val="en-US" w:eastAsia="zh-TW"/>
        </w:rPr>
        <w:t xml:space="preserve">  </w:t>
      </w:r>
      <w:r w:rsidR="000B56FC">
        <w:rPr>
          <w:rFonts w:ascii="Times New Roman" w:eastAsia="MS PGothic" w:hAnsi="Times New Roman"/>
          <w:kern w:val="2"/>
          <w:sz w:val="24"/>
          <w:szCs w:val="24"/>
          <w:lang w:val="en-US" w:eastAsia="zh-TW"/>
        </w:rPr>
        <w:t xml:space="preserve">Our study adds to this line of research by </w:t>
      </w:r>
      <w:r w:rsidR="008A4A3E">
        <w:rPr>
          <w:rFonts w:ascii="Times New Roman" w:eastAsia="MS PGothic" w:hAnsi="Times New Roman"/>
          <w:kern w:val="2"/>
          <w:sz w:val="24"/>
          <w:szCs w:val="24"/>
          <w:lang w:val="en-US" w:eastAsia="zh-TW"/>
        </w:rPr>
        <w:t xml:space="preserve">exploring how subordinate executives’ horizon influences </w:t>
      </w:r>
      <w:r w:rsidR="000B56FC">
        <w:rPr>
          <w:rFonts w:ascii="Times New Roman" w:eastAsia="MS PGothic" w:hAnsi="Times New Roman"/>
          <w:kern w:val="2"/>
          <w:sz w:val="24"/>
          <w:szCs w:val="24"/>
          <w:lang w:val="en-US" w:eastAsia="zh-TW"/>
        </w:rPr>
        <w:t>corporate cash holdings</w:t>
      </w:r>
      <w:r w:rsidR="00F57732">
        <w:rPr>
          <w:rFonts w:ascii="Times New Roman" w:eastAsia="MS PGothic" w:hAnsi="Times New Roman"/>
          <w:kern w:val="2"/>
          <w:sz w:val="24"/>
          <w:szCs w:val="24"/>
          <w:lang w:val="en-US" w:eastAsia="zh-TW"/>
        </w:rPr>
        <w:t>, which is yet answered in the literature.</w:t>
      </w:r>
    </w:p>
    <w:p w14:paraId="62DEA7B7" w14:textId="5C7C2ED8" w:rsidR="00CB08BD" w:rsidRDefault="00777A7B" w:rsidP="00102600">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Acharya</w:t>
      </w:r>
      <w:r w:rsidRPr="006C03B3">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(2011)</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w:t>
      </w:r>
      <w:r w:rsidR="00481155">
        <w:rPr>
          <w:rFonts w:ascii="Times New Roman" w:eastAsia="MS PGothic" w:hAnsi="Times New Roman"/>
          <w:kern w:val="2"/>
          <w:sz w:val="24"/>
          <w:szCs w:val="24"/>
          <w:lang w:val="en-US" w:eastAsia="zh-TW"/>
        </w:rPr>
        <w:t xml:space="preserve">develop a theoretical model to argue that subordinate executives are important stakeholders in the firm that </w:t>
      </w:r>
      <w:r w:rsidR="00481155" w:rsidRPr="00481155">
        <w:rPr>
          <w:rFonts w:ascii="Times New Roman" w:eastAsia="MS PGothic" w:hAnsi="Times New Roman"/>
          <w:kern w:val="2"/>
          <w:sz w:val="24"/>
          <w:szCs w:val="24"/>
          <w:lang w:val="en-US" w:eastAsia="zh-TW"/>
        </w:rPr>
        <w:t>act as an internal governance</w:t>
      </w:r>
      <w:r w:rsidR="00481155">
        <w:rPr>
          <w:rFonts w:ascii="Times New Roman" w:eastAsia="MS PGothic" w:hAnsi="Times New Roman"/>
          <w:kern w:val="2"/>
          <w:sz w:val="24"/>
          <w:szCs w:val="24"/>
          <w:lang w:val="en-US" w:eastAsia="zh-TW"/>
        </w:rPr>
        <w:t xml:space="preserve"> </w:t>
      </w:r>
      <w:r w:rsidR="00481155" w:rsidRPr="00481155">
        <w:rPr>
          <w:rFonts w:ascii="Times New Roman" w:eastAsia="MS PGothic" w:hAnsi="Times New Roman"/>
          <w:kern w:val="2"/>
          <w:sz w:val="24"/>
          <w:szCs w:val="24"/>
          <w:lang w:val="en-US" w:eastAsia="zh-TW"/>
        </w:rPr>
        <w:t xml:space="preserve">mechanism to </w:t>
      </w:r>
      <w:r w:rsidR="00481155">
        <w:rPr>
          <w:rFonts w:ascii="Times New Roman" w:eastAsia="MS PGothic" w:hAnsi="Times New Roman"/>
          <w:kern w:val="2"/>
          <w:sz w:val="24"/>
          <w:szCs w:val="24"/>
          <w:lang w:val="en-US" w:eastAsia="zh-TW"/>
        </w:rPr>
        <w:t>ensure the CEO to act in a more public-spirited way.</w:t>
      </w:r>
      <w:r w:rsidR="00603F5A">
        <w:rPr>
          <w:rFonts w:ascii="Times New Roman" w:eastAsia="MS PGothic" w:hAnsi="Times New Roman"/>
          <w:kern w:val="2"/>
          <w:sz w:val="24"/>
          <w:szCs w:val="24"/>
          <w:lang w:val="en-US" w:eastAsia="zh-TW"/>
        </w:rPr>
        <w:t xml:space="preserve">  Their model considers a partnership run by </w:t>
      </w:r>
      <w:r w:rsidR="00495CC4">
        <w:rPr>
          <w:rFonts w:ascii="Times New Roman" w:eastAsia="MS PGothic" w:hAnsi="Times New Roman"/>
          <w:kern w:val="2"/>
          <w:sz w:val="24"/>
          <w:szCs w:val="24"/>
          <w:lang w:val="en-US" w:eastAsia="zh-TW"/>
        </w:rPr>
        <w:t xml:space="preserve">two parties: </w:t>
      </w:r>
      <w:r w:rsidR="00603F5A">
        <w:rPr>
          <w:rFonts w:ascii="Times New Roman" w:eastAsia="MS PGothic" w:hAnsi="Times New Roman"/>
          <w:kern w:val="2"/>
          <w:sz w:val="24"/>
          <w:szCs w:val="24"/>
          <w:lang w:val="en-US" w:eastAsia="zh-TW"/>
        </w:rPr>
        <w:t xml:space="preserve">an old CEO </w:t>
      </w:r>
      <w:r w:rsidR="00495CC4">
        <w:rPr>
          <w:rFonts w:ascii="Times New Roman" w:eastAsia="MS PGothic" w:hAnsi="Times New Roman"/>
          <w:kern w:val="2"/>
          <w:sz w:val="24"/>
          <w:szCs w:val="24"/>
          <w:lang w:val="en-US" w:eastAsia="zh-TW"/>
        </w:rPr>
        <w:t>(</w:t>
      </w:r>
      <w:r w:rsidR="00603F5A">
        <w:rPr>
          <w:rFonts w:ascii="Times New Roman" w:eastAsia="MS PGothic" w:hAnsi="Times New Roman"/>
          <w:kern w:val="2"/>
          <w:sz w:val="24"/>
          <w:szCs w:val="24"/>
          <w:lang w:val="en-US" w:eastAsia="zh-TW"/>
        </w:rPr>
        <w:t xml:space="preserve">who is about </w:t>
      </w:r>
      <w:r w:rsidR="00495CC4">
        <w:rPr>
          <w:rFonts w:ascii="Times New Roman" w:eastAsia="MS PGothic" w:hAnsi="Times New Roman"/>
          <w:kern w:val="2"/>
          <w:sz w:val="24"/>
          <w:szCs w:val="24"/>
          <w:lang w:val="en-US" w:eastAsia="zh-TW"/>
        </w:rPr>
        <w:t xml:space="preserve">to retire) and a </w:t>
      </w:r>
      <w:r w:rsidR="00603F5A">
        <w:rPr>
          <w:rFonts w:ascii="Times New Roman" w:eastAsia="MS PGothic" w:hAnsi="Times New Roman"/>
          <w:kern w:val="2"/>
          <w:sz w:val="24"/>
          <w:szCs w:val="24"/>
          <w:lang w:val="en-US" w:eastAsia="zh-TW"/>
        </w:rPr>
        <w:t xml:space="preserve">young manager </w:t>
      </w:r>
      <w:r w:rsidR="00495CC4">
        <w:rPr>
          <w:rFonts w:ascii="Times New Roman" w:eastAsia="MS PGothic" w:hAnsi="Times New Roman"/>
          <w:kern w:val="2"/>
          <w:sz w:val="24"/>
          <w:szCs w:val="24"/>
          <w:lang w:val="en-US" w:eastAsia="zh-TW"/>
        </w:rPr>
        <w:t>(i.e., subordinate executives who is likely to be the future CEO)</w:t>
      </w:r>
      <w:r w:rsidR="00C67420">
        <w:rPr>
          <w:rFonts w:ascii="Times New Roman" w:eastAsia="MS PGothic" w:hAnsi="Times New Roman"/>
          <w:kern w:val="2"/>
          <w:sz w:val="24"/>
          <w:szCs w:val="24"/>
          <w:lang w:val="en-US" w:eastAsia="zh-TW"/>
        </w:rPr>
        <w:t xml:space="preserve">, and </w:t>
      </w:r>
      <w:r w:rsidR="00603F5A">
        <w:rPr>
          <w:rFonts w:ascii="Times New Roman" w:eastAsia="MS PGothic" w:hAnsi="Times New Roman"/>
          <w:kern w:val="2"/>
          <w:sz w:val="24"/>
          <w:szCs w:val="24"/>
          <w:lang w:val="en-US" w:eastAsia="zh-TW"/>
        </w:rPr>
        <w:t xml:space="preserve">CEO’s compensation is </w:t>
      </w:r>
      <w:r w:rsidR="003A1790">
        <w:rPr>
          <w:rFonts w:ascii="Times New Roman" w:eastAsia="MS PGothic" w:hAnsi="Times New Roman"/>
          <w:kern w:val="2"/>
          <w:sz w:val="24"/>
          <w:szCs w:val="24"/>
          <w:lang w:val="en-US" w:eastAsia="zh-TW"/>
        </w:rPr>
        <w:t xml:space="preserve">determined by </w:t>
      </w:r>
      <w:r w:rsidR="00603F5A" w:rsidRPr="00603F5A">
        <w:rPr>
          <w:rFonts w:ascii="Times New Roman" w:eastAsia="MS PGothic" w:hAnsi="Times New Roman"/>
          <w:kern w:val="2"/>
          <w:sz w:val="24"/>
          <w:szCs w:val="24"/>
          <w:lang w:val="en-US" w:eastAsia="zh-TW"/>
        </w:rPr>
        <w:t>firm’s capital stock</w:t>
      </w:r>
      <w:r w:rsidR="00603F5A">
        <w:rPr>
          <w:rFonts w:ascii="Times New Roman" w:eastAsia="MS PGothic" w:hAnsi="Times New Roman"/>
          <w:kern w:val="2"/>
          <w:sz w:val="24"/>
          <w:szCs w:val="24"/>
          <w:lang w:val="en-US" w:eastAsia="zh-TW"/>
        </w:rPr>
        <w:t>, their</w:t>
      </w:r>
      <w:r w:rsidR="00603F5A" w:rsidRPr="00603F5A">
        <w:rPr>
          <w:rFonts w:ascii="Times New Roman" w:eastAsia="MS PGothic" w:hAnsi="Times New Roman"/>
          <w:kern w:val="2"/>
          <w:sz w:val="24"/>
          <w:szCs w:val="24"/>
          <w:lang w:val="en-US" w:eastAsia="zh-TW"/>
        </w:rPr>
        <w:t xml:space="preserve"> ability </w:t>
      </w:r>
      <w:r w:rsidR="00603F5A">
        <w:rPr>
          <w:rFonts w:ascii="Times New Roman" w:eastAsia="MS PGothic" w:hAnsi="Times New Roman"/>
          <w:kern w:val="2"/>
          <w:sz w:val="24"/>
          <w:szCs w:val="24"/>
          <w:lang w:val="en-US" w:eastAsia="zh-TW"/>
        </w:rPr>
        <w:t>of managing the firm a</w:t>
      </w:r>
      <w:r w:rsidR="003A1790">
        <w:rPr>
          <w:rFonts w:ascii="Times New Roman" w:eastAsia="MS PGothic" w:hAnsi="Times New Roman"/>
          <w:kern w:val="2"/>
          <w:sz w:val="24"/>
          <w:szCs w:val="24"/>
          <w:lang w:val="en-US" w:eastAsia="zh-TW"/>
        </w:rPr>
        <w:t>s well as</w:t>
      </w:r>
      <w:r w:rsidR="00603F5A">
        <w:rPr>
          <w:rFonts w:ascii="Times New Roman" w:eastAsia="MS PGothic" w:hAnsi="Times New Roman"/>
          <w:kern w:val="2"/>
          <w:sz w:val="24"/>
          <w:szCs w:val="24"/>
          <w:lang w:val="en-US" w:eastAsia="zh-TW"/>
        </w:rPr>
        <w:t xml:space="preserve"> young manager’s effort</w:t>
      </w:r>
      <w:r w:rsidR="00C67420">
        <w:rPr>
          <w:rFonts w:ascii="Times New Roman" w:eastAsia="MS PGothic" w:hAnsi="Times New Roman"/>
          <w:kern w:val="2"/>
          <w:sz w:val="24"/>
          <w:szCs w:val="24"/>
          <w:lang w:val="en-US" w:eastAsia="zh-TW"/>
        </w:rPr>
        <w:t>.  This</w:t>
      </w:r>
      <w:r w:rsidR="003A1790">
        <w:rPr>
          <w:rFonts w:ascii="Times New Roman" w:eastAsia="MS PGothic" w:hAnsi="Times New Roman"/>
          <w:kern w:val="2"/>
          <w:sz w:val="24"/>
          <w:szCs w:val="24"/>
          <w:lang w:val="en-US" w:eastAsia="zh-TW"/>
        </w:rPr>
        <w:t xml:space="preserve"> </w:t>
      </w:r>
      <w:r w:rsidR="00C67420">
        <w:rPr>
          <w:rFonts w:ascii="Times New Roman" w:eastAsia="MS PGothic" w:hAnsi="Times New Roman"/>
          <w:kern w:val="2"/>
          <w:sz w:val="24"/>
          <w:szCs w:val="24"/>
          <w:lang w:val="en-US" w:eastAsia="zh-TW"/>
        </w:rPr>
        <w:t>implies</w:t>
      </w:r>
      <w:r w:rsidR="003A1790">
        <w:rPr>
          <w:rFonts w:ascii="Times New Roman" w:eastAsia="MS PGothic" w:hAnsi="Times New Roman"/>
          <w:kern w:val="2"/>
          <w:sz w:val="24"/>
          <w:szCs w:val="24"/>
          <w:lang w:val="en-US" w:eastAsia="zh-TW"/>
        </w:rPr>
        <w:t xml:space="preserve"> the importance of young manager’s effort in generating firms’ cash flow</w:t>
      </w:r>
      <w:r w:rsidR="009735E7">
        <w:rPr>
          <w:rFonts w:ascii="Times New Roman" w:eastAsia="MS PGothic" w:hAnsi="Times New Roman"/>
          <w:kern w:val="2"/>
          <w:sz w:val="24"/>
          <w:szCs w:val="24"/>
          <w:lang w:val="en-US" w:eastAsia="zh-TW"/>
        </w:rPr>
        <w:t xml:space="preserve">.  </w:t>
      </w:r>
      <w:r w:rsidR="003A1790">
        <w:rPr>
          <w:rFonts w:ascii="Times New Roman" w:eastAsia="MS PGothic" w:hAnsi="Times New Roman"/>
          <w:kern w:val="2"/>
          <w:sz w:val="24"/>
          <w:szCs w:val="24"/>
          <w:lang w:val="en-US" w:eastAsia="zh-TW"/>
        </w:rPr>
        <w:t xml:space="preserve">If the </w:t>
      </w:r>
      <w:r w:rsidR="009735E7">
        <w:rPr>
          <w:rFonts w:ascii="Times New Roman" w:eastAsia="MS PGothic" w:hAnsi="Times New Roman"/>
          <w:kern w:val="2"/>
          <w:sz w:val="24"/>
          <w:szCs w:val="24"/>
          <w:lang w:val="en-US" w:eastAsia="zh-TW"/>
        </w:rPr>
        <w:t>young</w:t>
      </w:r>
      <w:r w:rsidR="003A1790">
        <w:rPr>
          <w:rFonts w:ascii="Times New Roman" w:eastAsia="MS PGothic" w:hAnsi="Times New Roman"/>
          <w:kern w:val="2"/>
          <w:sz w:val="24"/>
          <w:szCs w:val="24"/>
          <w:lang w:val="en-US" w:eastAsia="zh-TW"/>
        </w:rPr>
        <w:t xml:space="preserve"> managers </w:t>
      </w:r>
      <w:r w:rsidR="00C67420">
        <w:rPr>
          <w:rFonts w:ascii="Times New Roman" w:eastAsia="MS PGothic" w:hAnsi="Times New Roman"/>
          <w:kern w:val="2"/>
          <w:sz w:val="24"/>
          <w:szCs w:val="24"/>
          <w:lang w:val="en-US" w:eastAsia="zh-TW"/>
        </w:rPr>
        <w:t>foresee</w:t>
      </w:r>
      <w:r w:rsidR="003A1790">
        <w:rPr>
          <w:rFonts w:ascii="Times New Roman" w:eastAsia="MS PGothic" w:hAnsi="Times New Roman"/>
          <w:kern w:val="2"/>
          <w:sz w:val="24"/>
          <w:szCs w:val="24"/>
          <w:lang w:val="en-US" w:eastAsia="zh-TW"/>
        </w:rPr>
        <w:t xml:space="preserve"> the CEO will leave nothing behind, </w:t>
      </w:r>
      <w:r w:rsidR="009735E7" w:rsidRPr="009735E7">
        <w:rPr>
          <w:rFonts w:ascii="Times New Roman" w:eastAsia="MS PGothic" w:hAnsi="Times New Roman"/>
          <w:kern w:val="2"/>
          <w:sz w:val="24"/>
          <w:szCs w:val="24"/>
          <w:lang w:val="en-US" w:eastAsia="zh-TW"/>
        </w:rPr>
        <w:t xml:space="preserve">undoubtedly </w:t>
      </w:r>
      <w:r w:rsidR="009735E7">
        <w:rPr>
          <w:rFonts w:ascii="Times New Roman" w:eastAsia="MS PGothic" w:hAnsi="Times New Roman"/>
          <w:kern w:val="2"/>
          <w:sz w:val="24"/>
          <w:szCs w:val="24"/>
          <w:lang w:val="en-US" w:eastAsia="zh-TW"/>
        </w:rPr>
        <w:t xml:space="preserve">incentive of </w:t>
      </w:r>
      <w:r w:rsidR="003A1790">
        <w:rPr>
          <w:rFonts w:ascii="Times New Roman" w:eastAsia="MS PGothic" w:hAnsi="Times New Roman"/>
          <w:kern w:val="2"/>
          <w:sz w:val="24"/>
          <w:szCs w:val="24"/>
          <w:lang w:val="en-US" w:eastAsia="zh-TW"/>
        </w:rPr>
        <w:t>exert</w:t>
      </w:r>
      <w:r w:rsidR="009735E7">
        <w:rPr>
          <w:rFonts w:ascii="Times New Roman" w:eastAsia="MS PGothic" w:hAnsi="Times New Roman"/>
          <w:kern w:val="2"/>
          <w:sz w:val="24"/>
          <w:szCs w:val="24"/>
          <w:lang w:val="en-US" w:eastAsia="zh-TW"/>
        </w:rPr>
        <w:t>ing</w:t>
      </w:r>
      <w:r w:rsidR="003A1790">
        <w:rPr>
          <w:rFonts w:ascii="Times New Roman" w:eastAsia="MS PGothic" w:hAnsi="Times New Roman"/>
          <w:kern w:val="2"/>
          <w:sz w:val="24"/>
          <w:szCs w:val="24"/>
          <w:lang w:val="en-US" w:eastAsia="zh-TW"/>
        </w:rPr>
        <w:t xml:space="preserve"> effort </w:t>
      </w:r>
      <w:r w:rsidR="009735E7">
        <w:rPr>
          <w:rFonts w:ascii="Times New Roman" w:eastAsia="MS PGothic" w:hAnsi="Times New Roman"/>
          <w:kern w:val="2"/>
          <w:sz w:val="24"/>
          <w:szCs w:val="24"/>
          <w:lang w:val="en-US" w:eastAsia="zh-TW"/>
        </w:rPr>
        <w:t xml:space="preserve">will be halted </w:t>
      </w:r>
      <w:r w:rsidR="003A1790">
        <w:rPr>
          <w:rFonts w:ascii="Times New Roman" w:eastAsia="MS PGothic" w:hAnsi="Times New Roman"/>
          <w:kern w:val="2"/>
          <w:sz w:val="24"/>
          <w:szCs w:val="24"/>
          <w:lang w:val="en-US" w:eastAsia="zh-TW"/>
        </w:rPr>
        <w:t xml:space="preserve">and cash flow will </w:t>
      </w:r>
      <w:r w:rsidR="00840277">
        <w:rPr>
          <w:rFonts w:ascii="Times New Roman" w:eastAsia="MS PGothic" w:hAnsi="Times New Roman"/>
          <w:kern w:val="2"/>
          <w:sz w:val="24"/>
          <w:szCs w:val="24"/>
          <w:lang w:val="en-US" w:eastAsia="zh-TW"/>
        </w:rPr>
        <w:t>reduce</w:t>
      </w:r>
      <w:r w:rsidR="003A1790">
        <w:rPr>
          <w:rFonts w:ascii="Times New Roman" w:eastAsia="MS PGothic" w:hAnsi="Times New Roman"/>
          <w:kern w:val="2"/>
          <w:sz w:val="24"/>
          <w:szCs w:val="24"/>
          <w:lang w:val="en-US" w:eastAsia="zh-TW"/>
        </w:rPr>
        <w:t xml:space="preserve">.  To </w:t>
      </w:r>
      <w:r w:rsidR="00840277">
        <w:rPr>
          <w:rFonts w:ascii="Times New Roman" w:eastAsia="MS PGothic" w:hAnsi="Times New Roman"/>
          <w:kern w:val="2"/>
          <w:sz w:val="24"/>
          <w:szCs w:val="24"/>
          <w:lang w:val="en-US" w:eastAsia="zh-TW"/>
        </w:rPr>
        <w:t>prevent</w:t>
      </w:r>
      <w:r w:rsidR="003A1790">
        <w:rPr>
          <w:rFonts w:ascii="Times New Roman" w:eastAsia="MS PGothic" w:hAnsi="Times New Roman"/>
          <w:kern w:val="2"/>
          <w:sz w:val="24"/>
          <w:szCs w:val="24"/>
          <w:lang w:val="en-US" w:eastAsia="zh-TW"/>
        </w:rPr>
        <w:t xml:space="preserve">, the CEO </w:t>
      </w:r>
      <w:r w:rsidR="004626FD">
        <w:rPr>
          <w:rFonts w:ascii="Times New Roman" w:eastAsia="MS PGothic" w:hAnsi="Times New Roman"/>
          <w:kern w:val="2"/>
          <w:sz w:val="24"/>
          <w:szCs w:val="24"/>
          <w:lang w:val="en-US" w:eastAsia="zh-TW"/>
        </w:rPr>
        <w:t xml:space="preserve">is </w:t>
      </w:r>
      <w:r w:rsidR="00840277">
        <w:rPr>
          <w:rFonts w:ascii="Times New Roman" w:eastAsia="MS PGothic" w:hAnsi="Times New Roman"/>
          <w:kern w:val="2"/>
          <w:sz w:val="24"/>
          <w:szCs w:val="24"/>
          <w:lang w:val="en-US" w:eastAsia="zh-TW"/>
        </w:rPr>
        <w:t xml:space="preserve">willing to </w:t>
      </w:r>
      <w:r w:rsidR="003A1790">
        <w:rPr>
          <w:rFonts w:ascii="Times New Roman" w:eastAsia="MS PGothic" w:hAnsi="Times New Roman"/>
          <w:kern w:val="2"/>
          <w:sz w:val="24"/>
          <w:szCs w:val="24"/>
          <w:lang w:val="en-US" w:eastAsia="zh-TW"/>
        </w:rPr>
        <w:t xml:space="preserve">invest some </w:t>
      </w:r>
      <w:r w:rsidR="009735E7">
        <w:rPr>
          <w:rFonts w:ascii="Times New Roman" w:eastAsia="MS PGothic" w:hAnsi="Times New Roman"/>
          <w:kern w:val="2"/>
          <w:sz w:val="24"/>
          <w:szCs w:val="24"/>
          <w:lang w:val="en-US" w:eastAsia="zh-TW"/>
        </w:rPr>
        <w:t>fraction</w:t>
      </w:r>
      <w:r w:rsidR="003A1790">
        <w:rPr>
          <w:rFonts w:ascii="Times New Roman" w:eastAsia="MS PGothic" w:hAnsi="Times New Roman"/>
          <w:kern w:val="2"/>
          <w:sz w:val="24"/>
          <w:szCs w:val="24"/>
          <w:lang w:val="en-US" w:eastAsia="zh-TW"/>
        </w:rPr>
        <w:t xml:space="preserve"> </w:t>
      </w:r>
      <w:r w:rsidR="009735E7">
        <w:rPr>
          <w:rFonts w:ascii="Times New Roman" w:eastAsia="MS PGothic" w:hAnsi="Times New Roman"/>
          <w:kern w:val="2"/>
          <w:sz w:val="24"/>
          <w:szCs w:val="24"/>
          <w:lang w:val="en-US" w:eastAsia="zh-TW"/>
        </w:rPr>
        <w:t>o</w:t>
      </w:r>
      <w:r w:rsidR="003A1790">
        <w:rPr>
          <w:rFonts w:ascii="Times New Roman" w:eastAsia="MS PGothic" w:hAnsi="Times New Roman"/>
          <w:kern w:val="2"/>
          <w:sz w:val="24"/>
          <w:szCs w:val="24"/>
          <w:lang w:val="en-US" w:eastAsia="zh-TW"/>
        </w:rPr>
        <w:t>f current cash flow</w:t>
      </w:r>
      <w:r w:rsidR="00495CC4">
        <w:rPr>
          <w:rFonts w:ascii="Times New Roman" w:eastAsia="MS PGothic" w:hAnsi="Times New Roman"/>
          <w:kern w:val="2"/>
          <w:sz w:val="24"/>
          <w:szCs w:val="24"/>
          <w:lang w:val="en-US" w:eastAsia="zh-TW"/>
        </w:rPr>
        <w:t xml:space="preserve"> </w:t>
      </w:r>
      <w:r w:rsidR="00C67420">
        <w:rPr>
          <w:rFonts w:ascii="Times New Roman" w:eastAsia="MS PGothic" w:hAnsi="Times New Roman"/>
          <w:kern w:val="2"/>
          <w:sz w:val="24"/>
          <w:szCs w:val="24"/>
          <w:lang w:val="en-US" w:eastAsia="zh-TW"/>
        </w:rPr>
        <w:t xml:space="preserve">to </w:t>
      </w:r>
      <w:r w:rsidR="009235A2">
        <w:rPr>
          <w:rFonts w:ascii="Times New Roman" w:eastAsia="MS PGothic" w:hAnsi="Times New Roman"/>
          <w:kern w:val="2"/>
          <w:sz w:val="24"/>
          <w:szCs w:val="24"/>
          <w:lang w:val="en-US" w:eastAsia="zh-TW"/>
        </w:rPr>
        <w:t xml:space="preserve">undertake long-term value-adding investments, which would strengthen </w:t>
      </w:r>
      <w:r w:rsidR="003A1790" w:rsidRPr="003A1790">
        <w:rPr>
          <w:rFonts w:ascii="Times New Roman" w:eastAsia="MS PGothic" w:hAnsi="Times New Roman"/>
          <w:kern w:val="2"/>
          <w:sz w:val="24"/>
          <w:szCs w:val="24"/>
          <w:lang w:val="en-US" w:eastAsia="zh-TW"/>
        </w:rPr>
        <w:t xml:space="preserve">the firm’s capital stock </w:t>
      </w:r>
      <w:r w:rsidR="009235A2">
        <w:rPr>
          <w:rFonts w:ascii="Times New Roman" w:eastAsia="MS PGothic" w:hAnsi="Times New Roman"/>
          <w:kern w:val="2"/>
          <w:sz w:val="24"/>
          <w:szCs w:val="24"/>
          <w:lang w:val="en-US" w:eastAsia="zh-TW"/>
        </w:rPr>
        <w:t xml:space="preserve">and </w:t>
      </w:r>
      <w:r w:rsidR="00C67420">
        <w:rPr>
          <w:rFonts w:ascii="Times New Roman" w:eastAsia="MS PGothic" w:hAnsi="Times New Roman"/>
          <w:kern w:val="2"/>
          <w:sz w:val="24"/>
          <w:szCs w:val="24"/>
          <w:lang w:val="en-US" w:eastAsia="zh-TW"/>
        </w:rPr>
        <w:t xml:space="preserve">preserve firm value </w:t>
      </w:r>
      <w:r w:rsidR="009735E7">
        <w:rPr>
          <w:rFonts w:ascii="Times New Roman" w:eastAsia="MS PGothic" w:hAnsi="Times New Roman"/>
          <w:kern w:val="2"/>
          <w:sz w:val="24"/>
          <w:szCs w:val="24"/>
          <w:lang w:val="en-US" w:eastAsia="zh-TW"/>
        </w:rPr>
        <w:t>for</w:t>
      </w:r>
      <w:r w:rsidR="003A1790" w:rsidRPr="003A1790">
        <w:rPr>
          <w:rFonts w:ascii="Times New Roman" w:eastAsia="MS PGothic" w:hAnsi="Times New Roman"/>
          <w:kern w:val="2"/>
          <w:sz w:val="24"/>
          <w:szCs w:val="24"/>
          <w:lang w:val="en-US" w:eastAsia="zh-TW"/>
        </w:rPr>
        <w:t xml:space="preserve"> young </w:t>
      </w:r>
      <w:r w:rsidR="009735E7">
        <w:rPr>
          <w:rFonts w:ascii="Times New Roman" w:eastAsia="MS PGothic" w:hAnsi="Times New Roman"/>
          <w:kern w:val="2"/>
          <w:sz w:val="24"/>
          <w:szCs w:val="24"/>
          <w:lang w:val="en-US" w:eastAsia="zh-TW"/>
        </w:rPr>
        <w:t>managers</w:t>
      </w:r>
      <w:r w:rsidR="003A1790" w:rsidRPr="003A1790">
        <w:rPr>
          <w:rFonts w:ascii="Times New Roman" w:eastAsia="MS PGothic" w:hAnsi="Times New Roman"/>
          <w:kern w:val="2"/>
          <w:sz w:val="24"/>
          <w:szCs w:val="24"/>
          <w:lang w:val="en-US" w:eastAsia="zh-TW"/>
        </w:rPr>
        <w:t>.</w:t>
      </w:r>
      <w:r w:rsidR="00C67420">
        <w:rPr>
          <w:rFonts w:ascii="Times New Roman" w:eastAsia="MS PGothic" w:hAnsi="Times New Roman"/>
          <w:kern w:val="2"/>
          <w:sz w:val="24"/>
          <w:szCs w:val="24"/>
          <w:lang w:val="en-US" w:eastAsia="zh-TW"/>
        </w:rPr>
        <w:t xml:space="preserve">  </w:t>
      </w:r>
      <w:r w:rsidR="0052485E">
        <w:rPr>
          <w:rFonts w:ascii="Times New Roman" w:eastAsia="MS PGothic" w:hAnsi="Times New Roman"/>
          <w:kern w:val="2"/>
          <w:sz w:val="24"/>
          <w:szCs w:val="24"/>
          <w:lang w:val="en-US" w:eastAsia="zh-TW"/>
        </w:rPr>
        <w:t>By investing, the CEO improves the franchise value that the young manager inherits,</w:t>
      </w:r>
      <w:r w:rsidR="003A1790" w:rsidRPr="003A1790">
        <w:rPr>
          <w:rFonts w:ascii="Times New Roman" w:eastAsia="MS PGothic" w:hAnsi="Times New Roman"/>
          <w:kern w:val="2"/>
          <w:sz w:val="24"/>
          <w:szCs w:val="24"/>
          <w:lang w:val="en-US" w:eastAsia="zh-TW"/>
        </w:rPr>
        <w:t xml:space="preserve"> despite</w:t>
      </w:r>
      <w:r w:rsidR="003A1790">
        <w:rPr>
          <w:rFonts w:ascii="Times New Roman" w:eastAsia="MS PGothic" w:hAnsi="Times New Roman"/>
          <w:kern w:val="2"/>
          <w:sz w:val="24"/>
          <w:szCs w:val="24"/>
          <w:lang w:val="en-US" w:eastAsia="zh-TW"/>
        </w:rPr>
        <w:t xml:space="preserve"> </w:t>
      </w:r>
      <w:r w:rsidR="00C67420">
        <w:rPr>
          <w:rFonts w:ascii="Times New Roman" w:eastAsia="MS PGothic" w:hAnsi="Times New Roman"/>
          <w:kern w:val="2"/>
          <w:sz w:val="24"/>
          <w:szCs w:val="24"/>
          <w:lang w:val="en-US" w:eastAsia="zh-TW"/>
        </w:rPr>
        <w:t>the CEO is myopic and self-interested</w:t>
      </w:r>
      <w:r w:rsidR="009735E7">
        <w:rPr>
          <w:rFonts w:ascii="Times New Roman" w:eastAsia="MS PGothic" w:hAnsi="Times New Roman"/>
          <w:kern w:val="2"/>
          <w:sz w:val="24"/>
          <w:szCs w:val="24"/>
          <w:lang w:val="en-US" w:eastAsia="zh-TW"/>
        </w:rPr>
        <w:t>.</w:t>
      </w:r>
      <w:r w:rsidR="005B2C8A">
        <w:rPr>
          <w:rFonts w:ascii="Times New Roman" w:eastAsia="MS PGothic" w:hAnsi="Times New Roman"/>
          <w:kern w:val="2"/>
          <w:sz w:val="24"/>
          <w:szCs w:val="24"/>
          <w:lang w:val="en-US" w:eastAsia="zh-TW"/>
        </w:rPr>
        <w:t xml:space="preserve">  </w:t>
      </w:r>
      <w:r w:rsidR="008E1E0F">
        <w:rPr>
          <w:rFonts w:ascii="Times New Roman" w:eastAsia="MS PGothic" w:hAnsi="Times New Roman"/>
          <w:kern w:val="2"/>
          <w:sz w:val="24"/>
          <w:szCs w:val="24"/>
          <w:lang w:val="en-US" w:eastAsia="zh-TW"/>
        </w:rPr>
        <w:t>This also motivates the young managers to exert greater effort in the firm which, in turn, would enhance CEO compensation.</w:t>
      </w:r>
      <w:r w:rsidR="004061CB">
        <w:rPr>
          <w:rFonts w:ascii="Times New Roman" w:eastAsia="MS PGothic" w:hAnsi="Times New Roman"/>
          <w:kern w:val="2"/>
          <w:sz w:val="24"/>
          <w:szCs w:val="24"/>
          <w:lang w:val="en-US" w:eastAsia="zh-TW"/>
        </w:rPr>
        <w:t xml:space="preserve">  </w:t>
      </w:r>
      <w:r w:rsidR="004061CB">
        <w:rPr>
          <w:rFonts w:ascii="Times New Roman" w:eastAsia="MS PGothic" w:hAnsi="Times New Roman"/>
          <w:kern w:val="2"/>
          <w:sz w:val="24"/>
          <w:szCs w:val="24"/>
          <w:lang w:val="en-US" w:eastAsia="zh-TW"/>
        </w:rPr>
        <w:fldChar w:fldCharType="begin"/>
      </w:r>
      <w:r w:rsidR="004061CB">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4061CB">
        <w:rPr>
          <w:rFonts w:ascii="Times New Roman" w:eastAsia="MS PGothic" w:hAnsi="Times New Roman"/>
          <w:kern w:val="2"/>
          <w:sz w:val="24"/>
          <w:szCs w:val="24"/>
          <w:lang w:val="en-US" w:eastAsia="zh-TW"/>
        </w:rPr>
        <w:fldChar w:fldCharType="separate"/>
      </w:r>
      <w:r w:rsidR="004061CB">
        <w:rPr>
          <w:rFonts w:ascii="Times New Roman" w:eastAsia="MS PGothic" w:hAnsi="Times New Roman"/>
          <w:noProof/>
          <w:kern w:val="2"/>
          <w:sz w:val="24"/>
          <w:szCs w:val="24"/>
          <w:lang w:val="en-US" w:eastAsia="zh-TW"/>
        </w:rPr>
        <w:t>Acharya</w:t>
      </w:r>
      <w:r w:rsidR="004061CB" w:rsidRPr="006C03B3">
        <w:rPr>
          <w:rFonts w:ascii="Times New Roman" w:eastAsia="MS PGothic" w:hAnsi="Times New Roman"/>
          <w:i/>
          <w:noProof/>
          <w:kern w:val="2"/>
          <w:sz w:val="24"/>
          <w:szCs w:val="24"/>
          <w:lang w:val="en-US" w:eastAsia="zh-TW"/>
        </w:rPr>
        <w:t xml:space="preserve"> et al.</w:t>
      </w:r>
      <w:r w:rsidR="004061CB">
        <w:rPr>
          <w:rFonts w:ascii="Times New Roman" w:eastAsia="MS PGothic" w:hAnsi="Times New Roman"/>
          <w:noProof/>
          <w:kern w:val="2"/>
          <w:sz w:val="24"/>
          <w:szCs w:val="24"/>
          <w:lang w:val="en-US" w:eastAsia="zh-TW"/>
        </w:rPr>
        <w:t xml:space="preserve"> (2011)</w:t>
      </w:r>
      <w:r w:rsidR="004061CB">
        <w:rPr>
          <w:rFonts w:ascii="Times New Roman" w:eastAsia="MS PGothic" w:hAnsi="Times New Roman"/>
          <w:kern w:val="2"/>
          <w:sz w:val="24"/>
          <w:szCs w:val="24"/>
          <w:lang w:val="en-US" w:eastAsia="zh-TW"/>
        </w:rPr>
        <w:fldChar w:fldCharType="end"/>
      </w:r>
      <w:r w:rsidR="004061CB">
        <w:rPr>
          <w:rFonts w:ascii="Times New Roman" w:eastAsia="MS PGothic" w:hAnsi="Times New Roman"/>
          <w:kern w:val="2"/>
          <w:sz w:val="24"/>
          <w:szCs w:val="24"/>
          <w:lang w:val="en-US" w:eastAsia="zh-TW"/>
        </w:rPr>
        <w:t xml:space="preserve"> name this mechanism as </w:t>
      </w:r>
      <w:r w:rsidR="004061CB" w:rsidRPr="00D131E9">
        <w:rPr>
          <w:rFonts w:ascii="Times New Roman" w:eastAsia="MS PGothic" w:hAnsi="Times New Roman"/>
          <w:i/>
          <w:kern w:val="2"/>
          <w:sz w:val="24"/>
          <w:szCs w:val="24"/>
          <w:lang w:val="en-US" w:eastAsia="zh-TW"/>
        </w:rPr>
        <w:t>internal governance</w:t>
      </w:r>
      <w:r w:rsidR="004061CB">
        <w:rPr>
          <w:rFonts w:ascii="Times New Roman" w:eastAsia="MS PGothic" w:hAnsi="Times New Roman"/>
          <w:kern w:val="2"/>
          <w:sz w:val="24"/>
          <w:szCs w:val="24"/>
          <w:lang w:val="en-US" w:eastAsia="zh-TW"/>
        </w:rPr>
        <w:t>.</w:t>
      </w:r>
      <w:r w:rsidR="005B5DEF">
        <w:rPr>
          <w:rFonts w:ascii="Times New Roman" w:eastAsia="MS PGothic" w:hAnsi="Times New Roman"/>
          <w:kern w:val="2"/>
          <w:sz w:val="24"/>
          <w:szCs w:val="24"/>
          <w:lang w:val="en-US" w:eastAsia="zh-TW"/>
        </w:rPr>
        <w:t xml:space="preserve">  </w:t>
      </w:r>
      <w:r w:rsidR="005B2C8A">
        <w:rPr>
          <w:rFonts w:ascii="Times New Roman" w:eastAsia="MS PGothic" w:hAnsi="Times New Roman"/>
          <w:kern w:val="2"/>
          <w:sz w:val="24"/>
          <w:szCs w:val="24"/>
          <w:lang w:val="en-US" w:eastAsia="zh-TW"/>
        </w:rPr>
        <w:t xml:space="preserve">Recent empirical studies </w:t>
      </w:r>
      <w:r w:rsidR="00663919">
        <w:rPr>
          <w:rFonts w:ascii="Times New Roman" w:eastAsia="MS PGothic" w:hAnsi="Times New Roman"/>
          <w:kern w:val="2"/>
          <w:sz w:val="24"/>
          <w:szCs w:val="24"/>
          <w:lang w:val="en-US" w:eastAsia="zh-TW"/>
        </w:rPr>
        <w:t>support the effectiveness of internal governance, motivated by the subordinate executives’ horizon.</w:t>
      </w:r>
      <w:r w:rsidR="00D27654">
        <w:rPr>
          <w:rFonts w:ascii="Times New Roman" w:eastAsia="MS PGothic" w:hAnsi="Times New Roman"/>
          <w:kern w:val="2"/>
          <w:sz w:val="24"/>
          <w:szCs w:val="24"/>
          <w:lang w:val="en-US" w:eastAsia="zh-TW"/>
        </w:rPr>
        <w:t xml:space="preserve"> </w:t>
      </w:r>
      <w:r w:rsidR="00D27654" w:rsidRPr="00D27654">
        <w:rPr>
          <w:rFonts w:ascii="Times New Roman" w:eastAsia="MS PGothic" w:hAnsi="Times New Roman"/>
          <w:kern w:val="2"/>
          <w:sz w:val="24"/>
          <w:szCs w:val="24"/>
          <w:lang w:val="en-US" w:eastAsia="zh-TW"/>
        </w:rPr>
        <w:t xml:space="preserve"> </w:t>
      </w:r>
      <w:r w:rsidR="00D27654">
        <w:rPr>
          <w:rFonts w:ascii="Times New Roman" w:eastAsia="MS PGothic" w:hAnsi="Times New Roman"/>
          <w:kern w:val="2"/>
          <w:sz w:val="24"/>
          <w:szCs w:val="24"/>
          <w:lang w:val="en-US" w:eastAsia="zh-TW"/>
        </w:rPr>
        <w:fldChar w:fldCharType="begin"/>
      </w:r>
      <w:r w:rsidR="00D27654">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D27654">
        <w:rPr>
          <w:rFonts w:ascii="Times New Roman" w:eastAsia="MS PGothic" w:hAnsi="Times New Roman"/>
          <w:kern w:val="2"/>
          <w:sz w:val="24"/>
          <w:szCs w:val="24"/>
          <w:lang w:val="en-US" w:eastAsia="zh-TW"/>
        </w:rPr>
        <w:fldChar w:fldCharType="separate"/>
      </w:r>
      <w:r w:rsidR="00D27654">
        <w:rPr>
          <w:rFonts w:ascii="Times New Roman" w:eastAsia="MS PGothic" w:hAnsi="Times New Roman"/>
          <w:noProof/>
          <w:kern w:val="2"/>
          <w:sz w:val="24"/>
          <w:szCs w:val="24"/>
          <w:lang w:val="en-US" w:eastAsia="zh-TW"/>
        </w:rPr>
        <w:t>Cheng</w:t>
      </w:r>
      <w:r w:rsidR="00D27654" w:rsidRPr="00777A7B">
        <w:rPr>
          <w:rFonts w:ascii="Times New Roman" w:eastAsia="MS PGothic" w:hAnsi="Times New Roman"/>
          <w:i/>
          <w:noProof/>
          <w:kern w:val="2"/>
          <w:sz w:val="24"/>
          <w:szCs w:val="24"/>
          <w:lang w:val="en-US" w:eastAsia="zh-TW"/>
        </w:rPr>
        <w:t xml:space="preserve"> et al.</w:t>
      </w:r>
      <w:r w:rsidR="00D27654">
        <w:rPr>
          <w:rFonts w:ascii="Times New Roman" w:eastAsia="MS PGothic" w:hAnsi="Times New Roman"/>
          <w:noProof/>
          <w:kern w:val="2"/>
          <w:sz w:val="24"/>
          <w:szCs w:val="24"/>
          <w:lang w:val="en-US" w:eastAsia="zh-TW"/>
        </w:rPr>
        <w:t xml:space="preserve"> (2016)</w:t>
      </w:r>
      <w:r w:rsidR="00D27654">
        <w:rPr>
          <w:rFonts w:ascii="Times New Roman" w:eastAsia="MS PGothic" w:hAnsi="Times New Roman"/>
          <w:kern w:val="2"/>
          <w:sz w:val="24"/>
          <w:szCs w:val="24"/>
          <w:lang w:val="en-US" w:eastAsia="zh-TW"/>
        </w:rPr>
        <w:fldChar w:fldCharType="end"/>
      </w:r>
      <w:r w:rsidR="00D27654">
        <w:rPr>
          <w:rFonts w:ascii="Times New Roman" w:eastAsia="MS PGothic" w:hAnsi="Times New Roman"/>
          <w:kern w:val="2"/>
          <w:sz w:val="24"/>
          <w:szCs w:val="24"/>
          <w:lang w:val="en-US" w:eastAsia="zh-TW"/>
        </w:rPr>
        <w:t xml:space="preserve"> show that earning management reduces with subordinate executives’ horizon.  </w:t>
      </w:r>
      <w:r w:rsidR="00D27654">
        <w:rPr>
          <w:rFonts w:ascii="Times New Roman" w:eastAsia="MS PGothic" w:hAnsi="Times New Roman"/>
          <w:kern w:val="2"/>
          <w:sz w:val="24"/>
          <w:szCs w:val="24"/>
          <w:lang w:val="en-US" w:eastAsia="zh-TW"/>
        </w:rPr>
        <w:fldChar w:fldCharType="begin"/>
      </w:r>
      <w:r w:rsidR="00D27654">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D27654">
        <w:rPr>
          <w:rFonts w:ascii="Times New Roman" w:eastAsia="MS PGothic" w:hAnsi="Times New Roman"/>
          <w:kern w:val="2"/>
          <w:sz w:val="24"/>
          <w:szCs w:val="24"/>
          <w:lang w:val="en-US" w:eastAsia="zh-TW"/>
        </w:rPr>
        <w:fldChar w:fldCharType="separate"/>
      </w:r>
      <w:r w:rsidR="00D27654">
        <w:rPr>
          <w:rFonts w:ascii="Times New Roman" w:eastAsia="MS PGothic" w:hAnsi="Times New Roman"/>
          <w:noProof/>
          <w:kern w:val="2"/>
          <w:sz w:val="24"/>
          <w:szCs w:val="24"/>
          <w:lang w:val="en-US" w:eastAsia="zh-TW"/>
        </w:rPr>
        <w:t>Mekhaimer</w:t>
      </w:r>
      <w:r w:rsidR="00D27654" w:rsidRPr="00CB08BD">
        <w:rPr>
          <w:rFonts w:ascii="Times New Roman" w:eastAsia="MS PGothic" w:hAnsi="Times New Roman"/>
          <w:i/>
          <w:noProof/>
          <w:kern w:val="2"/>
          <w:sz w:val="24"/>
          <w:szCs w:val="24"/>
          <w:lang w:val="en-US" w:eastAsia="zh-TW"/>
        </w:rPr>
        <w:t xml:space="preserve"> et al.</w:t>
      </w:r>
      <w:r w:rsidR="00D27654">
        <w:rPr>
          <w:rFonts w:ascii="Times New Roman" w:eastAsia="MS PGothic" w:hAnsi="Times New Roman"/>
          <w:noProof/>
          <w:kern w:val="2"/>
          <w:sz w:val="24"/>
          <w:szCs w:val="24"/>
          <w:lang w:val="en-US" w:eastAsia="zh-TW"/>
        </w:rPr>
        <w:t xml:space="preserve"> (2022)</w:t>
      </w:r>
      <w:r w:rsidR="00D27654">
        <w:rPr>
          <w:rFonts w:ascii="Times New Roman" w:eastAsia="MS PGothic" w:hAnsi="Times New Roman"/>
          <w:kern w:val="2"/>
          <w:sz w:val="24"/>
          <w:szCs w:val="24"/>
          <w:lang w:val="en-US" w:eastAsia="zh-TW"/>
        </w:rPr>
        <w:fldChar w:fldCharType="end"/>
      </w:r>
      <w:r w:rsidR="00D27654">
        <w:rPr>
          <w:rFonts w:ascii="Times New Roman" w:eastAsia="MS PGothic" w:hAnsi="Times New Roman"/>
          <w:kern w:val="2"/>
          <w:sz w:val="24"/>
          <w:szCs w:val="24"/>
          <w:lang w:val="en-US" w:eastAsia="zh-TW"/>
        </w:rPr>
        <w:t xml:space="preserve"> document that firms tend to undertake risky projects and invest more in long-term assets when subordinate executives have longer horizon.  </w:t>
      </w:r>
      <w:r w:rsidR="005B2C8A">
        <w:rPr>
          <w:rFonts w:ascii="Times New Roman" w:eastAsia="MS PGothic" w:hAnsi="Times New Roman"/>
          <w:kern w:val="2"/>
          <w:sz w:val="24"/>
          <w:szCs w:val="24"/>
          <w:lang w:val="en-US" w:eastAsia="zh-TW"/>
        </w:rPr>
        <w:fldChar w:fldCharType="begin"/>
      </w:r>
      <w:r w:rsidR="005B2C8A">
        <w:rPr>
          <w:rFonts w:ascii="Times New Roman" w:eastAsia="MS PGothic" w:hAnsi="Times New Roman"/>
          <w:kern w:val="2"/>
          <w:sz w:val="24"/>
          <w:szCs w:val="24"/>
          <w:lang w:val="en-US" w:eastAsia="zh-TW"/>
        </w:rPr>
        <w:instrText xml:space="preserve"> ADDIN EN.CITE &lt;EndNote&gt;&lt;Cite AuthorYear="1"&gt;&lt;Author&gt;Jain&lt;/Author&gt;&lt;Year&gt;2016&lt;/Year&gt;&lt;RecNum&gt;9&lt;/RecNum&gt;&lt;DisplayText&gt;Jain&lt;style face="italic"&gt; et al.&lt;/style&gt; (2016)&lt;/DisplayText&gt;&lt;record&gt;&lt;rec-number&gt;9&lt;/rec-number&gt;&lt;foreign-keys&gt;&lt;key app="EN" db-id="evfxpfzd79za9aetd04vz5v2esrazf5www9e" timestamp="1659512237"&gt;9&lt;/key&gt;&lt;/foreign-keys&gt;&lt;ref-type name="Journal Article"&gt;17&lt;/ref-type&gt;&lt;contributors&gt;&lt;authors&gt;&lt;author&gt;Jain, Pawan&lt;/author&gt;&lt;author&gt;Jiang, Christine&lt;/author&gt;&lt;author&gt;Mekhaimer, Mohamed&lt;/author&gt;&lt;/authors&gt;&lt;/contributors&gt;&lt;titles&gt;&lt;title&gt;Executives&amp;apos; horizon, internal governance and stock market liquidity&lt;/title&gt;&lt;secondary-title&gt;Journal of Corporate Finance&lt;/secondary-title&gt;&lt;/titles&gt;&lt;periodical&gt;&lt;full-title&gt;Journal of Corporate Finance&lt;/full-title&gt;&lt;/periodical&gt;&lt;pages&gt;1-23&lt;/pages&gt;&lt;volume&gt;40&lt;/volume&gt;&lt;keywords&gt;&lt;keyword&gt;Executives&amp;apos; horizon&lt;/keyword&gt;&lt;keyword&gt;Internal governance&lt;/keyword&gt;&lt;keyword&gt;Corporate governance&lt;/keyword&gt;&lt;keyword&gt;Subordinate managers&lt;/keyword&gt;&lt;keyword&gt;Liquidity&lt;/keyword&gt;&lt;/keywords&gt;&lt;dates&gt;&lt;year&gt;2016&lt;/year&gt;&lt;pub-dates&gt;&lt;date&gt;2016/10/01/&lt;/date&gt;&lt;/pub-dates&gt;&lt;/dates&gt;&lt;isbn&gt;0929-1199&lt;/isbn&gt;&lt;urls&gt;&lt;related-urls&gt;&lt;url&gt;https://www.sciencedirect.com/science/article/pii/S0929119916300712&lt;/url&gt;&lt;/related-urls&gt;&lt;/urls&gt;&lt;electronic-resource-num&gt;https://doi.org/10.1016/j.jcorpfin.2016.06.005&lt;/electronic-resource-num&gt;&lt;/record&gt;&lt;/Cite&gt;&lt;/EndNote&gt;</w:instrText>
      </w:r>
      <w:r w:rsidR="005B2C8A">
        <w:rPr>
          <w:rFonts w:ascii="Times New Roman" w:eastAsia="MS PGothic" w:hAnsi="Times New Roman"/>
          <w:kern w:val="2"/>
          <w:sz w:val="24"/>
          <w:szCs w:val="24"/>
          <w:lang w:val="en-US" w:eastAsia="zh-TW"/>
        </w:rPr>
        <w:fldChar w:fldCharType="separate"/>
      </w:r>
      <w:r w:rsidR="005B2C8A">
        <w:rPr>
          <w:rFonts w:ascii="Times New Roman" w:eastAsia="MS PGothic" w:hAnsi="Times New Roman"/>
          <w:noProof/>
          <w:kern w:val="2"/>
          <w:sz w:val="24"/>
          <w:szCs w:val="24"/>
          <w:lang w:val="en-US" w:eastAsia="zh-TW"/>
        </w:rPr>
        <w:t>Jain</w:t>
      </w:r>
      <w:r w:rsidR="005B2C8A" w:rsidRPr="005B2C8A">
        <w:rPr>
          <w:rFonts w:ascii="Times New Roman" w:eastAsia="MS PGothic" w:hAnsi="Times New Roman"/>
          <w:i/>
          <w:noProof/>
          <w:kern w:val="2"/>
          <w:sz w:val="24"/>
          <w:szCs w:val="24"/>
          <w:lang w:val="en-US" w:eastAsia="zh-TW"/>
        </w:rPr>
        <w:t xml:space="preserve"> et al.</w:t>
      </w:r>
      <w:r w:rsidR="005B2C8A">
        <w:rPr>
          <w:rFonts w:ascii="Times New Roman" w:eastAsia="MS PGothic" w:hAnsi="Times New Roman"/>
          <w:noProof/>
          <w:kern w:val="2"/>
          <w:sz w:val="24"/>
          <w:szCs w:val="24"/>
          <w:lang w:val="en-US" w:eastAsia="zh-TW"/>
        </w:rPr>
        <w:t xml:space="preserve"> (2016)</w:t>
      </w:r>
      <w:r w:rsidR="005B2C8A">
        <w:rPr>
          <w:rFonts w:ascii="Times New Roman" w:eastAsia="MS PGothic" w:hAnsi="Times New Roman"/>
          <w:kern w:val="2"/>
          <w:sz w:val="24"/>
          <w:szCs w:val="24"/>
          <w:lang w:val="en-US" w:eastAsia="zh-TW"/>
        </w:rPr>
        <w:fldChar w:fldCharType="end"/>
      </w:r>
      <w:r w:rsidR="005B2C8A">
        <w:rPr>
          <w:rFonts w:ascii="Times New Roman" w:eastAsia="MS PGothic" w:hAnsi="Times New Roman"/>
          <w:kern w:val="2"/>
          <w:sz w:val="24"/>
          <w:szCs w:val="24"/>
          <w:lang w:val="en-US" w:eastAsia="zh-TW"/>
        </w:rPr>
        <w:t xml:space="preserve"> find that </w:t>
      </w:r>
      <w:r w:rsidR="00102600">
        <w:rPr>
          <w:rFonts w:ascii="Times New Roman" w:eastAsia="MS PGothic" w:hAnsi="Times New Roman"/>
          <w:kern w:val="2"/>
          <w:sz w:val="24"/>
          <w:szCs w:val="24"/>
          <w:lang w:val="en-US" w:eastAsia="zh-TW"/>
        </w:rPr>
        <w:t xml:space="preserve">longer employment horizons for subordinate executives improves firms’ </w:t>
      </w:r>
      <w:r w:rsidR="00B73686">
        <w:rPr>
          <w:rFonts w:ascii="Times New Roman" w:eastAsia="MS PGothic" w:hAnsi="Times New Roman"/>
          <w:kern w:val="2"/>
          <w:sz w:val="24"/>
          <w:szCs w:val="24"/>
          <w:lang w:val="en-US" w:eastAsia="zh-TW"/>
        </w:rPr>
        <w:t xml:space="preserve">stock market </w:t>
      </w:r>
      <w:r w:rsidR="00102600">
        <w:rPr>
          <w:rFonts w:ascii="Times New Roman" w:eastAsia="MS PGothic" w:hAnsi="Times New Roman"/>
          <w:kern w:val="2"/>
          <w:sz w:val="24"/>
          <w:szCs w:val="24"/>
          <w:lang w:val="en-US" w:eastAsia="zh-TW"/>
        </w:rPr>
        <w:t>liquidity.</w:t>
      </w:r>
      <w:r w:rsidR="0024062D">
        <w:rPr>
          <w:rFonts w:ascii="Times New Roman" w:eastAsia="MS PGothic" w:hAnsi="Times New Roman"/>
          <w:kern w:val="2"/>
          <w:sz w:val="24"/>
          <w:szCs w:val="24"/>
          <w:lang w:val="en-US" w:eastAsia="zh-TW"/>
        </w:rPr>
        <w:t xml:space="preserve">  Considering </w:t>
      </w:r>
      <w:r w:rsidR="00D27654">
        <w:rPr>
          <w:rFonts w:ascii="Times New Roman" w:eastAsia="MS PGothic" w:hAnsi="Times New Roman"/>
          <w:kern w:val="2"/>
          <w:sz w:val="24"/>
          <w:szCs w:val="24"/>
          <w:lang w:val="en-US" w:eastAsia="zh-TW"/>
        </w:rPr>
        <w:t xml:space="preserve">  </w:t>
      </w:r>
      <w:r w:rsidR="0024062D">
        <w:rPr>
          <w:rFonts w:ascii="Times New Roman" w:eastAsia="MS PGothic" w:hAnsi="Times New Roman"/>
          <w:kern w:val="2"/>
          <w:sz w:val="24"/>
          <w:szCs w:val="24"/>
          <w:lang w:val="en-US" w:eastAsia="zh-TW"/>
        </w:rPr>
        <w:t>s</w:t>
      </w:r>
      <w:r w:rsidR="00D27654">
        <w:rPr>
          <w:rFonts w:ascii="Times New Roman" w:eastAsia="MS PGothic" w:hAnsi="Times New Roman"/>
          <w:kern w:val="2"/>
          <w:sz w:val="24"/>
          <w:szCs w:val="24"/>
          <w:lang w:val="en-US" w:eastAsia="zh-TW"/>
        </w:rPr>
        <w:t>ubordinate executives possess important source of firm-specific information</w:t>
      </w:r>
      <w:r w:rsidR="0024062D" w:rsidRPr="0024062D">
        <w:rPr>
          <w:rFonts w:ascii="Times New Roman" w:eastAsia="MS PGothic" w:hAnsi="Times New Roman"/>
          <w:kern w:val="2"/>
          <w:sz w:val="24"/>
          <w:szCs w:val="24"/>
          <w:lang w:val="en-US" w:eastAsia="zh-TW"/>
        </w:rPr>
        <w:t xml:space="preserve"> </w:t>
      </w:r>
      <w:r w:rsidR="0024062D">
        <w:rPr>
          <w:rFonts w:ascii="Times New Roman" w:eastAsia="MS PGothic" w:hAnsi="Times New Roman"/>
          <w:kern w:val="2"/>
          <w:sz w:val="24"/>
          <w:szCs w:val="24"/>
          <w:lang w:val="en-US" w:eastAsia="zh-TW"/>
        </w:rPr>
        <w:t>due to their expertise</w:t>
      </w:r>
      <w:r w:rsidR="00D27654">
        <w:rPr>
          <w:rFonts w:ascii="Times New Roman" w:eastAsia="MS PGothic" w:hAnsi="Times New Roman"/>
          <w:kern w:val="2"/>
          <w:sz w:val="24"/>
          <w:szCs w:val="24"/>
          <w:lang w:val="en-US" w:eastAsia="zh-TW"/>
        </w:rPr>
        <w:t xml:space="preserve">, </w:t>
      </w:r>
      <w:r w:rsidR="0024062D">
        <w:rPr>
          <w:rFonts w:ascii="Times New Roman" w:eastAsia="MS PGothic" w:hAnsi="Times New Roman"/>
          <w:kern w:val="2"/>
          <w:sz w:val="24"/>
          <w:szCs w:val="24"/>
          <w:lang w:val="en-US" w:eastAsia="zh-TW"/>
        </w:rPr>
        <w:t>they are likely to</w:t>
      </w:r>
      <w:r w:rsidR="00D27654">
        <w:rPr>
          <w:rFonts w:ascii="Times New Roman" w:eastAsia="MS PGothic" w:hAnsi="Times New Roman"/>
          <w:kern w:val="2"/>
          <w:sz w:val="24"/>
          <w:szCs w:val="24"/>
          <w:lang w:val="en-US" w:eastAsia="zh-TW"/>
        </w:rPr>
        <w:t xml:space="preserve"> improve the information-production process inside the firm </w:t>
      </w:r>
      <w:r w:rsidR="0024062D">
        <w:rPr>
          <w:rFonts w:ascii="Times New Roman" w:eastAsia="MS PGothic" w:hAnsi="Times New Roman"/>
          <w:kern w:val="2"/>
          <w:sz w:val="24"/>
          <w:szCs w:val="24"/>
          <w:lang w:val="en-US" w:eastAsia="zh-TW"/>
        </w:rPr>
        <w:fldChar w:fldCharType="begin"/>
      </w:r>
      <w:r w:rsidR="0024062D">
        <w:rPr>
          <w:rFonts w:ascii="Times New Roman" w:eastAsia="MS PGothic" w:hAnsi="Times New Roman"/>
          <w:kern w:val="2"/>
          <w:sz w:val="24"/>
          <w:szCs w:val="24"/>
          <w:lang w:val="en-US" w:eastAsia="zh-TW"/>
        </w:rPr>
        <w:instrText xml:space="preserve"> ADDIN EN.CITE &lt;EndNote&gt;&lt;Cite&gt;&lt;Author&gt;Landier&lt;/Author&gt;&lt;Year&gt;2009&lt;/Year&gt;&lt;RecNum&gt;107&lt;/RecNum&gt;&lt;DisplayText&gt;(Landier&lt;style face="italic"&gt; et al.&lt;/style&gt; 2009)&lt;/DisplayText&gt;&lt;record&gt;&lt;rec-number&gt;107&lt;/rec-number&gt;&lt;foreign-keys&gt;&lt;key app="EN" db-id="evfxpfzd79za9aetd04vz5v2esrazf5www9e" timestamp="1662435915"&gt;107&lt;/key&gt;&lt;/foreign-keys&gt;&lt;ref-type name="Journal Article"&gt;17&lt;/ref-type&gt;&lt;contributors&gt;&lt;authors&gt;&lt;author&gt;Landier, Augustin&lt;/author&gt;&lt;author&gt;Sraer, David&lt;/author&gt;&lt;author&gt;Thesmar, David&lt;/author&gt;&lt;/authors&gt;&lt;/contributors&gt;&lt;titles&gt;&lt;title&gt;Optimal Dissent in Organizations&lt;/title&gt;&lt;secondary-title&gt;The Review of Economic Studies&lt;/secondary-title&gt;&lt;/titles&gt;&lt;periodical&gt;&lt;full-title&gt;The Review of Economic Studies&lt;/full-title&gt;&lt;/periodical&gt;&lt;pages&gt;761-794&lt;/pages&gt;&lt;volume&gt;76&lt;/volume&gt;&lt;number&gt;2&lt;/number&gt;&lt;dates&gt;&lt;year&gt;2009&lt;/year&gt;&lt;/dates&gt;&lt;publisher&gt;[Oxford University Press, The Review of Economic Studies, Ltd.]&lt;/publisher&gt;&lt;isbn&gt;00346527, 1467937X&lt;/isbn&gt;&lt;urls&gt;&lt;related-urls&gt;&lt;url&gt;http://www.jstor.org/stable/40247620&lt;/url&gt;&lt;/related-urls&gt;&lt;/urls&gt;&lt;custom1&gt;Full publication date: Apr., 2009&lt;/custom1&gt;&lt;remote-database-name&gt;JSTOR&lt;/remote-database-name&gt;&lt;access-date&gt;2022/09/05/&lt;/access-date&gt;&lt;/record&gt;&lt;/Cite&gt;&lt;/EndNote&gt;</w:instrText>
      </w:r>
      <w:r w:rsidR="0024062D">
        <w:rPr>
          <w:rFonts w:ascii="Times New Roman" w:eastAsia="MS PGothic" w:hAnsi="Times New Roman"/>
          <w:kern w:val="2"/>
          <w:sz w:val="24"/>
          <w:szCs w:val="24"/>
          <w:lang w:val="en-US" w:eastAsia="zh-TW"/>
        </w:rPr>
        <w:fldChar w:fldCharType="separate"/>
      </w:r>
      <w:r w:rsidR="0024062D">
        <w:rPr>
          <w:rFonts w:ascii="Times New Roman" w:eastAsia="MS PGothic" w:hAnsi="Times New Roman"/>
          <w:noProof/>
          <w:kern w:val="2"/>
          <w:sz w:val="24"/>
          <w:szCs w:val="24"/>
          <w:lang w:val="en-US" w:eastAsia="zh-TW"/>
        </w:rPr>
        <w:t>(Landier</w:t>
      </w:r>
      <w:r w:rsidR="0024062D" w:rsidRPr="0024062D">
        <w:rPr>
          <w:rFonts w:ascii="Times New Roman" w:eastAsia="MS PGothic" w:hAnsi="Times New Roman"/>
          <w:i/>
          <w:noProof/>
          <w:kern w:val="2"/>
          <w:sz w:val="24"/>
          <w:szCs w:val="24"/>
          <w:lang w:val="en-US" w:eastAsia="zh-TW"/>
        </w:rPr>
        <w:t xml:space="preserve"> et al.</w:t>
      </w:r>
      <w:r w:rsidR="0024062D">
        <w:rPr>
          <w:rFonts w:ascii="Times New Roman" w:eastAsia="MS PGothic" w:hAnsi="Times New Roman"/>
          <w:noProof/>
          <w:kern w:val="2"/>
          <w:sz w:val="24"/>
          <w:szCs w:val="24"/>
          <w:lang w:val="en-US" w:eastAsia="zh-TW"/>
        </w:rPr>
        <w:t xml:space="preserve"> 2009)</w:t>
      </w:r>
      <w:r w:rsidR="0024062D">
        <w:rPr>
          <w:rFonts w:ascii="Times New Roman" w:eastAsia="MS PGothic" w:hAnsi="Times New Roman"/>
          <w:kern w:val="2"/>
          <w:sz w:val="24"/>
          <w:szCs w:val="24"/>
          <w:lang w:val="en-US" w:eastAsia="zh-TW"/>
        </w:rPr>
        <w:fldChar w:fldCharType="end"/>
      </w:r>
      <w:r w:rsidR="0024062D">
        <w:rPr>
          <w:rFonts w:ascii="Times New Roman" w:eastAsia="MS PGothic" w:hAnsi="Times New Roman"/>
          <w:kern w:val="2"/>
          <w:sz w:val="24"/>
          <w:szCs w:val="24"/>
          <w:lang w:val="en-US" w:eastAsia="zh-TW"/>
        </w:rPr>
        <w:t>.</w:t>
      </w:r>
      <w:r w:rsidR="00102600">
        <w:rPr>
          <w:rFonts w:ascii="Times New Roman" w:eastAsia="MS PGothic" w:hAnsi="Times New Roman"/>
          <w:kern w:val="2"/>
          <w:sz w:val="24"/>
          <w:szCs w:val="24"/>
          <w:lang w:val="en-US" w:eastAsia="zh-TW"/>
        </w:rPr>
        <w:t xml:space="preserve"> </w:t>
      </w:r>
      <w:r w:rsidR="00663919">
        <w:rPr>
          <w:rFonts w:ascii="Times New Roman" w:eastAsia="MS PGothic" w:hAnsi="Times New Roman"/>
          <w:kern w:val="2"/>
          <w:sz w:val="24"/>
          <w:szCs w:val="24"/>
          <w:lang w:val="en-US" w:eastAsia="zh-TW"/>
        </w:rPr>
        <w:t xml:space="preserve"> However, how subordinate executives’ horizon affect corporate cash holdings remains unexpl</w:t>
      </w:r>
      <w:r w:rsidR="002D65E0">
        <w:rPr>
          <w:rFonts w:ascii="Times New Roman" w:eastAsia="MS PGothic" w:hAnsi="Times New Roman"/>
          <w:kern w:val="2"/>
          <w:sz w:val="24"/>
          <w:szCs w:val="24"/>
          <w:lang w:val="en-US" w:eastAsia="zh-TW"/>
        </w:rPr>
        <w:t>ored.</w:t>
      </w:r>
    </w:p>
    <w:p w14:paraId="5ABD3535" w14:textId="106AF5F8" w:rsidR="00647812" w:rsidRDefault="00BE7486" w:rsidP="00647812">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We argue that</w:t>
      </w:r>
      <w:r w:rsidRPr="00952FF2">
        <w:rPr>
          <w:rFonts w:ascii="Times New Roman" w:eastAsia="MS PGothic" w:hAnsi="Times New Roman"/>
          <w:kern w:val="2"/>
          <w:sz w:val="24"/>
          <w:szCs w:val="24"/>
          <w:lang w:val="en-US" w:eastAsia="zh-TW"/>
        </w:rPr>
        <w:t xml:space="preserve"> subordinate executives</w:t>
      </w:r>
      <w:r w:rsidR="00647812">
        <w:rPr>
          <w:rFonts w:ascii="Times New Roman" w:eastAsia="MS PGothic" w:hAnsi="Times New Roman"/>
          <w:kern w:val="2"/>
          <w:sz w:val="24"/>
          <w:szCs w:val="24"/>
          <w:lang w:val="en-US" w:eastAsia="zh-TW"/>
        </w:rPr>
        <w:t xml:space="preserve">, compared with CEO, are more concerned </w:t>
      </w:r>
      <w:r w:rsidR="000F39ED">
        <w:rPr>
          <w:rFonts w:ascii="Times New Roman" w:eastAsia="MS PGothic" w:hAnsi="Times New Roman"/>
          <w:kern w:val="2"/>
          <w:sz w:val="24"/>
          <w:szCs w:val="24"/>
          <w:lang w:val="en-US" w:eastAsia="zh-TW"/>
        </w:rPr>
        <w:t>with</w:t>
      </w:r>
      <w:r w:rsidR="000F39ED" w:rsidRPr="00952FF2">
        <w:rPr>
          <w:rFonts w:ascii="Times New Roman" w:eastAsia="MS PGothic" w:hAnsi="Times New Roman"/>
          <w:kern w:val="2"/>
          <w:sz w:val="24"/>
          <w:szCs w:val="24"/>
          <w:lang w:val="en-US" w:eastAsia="zh-TW"/>
        </w:rPr>
        <w:t xml:space="preserve"> </w:t>
      </w:r>
      <w:r w:rsidR="000F39ED">
        <w:rPr>
          <w:rFonts w:ascii="Times New Roman" w:eastAsia="MS PGothic" w:hAnsi="Times New Roman"/>
          <w:kern w:val="2"/>
          <w:sz w:val="24"/>
          <w:szCs w:val="24"/>
          <w:lang w:val="en-US" w:eastAsia="zh-TW"/>
        </w:rPr>
        <w:t>maximizing</w:t>
      </w:r>
      <w:r w:rsidRPr="00952FF2">
        <w:rPr>
          <w:rFonts w:ascii="Times New Roman" w:eastAsia="MS PGothic" w:hAnsi="Times New Roman"/>
          <w:kern w:val="2"/>
          <w:sz w:val="24"/>
          <w:szCs w:val="24"/>
          <w:lang w:val="en-US" w:eastAsia="zh-TW"/>
        </w:rPr>
        <w:t xml:space="preserve"> firm value on behalf of shareholders</w:t>
      </w:r>
      <w:r w:rsidRPr="00BE7486">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for several important reasons.  </w:t>
      </w:r>
      <w:r w:rsidR="0052485E">
        <w:rPr>
          <w:rFonts w:ascii="Times New Roman" w:eastAsia="MS PGothic" w:hAnsi="Times New Roman"/>
          <w:kern w:val="2"/>
          <w:sz w:val="24"/>
          <w:szCs w:val="24"/>
          <w:lang w:val="en-US" w:eastAsia="zh-TW"/>
        </w:rPr>
        <w:t xml:space="preserve">First, </w:t>
      </w:r>
      <w:r w:rsidR="0052485E">
        <w:rPr>
          <w:rFonts w:ascii="Times New Roman" w:eastAsia="MS PGothic" w:hAnsi="Times New Roman"/>
          <w:kern w:val="2"/>
          <w:sz w:val="24"/>
          <w:szCs w:val="24"/>
          <w:lang w:val="en-US" w:eastAsia="zh-TW"/>
        </w:rPr>
        <w:lastRenderedPageBreak/>
        <w:t xml:space="preserve">subordinate executives have desire to be the next CEO in the firm, </w:t>
      </w:r>
      <w:r w:rsidR="00E573DD">
        <w:rPr>
          <w:rFonts w:ascii="Times New Roman" w:eastAsia="MS PGothic" w:hAnsi="Times New Roman"/>
          <w:kern w:val="2"/>
          <w:sz w:val="24"/>
          <w:szCs w:val="24"/>
          <w:lang w:val="en-US" w:eastAsia="zh-TW"/>
        </w:rPr>
        <w:t>given</w:t>
      </w:r>
      <w:r w:rsidR="0052485E">
        <w:rPr>
          <w:rFonts w:ascii="Times New Roman" w:eastAsia="MS PGothic" w:hAnsi="Times New Roman"/>
          <w:kern w:val="2"/>
          <w:sz w:val="24"/>
          <w:szCs w:val="24"/>
          <w:lang w:val="en-US" w:eastAsia="zh-TW"/>
        </w:rPr>
        <w:t xml:space="preserve"> that</w:t>
      </w:r>
      <w:r w:rsidR="009F062A">
        <w:rPr>
          <w:rFonts w:ascii="Times New Roman" w:eastAsia="MS PGothic" w:hAnsi="Times New Roman"/>
          <w:kern w:val="2"/>
          <w:sz w:val="24"/>
          <w:szCs w:val="24"/>
          <w:lang w:val="en-US" w:eastAsia="zh-TW"/>
        </w:rPr>
        <w:t xml:space="preserve"> most new CEOs are insiders </w:t>
      </w:r>
      <w:r w:rsidR="009F062A">
        <w:rPr>
          <w:rFonts w:ascii="Times New Roman" w:eastAsia="MS PGothic" w:hAnsi="Times New Roman"/>
          <w:kern w:val="2"/>
          <w:sz w:val="24"/>
          <w:szCs w:val="24"/>
          <w:lang w:val="en-US" w:eastAsia="zh-TW"/>
        </w:rPr>
        <w:fldChar w:fldCharType="begin"/>
      </w:r>
      <w:r w:rsidR="00435B2E">
        <w:rPr>
          <w:rFonts w:ascii="Times New Roman" w:eastAsia="MS PGothic" w:hAnsi="Times New Roman"/>
          <w:kern w:val="2"/>
          <w:sz w:val="24"/>
          <w:szCs w:val="24"/>
          <w:lang w:val="en-US" w:eastAsia="zh-TW"/>
        </w:rPr>
        <w:instrText xml:space="preserve"> ADDIN EN.CITE &lt;EndNote&gt;&lt;Cite&gt;&lt;Author&gt;Acharya&lt;/Author&gt;&lt;Year&gt;2011&lt;/Year&gt;&lt;RecNum&gt;12&lt;/RecNum&gt;&lt;DisplayText&gt;(Acharya&lt;style face="italic"&gt; et al.&lt;/style&gt; 2011; Cremers &amp;amp; Grinstein 2013)&lt;/DisplayText&gt;&lt;record&gt;&lt;rec-number&gt;12&lt;/rec-number&gt;&lt;foreign-keys&gt;&lt;key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Cite&gt;&lt;Author&gt;Cremers&lt;/Author&gt;&lt;Year&gt;2013&lt;/Year&gt;&lt;RecNum&gt;82&lt;/RecNum&gt;&lt;record&gt;&lt;rec-number&gt;82&lt;/rec-number&gt;&lt;foreign-keys&gt;&lt;key app="EN" db-id="evfxpfzd79za9aetd04vz5v2esrazf5www9e" timestamp="1661257666"&gt;82&lt;/key&gt;&lt;/foreign-keys&gt;&lt;ref-type name="Journal Article"&gt;17&lt;/ref-type&gt;&lt;contributors&gt;&lt;authors&gt;&lt;author&gt;Cremers, Martijn K. J.&lt;/author&gt;&lt;author&gt;Grinstein, Yaniv&lt;/author&gt;&lt;/authors&gt;&lt;/contributors&gt;&lt;titles&gt;&lt;title&gt;Does the Market for CEO Talent Explain Controversial CEO Pay Practices?&lt;/title&gt;&lt;secondary-title&gt;Review of Finance&lt;/secondary-title&gt;&lt;/titles&gt;&lt;periodical&gt;&lt;full-title&gt;Review of Finance&lt;/full-title&gt;&lt;/periodical&gt;&lt;pages&gt;921-960&lt;/pages&gt;&lt;volume&gt;18&lt;/volume&gt;&lt;number&gt;3&lt;/number&gt;&lt;dates&gt;&lt;year&gt;2013&lt;/year&gt;&lt;/dates&gt;&lt;isbn&gt;1572-3097&lt;/isbn&gt;&lt;urls&gt;&lt;related-urls&gt;&lt;url&gt;https://doi.org/10.1093/rof/rft024&lt;/url&gt;&lt;/related-urls&gt;&lt;/urls&gt;&lt;electronic-resource-num&gt;10.1093/rof/rft024&lt;/electronic-resource-num&gt;&lt;access-date&gt;8/23/2022&lt;/access-date&gt;&lt;/record&gt;&lt;/Cite&gt;&lt;/EndNote&gt;</w:instrText>
      </w:r>
      <w:r w:rsidR="009F062A">
        <w:rPr>
          <w:rFonts w:ascii="Times New Roman" w:eastAsia="MS PGothic" w:hAnsi="Times New Roman"/>
          <w:kern w:val="2"/>
          <w:sz w:val="24"/>
          <w:szCs w:val="24"/>
          <w:lang w:val="en-US" w:eastAsia="zh-TW"/>
        </w:rPr>
        <w:fldChar w:fldCharType="separate"/>
      </w:r>
      <w:r w:rsidR="00435B2E">
        <w:rPr>
          <w:rFonts w:ascii="Times New Roman" w:eastAsia="MS PGothic" w:hAnsi="Times New Roman"/>
          <w:noProof/>
          <w:kern w:val="2"/>
          <w:sz w:val="24"/>
          <w:szCs w:val="24"/>
          <w:lang w:val="en-US" w:eastAsia="zh-TW"/>
        </w:rPr>
        <w:t>(Acharya</w:t>
      </w:r>
      <w:r w:rsidR="00435B2E" w:rsidRPr="00435B2E">
        <w:rPr>
          <w:rFonts w:ascii="Times New Roman" w:eastAsia="MS PGothic" w:hAnsi="Times New Roman"/>
          <w:i/>
          <w:noProof/>
          <w:kern w:val="2"/>
          <w:sz w:val="24"/>
          <w:szCs w:val="24"/>
          <w:lang w:val="en-US" w:eastAsia="zh-TW"/>
        </w:rPr>
        <w:t xml:space="preserve"> et al.</w:t>
      </w:r>
      <w:r w:rsidR="00435B2E">
        <w:rPr>
          <w:rFonts w:ascii="Times New Roman" w:eastAsia="MS PGothic" w:hAnsi="Times New Roman"/>
          <w:noProof/>
          <w:kern w:val="2"/>
          <w:sz w:val="24"/>
          <w:szCs w:val="24"/>
          <w:lang w:val="en-US" w:eastAsia="zh-TW"/>
        </w:rPr>
        <w:t xml:space="preserve"> 2011; Cremers &amp; Grinstein 2013)</w:t>
      </w:r>
      <w:r w:rsidR="009F062A">
        <w:rPr>
          <w:rFonts w:ascii="Times New Roman" w:eastAsia="MS PGothic" w:hAnsi="Times New Roman"/>
          <w:kern w:val="2"/>
          <w:sz w:val="24"/>
          <w:szCs w:val="24"/>
          <w:lang w:val="en-US" w:eastAsia="zh-TW"/>
        </w:rPr>
        <w:fldChar w:fldCharType="end"/>
      </w:r>
      <w:r w:rsidR="009F062A">
        <w:rPr>
          <w:rFonts w:ascii="Times New Roman" w:eastAsia="MS PGothic" w:hAnsi="Times New Roman"/>
          <w:kern w:val="2"/>
          <w:sz w:val="24"/>
          <w:szCs w:val="24"/>
          <w:lang w:val="en-US" w:eastAsia="zh-TW"/>
        </w:rPr>
        <w:t xml:space="preserve">.  </w:t>
      </w:r>
      <w:r w:rsidR="00647812">
        <w:rPr>
          <w:rFonts w:ascii="Times New Roman" w:eastAsia="MS PGothic" w:hAnsi="Times New Roman"/>
          <w:kern w:val="2"/>
          <w:sz w:val="24"/>
          <w:szCs w:val="24"/>
          <w:lang w:val="en-US" w:eastAsia="zh-TW"/>
        </w:rPr>
        <w:fldChar w:fldCharType="begin"/>
      </w:r>
      <w:r w:rsidR="00647812">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647812">
        <w:rPr>
          <w:rFonts w:ascii="Times New Roman" w:eastAsia="MS PGothic" w:hAnsi="Times New Roman"/>
          <w:kern w:val="2"/>
          <w:sz w:val="24"/>
          <w:szCs w:val="24"/>
          <w:lang w:val="en-US" w:eastAsia="zh-TW"/>
        </w:rPr>
        <w:fldChar w:fldCharType="separate"/>
      </w:r>
      <w:r w:rsidR="00647812">
        <w:rPr>
          <w:rFonts w:ascii="Times New Roman" w:eastAsia="MS PGothic" w:hAnsi="Times New Roman"/>
          <w:noProof/>
          <w:kern w:val="2"/>
          <w:sz w:val="24"/>
          <w:szCs w:val="24"/>
          <w:lang w:val="en-US" w:eastAsia="zh-TW"/>
        </w:rPr>
        <w:t>Cheng</w:t>
      </w:r>
      <w:r w:rsidR="00647812" w:rsidRPr="00D131E9">
        <w:rPr>
          <w:rFonts w:ascii="Times New Roman" w:eastAsia="MS PGothic" w:hAnsi="Times New Roman"/>
          <w:i/>
          <w:noProof/>
          <w:kern w:val="2"/>
          <w:sz w:val="24"/>
          <w:szCs w:val="24"/>
          <w:lang w:val="en-US" w:eastAsia="zh-TW"/>
        </w:rPr>
        <w:t xml:space="preserve"> et al.</w:t>
      </w:r>
      <w:r w:rsidR="00647812">
        <w:rPr>
          <w:rFonts w:ascii="Times New Roman" w:eastAsia="MS PGothic" w:hAnsi="Times New Roman"/>
          <w:noProof/>
          <w:kern w:val="2"/>
          <w:sz w:val="24"/>
          <w:szCs w:val="24"/>
          <w:lang w:val="en-US" w:eastAsia="zh-TW"/>
        </w:rPr>
        <w:t xml:space="preserve"> (2016)</w:t>
      </w:r>
      <w:r w:rsidR="00647812">
        <w:rPr>
          <w:rFonts w:ascii="Times New Roman" w:eastAsia="MS PGothic" w:hAnsi="Times New Roman"/>
          <w:kern w:val="2"/>
          <w:sz w:val="24"/>
          <w:szCs w:val="24"/>
          <w:lang w:val="en-US" w:eastAsia="zh-TW"/>
        </w:rPr>
        <w:fldChar w:fldCharType="end"/>
      </w:r>
      <w:r w:rsidR="00647812">
        <w:rPr>
          <w:rFonts w:ascii="Times New Roman" w:eastAsia="MS PGothic" w:hAnsi="Times New Roman"/>
          <w:kern w:val="2"/>
          <w:sz w:val="24"/>
          <w:szCs w:val="24"/>
          <w:lang w:val="en-US" w:eastAsia="zh-TW"/>
        </w:rPr>
        <w:t xml:space="preserve"> document that </w:t>
      </w:r>
      <w:r w:rsidR="00647812" w:rsidRPr="00D131E9">
        <w:rPr>
          <w:rFonts w:ascii="Times New Roman" w:eastAsia="MS PGothic" w:hAnsi="Times New Roman"/>
          <w:kern w:val="2"/>
          <w:sz w:val="24"/>
          <w:szCs w:val="24"/>
          <w:lang w:val="en-US" w:eastAsia="zh-TW"/>
        </w:rPr>
        <w:t xml:space="preserve">key subordinate executives with longer horizons are induced to care more about </w:t>
      </w:r>
      <w:r w:rsidR="00647812" w:rsidRPr="002E36AF">
        <w:rPr>
          <w:rFonts w:ascii="Times New Roman" w:eastAsia="MS PGothic" w:hAnsi="Times New Roman"/>
          <w:kern w:val="2"/>
          <w:sz w:val="24"/>
          <w:szCs w:val="24"/>
          <w:lang w:val="en-US" w:eastAsia="zh-TW"/>
        </w:rPr>
        <w:t>firms’ long-term</w:t>
      </w:r>
      <w:r w:rsidR="00647812">
        <w:rPr>
          <w:rFonts w:ascii="Times New Roman" w:eastAsia="MS PGothic" w:hAnsi="Times New Roman"/>
          <w:kern w:val="2"/>
          <w:sz w:val="24"/>
          <w:szCs w:val="24"/>
          <w:lang w:val="en-US" w:eastAsia="zh-TW"/>
        </w:rPr>
        <w:t xml:space="preserve"> commitment to value creation.  S</w:t>
      </w:r>
      <w:r w:rsidR="00647812" w:rsidRPr="00D131E9">
        <w:rPr>
          <w:rFonts w:ascii="Times New Roman" w:eastAsia="MS PGothic" w:hAnsi="Times New Roman"/>
          <w:kern w:val="2"/>
          <w:sz w:val="24"/>
          <w:szCs w:val="24"/>
          <w:lang w:val="en-US" w:eastAsia="zh-TW"/>
        </w:rPr>
        <w:t>ubordinate executives are likely to be the next CEO</w:t>
      </w:r>
      <w:r w:rsidR="00647812">
        <w:rPr>
          <w:rFonts w:ascii="Times New Roman" w:eastAsia="MS PGothic" w:hAnsi="Times New Roman"/>
          <w:kern w:val="2"/>
          <w:sz w:val="24"/>
          <w:szCs w:val="24"/>
          <w:lang w:val="en-US" w:eastAsia="zh-TW"/>
        </w:rPr>
        <w:t xml:space="preserve"> if the CEO leaves the firm.  </w:t>
      </w:r>
      <w:r w:rsidR="00647812" w:rsidRPr="00D131E9">
        <w:rPr>
          <w:rFonts w:ascii="Times New Roman" w:eastAsia="MS PGothic" w:hAnsi="Times New Roman"/>
          <w:kern w:val="2"/>
          <w:sz w:val="24"/>
          <w:szCs w:val="24"/>
          <w:lang w:val="en-US" w:eastAsia="zh-TW"/>
        </w:rPr>
        <w:t xml:space="preserve">As the potential CEO in near future, subordinate executives are reluctant to take actions to increase short-term earnings at the expense of long-term value-enhancing opportunities. </w:t>
      </w:r>
      <w:r w:rsidR="00647812">
        <w:rPr>
          <w:rFonts w:ascii="Times New Roman" w:eastAsia="MS PGothic" w:hAnsi="Times New Roman"/>
          <w:kern w:val="2"/>
          <w:sz w:val="24"/>
          <w:szCs w:val="24"/>
          <w:lang w:val="en-US" w:eastAsia="zh-TW"/>
        </w:rPr>
        <w:fldChar w:fldCharType="begin"/>
      </w:r>
      <w:r w:rsidR="00647812">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647812">
        <w:rPr>
          <w:rFonts w:ascii="Times New Roman" w:eastAsia="MS PGothic" w:hAnsi="Times New Roman"/>
          <w:kern w:val="2"/>
          <w:sz w:val="24"/>
          <w:szCs w:val="24"/>
          <w:lang w:val="en-US" w:eastAsia="zh-TW"/>
        </w:rPr>
        <w:fldChar w:fldCharType="separate"/>
      </w:r>
      <w:r w:rsidR="00647812">
        <w:rPr>
          <w:rFonts w:ascii="Times New Roman" w:eastAsia="MS PGothic" w:hAnsi="Times New Roman"/>
          <w:noProof/>
          <w:kern w:val="2"/>
          <w:sz w:val="24"/>
          <w:szCs w:val="24"/>
          <w:lang w:val="en-US" w:eastAsia="zh-TW"/>
        </w:rPr>
        <w:t>Mekhaimer</w:t>
      </w:r>
      <w:r w:rsidR="00647812" w:rsidRPr="00EF16D7">
        <w:rPr>
          <w:rFonts w:ascii="Times New Roman" w:eastAsia="MS PGothic" w:hAnsi="Times New Roman"/>
          <w:i/>
          <w:noProof/>
          <w:kern w:val="2"/>
          <w:sz w:val="24"/>
          <w:szCs w:val="24"/>
          <w:lang w:val="en-US" w:eastAsia="zh-TW"/>
        </w:rPr>
        <w:t xml:space="preserve"> et al.</w:t>
      </w:r>
      <w:r w:rsidR="00647812">
        <w:rPr>
          <w:rFonts w:ascii="Times New Roman" w:eastAsia="MS PGothic" w:hAnsi="Times New Roman"/>
          <w:noProof/>
          <w:kern w:val="2"/>
          <w:sz w:val="24"/>
          <w:szCs w:val="24"/>
          <w:lang w:val="en-US" w:eastAsia="zh-TW"/>
        </w:rPr>
        <w:t xml:space="preserve"> (2022)</w:t>
      </w:r>
      <w:r w:rsidR="00647812">
        <w:rPr>
          <w:rFonts w:ascii="Times New Roman" w:eastAsia="MS PGothic" w:hAnsi="Times New Roman"/>
          <w:kern w:val="2"/>
          <w:sz w:val="24"/>
          <w:szCs w:val="24"/>
          <w:lang w:val="en-US" w:eastAsia="zh-TW"/>
        </w:rPr>
        <w:fldChar w:fldCharType="end"/>
      </w:r>
      <w:r w:rsidR="00647812">
        <w:rPr>
          <w:rFonts w:ascii="Times New Roman" w:eastAsia="MS PGothic" w:hAnsi="Times New Roman"/>
          <w:kern w:val="2"/>
          <w:sz w:val="24"/>
          <w:szCs w:val="24"/>
          <w:lang w:val="en-US" w:eastAsia="zh-TW"/>
        </w:rPr>
        <w:t xml:space="preserve"> document</w:t>
      </w:r>
      <w:r w:rsidR="00647812" w:rsidRPr="002E36AF">
        <w:rPr>
          <w:rFonts w:ascii="Times New Roman" w:eastAsia="MS PGothic" w:hAnsi="Times New Roman"/>
          <w:kern w:val="2"/>
          <w:sz w:val="24"/>
          <w:szCs w:val="24"/>
          <w:lang w:val="en-US" w:eastAsia="zh-TW"/>
        </w:rPr>
        <w:t xml:space="preserve"> that subordinate</w:t>
      </w:r>
      <w:r w:rsidR="00647812">
        <w:rPr>
          <w:rFonts w:ascii="Times New Roman" w:eastAsia="MS PGothic" w:hAnsi="Times New Roman"/>
          <w:kern w:val="2"/>
          <w:sz w:val="24"/>
          <w:szCs w:val="24"/>
          <w:lang w:val="en-US" w:eastAsia="zh-TW"/>
        </w:rPr>
        <w:t xml:space="preserve"> executives</w:t>
      </w:r>
      <w:r w:rsidR="00647812" w:rsidRPr="002E36AF">
        <w:rPr>
          <w:rFonts w:ascii="Times New Roman" w:eastAsia="MS PGothic" w:hAnsi="Times New Roman"/>
          <w:kern w:val="2"/>
          <w:sz w:val="24"/>
          <w:szCs w:val="24"/>
          <w:lang w:val="en-US" w:eastAsia="zh-TW"/>
        </w:rPr>
        <w:t xml:space="preserve">’ horizon is positively associated with firm’s risk-taking, long-term investments growth, and research and development productivity.  </w:t>
      </w:r>
      <w:r w:rsidR="00647812">
        <w:rPr>
          <w:rFonts w:ascii="Times New Roman" w:eastAsia="MS PGothic" w:hAnsi="Times New Roman"/>
          <w:kern w:val="2"/>
          <w:sz w:val="24"/>
          <w:szCs w:val="24"/>
          <w:lang w:val="en-US" w:eastAsia="zh-TW"/>
        </w:rPr>
        <w:t>To financially support</w:t>
      </w:r>
      <w:r w:rsidR="00647812" w:rsidRPr="002E36AF">
        <w:rPr>
          <w:rFonts w:ascii="Times New Roman" w:eastAsia="MS PGothic" w:hAnsi="Times New Roman"/>
          <w:kern w:val="2"/>
          <w:sz w:val="24"/>
          <w:szCs w:val="24"/>
          <w:lang w:val="en-US" w:eastAsia="zh-TW"/>
        </w:rPr>
        <w:t xml:space="preserve"> the long-term value creation activities, such as innovation and research and development expenditure,</w:t>
      </w:r>
      <w:r w:rsidR="00647812">
        <w:rPr>
          <w:rFonts w:ascii="Times New Roman" w:eastAsia="MS PGothic" w:hAnsi="Times New Roman"/>
          <w:kern w:val="2"/>
          <w:sz w:val="24"/>
          <w:szCs w:val="24"/>
          <w:lang w:val="en-US" w:eastAsia="zh-TW"/>
        </w:rPr>
        <w:t xml:space="preserve"> which are</w:t>
      </w:r>
      <w:r w:rsidR="00647812" w:rsidRPr="002E36AF">
        <w:rPr>
          <w:rFonts w:ascii="Times New Roman" w:eastAsia="MS PGothic" w:hAnsi="Times New Roman"/>
          <w:kern w:val="2"/>
          <w:sz w:val="24"/>
          <w:szCs w:val="24"/>
          <w:lang w:val="en-US" w:eastAsia="zh-TW"/>
        </w:rPr>
        <w:t xml:space="preserve"> intrinsically difficult to finance using external funds due to its intangible nature, uncertain outcome, and potentially severe a</w:t>
      </w:r>
      <w:r w:rsidR="00647812">
        <w:rPr>
          <w:rFonts w:ascii="Times New Roman" w:eastAsia="MS PGothic" w:hAnsi="Times New Roman"/>
          <w:kern w:val="2"/>
          <w:sz w:val="24"/>
          <w:szCs w:val="24"/>
          <w:lang w:val="en-US" w:eastAsia="zh-TW"/>
        </w:rPr>
        <w:t xml:space="preserve">symmetric information problems, we expect that the cash available for their value pursuing investments would benefit their shareholders as well. </w:t>
      </w:r>
      <w:r w:rsidR="00E573DD">
        <w:rPr>
          <w:rFonts w:ascii="Times New Roman" w:eastAsia="MS PGothic" w:hAnsi="Times New Roman"/>
          <w:kern w:val="2"/>
          <w:sz w:val="24"/>
          <w:szCs w:val="24"/>
          <w:lang w:val="en-US" w:eastAsia="zh-TW"/>
        </w:rPr>
        <w:t xml:space="preserve">Second, considering subordinate executives are </w:t>
      </w:r>
      <w:r w:rsidR="00435B2E">
        <w:rPr>
          <w:rFonts w:ascii="Times New Roman" w:eastAsia="MS PGothic" w:hAnsi="Times New Roman"/>
          <w:kern w:val="2"/>
          <w:sz w:val="24"/>
          <w:szCs w:val="24"/>
          <w:lang w:val="en-US" w:eastAsia="zh-TW"/>
        </w:rPr>
        <w:t xml:space="preserve">usually </w:t>
      </w:r>
      <w:r w:rsidR="00E573DD">
        <w:rPr>
          <w:rFonts w:ascii="Times New Roman" w:eastAsia="MS PGothic" w:hAnsi="Times New Roman"/>
          <w:kern w:val="2"/>
          <w:sz w:val="24"/>
          <w:szCs w:val="24"/>
          <w:lang w:val="en-US" w:eastAsia="zh-TW"/>
        </w:rPr>
        <w:t>younger</w:t>
      </w:r>
      <w:r w:rsidR="00435B2E">
        <w:rPr>
          <w:rFonts w:ascii="Times New Roman" w:eastAsia="MS PGothic" w:hAnsi="Times New Roman"/>
          <w:kern w:val="2"/>
          <w:sz w:val="24"/>
          <w:szCs w:val="24"/>
          <w:lang w:val="en-US" w:eastAsia="zh-TW"/>
        </w:rPr>
        <w:t xml:space="preserve"> with longer employment horizon</w:t>
      </w:r>
      <w:r w:rsidR="00E573DD">
        <w:rPr>
          <w:rFonts w:ascii="Times New Roman" w:eastAsia="MS PGothic" w:hAnsi="Times New Roman"/>
          <w:kern w:val="2"/>
          <w:sz w:val="24"/>
          <w:szCs w:val="24"/>
          <w:lang w:val="en-US" w:eastAsia="zh-TW"/>
        </w:rPr>
        <w:t xml:space="preserve">, they are </w:t>
      </w:r>
      <w:r w:rsidR="00435B2E">
        <w:rPr>
          <w:rFonts w:ascii="Times New Roman" w:eastAsia="MS PGothic" w:hAnsi="Times New Roman"/>
          <w:kern w:val="2"/>
          <w:sz w:val="24"/>
          <w:szCs w:val="24"/>
          <w:lang w:val="en-US" w:eastAsia="zh-TW"/>
        </w:rPr>
        <w:t xml:space="preserve">therefore </w:t>
      </w:r>
      <w:r w:rsidR="00E573DD">
        <w:rPr>
          <w:rFonts w:ascii="Times New Roman" w:eastAsia="MS PGothic" w:hAnsi="Times New Roman"/>
          <w:kern w:val="2"/>
          <w:sz w:val="24"/>
          <w:szCs w:val="24"/>
          <w:lang w:val="en-US" w:eastAsia="zh-TW"/>
        </w:rPr>
        <w:t>exposed to higher level of labor market risk</w:t>
      </w:r>
      <w:r w:rsidR="00435B2E">
        <w:rPr>
          <w:rFonts w:ascii="Times New Roman" w:eastAsia="MS PGothic" w:hAnsi="Times New Roman"/>
          <w:kern w:val="2"/>
          <w:sz w:val="24"/>
          <w:szCs w:val="24"/>
          <w:lang w:val="en-US" w:eastAsia="zh-TW"/>
        </w:rPr>
        <w:t xml:space="preserve"> exposure</w:t>
      </w:r>
      <w:r w:rsidR="00E573DD">
        <w:rPr>
          <w:rFonts w:ascii="Times New Roman" w:eastAsia="MS PGothic" w:hAnsi="Times New Roman"/>
          <w:kern w:val="2"/>
          <w:sz w:val="24"/>
          <w:szCs w:val="24"/>
          <w:lang w:val="en-US" w:eastAsia="zh-TW"/>
        </w:rPr>
        <w:t xml:space="preserve"> </w:t>
      </w:r>
      <w:r w:rsidR="00E573DD">
        <w:rPr>
          <w:rFonts w:ascii="Times New Roman" w:eastAsia="MS PGothic" w:hAnsi="Times New Roman"/>
          <w:kern w:val="2"/>
          <w:sz w:val="24"/>
          <w:szCs w:val="24"/>
          <w:lang w:val="en-US" w:eastAsia="zh-TW"/>
        </w:rPr>
        <w:fldChar w:fldCharType="begin"/>
      </w:r>
      <w:r w:rsidR="00435B2E">
        <w:rPr>
          <w:rFonts w:ascii="Times New Roman" w:eastAsia="MS PGothic" w:hAnsi="Times New Roman"/>
          <w:kern w:val="2"/>
          <w:sz w:val="24"/>
          <w:szCs w:val="24"/>
          <w:lang w:val="en-US" w:eastAsia="zh-TW"/>
        </w:rPr>
        <w:instrText xml:space="preserve"> ADDIN EN.CITE &lt;EndNote&gt;&lt;Cite&gt;&lt;Author&gt;Cheng&lt;/Author&gt;&lt;Year&gt;2016&lt;/Year&gt;&lt;RecNum&gt;10&lt;/RecNum&gt;&lt;DisplayText&gt;(Cheng&lt;style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E573DD">
        <w:rPr>
          <w:rFonts w:ascii="Times New Roman" w:eastAsia="MS PGothic" w:hAnsi="Times New Roman"/>
          <w:kern w:val="2"/>
          <w:sz w:val="24"/>
          <w:szCs w:val="24"/>
          <w:lang w:val="en-US" w:eastAsia="zh-TW"/>
        </w:rPr>
        <w:fldChar w:fldCharType="separate"/>
      </w:r>
      <w:r w:rsidR="00435B2E">
        <w:rPr>
          <w:rFonts w:ascii="Times New Roman" w:eastAsia="MS PGothic" w:hAnsi="Times New Roman"/>
          <w:noProof/>
          <w:kern w:val="2"/>
          <w:sz w:val="24"/>
          <w:szCs w:val="24"/>
          <w:lang w:val="en-US" w:eastAsia="zh-TW"/>
        </w:rPr>
        <w:t>(Cheng</w:t>
      </w:r>
      <w:r w:rsidR="00435B2E" w:rsidRPr="00435B2E">
        <w:rPr>
          <w:rFonts w:ascii="Times New Roman" w:eastAsia="MS PGothic" w:hAnsi="Times New Roman"/>
          <w:i/>
          <w:noProof/>
          <w:kern w:val="2"/>
          <w:sz w:val="24"/>
          <w:szCs w:val="24"/>
          <w:lang w:val="en-US" w:eastAsia="zh-TW"/>
        </w:rPr>
        <w:t xml:space="preserve"> et al.</w:t>
      </w:r>
      <w:r w:rsidR="00435B2E">
        <w:rPr>
          <w:rFonts w:ascii="Times New Roman" w:eastAsia="MS PGothic" w:hAnsi="Times New Roman"/>
          <w:noProof/>
          <w:kern w:val="2"/>
          <w:sz w:val="24"/>
          <w:szCs w:val="24"/>
          <w:lang w:val="en-US" w:eastAsia="zh-TW"/>
        </w:rPr>
        <w:t xml:space="preserve"> 2016)</w:t>
      </w:r>
      <w:r w:rsidR="00E573DD">
        <w:rPr>
          <w:rFonts w:ascii="Times New Roman" w:eastAsia="MS PGothic" w:hAnsi="Times New Roman"/>
          <w:kern w:val="2"/>
          <w:sz w:val="24"/>
          <w:szCs w:val="24"/>
          <w:lang w:val="en-US" w:eastAsia="zh-TW"/>
        </w:rPr>
        <w:fldChar w:fldCharType="end"/>
      </w:r>
      <w:r w:rsidR="00435B2E">
        <w:rPr>
          <w:rFonts w:ascii="Times New Roman" w:eastAsia="MS PGothic" w:hAnsi="Times New Roman"/>
          <w:kern w:val="2"/>
          <w:sz w:val="24"/>
          <w:szCs w:val="24"/>
          <w:lang w:val="en-US" w:eastAsia="zh-TW"/>
        </w:rPr>
        <w:t xml:space="preserve">.  Compared to the CEO, </w:t>
      </w:r>
      <w:r w:rsidR="00E573DD">
        <w:rPr>
          <w:rFonts w:ascii="Times New Roman" w:eastAsia="MS PGothic" w:hAnsi="Times New Roman"/>
          <w:kern w:val="2"/>
          <w:sz w:val="24"/>
          <w:szCs w:val="24"/>
          <w:lang w:val="en-US" w:eastAsia="zh-TW"/>
        </w:rPr>
        <w:t xml:space="preserve">subordinate executives </w:t>
      </w:r>
      <w:r w:rsidR="00435B2E">
        <w:rPr>
          <w:rFonts w:ascii="Times New Roman" w:eastAsia="MS PGothic" w:hAnsi="Times New Roman"/>
          <w:kern w:val="2"/>
          <w:sz w:val="24"/>
          <w:szCs w:val="24"/>
          <w:lang w:val="en-US" w:eastAsia="zh-TW"/>
        </w:rPr>
        <w:t>face greater loss of income for failing to find a comparable job in the future if they switch jobs.</w:t>
      </w:r>
      <w:r>
        <w:rPr>
          <w:rFonts w:ascii="Times New Roman" w:eastAsia="MS PGothic" w:hAnsi="Times New Roman"/>
          <w:kern w:val="2"/>
          <w:sz w:val="24"/>
          <w:szCs w:val="24"/>
          <w:lang w:val="en-US" w:eastAsia="zh-TW"/>
        </w:rPr>
        <w:t xml:space="preserve">  Third, subordinate executives ha</w:t>
      </w:r>
      <w:r w:rsidR="00D131E9">
        <w:rPr>
          <w:rFonts w:ascii="Times New Roman" w:eastAsia="MS PGothic" w:hAnsi="Times New Roman"/>
          <w:kern w:val="2"/>
          <w:sz w:val="24"/>
          <w:szCs w:val="24"/>
          <w:lang w:val="en-US" w:eastAsia="zh-TW"/>
        </w:rPr>
        <w:t>ve</w:t>
      </w:r>
      <w:r>
        <w:rPr>
          <w:rFonts w:ascii="Times New Roman" w:eastAsia="MS PGothic" w:hAnsi="Times New Roman"/>
          <w:kern w:val="2"/>
          <w:sz w:val="24"/>
          <w:szCs w:val="24"/>
          <w:lang w:val="en-US" w:eastAsia="zh-TW"/>
        </w:rPr>
        <w:t xml:space="preserve"> the power to monitor and influence the CEO’s decision, given that their welfare is associated with CEO and firm performance</w:t>
      </w:r>
      <w:r w:rsidR="00060B28">
        <w:rPr>
          <w:rFonts w:ascii="Times New Roman" w:eastAsia="MS PGothic" w:hAnsi="Times New Roman"/>
          <w:kern w:val="2"/>
          <w:sz w:val="24"/>
          <w:szCs w:val="24"/>
          <w:lang w:val="en-US" w:eastAsia="zh-TW"/>
        </w:rPr>
        <w:t xml:space="preserve"> </w:t>
      </w:r>
      <w:r w:rsidR="00060B28">
        <w:rPr>
          <w:rFonts w:ascii="Times New Roman" w:eastAsia="MS PGothic" w:hAnsi="Times New Roman"/>
          <w:kern w:val="2"/>
          <w:sz w:val="24"/>
          <w:szCs w:val="24"/>
          <w:lang w:val="en-US" w:eastAsia="zh-TW"/>
        </w:rPr>
        <w:fldChar w:fldCharType="begin">
          <w:fldData xml:space="preserve">PEVuZE5vdGU+PENpdGU+PEF1dGhvcj5BY2hhcnlhPC9BdXRob3I+PFllYXI+MjAxMTwvWWVhcj48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</w:fldData>
        </w:fldChar>
      </w:r>
      <w:r w:rsidR="00060B28">
        <w:rPr>
          <w:rFonts w:ascii="Times New Roman" w:eastAsia="MS PGothic" w:hAnsi="Times New Roman"/>
          <w:kern w:val="2"/>
          <w:sz w:val="24"/>
          <w:szCs w:val="24"/>
          <w:lang w:val="en-US" w:eastAsia="zh-TW"/>
        </w:rPr>
        <w:instrText xml:space="preserve"> ADDIN EN.CITE </w:instrText>
      </w:r>
      <w:r w:rsidR="00060B28">
        <w:rPr>
          <w:rFonts w:ascii="Times New Roman" w:eastAsia="MS PGothic" w:hAnsi="Times New Roman"/>
          <w:kern w:val="2"/>
          <w:sz w:val="24"/>
          <w:szCs w:val="24"/>
          <w:lang w:val="en-US" w:eastAsia="zh-TW"/>
        </w:rPr>
        <w:fldChar w:fldCharType="begin">
          <w:fldData xml:space="preserve">PEVuZE5vdGU+PENpdGU+PEF1dGhvcj5BY2hhcnlhPC9BdXRob3I+PFllYXI+MjAxMTwvWWVhcj48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</w:fldData>
        </w:fldChar>
      </w:r>
      <w:r w:rsidR="00060B28">
        <w:rPr>
          <w:rFonts w:ascii="Times New Roman" w:eastAsia="MS PGothic" w:hAnsi="Times New Roman"/>
          <w:kern w:val="2"/>
          <w:sz w:val="24"/>
          <w:szCs w:val="24"/>
          <w:lang w:val="en-US" w:eastAsia="zh-TW"/>
        </w:rPr>
        <w:instrText xml:space="preserve"> ADDIN EN.CITE.DATA </w:instrText>
      </w:r>
      <w:r w:rsidR="00060B28">
        <w:rPr>
          <w:rFonts w:ascii="Times New Roman" w:eastAsia="MS PGothic" w:hAnsi="Times New Roman"/>
          <w:kern w:val="2"/>
          <w:sz w:val="24"/>
          <w:szCs w:val="24"/>
          <w:lang w:val="en-US" w:eastAsia="zh-TW"/>
        </w:rPr>
      </w:r>
      <w:r w:rsidR="00060B28">
        <w:rPr>
          <w:rFonts w:ascii="Times New Roman" w:eastAsia="MS PGothic" w:hAnsi="Times New Roman"/>
          <w:kern w:val="2"/>
          <w:sz w:val="24"/>
          <w:szCs w:val="24"/>
          <w:lang w:val="en-US" w:eastAsia="zh-TW"/>
        </w:rPr>
        <w:fldChar w:fldCharType="end"/>
      </w:r>
      <w:r w:rsidR="00060B28">
        <w:rPr>
          <w:rFonts w:ascii="Times New Roman" w:eastAsia="MS PGothic" w:hAnsi="Times New Roman"/>
          <w:kern w:val="2"/>
          <w:sz w:val="24"/>
          <w:szCs w:val="24"/>
          <w:lang w:val="en-US" w:eastAsia="zh-TW"/>
        </w:rPr>
      </w:r>
      <w:r w:rsidR="00060B28">
        <w:rPr>
          <w:rFonts w:ascii="Times New Roman" w:eastAsia="MS PGothic" w:hAnsi="Times New Roman"/>
          <w:kern w:val="2"/>
          <w:sz w:val="24"/>
          <w:szCs w:val="24"/>
          <w:lang w:val="en-US" w:eastAsia="zh-TW"/>
        </w:rPr>
        <w:fldChar w:fldCharType="separate"/>
      </w:r>
      <w:r w:rsidR="00060B28">
        <w:rPr>
          <w:rFonts w:ascii="Times New Roman" w:eastAsia="MS PGothic" w:hAnsi="Times New Roman"/>
          <w:noProof/>
          <w:kern w:val="2"/>
          <w:sz w:val="24"/>
          <w:szCs w:val="24"/>
          <w:lang w:val="en-US" w:eastAsia="zh-TW"/>
        </w:rPr>
        <w:t>(Acharya</w:t>
      </w:r>
      <w:r w:rsidR="00060B28" w:rsidRPr="00060B28">
        <w:rPr>
          <w:rFonts w:ascii="Times New Roman" w:eastAsia="MS PGothic" w:hAnsi="Times New Roman"/>
          <w:i/>
          <w:noProof/>
          <w:kern w:val="2"/>
          <w:sz w:val="24"/>
          <w:szCs w:val="24"/>
          <w:lang w:val="en-US" w:eastAsia="zh-TW"/>
        </w:rPr>
        <w:t xml:space="preserve"> et al.</w:t>
      </w:r>
      <w:r w:rsidR="00060B28">
        <w:rPr>
          <w:rFonts w:ascii="Times New Roman" w:eastAsia="MS PGothic" w:hAnsi="Times New Roman"/>
          <w:noProof/>
          <w:kern w:val="2"/>
          <w:sz w:val="24"/>
          <w:szCs w:val="24"/>
          <w:lang w:val="en-US" w:eastAsia="zh-TW"/>
        </w:rPr>
        <w:t xml:space="preserve"> 2011; Cheng</w:t>
      </w:r>
      <w:r w:rsidR="00060B28" w:rsidRPr="00060B28">
        <w:rPr>
          <w:rFonts w:ascii="Times New Roman" w:eastAsia="MS PGothic" w:hAnsi="Times New Roman"/>
          <w:i/>
          <w:noProof/>
          <w:kern w:val="2"/>
          <w:sz w:val="24"/>
          <w:szCs w:val="24"/>
          <w:lang w:val="en-US" w:eastAsia="zh-TW"/>
        </w:rPr>
        <w:t xml:space="preserve"> et al.</w:t>
      </w:r>
      <w:r w:rsidR="00060B28">
        <w:rPr>
          <w:rFonts w:ascii="Times New Roman" w:eastAsia="MS PGothic" w:hAnsi="Times New Roman"/>
          <w:noProof/>
          <w:kern w:val="2"/>
          <w:sz w:val="24"/>
          <w:szCs w:val="24"/>
          <w:lang w:val="en-US" w:eastAsia="zh-TW"/>
        </w:rPr>
        <w:t xml:space="preserve"> 2016)</w:t>
      </w:r>
      <w:r w:rsidR="00060B28">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w:t>
      </w:r>
      <w:r w:rsidR="00C02470">
        <w:rPr>
          <w:rFonts w:ascii="Times New Roman" w:eastAsia="MS PGothic" w:hAnsi="Times New Roman"/>
          <w:kern w:val="2"/>
          <w:sz w:val="24"/>
          <w:szCs w:val="24"/>
          <w:lang w:val="en-US" w:eastAsia="zh-TW"/>
        </w:rPr>
        <w:t xml:space="preserve">  </w:t>
      </w:r>
      <w:r w:rsidR="00647812" w:rsidRPr="00D131E9">
        <w:rPr>
          <w:rFonts w:ascii="Times New Roman" w:eastAsia="MS PGothic" w:hAnsi="Times New Roman"/>
          <w:kern w:val="2"/>
          <w:sz w:val="24"/>
          <w:szCs w:val="24"/>
          <w:lang w:val="en-US" w:eastAsia="zh-TW"/>
        </w:rPr>
        <w:t xml:space="preserve">This provides them with opportunities to direct or influence the decisions on firm’s liquid asset resources toward high-quality investments.  </w:t>
      </w:r>
      <w:r w:rsidR="00647812">
        <w:rPr>
          <w:rFonts w:ascii="Times New Roman" w:eastAsia="MS PGothic" w:hAnsi="Times New Roman"/>
          <w:kern w:val="2"/>
          <w:sz w:val="24"/>
          <w:szCs w:val="24"/>
          <w:lang w:val="en-US" w:eastAsia="zh-TW"/>
        </w:rPr>
        <w:t>In sum, s</w:t>
      </w:r>
      <w:r w:rsidR="00647812" w:rsidRPr="002E36AF">
        <w:rPr>
          <w:rFonts w:ascii="Times New Roman" w:eastAsia="MS PGothic" w:hAnsi="Times New Roman"/>
          <w:kern w:val="2"/>
          <w:sz w:val="24"/>
          <w:szCs w:val="24"/>
          <w:lang w:val="en-US" w:eastAsia="zh-TW"/>
        </w:rPr>
        <w:t>ubordinate executives</w:t>
      </w:r>
      <w:r w:rsidR="00647812">
        <w:rPr>
          <w:rFonts w:ascii="Times New Roman" w:eastAsia="MS PGothic" w:hAnsi="Times New Roman"/>
          <w:kern w:val="2"/>
          <w:sz w:val="24"/>
          <w:szCs w:val="24"/>
          <w:lang w:val="en-US" w:eastAsia="zh-TW"/>
        </w:rPr>
        <w:t>,</w:t>
      </w:r>
      <w:r w:rsidR="00647812" w:rsidRPr="002E36AF">
        <w:rPr>
          <w:rFonts w:ascii="Times New Roman" w:eastAsia="MS PGothic" w:hAnsi="Times New Roman"/>
          <w:kern w:val="2"/>
          <w:sz w:val="24"/>
          <w:szCs w:val="24"/>
          <w:lang w:val="en-US" w:eastAsia="zh-TW"/>
        </w:rPr>
        <w:t xml:space="preserve"> who have the ability and incentive to possess an influence on firms’ decision-making process, are likely to motivate cash accumulation and lead their firms to rely more on precautionary cash to smooth the path of long-term investment activities.</w:t>
      </w:r>
    </w:p>
    <w:p w14:paraId="27AF2173" w14:textId="77777777" w:rsidR="00647812" w:rsidRDefault="00647812" w:rsidP="00647812">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p>
    <w:p w14:paraId="04A30189" w14:textId="77777777" w:rsidR="00647812" w:rsidRPr="0052485E" w:rsidRDefault="00647812" w:rsidP="00647812">
      <w:pPr>
        <w:pStyle w:val="ListParagraph"/>
        <w:snapToGrid w:val="0"/>
        <w:spacing w:after="0" w:line="360" w:lineRule="auto"/>
        <w:ind w:left="0"/>
        <w:contextualSpacing w:val="0"/>
        <w:jc w:val="both"/>
        <w:rPr>
          <w:rFonts w:ascii="Times New Roman" w:eastAsia="MS PGothic" w:hAnsi="Times New Roman"/>
          <w:i/>
          <w:kern w:val="2"/>
          <w:sz w:val="24"/>
          <w:szCs w:val="24"/>
          <w:lang w:val="en-US" w:eastAsia="zh-TW"/>
        </w:rPr>
      </w:pPr>
      <w:r w:rsidRPr="0052485E">
        <w:rPr>
          <w:rFonts w:ascii="Times New Roman" w:eastAsia="MS PGothic" w:hAnsi="Times New Roman"/>
          <w:i/>
          <w:kern w:val="2"/>
          <w:sz w:val="24"/>
          <w:szCs w:val="24"/>
          <w:lang w:val="en-US" w:eastAsia="zh-TW"/>
        </w:rPr>
        <w:t>Hypothesis 1: subordinate executives’ horizon is associated positively with corporate cash holdings.</w:t>
      </w:r>
    </w:p>
    <w:p w14:paraId="4F09DBAC" w14:textId="73D4A20F" w:rsidR="006C03B3" w:rsidRDefault="006C03B3" w:rsidP="000F39ED">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p>
    <w:p w14:paraId="483D3CF6" w14:textId="77777777" w:rsidR="00AD409E" w:rsidRPr="00BB16E3" w:rsidRDefault="00AD409E" w:rsidP="00523C1D">
      <w:pPr>
        <w:pStyle w:val="ListParagraph"/>
        <w:snapToGrid w:val="0"/>
        <w:spacing w:after="0" w:line="360" w:lineRule="auto"/>
        <w:ind w:left="426"/>
        <w:contextualSpacing w:val="0"/>
        <w:jc w:val="both"/>
        <w:rPr>
          <w:rFonts w:ascii="Times New Roman" w:eastAsia="MS PGothic" w:hAnsi="Times New Roman"/>
          <w:kern w:val="2"/>
          <w:sz w:val="24"/>
          <w:szCs w:val="24"/>
          <w:lang w:val="en-US" w:eastAsia="zh-TW"/>
        </w:rPr>
      </w:pPr>
    </w:p>
    <w:p w14:paraId="70587D49" w14:textId="77777777" w:rsidR="00BB16E3" w:rsidRPr="00BB16E3" w:rsidRDefault="00BB16E3" w:rsidP="00523C1D">
      <w:pPr>
        <w:pStyle w:val="ListParagraph"/>
        <w:numPr>
          <w:ilvl w:val="0"/>
          <w:numId w:val="3"/>
        </w:numPr>
        <w:snapToGrid w:val="0"/>
        <w:spacing w:after="0" w:line="360" w:lineRule="auto"/>
        <w:contextualSpacing w:val="0"/>
        <w:jc w:val="both"/>
        <w:rPr>
          <w:rFonts w:ascii="Times New Roman" w:eastAsia="MS PGothic" w:hAnsi="Times New Roman"/>
          <w:b/>
          <w:kern w:val="2"/>
          <w:sz w:val="24"/>
          <w:szCs w:val="24"/>
          <w:lang w:val="en-US" w:eastAsia="zh-TW"/>
        </w:rPr>
      </w:pPr>
      <w:r w:rsidRPr="00BB16E3">
        <w:rPr>
          <w:rFonts w:ascii="Times New Roman" w:eastAsia="MS PGothic" w:hAnsi="Times New Roman"/>
          <w:b/>
          <w:kern w:val="2"/>
          <w:sz w:val="24"/>
          <w:szCs w:val="24"/>
          <w:lang w:val="en-US" w:eastAsia="zh-TW"/>
        </w:rPr>
        <w:t>Data and key variables</w:t>
      </w:r>
    </w:p>
    <w:p w14:paraId="0DCB4425" w14:textId="77777777" w:rsidR="00BB16E3" w:rsidRDefault="00BB16E3"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Data</w:t>
      </w:r>
    </w:p>
    <w:p w14:paraId="4A020533" w14:textId="77777777" w:rsidR="003B2ABA" w:rsidRDefault="00942BE4" w:rsidP="003B2ABA">
      <w:pPr>
        <w:snapToGrid w:val="0"/>
        <w:spacing w:after="0" w:line="360" w:lineRule="auto"/>
        <w:ind w:left="-6" w:firstLine="432"/>
        <w:jc w:val="both"/>
        <w:rPr>
          <w:rFonts w:ascii="Times New Roman" w:eastAsia="MS PGothic" w:hAnsi="Times New Roman"/>
          <w:kern w:val="2"/>
          <w:sz w:val="24"/>
          <w:szCs w:val="24"/>
          <w:lang w:val="en-US" w:eastAsia="zh-TW"/>
        </w:rPr>
      </w:pPr>
      <w:r w:rsidRPr="00942BE4">
        <w:rPr>
          <w:rFonts w:ascii="Times New Roman" w:eastAsia="MS PGothic" w:hAnsi="Times New Roman"/>
          <w:kern w:val="2"/>
          <w:sz w:val="24"/>
          <w:szCs w:val="24"/>
          <w:lang w:val="en-US" w:eastAsia="zh-TW"/>
        </w:rPr>
        <w:t>Data are collected from</w:t>
      </w:r>
      <w:r w:rsidR="003B2ABA">
        <w:rPr>
          <w:rFonts w:ascii="Times New Roman" w:eastAsia="MS PGothic" w:hAnsi="Times New Roman"/>
          <w:kern w:val="2"/>
          <w:sz w:val="24"/>
          <w:szCs w:val="24"/>
          <w:lang w:val="en-US" w:eastAsia="zh-TW"/>
        </w:rPr>
        <w:t xml:space="preserve"> </w:t>
      </w:r>
      <w:r w:rsidR="003B2ABA" w:rsidRPr="00942BE4">
        <w:rPr>
          <w:rFonts w:ascii="Times New Roman" w:eastAsia="MS PGothic" w:hAnsi="Times New Roman"/>
          <w:kern w:val="2"/>
          <w:sz w:val="24"/>
          <w:szCs w:val="24"/>
          <w:lang w:val="en-US" w:eastAsia="zh-TW"/>
        </w:rPr>
        <w:t xml:space="preserve">Compustat </w:t>
      </w:r>
      <w:r w:rsidR="003B2ABA">
        <w:rPr>
          <w:rFonts w:ascii="Times New Roman" w:eastAsia="MS PGothic" w:hAnsi="Times New Roman"/>
          <w:kern w:val="2"/>
          <w:sz w:val="24"/>
          <w:szCs w:val="24"/>
          <w:lang w:val="en-US" w:eastAsia="zh-TW"/>
        </w:rPr>
        <w:t>Execu</w:t>
      </w:r>
      <w:r w:rsidR="00435151">
        <w:rPr>
          <w:rFonts w:ascii="Times New Roman" w:eastAsia="MS PGothic" w:hAnsi="Times New Roman"/>
          <w:kern w:val="2"/>
          <w:sz w:val="24"/>
          <w:szCs w:val="24"/>
          <w:lang w:val="en-US" w:eastAsia="zh-TW"/>
        </w:rPr>
        <w:t>C</w:t>
      </w:r>
      <w:r w:rsidR="003B2ABA">
        <w:rPr>
          <w:rFonts w:ascii="Times New Roman" w:eastAsia="MS PGothic" w:hAnsi="Times New Roman"/>
          <w:kern w:val="2"/>
          <w:sz w:val="24"/>
          <w:szCs w:val="24"/>
          <w:lang w:val="en-US" w:eastAsia="zh-TW"/>
        </w:rPr>
        <w:t xml:space="preserve">omp </w:t>
      </w:r>
      <w:r w:rsidR="00435151">
        <w:rPr>
          <w:rFonts w:ascii="Times New Roman" w:eastAsia="MS PGothic" w:hAnsi="Times New Roman"/>
          <w:kern w:val="2"/>
          <w:sz w:val="24"/>
          <w:szCs w:val="24"/>
          <w:lang w:val="en-US" w:eastAsia="zh-TW"/>
        </w:rPr>
        <w:t>database</w:t>
      </w:r>
      <w:r w:rsidR="003B2ABA" w:rsidRPr="00942BE4">
        <w:rPr>
          <w:rFonts w:ascii="Times New Roman" w:eastAsia="MS PGothic" w:hAnsi="Times New Roman"/>
          <w:kern w:val="2"/>
          <w:sz w:val="24"/>
          <w:szCs w:val="24"/>
          <w:lang w:val="en-US" w:eastAsia="zh-TW"/>
        </w:rPr>
        <w:t>, through Wharton Research Data Services (WRDS) for the period 19</w:t>
      </w:r>
      <w:r w:rsidR="003B2ABA">
        <w:rPr>
          <w:rFonts w:ascii="Times New Roman" w:eastAsia="MS PGothic" w:hAnsi="Times New Roman"/>
          <w:kern w:val="2"/>
          <w:sz w:val="24"/>
          <w:szCs w:val="24"/>
          <w:lang w:val="en-US" w:eastAsia="zh-TW"/>
        </w:rPr>
        <w:t xml:space="preserve">92 </w:t>
      </w:r>
      <w:r w:rsidR="003B2ABA" w:rsidRPr="00942BE4">
        <w:rPr>
          <w:rFonts w:ascii="Times New Roman" w:eastAsia="MS PGothic" w:hAnsi="Times New Roman"/>
          <w:kern w:val="2"/>
          <w:sz w:val="24"/>
          <w:szCs w:val="24"/>
          <w:lang w:val="en-US" w:eastAsia="zh-TW"/>
        </w:rPr>
        <w:t>- 20</w:t>
      </w:r>
      <w:r w:rsidR="003B2ABA">
        <w:rPr>
          <w:rFonts w:ascii="Times New Roman" w:eastAsia="MS PGothic" w:hAnsi="Times New Roman"/>
          <w:kern w:val="2"/>
          <w:sz w:val="24"/>
          <w:szCs w:val="24"/>
          <w:lang w:val="en-US" w:eastAsia="zh-TW"/>
        </w:rPr>
        <w:t>21</w:t>
      </w:r>
      <w:r w:rsidR="003B2ABA" w:rsidRPr="00942BE4">
        <w:rPr>
          <w:rFonts w:ascii="Times New Roman" w:eastAsia="MS PGothic" w:hAnsi="Times New Roman"/>
          <w:kern w:val="2"/>
          <w:sz w:val="24"/>
          <w:szCs w:val="24"/>
          <w:lang w:val="en-US" w:eastAsia="zh-TW"/>
        </w:rPr>
        <w:t>.</w:t>
      </w:r>
      <w:r w:rsidR="003B2ABA">
        <w:rPr>
          <w:rFonts w:ascii="Times New Roman" w:eastAsia="MS PGothic" w:hAnsi="Times New Roman"/>
          <w:kern w:val="2"/>
          <w:sz w:val="24"/>
          <w:szCs w:val="24"/>
          <w:lang w:val="en-US" w:eastAsia="zh-TW"/>
        </w:rPr>
        <w:t xml:space="preserve">  </w:t>
      </w:r>
      <w:r w:rsidR="00435151" w:rsidRPr="003B2ABA">
        <w:rPr>
          <w:rFonts w:ascii="Times New Roman" w:eastAsia="MS PGothic" w:hAnsi="Times New Roman"/>
          <w:kern w:val="2"/>
          <w:sz w:val="24"/>
          <w:szCs w:val="24"/>
          <w:lang w:val="en-US" w:eastAsia="zh-TW"/>
        </w:rPr>
        <w:t>ExecuComp</w:t>
      </w:r>
      <w:r w:rsidR="00435151">
        <w:rPr>
          <w:rFonts w:ascii="Times New Roman" w:eastAsia="MS PGothic" w:hAnsi="Times New Roman"/>
          <w:kern w:val="2"/>
          <w:sz w:val="24"/>
          <w:szCs w:val="24"/>
          <w:lang w:val="en-US" w:eastAsia="zh-TW"/>
        </w:rPr>
        <w:t xml:space="preserve"> </w:t>
      </w:r>
      <w:r w:rsidR="00435151" w:rsidRPr="003B2ABA">
        <w:rPr>
          <w:rFonts w:ascii="Times New Roman" w:eastAsia="MS PGothic" w:hAnsi="Times New Roman"/>
          <w:kern w:val="2"/>
          <w:sz w:val="24"/>
          <w:szCs w:val="24"/>
          <w:lang w:val="en-US" w:eastAsia="zh-TW"/>
        </w:rPr>
        <w:t xml:space="preserve">database provides </w:t>
      </w:r>
      <w:r w:rsidR="00854E22">
        <w:rPr>
          <w:rFonts w:ascii="Times New Roman" w:eastAsia="MS PGothic" w:hAnsi="Times New Roman"/>
          <w:kern w:val="2"/>
          <w:sz w:val="24"/>
          <w:szCs w:val="24"/>
          <w:lang w:val="en-US" w:eastAsia="zh-TW"/>
        </w:rPr>
        <w:t>executives-level data (including the CEO)</w:t>
      </w:r>
      <w:r w:rsidR="00435151">
        <w:rPr>
          <w:rFonts w:ascii="Times New Roman" w:eastAsia="MS PGothic" w:hAnsi="Times New Roman"/>
          <w:kern w:val="2"/>
          <w:sz w:val="24"/>
          <w:szCs w:val="24"/>
          <w:lang w:val="en-US" w:eastAsia="zh-TW"/>
        </w:rPr>
        <w:t xml:space="preserve">, such as </w:t>
      </w:r>
      <w:r w:rsidR="00435151" w:rsidRPr="003B2ABA">
        <w:rPr>
          <w:rFonts w:ascii="Times New Roman" w:eastAsia="MS PGothic" w:hAnsi="Times New Roman"/>
          <w:kern w:val="2"/>
          <w:sz w:val="24"/>
          <w:szCs w:val="24"/>
          <w:lang w:val="en-US" w:eastAsia="zh-TW"/>
        </w:rPr>
        <w:t xml:space="preserve">ages, </w:t>
      </w:r>
      <w:r w:rsidR="00435151">
        <w:rPr>
          <w:rFonts w:ascii="Times New Roman" w:eastAsia="MS PGothic" w:hAnsi="Times New Roman"/>
          <w:kern w:val="2"/>
          <w:sz w:val="24"/>
          <w:szCs w:val="24"/>
          <w:lang w:val="en-US" w:eastAsia="zh-TW"/>
        </w:rPr>
        <w:t>compensation package and tenure</w:t>
      </w:r>
      <w:r w:rsidR="00435151" w:rsidRPr="003B2ABA">
        <w:rPr>
          <w:rFonts w:ascii="Times New Roman" w:eastAsia="MS PGothic" w:hAnsi="Times New Roman"/>
          <w:kern w:val="2"/>
          <w:sz w:val="24"/>
          <w:szCs w:val="24"/>
          <w:lang w:val="en-US" w:eastAsia="zh-TW"/>
        </w:rPr>
        <w:t xml:space="preserve">. </w:t>
      </w:r>
      <w:r w:rsidR="00435151">
        <w:rPr>
          <w:rFonts w:ascii="Times New Roman" w:eastAsia="MS PGothic" w:hAnsi="Times New Roman"/>
          <w:kern w:val="2"/>
          <w:sz w:val="24"/>
          <w:szCs w:val="24"/>
          <w:lang w:val="en-US" w:eastAsia="zh-TW"/>
        </w:rPr>
        <w:t xml:space="preserve"> </w:t>
      </w:r>
      <w:r w:rsidR="00D0207F">
        <w:rPr>
          <w:rFonts w:ascii="Times New Roman" w:eastAsia="MS PGothic" w:hAnsi="Times New Roman"/>
          <w:kern w:val="2"/>
          <w:sz w:val="24"/>
          <w:szCs w:val="24"/>
          <w:lang w:val="en-US" w:eastAsia="zh-TW"/>
        </w:rPr>
        <w:t xml:space="preserve">Firms’ accounting </w:t>
      </w:r>
      <w:r w:rsidR="00D0207F">
        <w:rPr>
          <w:rFonts w:ascii="Times New Roman" w:eastAsia="MS PGothic" w:hAnsi="Times New Roman"/>
          <w:kern w:val="2"/>
          <w:sz w:val="24"/>
          <w:szCs w:val="24"/>
          <w:lang w:val="en-US" w:eastAsia="zh-TW"/>
        </w:rPr>
        <w:lastRenderedPageBreak/>
        <w:t xml:space="preserve">information and stock data are obtained from </w:t>
      </w:r>
      <w:r w:rsidR="00D0207F" w:rsidRPr="003B2ABA">
        <w:rPr>
          <w:rFonts w:ascii="Times New Roman" w:eastAsia="MS PGothic" w:hAnsi="Times New Roman"/>
          <w:kern w:val="2"/>
          <w:sz w:val="24"/>
          <w:szCs w:val="24"/>
          <w:lang w:val="en-US" w:eastAsia="zh-TW"/>
        </w:rPr>
        <w:t>the</w:t>
      </w:r>
      <w:r w:rsidR="00D0207F">
        <w:rPr>
          <w:rFonts w:ascii="Times New Roman" w:eastAsia="MS PGothic" w:hAnsi="Times New Roman"/>
          <w:kern w:val="2"/>
          <w:sz w:val="24"/>
          <w:szCs w:val="24"/>
          <w:lang w:val="en-US" w:eastAsia="zh-TW"/>
        </w:rPr>
        <w:t xml:space="preserve"> Compustat and </w:t>
      </w:r>
      <w:r w:rsidR="00D0207F" w:rsidRPr="003B2ABA">
        <w:rPr>
          <w:rFonts w:ascii="Times New Roman" w:eastAsia="MS PGothic" w:hAnsi="Times New Roman"/>
          <w:kern w:val="2"/>
          <w:sz w:val="24"/>
          <w:szCs w:val="24"/>
          <w:lang w:val="en-US" w:eastAsia="zh-TW"/>
        </w:rPr>
        <w:t>Center for Research in Stock Prices (CRSP) database</w:t>
      </w:r>
      <w:r w:rsidR="00D0207F">
        <w:rPr>
          <w:rFonts w:ascii="Times New Roman" w:eastAsia="MS PGothic" w:hAnsi="Times New Roman"/>
          <w:kern w:val="2"/>
          <w:sz w:val="24"/>
          <w:szCs w:val="24"/>
          <w:lang w:val="en-US" w:eastAsia="zh-TW"/>
        </w:rPr>
        <w:t xml:space="preserve">, respectively.  </w:t>
      </w:r>
      <w:r w:rsidR="003B2ABA" w:rsidRPr="00942BE4">
        <w:rPr>
          <w:rFonts w:ascii="Times New Roman" w:eastAsia="MS PGothic" w:hAnsi="Times New Roman"/>
          <w:kern w:val="2"/>
          <w:sz w:val="24"/>
          <w:szCs w:val="24"/>
          <w:lang w:val="en-US" w:eastAsia="zh-TW"/>
        </w:rPr>
        <w:t>Firms operating in the financial sector (SIC codes 6000 – 6999), and firms in the utility sector (SIC codes 4900 – 4999) are excluded from the sample.  Furthermore, observations with missing variables for the baseline regression model are excluded.</w:t>
      </w:r>
      <w:r w:rsidR="00435151">
        <w:rPr>
          <w:rFonts w:ascii="Times New Roman" w:eastAsia="MS PGothic" w:hAnsi="Times New Roman"/>
          <w:kern w:val="2"/>
          <w:sz w:val="24"/>
          <w:szCs w:val="24"/>
          <w:lang w:val="en-US" w:eastAsia="zh-TW"/>
        </w:rPr>
        <w:t xml:space="preserve">  </w:t>
      </w:r>
      <w:r w:rsidR="003B2ABA" w:rsidRPr="00942BE4">
        <w:rPr>
          <w:rFonts w:ascii="Times New Roman" w:eastAsia="MS PGothic" w:hAnsi="Times New Roman"/>
          <w:kern w:val="2"/>
          <w:sz w:val="24"/>
          <w:szCs w:val="24"/>
          <w:lang w:val="en-US" w:eastAsia="zh-TW"/>
        </w:rPr>
        <w:t>All variables are winsorized at their 1st and 99th percentiles to minimise the potential impact of outliers.</w:t>
      </w:r>
      <w:r w:rsidR="00B77FB9">
        <w:rPr>
          <w:rFonts w:ascii="Times New Roman" w:eastAsia="MS PGothic" w:hAnsi="Times New Roman"/>
          <w:kern w:val="2"/>
          <w:sz w:val="24"/>
          <w:szCs w:val="24"/>
          <w:lang w:val="en-US" w:eastAsia="zh-TW"/>
        </w:rPr>
        <w:t xml:space="preserve">  Variable definition and sources are reported in the Appendix.  </w:t>
      </w:r>
    </w:p>
    <w:p w14:paraId="4A8E537D" w14:textId="77777777" w:rsidR="000C02A6" w:rsidRDefault="00942BE4" w:rsidP="00D0207F">
      <w:pPr>
        <w:snapToGrid w:val="0"/>
        <w:spacing w:after="0" w:line="360" w:lineRule="auto"/>
        <w:ind w:left="-6" w:firstLine="432"/>
        <w:jc w:val="both"/>
        <w:rPr>
          <w:rFonts w:ascii="Times New Roman" w:eastAsia="MS PGothic" w:hAnsi="Times New Roman"/>
          <w:kern w:val="2"/>
          <w:sz w:val="24"/>
          <w:szCs w:val="24"/>
          <w:lang w:val="en-US" w:eastAsia="zh-TW"/>
        </w:rPr>
      </w:pPr>
      <w:r w:rsidRPr="00942BE4">
        <w:rPr>
          <w:rFonts w:ascii="Times New Roman" w:eastAsia="MS PGothic" w:hAnsi="Times New Roman"/>
          <w:kern w:val="2"/>
          <w:sz w:val="24"/>
          <w:szCs w:val="24"/>
          <w:lang w:val="en-US" w:eastAsia="zh-TW"/>
        </w:rPr>
        <w:t xml:space="preserve">Panel A in Table 1 reports the sample distribution </w:t>
      </w:r>
      <w:r w:rsidR="00D0207F">
        <w:rPr>
          <w:rFonts w:ascii="Times New Roman" w:eastAsia="MS PGothic" w:hAnsi="Times New Roman"/>
          <w:kern w:val="2"/>
          <w:sz w:val="24"/>
          <w:szCs w:val="24"/>
          <w:lang w:val="en-US" w:eastAsia="zh-TW"/>
        </w:rPr>
        <w:t>and statistics for internal governance proxies (</w:t>
      </w:r>
      <w:r w:rsidR="00D0207F" w:rsidRPr="00D0207F">
        <w:rPr>
          <w:rFonts w:ascii="Times New Roman" w:eastAsia="MS PGothic" w:hAnsi="Times New Roman"/>
          <w:i/>
          <w:kern w:val="2"/>
          <w:sz w:val="24"/>
          <w:szCs w:val="24"/>
          <w:lang w:val="en-US" w:eastAsia="zh-TW"/>
        </w:rPr>
        <w:t>int_gov</w:t>
      </w:r>
      <w:r w:rsidR="00D0207F">
        <w:rPr>
          <w:rFonts w:ascii="Times New Roman" w:eastAsia="MS PGothic" w:hAnsi="Times New Roman"/>
          <w:kern w:val="2"/>
          <w:sz w:val="24"/>
          <w:szCs w:val="24"/>
          <w:lang w:val="en-US" w:eastAsia="zh-TW"/>
        </w:rPr>
        <w:t xml:space="preserve">, </w:t>
      </w:r>
      <w:r w:rsidR="00D0207F" w:rsidRPr="00D0207F">
        <w:rPr>
          <w:rFonts w:ascii="Times New Roman" w:eastAsia="MS PGothic" w:hAnsi="Times New Roman"/>
          <w:i/>
          <w:kern w:val="2"/>
          <w:sz w:val="24"/>
          <w:szCs w:val="24"/>
          <w:lang w:val="en-US" w:eastAsia="zh-TW"/>
        </w:rPr>
        <w:t>ln_horizon</w:t>
      </w:r>
      <w:r w:rsidR="00D0207F">
        <w:rPr>
          <w:rFonts w:ascii="Times New Roman" w:eastAsia="MS PGothic" w:hAnsi="Times New Roman"/>
          <w:kern w:val="2"/>
          <w:sz w:val="24"/>
          <w:szCs w:val="24"/>
          <w:lang w:val="en-US" w:eastAsia="zh-TW"/>
        </w:rPr>
        <w:t xml:space="preserve"> and </w:t>
      </w:r>
      <w:r w:rsidR="00D0207F" w:rsidRPr="00D0207F">
        <w:rPr>
          <w:rFonts w:ascii="Times New Roman" w:eastAsia="MS PGothic" w:hAnsi="Times New Roman"/>
          <w:i/>
          <w:kern w:val="2"/>
          <w:sz w:val="24"/>
          <w:szCs w:val="24"/>
          <w:lang w:val="en-US" w:eastAsia="zh-TW"/>
        </w:rPr>
        <w:t>ind_horizon</w:t>
      </w:r>
      <w:r w:rsidR="00D0207F">
        <w:rPr>
          <w:rFonts w:ascii="Times New Roman" w:eastAsia="MS PGothic" w:hAnsi="Times New Roman"/>
          <w:kern w:val="2"/>
          <w:sz w:val="24"/>
          <w:szCs w:val="24"/>
          <w:lang w:val="en-US" w:eastAsia="zh-TW"/>
        </w:rPr>
        <w:t xml:space="preserve">) </w:t>
      </w:r>
      <w:r w:rsidRPr="00942BE4">
        <w:rPr>
          <w:rFonts w:ascii="Times New Roman" w:eastAsia="MS PGothic" w:hAnsi="Times New Roman"/>
          <w:kern w:val="2"/>
          <w:sz w:val="24"/>
          <w:szCs w:val="24"/>
          <w:lang w:val="en-US" w:eastAsia="zh-TW"/>
        </w:rPr>
        <w:t>by year</w:t>
      </w:r>
      <w:r w:rsidR="00D0207F">
        <w:rPr>
          <w:rFonts w:ascii="Times New Roman" w:eastAsia="MS PGothic" w:hAnsi="Times New Roman"/>
          <w:kern w:val="2"/>
          <w:sz w:val="24"/>
          <w:szCs w:val="24"/>
          <w:lang w:val="en-US" w:eastAsia="zh-TW"/>
        </w:rPr>
        <w:t>.</w:t>
      </w:r>
      <w:r w:rsidR="0072771E">
        <w:rPr>
          <w:rFonts w:ascii="Times New Roman" w:eastAsia="MS PGothic" w:hAnsi="Times New Roman"/>
          <w:kern w:val="2"/>
          <w:sz w:val="24"/>
          <w:szCs w:val="24"/>
          <w:lang w:val="en-US" w:eastAsia="zh-TW"/>
        </w:rPr>
        <w:t xml:space="preserve">  T</w:t>
      </w:r>
      <w:r w:rsidRPr="00942BE4">
        <w:rPr>
          <w:rFonts w:ascii="Times New Roman" w:eastAsia="MS PGothic" w:hAnsi="Times New Roman"/>
          <w:kern w:val="2"/>
          <w:sz w:val="24"/>
          <w:szCs w:val="24"/>
          <w:lang w:val="en-US" w:eastAsia="zh-TW"/>
        </w:rPr>
        <w:t xml:space="preserve">he number of firm-year observations increases monotonically </w:t>
      </w:r>
      <w:r w:rsidR="00D0207F">
        <w:rPr>
          <w:rFonts w:ascii="Times New Roman" w:eastAsia="MS PGothic" w:hAnsi="Times New Roman"/>
          <w:kern w:val="2"/>
          <w:sz w:val="24"/>
          <w:szCs w:val="24"/>
          <w:lang w:val="en-US" w:eastAsia="zh-TW"/>
        </w:rPr>
        <w:t>from 1992</w:t>
      </w:r>
      <w:r w:rsidRPr="00942BE4">
        <w:rPr>
          <w:rFonts w:ascii="Times New Roman" w:eastAsia="MS PGothic" w:hAnsi="Times New Roman"/>
          <w:kern w:val="2"/>
          <w:sz w:val="24"/>
          <w:szCs w:val="24"/>
          <w:lang w:val="en-US" w:eastAsia="zh-TW"/>
        </w:rPr>
        <w:t xml:space="preserve"> to </w:t>
      </w:r>
      <w:r w:rsidR="00D0207F">
        <w:rPr>
          <w:rFonts w:ascii="Times New Roman" w:eastAsia="MS PGothic" w:hAnsi="Times New Roman"/>
          <w:kern w:val="2"/>
          <w:sz w:val="24"/>
          <w:szCs w:val="24"/>
          <w:lang w:val="en-US" w:eastAsia="zh-TW"/>
        </w:rPr>
        <w:t>2007</w:t>
      </w:r>
      <w:r w:rsidRPr="00942BE4">
        <w:rPr>
          <w:rFonts w:ascii="Times New Roman" w:eastAsia="MS PGothic" w:hAnsi="Times New Roman"/>
          <w:kern w:val="2"/>
          <w:sz w:val="24"/>
          <w:szCs w:val="24"/>
          <w:lang w:val="en-US" w:eastAsia="zh-TW"/>
        </w:rPr>
        <w:t xml:space="preserve"> and then </w:t>
      </w:r>
      <w:r w:rsidR="00D0207F">
        <w:rPr>
          <w:rFonts w:ascii="Times New Roman" w:eastAsia="MS PGothic" w:hAnsi="Times New Roman"/>
          <w:kern w:val="2"/>
          <w:sz w:val="24"/>
          <w:szCs w:val="24"/>
          <w:lang w:val="en-US" w:eastAsia="zh-TW"/>
        </w:rPr>
        <w:t xml:space="preserve">slowly </w:t>
      </w:r>
      <w:r w:rsidRPr="00942BE4">
        <w:rPr>
          <w:rFonts w:ascii="Times New Roman" w:eastAsia="MS PGothic" w:hAnsi="Times New Roman"/>
          <w:kern w:val="2"/>
          <w:sz w:val="24"/>
          <w:szCs w:val="24"/>
          <w:lang w:val="en-US" w:eastAsia="zh-TW"/>
        </w:rPr>
        <w:t>reduces.</w:t>
      </w:r>
      <w:r w:rsidR="0008710D">
        <w:rPr>
          <w:rFonts w:ascii="Times New Roman" w:eastAsia="MS PGothic" w:hAnsi="Times New Roman"/>
          <w:kern w:val="2"/>
          <w:sz w:val="24"/>
          <w:szCs w:val="24"/>
          <w:lang w:val="en-US" w:eastAsia="zh-TW"/>
        </w:rPr>
        <w:t xml:space="preserve">  We find similar pattern in</w:t>
      </w:r>
      <w:r w:rsidR="0072771E">
        <w:rPr>
          <w:rFonts w:ascii="Times New Roman" w:eastAsia="MS PGothic" w:hAnsi="Times New Roman"/>
          <w:kern w:val="2"/>
          <w:sz w:val="24"/>
          <w:szCs w:val="24"/>
          <w:lang w:val="en-US" w:eastAsia="zh-TW"/>
        </w:rPr>
        <w:t xml:space="preserve"> both </w:t>
      </w:r>
      <w:r w:rsidR="0072771E" w:rsidRPr="0072771E">
        <w:rPr>
          <w:rFonts w:ascii="Times New Roman" w:eastAsia="MS PGothic" w:hAnsi="Times New Roman"/>
          <w:i/>
          <w:kern w:val="2"/>
          <w:sz w:val="24"/>
          <w:szCs w:val="24"/>
          <w:lang w:val="en-US" w:eastAsia="zh-TW"/>
        </w:rPr>
        <w:t xml:space="preserve">int_gov </w:t>
      </w:r>
      <w:r w:rsidR="0072771E">
        <w:rPr>
          <w:rFonts w:ascii="Times New Roman" w:eastAsia="MS PGothic" w:hAnsi="Times New Roman"/>
          <w:kern w:val="2"/>
          <w:sz w:val="24"/>
          <w:szCs w:val="24"/>
          <w:lang w:val="en-US" w:eastAsia="zh-TW"/>
        </w:rPr>
        <w:t>(ability and incentive of subordinate executives to monitor CEO) and</w:t>
      </w:r>
      <w:r w:rsidR="0008710D">
        <w:rPr>
          <w:rFonts w:ascii="Times New Roman" w:eastAsia="MS PGothic" w:hAnsi="Times New Roman"/>
          <w:kern w:val="2"/>
          <w:sz w:val="24"/>
          <w:szCs w:val="24"/>
          <w:lang w:val="en-US" w:eastAsia="zh-TW"/>
        </w:rPr>
        <w:t xml:space="preserve"> </w:t>
      </w:r>
      <w:r w:rsidR="0008710D" w:rsidRPr="00D0207F">
        <w:rPr>
          <w:rFonts w:ascii="Times New Roman" w:eastAsia="MS PGothic" w:hAnsi="Times New Roman"/>
          <w:i/>
          <w:kern w:val="2"/>
          <w:sz w:val="24"/>
          <w:szCs w:val="24"/>
          <w:lang w:val="en-US" w:eastAsia="zh-TW"/>
        </w:rPr>
        <w:t>ln_horizon</w:t>
      </w:r>
      <w:r w:rsidR="0008710D">
        <w:rPr>
          <w:rFonts w:ascii="Times New Roman" w:eastAsia="MS PGothic" w:hAnsi="Times New Roman"/>
          <w:i/>
          <w:kern w:val="2"/>
          <w:sz w:val="24"/>
          <w:szCs w:val="24"/>
          <w:lang w:val="en-US" w:eastAsia="zh-TW"/>
        </w:rPr>
        <w:t xml:space="preserve"> </w:t>
      </w:r>
      <w:r w:rsidR="0008710D">
        <w:rPr>
          <w:rFonts w:ascii="Times New Roman" w:eastAsia="MS PGothic" w:hAnsi="Times New Roman"/>
          <w:kern w:val="2"/>
          <w:sz w:val="24"/>
          <w:szCs w:val="24"/>
          <w:lang w:val="en-US" w:eastAsia="zh-TW"/>
        </w:rPr>
        <w:t>(</w:t>
      </w:r>
      <w:r w:rsidR="0008710D" w:rsidRPr="00D0207F">
        <w:rPr>
          <w:rFonts w:ascii="Times New Roman" w:eastAsia="MS PGothic" w:hAnsi="Times New Roman"/>
          <w:kern w:val="2"/>
          <w:sz w:val="24"/>
          <w:szCs w:val="24"/>
          <w:lang w:val="en-US" w:eastAsia="zh-TW"/>
        </w:rPr>
        <w:t xml:space="preserve">number of </w:t>
      </w:r>
      <w:r w:rsidR="0072771E" w:rsidRPr="00D0207F">
        <w:rPr>
          <w:rFonts w:ascii="Times New Roman" w:eastAsia="MS PGothic" w:hAnsi="Times New Roman"/>
          <w:kern w:val="2"/>
          <w:sz w:val="24"/>
          <w:szCs w:val="24"/>
          <w:lang w:val="en-US" w:eastAsia="zh-TW"/>
        </w:rPr>
        <w:t xml:space="preserve">years </w:t>
      </w:r>
      <w:r w:rsidR="0072771E">
        <w:rPr>
          <w:rFonts w:ascii="Times New Roman" w:eastAsia="MS PGothic" w:hAnsi="Times New Roman"/>
          <w:kern w:val="2"/>
          <w:sz w:val="24"/>
          <w:szCs w:val="24"/>
          <w:lang w:val="en-US" w:eastAsia="zh-TW"/>
        </w:rPr>
        <w:t>before retirement</w:t>
      </w:r>
      <w:r w:rsidR="0008710D">
        <w:rPr>
          <w:rFonts w:ascii="Times New Roman" w:eastAsia="MS PGothic" w:hAnsi="Times New Roman"/>
          <w:kern w:val="2"/>
          <w:sz w:val="24"/>
          <w:szCs w:val="24"/>
          <w:lang w:val="en-US" w:eastAsia="zh-TW"/>
        </w:rPr>
        <w:t>)</w:t>
      </w:r>
      <w:r w:rsidR="0072771E">
        <w:rPr>
          <w:rFonts w:ascii="Times New Roman" w:eastAsia="MS PGothic" w:hAnsi="Times New Roman"/>
          <w:kern w:val="2"/>
          <w:sz w:val="24"/>
          <w:szCs w:val="24"/>
          <w:lang w:val="en-US" w:eastAsia="zh-TW"/>
        </w:rPr>
        <w:t xml:space="preserve">.  That is, the </w:t>
      </w:r>
      <w:r w:rsidR="00D0207F">
        <w:rPr>
          <w:rFonts w:ascii="Times New Roman" w:eastAsia="MS PGothic" w:hAnsi="Times New Roman"/>
          <w:kern w:val="2"/>
          <w:sz w:val="24"/>
          <w:szCs w:val="24"/>
          <w:lang w:val="en-US" w:eastAsia="zh-TW"/>
        </w:rPr>
        <w:t>average</w:t>
      </w:r>
      <w:r w:rsidR="0008710D">
        <w:rPr>
          <w:rFonts w:ascii="Times New Roman" w:eastAsia="MS PGothic" w:hAnsi="Times New Roman"/>
          <w:kern w:val="2"/>
          <w:sz w:val="24"/>
          <w:szCs w:val="24"/>
          <w:lang w:val="en-US" w:eastAsia="zh-TW"/>
        </w:rPr>
        <w:t>s</w:t>
      </w:r>
      <w:r w:rsidR="00A35556">
        <w:rPr>
          <w:rFonts w:ascii="Times New Roman" w:eastAsia="MS PGothic" w:hAnsi="Times New Roman"/>
          <w:kern w:val="2"/>
          <w:sz w:val="24"/>
          <w:szCs w:val="24"/>
          <w:lang w:val="en-US" w:eastAsia="zh-TW"/>
        </w:rPr>
        <w:t xml:space="preserve"> </w:t>
      </w:r>
      <w:r w:rsidR="0072771E">
        <w:rPr>
          <w:rFonts w:ascii="Times New Roman" w:eastAsia="MS PGothic" w:hAnsi="Times New Roman"/>
          <w:kern w:val="2"/>
          <w:sz w:val="24"/>
          <w:szCs w:val="24"/>
          <w:lang w:val="en-US" w:eastAsia="zh-TW"/>
        </w:rPr>
        <w:t xml:space="preserve">of </w:t>
      </w:r>
      <w:r w:rsidR="0072771E" w:rsidRPr="00D0207F">
        <w:rPr>
          <w:rFonts w:ascii="Times New Roman" w:eastAsia="MS PGothic" w:hAnsi="Times New Roman"/>
          <w:i/>
          <w:kern w:val="2"/>
          <w:sz w:val="24"/>
          <w:szCs w:val="24"/>
          <w:lang w:val="en-US" w:eastAsia="zh-TW"/>
        </w:rPr>
        <w:t>ln_horizon</w:t>
      </w:r>
      <w:r w:rsidR="0072771E">
        <w:rPr>
          <w:rFonts w:ascii="Times New Roman" w:eastAsia="MS PGothic" w:hAnsi="Times New Roman"/>
          <w:i/>
          <w:kern w:val="2"/>
          <w:sz w:val="24"/>
          <w:szCs w:val="24"/>
          <w:lang w:val="en-US" w:eastAsia="zh-TW"/>
        </w:rPr>
        <w:t xml:space="preserve"> (</w:t>
      </w:r>
      <w:r w:rsidR="0072771E" w:rsidRPr="0072771E">
        <w:rPr>
          <w:rFonts w:ascii="Times New Roman" w:eastAsia="MS PGothic" w:hAnsi="Times New Roman"/>
          <w:i/>
          <w:kern w:val="2"/>
          <w:sz w:val="24"/>
          <w:szCs w:val="24"/>
          <w:lang w:val="en-US" w:eastAsia="zh-TW"/>
        </w:rPr>
        <w:t>int_gov</w:t>
      </w:r>
      <w:r w:rsidR="0072771E">
        <w:rPr>
          <w:rFonts w:ascii="Times New Roman" w:eastAsia="MS PGothic" w:hAnsi="Times New Roman"/>
          <w:kern w:val="2"/>
          <w:sz w:val="24"/>
          <w:szCs w:val="24"/>
          <w:lang w:val="en-US" w:eastAsia="zh-TW"/>
        </w:rPr>
        <w:t>)</w:t>
      </w:r>
      <w:r w:rsidR="0072771E" w:rsidRPr="0072771E">
        <w:rPr>
          <w:rFonts w:ascii="Times New Roman" w:eastAsia="MS PGothic" w:hAnsi="Times New Roman"/>
          <w:i/>
          <w:kern w:val="2"/>
          <w:sz w:val="24"/>
          <w:szCs w:val="24"/>
          <w:lang w:val="en-US" w:eastAsia="zh-TW"/>
        </w:rPr>
        <w:t xml:space="preserve"> </w:t>
      </w:r>
      <w:r w:rsidR="000C02A6">
        <w:rPr>
          <w:rFonts w:ascii="Times New Roman" w:eastAsia="MS PGothic" w:hAnsi="Times New Roman"/>
          <w:kern w:val="2"/>
          <w:sz w:val="24"/>
          <w:szCs w:val="24"/>
          <w:lang w:val="en-US" w:eastAsia="zh-TW"/>
        </w:rPr>
        <w:t>increase fro</w:t>
      </w:r>
      <w:r w:rsidR="0072771E">
        <w:rPr>
          <w:rFonts w:ascii="Times New Roman" w:eastAsia="MS PGothic" w:hAnsi="Times New Roman"/>
          <w:kern w:val="2"/>
          <w:sz w:val="24"/>
          <w:szCs w:val="24"/>
          <w:lang w:val="en-US" w:eastAsia="zh-TW"/>
        </w:rPr>
        <w:t xml:space="preserve">m 2.3640 (0.0099) </w:t>
      </w:r>
      <w:r w:rsidR="000C02A6">
        <w:rPr>
          <w:rFonts w:ascii="Times New Roman" w:eastAsia="MS PGothic" w:hAnsi="Times New Roman"/>
          <w:kern w:val="2"/>
          <w:sz w:val="24"/>
          <w:szCs w:val="24"/>
          <w:lang w:val="en-US" w:eastAsia="zh-TW"/>
        </w:rPr>
        <w:t xml:space="preserve">in 1993 to </w:t>
      </w:r>
      <w:r w:rsidR="0072771E">
        <w:rPr>
          <w:rFonts w:ascii="Times New Roman" w:eastAsia="MS PGothic" w:hAnsi="Times New Roman"/>
          <w:kern w:val="2"/>
          <w:sz w:val="24"/>
          <w:szCs w:val="24"/>
          <w:lang w:val="en-US" w:eastAsia="zh-TW"/>
        </w:rPr>
        <w:t xml:space="preserve">2.5983 (0.2395) in 2007 </w:t>
      </w:r>
      <w:r w:rsidR="001F4306">
        <w:rPr>
          <w:rFonts w:ascii="Times New Roman" w:eastAsia="MS PGothic" w:hAnsi="Times New Roman"/>
          <w:kern w:val="2"/>
          <w:sz w:val="24"/>
          <w:szCs w:val="24"/>
          <w:lang w:val="en-US" w:eastAsia="zh-TW"/>
        </w:rPr>
        <w:t>and then gradually decrease afterwards</w:t>
      </w:r>
      <w:r w:rsidR="001F4306" w:rsidRPr="00D0207F">
        <w:rPr>
          <w:rFonts w:ascii="Times New Roman" w:eastAsia="MS PGothic" w:hAnsi="Times New Roman"/>
          <w:kern w:val="2"/>
          <w:sz w:val="24"/>
          <w:szCs w:val="24"/>
          <w:lang w:val="en-US" w:eastAsia="zh-TW"/>
        </w:rPr>
        <w:t>.</w:t>
      </w:r>
      <w:r w:rsidR="001F4306">
        <w:rPr>
          <w:rFonts w:ascii="Times New Roman" w:eastAsia="MS PGothic" w:hAnsi="Times New Roman"/>
          <w:kern w:val="2"/>
          <w:sz w:val="24"/>
          <w:szCs w:val="24"/>
          <w:lang w:val="en-US" w:eastAsia="zh-TW"/>
        </w:rPr>
        <w:t xml:space="preserve">  </w:t>
      </w:r>
      <w:r w:rsidR="00A35556">
        <w:rPr>
          <w:rFonts w:ascii="Times New Roman" w:eastAsia="MS PGothic" w:hAnsi="Times New Roman"/>
          <w:kern w:val="2"/>
          <w:sz w:val="24"/>
          <w:szCs w:val="24"/>
          <w:lang w:val="en-US" w:eastAsia="zh-TW"/>
        </w:rPr>
        <w:t>In general</w:t>
      </w:r>
      <w:r w:rsidR="001F4306">
        <w:rPr>
          <w:rFonts w:ascii="Times New Roman" w:eastAsia="MS PGothic" w:hAnsi="Times New Roman"/>
          <w:kern w:val="2"/>
          <w:sz w:val="24"/>
          <w:szCs w:val="24"/>
          <w:lang w:val="en-US" w:eastAsia="zh-TW"/>
        </w:rPr>
        <w:t>,</w:t>
      </w:r>
      <w:r w:rsidR="000C02A6">
        <w:rPr>
          <w:rFonts w:ascii="Times New Roman" w:eastAsia="MS PGothic" w:hAnsi="Times New Roman"/>
          <w:kern w:val="2"/>
          <w:sz w:val="24"/>
          <w:szCs w:val="24"/>
          <w:lang w:val="en-US" w:eastAsia="zh-TW"/>
        </w:rPr>
        <w:t xml:space="preserve"> there is no </w:t>
      </w:r>
      <w:r w:rsidR="00D0207F" w:rsidRPr="00D0207F">
        <w:rPr>
          <w:rFonts w:ascii="Times New Roman" w:eastAsia="MS PGothic" w:hAnsi="Times New Roman"/>
          <w:kern w:val="2"/>
          <w:sz w:val="24"/>
          <w:szCs w:val="24"/>
          <w:lang w:val="en-US" w:eastAsia="zh-TW"/>
        </w:rPr>
        <w:t>significant</w:t>
      </w:r>
      <w:r w:rsidR="000C02A6">
        <w:rPr>
          <w:rFonts w:ascii="Times New Roman" w:eastAsia="MS PGothic" w:hAnsi="Times New Roman"/>
          <w:kern w:val="2"/>
          <w:sz w:val="24"/>
          <w:szCs w:val="24"/>
          <w:lang w:val="en-US" w:eastAsia="zh-TW"/>
        </w:rPr>
        <w:t xml:space="preserve"> </w:t>
      </w:r>
      <w:r w:rsidR="00D0207F" w:rsidRPr="00D0207F">
        <w:rPr>
          <w:rFonts w:ascii="Times New Roman" w:eastAsia="MS PGothic" w:hAnsi="Times New Roman"/>
          <w:kern w:val="2"/>
          <w:sz w:val="24"/>
          <w:szCs w:val="24"/>
          <w:lang w:val="en-US" w:eastAsia="zh-TW"/>
        </w:rPr>
        <w:t xml:space="preserve">variation in the </w:t>
      </w:r>
      <w:r w:rsidR="000C02A6">
        <w:rPr>
          <w:rFonts w:ascii="Times New Roman" w:eastAsia="MS PGothic" w:hAnsi="Times New Roman"/>
          <w:kern w:val="2"/>
          <w:sz w:val="24"/>
          <w:szCs w:val="24"/>
          <w:lang w:val="en-US" w:eastAsia="zh-TW"/>
        </w:rPr>
        <w:t xml:space="preserve">averages </w:t>
      </w:r>
      <w:r w:rsidR="00D0207F" w:rsidRPr="00D0207F">
        <w:rPr>
          <w:rFonts w:ascii="Times New Roman" w:eastAsia="MS PGothic" w:hAnsi="Times New Roman"/>
          <w:kern w:val="2"/>
          <w:sz w:val="24"/>
          <w:szCs w:val="24"/>
          <w:lang w:val="en-US" w:eastAsia="zh-TW"/>
        </w:rPr>
        <w:t xml:space="preserve">of </w:t>
      </w:r>
      <w:r w:rsidR="000C02A6" w:rsidRPr="00D0207F">
        <w:rPr>
          <w:rFonts w:ascii="Times New Roman" w:eastAsia="MS PGothic" w:hAnsi="Times New Roman"/>
          <w:i/>
          <w:kern w:val="2"/>
          <w:sz w:val="24"/>
          <w:szCs w:val="24"/>
          <w:lang w:val="en-US" w:eastAsia="zh-TW"/>
        </w:rPr>
        <w:t>ln_horizon</w:t>
      </w:r>
      <w:r w:rsidR="000C02A6">
        <w:rPr>
          <w:rFonts w:ascii="Times New Roman" w:eastAsia="MS PGothic" w:hAnsi="Times New Roman"/>
          <w:i/>
          <w:kern w:val="2"/>
          <w:sz w:val="24"/>
          <w:szCs w:val="24"/>
          <w:lang w:val="en-US" w:eastAsia="zh-TW"/>
        </w:rPr>
        <w:t xml:space="preserve"> </w:t>
      </w:r>
      <w:r w:rsidR="0072771E">
        <w:rPr>
          <w:rFonts w:ascii="Times New Roman" w:eastAsia="MS PGothic" w:hAnsi="Times New Roman"/>
          <w:kern w:val="2"/>
          <w:sz w:val="24"/>
          <w:szCs w:val="24"/>
          <w:lang w:val="en-US" w:eastAsia="zh-TW"/>
        </w:rPr>
        <w:t xml:space="preserve">and </w:t>
      </w:r>
      <w:r w:rsidR="0072771E" w:rsidRPr="0072771E">
        <w:rPr>
          <w:rFonts w:ascii="Times New Roman" w:eastAsia="MS PGothic" w:hAnsi="Times New Roman"/>
          <w:i/>
          <w:kern w:val="2"/>
          <w:sz w:val="24"/>
          <w:szCs w:val="24"/>
          <w:lang w:val="en-US" w:eastAsia="zh-TW"/>
        </w:rPr>
        <w:t>int_gov</w:t>
      </w:r>
      <w:r w:rsidR="0072771E">
        <w:rPr>
          <w:rFonts w:ascii="Times New Roman" w:eastAsia="MS PGothic" w:hAnsi="Times New Roman"/>
          <w:kern w:val="2"/>
          <w:sz w:val="24"/>
          <w:szCs w:val="24"/>
          <w:lang w:val="en-US" w:eastAsia="zh-TW"/>
        </w:rPr>
        <w:t xml:space="preserve"> </w:t>
      </w:r>
      <w:r w:rsidR="000C02A6">
        <w:rPr>
          <w:rFonts w:ascii="Times New Roman" w:eastAsia="MS PGothic" w:hAnsi="Times New Roman"/>
          <w:kern w:val="2"/>
          <w:sz w:val="24"/>
          <w:szCs w:val="24"/>
          <w:lang w:val="en-US" w:eastAsia="zh-TW"/>
        </w:rPr>
        <w:t>except for the period 2007–2010</w:t>
      </w:r>
      <w:r w:rsidR="00A35556">
        <w:rPr>
          <w:rFonts w:ascii="Times New Roman" w:eastAsia="MS PGothic" w:hAnsi="Times New Roman"/>
          <w:kern w:val="2"/>
          <w:sz w:val="24"/>
          <w:szCs w:val="24"/>
          <w:lang w:val="en-US" w:eastAsia="zh-TW"/>
        </w:rPr>
        <w:t xml:space="preserve">, which </w:t>
      </w:r>
      <w:r w:rsidR="000C02A6">
        <w:rPr>
          <w:rFonts w:ascii="Times New Roman" w:eastAsia="MS PGothic" w:hAnsi="Times New Roman"/>
          <w:kern w:val="2"/>
          <w:sz w:val="24"/>
          <w:szCs w:val="24"/>
          <w:lang w:val="en-US" w:eastAsia="zh-TW"/>
        </w:rPr>
        <w:t xml:space="preserve">is consistent with </w:t>
      </w:r>
      <w:r w:rsidR="000C02A6">
        <w:rPr>
          <w:rFonts w:ascii="Times New Roman" w:eastAsia="MS PGothic" w:hAnsi="Times New Roman"/>
          <w:kern w:val="2"/>
          <w:sz w:val="24"/>
          <w:szCs w:val="24"/>
          <w:lang w:val="en-US" w:eastAsia="zh-TW"/>
        </w:rPr>
        <w:fldChar w:fldCharType="begin"/>
      </w:r>
      <w:r w:rsidR="000C02A6">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0C02A6">
        <w:rPr>
          <w:rFonts w:ascii="Times New Roman" w:eastAsia="MS PGothic" w:hAnsi="Times New Roman"/>
          <w:kern w:val="2"/>
          <w:sz w:val="24"/>
          <w:szCs w:val="24"/>
          <w:lang w:val="en-US" w:eastAsia="zh-TW"/>
        </w:rPr>
        <w:fldChar w:fldCharType="separate"/>
      </w:r>
      <w:r w:rsidR="000C02A6">
        <w:rPr>
          <w:rFonts w:ascii="Times New Roman" w:eastAsia="MS PGothic" w:hAnsi="Times New Roman"/>
          <w:noProof/>
          <w:kern w:val="2"/>
          <w:sz w:val="24"/>
          <w:szCs w:val="24"/>
          <w:lang w:val="en-US" w:eastAsia="zh-TW"/>
        </w:rPr>
        <w:t>Mekhaimer</w:t>
      </w:r>
      <w:r w:rsidR="000C02A6" w:rsidRPr="000C02A6">
        <w:rPr>
          <w:rFonts w:ascii="Times New Roman" w:eastAsia="MS PGothic" w:hAnsi="Times New Roman"/>
          <w:i/>
          <w:noProof/>
          <w:kern w:val="2"/>
          <w:sz w:val="24"/>
          <w:szCs w:val="24"/>
          <w:lang w:val="en-US" w:eastAsia="zh-TW"/>
        </w:rPr>
        <w:t xml:space="preserve"> et al.</w:t>
      </w:r>
      <w:r w:rsidR="000C02A6">
        <w:rPr>
          <w:rFonts w:ascii="Times New Roman" w:eastAsia="MS PGothic" w:hAnsi="Times New Roman"/>
          <w:noProof/>
          <w:kern w:val="2"/>
          <w:sz w:val="24"/>
          <w:szCs w:val="24"/>
          <w:lang w:val="en-US" w:eastAsia="zh-TW"/>
        </w:rPr>
        <w:t xml:space="preserve"> (2022)</w:t>
      </w:r>
      <w:r w:rsidR="000C02A6">
        <w:rPr>
          <w:rFonts w:ascii="Times New Roman" w:eastAsia="MS PGothic" w:hAnsi="Times New Roman"/>
          <w:kern w:val="2"/>
          <w:sz w:val="24"/>
          <w:szCs w:val="24"/>
          <w:lang w:val="en-US" w:eastAsia="zh-TW"/>
        </w:rPr>
        <w:fldChar w:fldCharType="end"/>
      </w:r>
      <w:r w:rsidR="000C02A6">
        <w:rPr>
          <w:rFonts w:ascii="Times New Roman" w:eastAsia="MS PGothic" w:hAnsi="Times New Roman"/>
          <w:kern w:val="2"/>
          <w:sz w:val="24"/>
          <w:szCs w:val="24"/>
          <w:lang w:val="en-US" w:eastAsia="zh-TW"/>
        </w:rPr>
        <w:t>.</w:t>
      </w:r>
      <w:r w:rsidR="00AD08A2">
        <w:rPr>
          <w:rFonts w:ascii="Times New Roman" w:eastAsia="MS PGothic" w:hAnsi="Times New Roman"/>
          <w:kern w:val="2"/>
          <w:sz w:val="24"/>
          <w:szCs w:val="24"/>
          <w:lang w:val="en-US" w:eastAsia="zh-TW"/>
        </w:rPr>
        <w:t xml:space="preserve">  </w:t>
      </w:r>
    </w:p>
    <w:p w14:paraId="5125B3B5" w14:textId="77777777" w:rsidR="00D0207F" w:rsidRDefault="003D20F0" w:rsidP="00D0207F">
      <w:pPr>
        <w:snapToGrid w:val="0"/>
        <w:spacing w:after="0" w:line="360" w:lineRule="auto"/>
        <w:ind w:left="-6" w:firstLine="432"/>
        <w:jc w:val="both"/>
        <w:rPr>
          <w:rFonts w:ascii="Times New Roman" w:eastAsia="MS PGothic" w:hAnsi="Times New Roman"/>
          <w:kern w:val="2"/>
          <w:sz w:val="24"/>
          <w:szCs w:val="24"/>
          <w:lang w:val="en-US" w:eastAsia="zh-TW"/>
        </w:rPr>
      </w:pPr>
      <w:r w:rsidRPr="00942BE4">
        <w:rPr>
          <w:rFonts w:ascii="Times New Roman" w:eastAsia="MS PGothic" w:hAnsi="Times New Roman"/>
          <w:kern w:val="2"/>
          <w:sz w:val="24"/>
          <w:szCs w:val="24"/>
          <w:lang w:val="en-US" w:eastAsia="zh-TW"/>
        </w:rPr>
        <w:t xml:space="preserve">Panel B presents the sample distribution </w:t>
      </w:r>
      <w:r>
        <w:rPr>
          <w:rFonts w:ascii="Times New Roman" w:eastAsia="MS PGothic" w:hAnsi="Times New Roman"/>
          <w:kern w:val="2"/>
          <w:sz w:val="24"/>
          <w:szCs w:val="24"/>
          <w:lang w:val="en-US" w:eastAsia="zh-TW"/>
        </w:rPr>
        <w:t xml:space="preserve">and statistics </w:t>
      </w:r>
      <w:r w:rsidRPr="00942BE4">
        <w:rPr>
          <w:rFonts w:ascii="Times New Roman" w:eastAsia="MS PGothic" w:hAnsi="Times New Roman"/>
          <w:kern w:val="2"/>
          <w:sz w:val="24"/>
          <w:szCs w:val="24"/>
          <w:lang w:val="en-US" w:eastAsia="zh-TW"/>
        </w:rPr>
        <w:t xml:space="preserve">by industry using the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AuthorYear="1"&gt;&lt;Author&gt;Fama&lt;/Author&gt;&lt;Year&gt;1997&lt;/Year&gt;&lt;RecNum&gt;2&lt;/RecNum&gt;&lt;DisplayText&gt;Fama and French (1997)&lt;/DisplayText&gt;&lt;record&gt;&lt;rec-number&gt;2&lt;/rec-number&gt;&lt;foreign-keys&gt;&lt;key app="EN" db-id="evfxpfzd79za9aetd04vz5v2esrazf5www9e" timestamp="1659506456"&gt;2&lt;/key&gt;&lt;/foreign-keys&gt;&lt;ref-type name="Journal Article"&gt;17&lt;/ref-type&gt;&lt;contributors&gt;&lt;authors&gt;&lt;author&gt;Fama, Eugene F.&lt;/author&gt;&lt;author&gt;French, Kenneth R.&lt;/author&gt;&lt;/authors&gt;&lt;/contributors&gt;&lt;titles&gt;&lt;title&gt;Industry costs of equity&lt;/title&gt;&lt;secondary-title&gt;Journal of Financial Economics&lt;/secondary-title&gt;&lt;/titles&gt;&lt;periodical&gt;&lt;full-title&gt;Journal of Financial Economics&lt;/full-title&gt;&lt;/periodical&gt;&lt;pages&gt;153-193&lt;/pages&gt;&lt;volume&gt;43&lt;/volume&gt;&lt;number&gt;2&lt;/number&gt;&lt;keywords&gt;&lt;keyword&gt;Cost of equity&lt;/keyword&gt;&lt;keyword&gt;Asset pricing models&lt;/keyword&gt;&lt;keyword&gt;Risk loadings&lt;/keyword&gt;&lt;/keywords&gt;&lt;dates&gt;&lt;year&gt;1997&lt;/year&gt;&lt;pub-dates&gt;&lt;date&gt;1997/02/01/&lt;/date&gt;&lt;/pub-dates&gt;&lt;/dates&gt;&lt;isbn&gt;0304-405X&lt;/isbn&gt;&lt;urls&gt;&lt;related-urls&gt;&lt;url&gt;https://www.sciencedirect.com/science/article/pii/S0304405X96008963&lt;/url&gt;&lt;/related-urls&gt;&lt;/urls&gt;&lt;electronic-resource-num&gt;https://doi.org/10.1016/S0304-405X(96)00896-3&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Fama and French (1997)</w:t>
      </w:r>
      <w:r>
        <w:rPr>
          <w:rFonts w:ascii="Times New Roman" w:eastAsia="MS PGothic" w:hAnsi="Times New Roman"/>
          <w:kern w:val="2"/>
          <w:sz w:val="24"/>
          <w:szCs w:val="24"/>
          <w:lang w:val="en-US" w:eastAsia="zh-TW"/>
        </w:rPr>
        <w:fldChar w:fldCharType="end"/>
      </w:r>
      <w:r w:rsidRPr="00942BE4">
        <w:rPr>
          <w:rFonts w:ascii="Times New Roman" w:eastAsia="MS PGothic" w:hAnsi="Times New Roman"/>
          <w:kern w:val="2"/>
          <w:sz w:val="24"/>
          <w:szCs w:val="24"/>
          <w:lang w:val="en-US" w:eastAsia="zh-TW"/>
        </w:rPr>
        <w:t xml:space="preserve"> 48-sector classifications.  The sample covers 44 industries and the industries that are most represented in the sample are business services (</w:t>
      </w:r>
      <w:r w:rsidR="00205528">
        <w:rPr>
          <w:rFonts w:ascii="Times New Roman" w:eastAsia="MS PGothic" w:hAnsi="Times New Roman"/>
          <w:kern w:val="2"/>
          <w:sz w:val="24"/>
          <w:szCs w:val="24"/>
          <w:lang w:val="en-US" w:eastAsia="zh-TW"/>
        </w:rPr>
        <w:t>12.72%</w:t>
      </w:r>
      <w:r w:rsidRPr="00942BE4">
        <w:rPr>
          <w:rFonts w:ascii="Times New Roman" w:eastAsia="MS PGothic" w:hAnsi="Times New Roman"/>
          <w:kern w:val="2"/>
          <w:sz w:val="24"/>
          <w:szCs w:val="24"/>
          <w:lang w:val="en-US" w:eastAsia="zh-TW"/>
        </w:rPr>
        <w:t xml:space="preserve">), </w:t>
      </w:r>
      <w:r w:rsidR="00205528">
        <w:rPr>
          <w:rFonts w:ascii="Times New Roman" w:eastAsia="MS PGothic" w:hAnsi="Times New Roman"/>
          <w:kern w:val="2"/>
          <w:sz w:val="24"/>
          <w:szCs w:val="24"/>
          <w:lang w:val="en-US" w:eastAsia="zh-TW"/>
        </w:rPr>
        <w:t>retail</w:t>
      </w:r>
      <w:r w:rsidRPr="00942BE4">
        <w:rPr>
          <w:rFonts w:ascii="Times New Roman" w:eastAsia="MS PGothic" w:hAnsi="Times New Roman"/>
          <w:kern w:val="2"/>
          <w:sz w:val="24"/>
          <w:szCs w:val="24"/>
          <w:lang w:val="en-US" w:eastAsia="zh-TW"/>
        </w:rPr>
        <w:t xml:space="preserve"> (</w:t>
      </w:r>
      <w:r w:rsidR="00205528">
        <w:rPr>
          <w:rFonts w:ascii="Times New Roman" w:eastAsia="MS PGothic" w:hAnsi="Times New Roman"/>
          <w:kern w:val="2"/>
          <w:sz w:val="24"/>
          <w:szCs w:val="24"/>
          <w:lang w:val="en-US" w:eastAsia="zh-TW"/>
        </w:rPr>
        <w:t>7.77</w:t>
      </w:r>
      <w:r w:rsidRPr="00942BE4">
        <w:rPr>
          <w:rFonts w:ascii="Times New Roman" w:eastAsia="MS PGothic" w:hAnsi="Times New Roman"/>
          <w:kern w:val="2"/>
          <w:sz w:val="24"/>
          <w:szCs w:val="24"/>
          <w:lang w:val="en-US" w:eastAsia="zh-TW"/>
        </w:rPr>
        <w:t xml:space="preserve">%), and </w:t>
      </w:r>
      <w:r w:rsidR="00205528">
        <w:rPr>
          <w:rFonts w:ascii="Times New Roman" w:eastAsia="MS PGothic" w:hAnsi="Times New Roman"/>
          <w:kern w:val="2"/>
          <w:sz w:val="24"/>
          <w:szCs w:val="24"/>
          <w:lang w:val="en-US" w:eastAsia="zh-TW"/>
        </w:rPr>
        <w:t>electronic equipment</w:t>
      </w:r>
      <w:r w:rsidRPr="00942BE4">
        <w:rPr>
          <w:rFonts w:ascii="Times New Roman" w:eastAsia="MS PGothic" w:hAnsi="Times New Roman"/>
          <w:kern w:val="2"/>
          <w:sz w:val="24"/>
          <w:szCs w:val="24"/>
          <w:lang w:val="en-US" w:eastAsia="zh-TW"/>
        </w:rPr>
        <w:t xml:space="preserve"> (6.</w:t>
      </w:r>
      <w:r w:rsidR="00205528">
        <w:rPr>
          <w:rFonts w:ascii="Times New Roman" w:eastAsia="MS PGothic" w:hAnsi="Times New Roman"/>
          <w:kern w:val="2"/>
          <w:sz w:val="24"/>
          <w:szCs w:val="24"/>
          <w:lang w:val="en-US" w:eastAsia="zh-TW"/>
        </w:rPr>
        <w:t>91</w:t>
      </w:r>
      <w:r w:rsidRPr="00942BE4">
        <w:rPr>
          <w:rFonts w:ascii="Times New Roman" w:eastAsia="MS PGothic" w:hAnsi="Times New Roman"/>
          <w:kern w:val="2"/>
          <w:sz w:val="24"/>
          <w:szCs w:val="24"/>
          <w:lang w:val="en-US" w:eastAsia="zh-TW"/>
        </w:rPr>
        <w:t>%).</w:t>
      </w:r>
      <w:r w:rsidR="00205528">
        <w:rPr>
          <w:rStyle w:val="FootnoteReference"/>
          <w:rFonts w:ascii="Times New Roman" w:eastAsia="MS PGothic" w:hAnsi="Times New Roman"/>
          <w:kern w:val="2"/>
          <w:sz w:val="24"/>
          <w:szCs w:val="24"/>
          <w:lang w:val="en-US" w:eastAsia="zh-TW"/>
        </w:rPr>
        <w:footnoteReference w:id="1"/>
      </w:r>
      <w:r w:rsidRPr="00942BE4">
        <w:rPr>
          <w:rFonts w:ascii="Times New Roman" w:eastAsia="MS PGothic" w:hAnsi="Times New Roman"/>
          <w:kern w:val="2"/>
          <w:sz w:val="24"/>
          <w:szCs w:val="24"/>
          <w:lang w:val="en-US" w:eastAsia="zh-TW"/>
        </w:rPr>
        <w:t xml:space="preserve">  Overall, the distribution of our final sample across industries is consistent with Jory et al. (2020) and Chen et al. (2017).</w:t>
      </w:r>
      <w:r w:rsidR="00284B9B">
        <w:rPr>
          <w:rFonts w:ascii="Times New Roman" w:eastAsia="MS PGothic" w:hAnsi="Times New Roman"/>
          <w:kern w:val="2"/>
          <w:sz w:val="24"/>
          <w:szCs w:val="24"/>
          <w:lang w:val="en-US" w:eastAsia="zh-TW"/>
        </w:rPr>
        <w:t xml:space="preserve">  </w:t>
      </w:r>
      <w:r w:rsidR="00496132">
        <w:rPr>
          <w:rFonts w:ascii="Times New Roman" w:eastAsia="MS PGothic" w:hAnsi="Times New Roman"/>
          <w:kern w:val="2"/>
          <w:sz w:val="24"/>
          <w:szCs w:val="24"/>
          <w:lang w:val="en-US" w:eastAsia="zh-TW"/>
        </w:rPr>
        <w:t>On average, t</w:t>
      </w:r>
      <w:r w:rsidR="00D0207F" w:rsidRPr="00D0207F">
        <w:rPr>
          <w:rFonts w:ascii="Times New Roman" w:eastAsia="MS PGothic" w:hAnsi="Times New Roman"/>
          <w:kern w:val="2"/>
          <w:sz w:val="24"/>
          <w:szCs w:val="24"/>
          <w:lang w:val="en-US" w:eastAsia="zh-TW"/>
        </w:rPr>
        <w:t xml:space="preserve">he </w:t>
      </w:r>
      <w:r w:rsidR="0077098C">
        <w:rPr>
          <w:rFonts w:ascii="Times New Roman" w:eastAsia="MS PGothic" w:hAnsi="Times New Roman"/>
          <w:kern w:val="2"/>
          <w:sz w:val="24"/>
          <w:szCs w:val="24"/>
          <w:lang w:val="en-US" w:eastAsia="zh-TW"/>
        </w:rPr>
        <w:t>agriculture</w:t>
      </w:r>
      <w:r w:rsidR="00D0207F" w:rsidRPr="00D0207F">
        <w:rPr>
          <w:rFonts w:ascii="Times New Roman" w:eastAsia="MS PGothic" w:hAnsi="Times New Roman"/>
          <w:kern w:val="2"/>
          <w:sz w:val="24"/>
          <w:szCs w:val="24"/>
          <w:lang w:val="en-US" w:eastAsia="zh-TW"/>
        </w:rPr>
        <w:t xml:space="preserve"> industry has </w:t>
      </w:r>
      <w:r w:rsidR="0077098C">
        <w:rPr>
          <w:rFonts w:ascii="Times New Roman" w:eastAsia="MS PGothic" w:hAnsi="Times New Roman"/>
          <w:kern w:val="2"/>
          <w:sz w:val="24"/>
          <w:szCs w:val="24"/>
          <w:lang w:val="en-US" w:eastAsia="zh-TW"/>
        </w:rPr>
        <w:t>strongest internal governance</w:t>
      </w:r>
      <w:r w:rsidR="00496132">
        <w:rPr>
          <w:rFonts w:ascii="Times New Roman" w:eastAsia="MS PGothic" w:hAnsi="Times New Roman"/>
          <w:kern w:val="2"/>
          <w:sz w:val="24"/>
          <w:szCs w:val="24"/>
          <w:lang w:val="en-US" w:eastAsia="zh-TW"/>
        </w:rPr>
        <w:t xml:space="preserve"> </w:t>
      </w:r>
      <w:r w:rsidR="00284B9B">
        <w:rPr>
          <w:rFonts w:ascii="Times New Roman" w:eastAsia="MS PGothic" w:hAnsi="Times New Roman"/>
          <w:kern w:val="2"/>
          <w:sz w:val="24"/>
          <w:szCs w:val="24"/>
          <w:lang w:val="en-US" w:eastAsia="zh-TW"/>
        </w:rPr>
        <w:t>(</w:t>
      </w:r>
      <w:r w:rsidR="00284B9B" w:rsidRPr="00496132">
        <w:rPr>
          <w:rFonts w:ascii="Times New Roman" w:eastAsia="MS PGothic" w:hAnsi="Times New Roman"/>
          <w:i/>
          <w:kern w:val="2"/>
          <w:sz w:val="24"/>
          <w:szCs w:val="24"/>
          <w:lang w:val="en-US" w:eastAsia="zh-TW"/>
        </w:rPr>
        <w:t>int_gov</w:t>
      </w:r>
      <w:r w:rsidR="00284B9B">
        <w:rPr>
          <w:rFonts w:ascii="Times New Roman" w:eastAsia="MS PGothic" w:hAnsi="Times New Roman"/>
          <w:kern w:val="2"/>
          <w:sz w:val="24"/>
          <w:szCs w:val="24"/>
          <w:lang w:val="en-US" w:eastAsia="zh-TW"/>
        </w:rPr>
        <w:t xml:space="preserve"> = 0.</w:t>
      </w:r>
      <w:r w:rsidR="0077098C">
        <w:rPr>
          <w:rFonts w:ascii="Times New Roman" w:eastAsia="MS PGothic" w:hAnsi="Times New Roman"/>
          <w:kern w:val="2"/>
          <w:sz w:val="24"/>
          <w:szCs w:val="24"/>
          <w:lang w:val="en-US" w:eastAsia="zh-TW"/>
        </w:rPr>
        <w:t>3098</w:t>
      </w:r>
      <w:r w:rsidR="00496132">
        <w:rPr>
          <w:rFonts w:ascii="Times New Roman" w:eastAsia="MS PGothic" w:hAnsi="Times New Roman"/>
          <w:kern w:val="2"/>
          <w:sz w:val="24"/>
          <w:szCs w:val="24"/>
          <w:lang w:val="en-US" w:eastAsia="zh-TW"/>
        </w:rPr>
        <w:t xml:space="preserve"> and </w:t>
      </w:r>
      <w:r w:rsidR="00496132" w:rsidRPr="00D0207F">
        <w:rPr>
          <w:rFonts w:ascii="Times New Roman" w:eastAsia="MS PGothic" w:hAnsi="Times New Roman"/>
          <w:i/>
          <w:kern w:val="2"/>
          <w:sz w:val="24"/>
          <w:szCs w:val="24"/>
          <w:lang w:val="en-US" w:eastAsia="zh-TW"/>
        </w:rPr>
        <w:t>ln_horizon</w:t>
      </w:r>
      <w:r w:rsidR="00496132">
        <w:rPr>
          <w:rFonts w:ascii="Times New Roman" w:eastAsia="MS PGothic" w:hAnsi="Times New Roman"/>
          <w:kern w:val="2"/>
          <w:sz w:val="24"/>
          <w:szCs w:val="24"/>
          <w:lang w:val="en-US" w:eastAsia="zh-TW"/>
        </w:rPr>
        <w:t xml:space="preserve"> = 2.</w:t>
      </w:r>
      <w:r w:rsidR="0077098C">
        <w:rPr>
          <w:rFonts w:ascii="Times New Roman" w:eastAsia="MS PGothic" w:hAnsi="Times New Roman"/>
          <w:kern w:val="2"/>
          <w:sz w:val="24"/>
          <w:szCs w:val="24"/>
          <w:lang w:val="en-US" w:eastAsia="zh-TW"/>
        </w:rPr>
        <w:t>4815</w:t>
      </w:r>
      <w:r w:rsidR="00496132">
        <w:rPr>
          <w:rFonts w:ascii="Times New Roman" w:eastAsia="MS PGothic" w:hAnsi="Times New Roman"/>
          <w:kern w:val="2"/>
          <w:sz w:val="24"/>
          <w:szCs w:val="24"/>
          <w:lang w:val="en-US" w:eastAsia="zh-TW"/>
        </w:rPr>
        <w:t>)</w:t>
      </w:r>
      <w:r w:rsidR="00D0207F" w:rsidRPr="00D0207F">
        <w:rPr>
          <w:rFonts w:ascii="Times New Roman" w:eastAsia="MS PGothic" w:hAnsi="Times New Roman"/>
          <w:kern w:val="2"/>
          <w:sz w:val="24"/>
          <w:szCs w:val="24"/>
          <w:lang w:val="en-US" w:eastAsia="zh-TW"/>
        </w:rPr>
        <w:t xml:space="preserve">, followed by </w:t>
      </w:r>
      <w:r w:rsidR="0077098C" w:rsidRPr="00D0207F">
        <w:rPr>
          <w:rFonts w:ascii="Times New Roman" w:eastAsia="MS PGothic" w:hAnsi="Times New Roman"/>
          <w:kern w:val="2"/>
          <w:sz w:val="24"/>
          <w:szCs w:val="24"/>
          <w:lang w:val="en-US" w:eastAsia="zh-TW"/>
        </w:rPr>
        <w:t>fabricated</w:t>
      </w:r>
      <w:r w:rsidR="0077098C">
        <w:rPr>
          <w:rFonts w:ascii="Times New Roman" w:eastAsia="MS PGothic" w:hAnsi="Times New Roman"/>
          <w:kern w:val="2"/>
          <w:sz w:val="24"/>
          <w:szCs w:val="24"/>
          <w:lang w:val="en-US" w:eastAsia="zh-TW"/>
        </w:rPr>
        <w:t xml:space="preserve"> </w:t>
      </w:r>
      <w:r w:rsidR="0077098C" w:rsidRPr="00D0207F">
        <w:rPr>
          <w:rFonts w:ascii="Times New Roman" w:eastAsia="MS PGothic" w:hAnsi="Times New Roman"/>
          <w:kern w:val="2"/>
          <w:sz w:val="24"/>
          <w:szCs w:val="24"/>
          <w:lang w:val="en-US" w:eastAsia="zh-TW"/>
        </w:rPr>
        <w:t xml:space="preserve">products </w:t>
      </w:r>
      <w:r w:rsidR="0077098C">
        <w:rPr>
          <w:rFonts w:ascii="Times New Roman" w:eastAsia="MS PGothic" w:hAnsi="Times New Roman"/>
          <w:kern w:val="2"/>
          <w:sz w:val="24"/>
          <w:szCs w:val="24"/>
          <w:lang w:val="en-US" w:eastAsia="zh-TW"/>
        </w:rPr>
        <w:t>(</w:t>
      </w:r>
      <w:r w:rsidR="0077098C" w:rsidRPr="00496132">
        <w:rPr>
          <w:rFonts w:ascii="Times New Roman" w:eastAsia="MS PGothic" w:hAnsi="Times New Roman"/>
          <w:i/>
          <w:kern w:val="2"/>
          <w:sz w:val="24"/>
          <w:szCs w:val="24"/>
          <w:lang w:val="en-US" w:eastAsia="zh-TW"/>
        </w:rPr>
        <w:t>int_gov</w:t>
      </w:r>
      <w:r w:rsidR="0077098C">
        <w:rPr>
          <w:rFonts w:ascii="Times New Roman" w:eastAsia="MS PGothic" w:hAnsi="Times New Roman"/>
          <w:kern w:val="2"/>
          <w:sz w:val="24"/>
          <w:szCs w:val="24"/>
          <w:lang w:val="en-US" w:eastAsia="zh-TW"/>
        </w:rPr>
        <w:t xml:space="preserve"> = 0.1774 and </w:t>
      </w:r>
      <w:r w:rsidR="0077098C" w:rsidRPr="00D0207F">
        <w:rPr>
          <w:rFonts w:ascii="Times New Roman" w:eastAsia="MS PGothic" w:hAnsi="Times New Roman"/>
          <w:i/>
          <w:kern w:val="2"/>
          <w:sz w:val="24"/>
          <w:szCs w:val="24"/>
          <w:lang w:val="en-US" w:eastAsia="zh-TW"/>
        </w:rPr>
        <w:t>ln_horizon</w:t>
      </w:r>
      <w:r w:rsidR="0077098C">
        <w:rPr>
          <w:rFonts w:ascii="Times New Roman" w:eastAsia="MS PGothic" w:hAnsi="Times New Roman"/>
          <w:kern w:val="2"/>
          <w:sz w:val="24"/>
          <w:szCs w:val="24"/>
          <w:lang w:val="en-US" w:eastAsia="zh-TW"/>
        </w:rPr>
        <w:t xml:space="preserve"> = 2.7038) and </w:t>
      </w:r>
      <w:r w:rsidR="00D0207F" w:rsidRPr="00D0207F">
        <w:rPr>
          <w:rFonts w:ascii="Times New Roman" w:eastAsia="MS PGothic" w:hAnsi="Times New Roman"/>
          <w:kern w:val="2"/>
          <w:sz w:val="24"/>
          <w:szCs w:val="24"/>
          <w:lang w:val="en-US" w:eastAsia="zh-TW"/>
        </w:rPr>
        <w:t>business</w:t>
      </w:r>
      <w:r w:rsidR="008E3E6F">
        <w:rPr>
          <w:rFonts w:ascii="Times New Roman" w:eastAsia="MS PGothic" w:hAnsi="Times New Roman"/>
          <w:kern w:val="2"/>
          <w:sz w:val="24"/>
          <w:szCs w:val="24"/>
          <w:lang w:val="en-US" w:eastAsia="zh-TW"/>
        </w:rPr>
        <w:t xml:space="preserve"> </w:t>
      </w:r>
      <w:r w:rsidR="00D0207F" w:rsidRPr="00D0207F">
        <w:rPr>
          <w:rFonts w:ascii="Times New Roman" w:eastAsia="MS PGothic" w:hAnsi="Times New Roman"/>
          <w:kern w:val="2"/>
          <w:sz w:val="24"/>
          <w:szCs w:val="24"/>
          <w:lang w:val="en-US" w:eastAsia="zh-TW"/>
        </w:rPr>
        <w:t>services</w:t>
      </w:r>
      <w:r w:rsidR="00496132">
        <w:rPr>
          <w:rFonts w:ascii="Times New Roman" w:eastAsia="MS PGothic" w:hAnsi="Times New Roman"/>
          <w:kern w:val="2"/>
          <w:sz w:val="24"/>
          <w:szCs w:val="24"/>
          <w:lang w:val="en-US" w:eastAsia="zh-TW"/>
        </w:rPr>
        <w:t xml:space="preserve"> (</w:t>
      </w:r>
      <w:r w:rsidR="00496132" w:rsidRPr="00496132">
        <w:rPr>
          <w:rFonts w:ascii="Times New Roman" w:eastAsia="MS PGothic" w:hAnsi="Times New Roman"/>
          <w:i/>
          <w:kern w:val="2"/>
          <w:sz w:val="24"/>
          <w:szCs w:val="24"/>
          <w:lang w:val="en-US" w:eastAsia="zh-TW"/>
        </w:rPr>
        <w:t>int_gov</w:t>
      </w:r>
      <w:r w:rsidR="00496132">
        <w:rPr>
          <w:rFonts w:ascii="Times New Roman" w:eastAsia="MS PGothic" w:hAnsi="Times New Roman"/>
          <w:kern w:val="2"/>
          <w:sz w:val="24"/>
          <w:szCs w:val="24"/>
          <w:lang w:val="en-US" w:eastAsia="zh-TW"/>
        </w:rPr>
        <w:t xml:space="preserve"> = 0.1261 and </w:t>
      </w:r>
      <w:r w:rsidR="00496132" w:rsidRPr="00D0207F">
        <w:rPr>
          <w:rFonts w:ascii="Times New Roman" w:eastAsia="MS PGothic" w:hAnsi="Times New Roman"/>
          <w:i/>
          <w:kern w:val="2"/>
          <w:sz w:val="24"/>
          <w:szCs w:val="24"/>
          <w:lang w:val="en-US" w:eastAsia="zh-TW"/>
        </w:rPr>
        <w:t>ln_horizon</w:t>
      </w:r>
      <w:r w:rsidR="00496132">
        <w:rPr>
          <w:rFonts w:ascii="Times New Roman" w:eastAsia="MS PGothic" w:hAnsi="Times New Roman"/>
          <w:kern w:val="2"/>
          <w:sz w:val="24"/>
          <w:szCs w:val="24"/>
          <w:lang w:val="en-US" w:eastAsia="zh-TW"/>
        </w:rPr>
        <w:t xml:space="preserve"> = 2.5967)</w:t>
      </w:r>
      <w:r w:rsidR="00D0207F" w:rsidRPr="00D0207F">
        <w:rPr>
          <w:rFonts w:ascii="Times New Roman" w:eastAsia="MS PGothic" w:hAnsi="Times New Roman"/>
          <w:kern w:val="2"/>
          <w:sz w:val="24"/>
          <w:szCs w:val="24"/>
          <w:lang w:val="en-US" w:eastAsia="zh-TW"/>
        </w:rPr>
        <w:t xml:space="preserve">, while the </w:t>
      </w:r>
      <w:r w:rsidR="0077098C">
        <w:rPr>
          <w:rFonts w:ascii="Times New Roman" w:eastAsia="MS PGothic" w:hAnsi="Times New Roman"/>
          <w:kern w:val="2"/>
          <w:sz w:val="24"/>
          <w:szCs w:val="24"/>
          <w:lang w:val="en-US" w:eastAsia="zh-TW"/>
        </w:rPr>
        <w:t>shipping containers</w:t>
      </w:r>
      <w:r w:rsidR="00D0207F" w:rsidRPr="00D0207F">
        <w:rPr>
          <w:rFonts w:ascii="Times New Roman" w:eastAsia="MS PGothic" w:hAnsi="Times New Roman"/>
          <w:kern w:val="2"/>
          <w:sz w:val="24"/>
          <w:szCs w:val="24"/>
          <w:lang w:val="en-US" w:eastAsia="zh-TW"/>
        </w:rPr>
        <w:t xml:space="preserve"> has the lowest</w:t>
      </w:r>
      <w:r w:rsidR="00496132">
        <w:rPr>
          <w:rFonts w:ascii="Times New Roman" w:eastAsia="MS PGothic" w:hAnsi="Times New Roman"/>
          <w:kern w:val="2"/>
          <w:sz w:val="24"/>
          <w:szCs w:val="24"/>
          <w:lang w:val="en-US" w:eastAsia="zh-TW"/>
        </w:rPr>
        <w:t xml:space="preserve"> (</w:t>
      </w:r>
      <w:r w:rsidR="00496132" w:rsidRPr="00496132">
        <w:rPr>
          <w:rFonts w:ascii="Times New Roman" w:eastAsia="MS PGothic" w:hAnsi="Times New Roman"/>
          <w:i/>
          <w:kern w:val="2"/>
          <w:sz w:val="24"/>
          <w:szCs w:val="24"/>
          <w:lang w:val="en-US" w:eastAsia="zh-TW"/>
        </w:rPr>
        <w:t>int_gov</w:t>
      </w:r>
      <w:r w:rsidR="00496132">
        <w:rPr>
          <w:rFonts w:ascii="Times New Roman" w:eastAsia="MS PGothic" w:hAnsi="Times New Roman"/>
          <w:kern w:val="2"/>
          <w:sz w:val="24"/>
          <w:szCs w:val="24"/>
          <w:lang w:val="en-US" w:eastAsia="zh-TW"/>
        </w:rPr>
        <w:t xml:space="preserve"> = -0.</w:t>
      </w:r>
      <w:r w:rsidR="0077098C">
        <w:rPr>
          <w:rFonts w:ascii="Times New Roman" w:eastAsia="MS PGothic" w:hAnsi="Times New Roman"/>
          <w:kern w:val="2"/>
          <w:sz w:val="24"/>
          <w:szCs w:val="24"/>
          <w:lang w:val="en-US" w:eastAsia="zh-TW"/>
        </w:rPr>
        <w:t>1886</w:t>
      </w:r>
      <w:r w:rsidR="00496132">
        <w:rPr>
          <w:rFonts w:ascii="Times New Roman" w:eastAsia="MS PGothic" w:hAnsi="Times New Roman"/>
          <w:kern w:val="2"/>
          <w:sz w:val="24"/>
          <w:szCs w:val="24"/>
          <w:lang w:val="en-US" w:eastAsia="zh-TW"/>
        </w:rPr>
        <w:t xml:space="preserve"> and </w:t>
      </w:r>
      <w:r w:rsidR="00496132" w:rsidRPr="00D0207F">
        <w:rPr>
          <w:rFonts w:ascii="Times New Roman" w:eastAsia="MS PGothic" w:hAnsi="Times New Roman"/>
          <w:i/>
          <w:kern w:val="2"/>
          <w:sz w:val="24"/>
          <w:szCs w:val="24"/>
          <w:lang w:val="en-US" w:eastAsia="zh-TW"/>
        </w:rPr>
        <w:t>ln_horizon</w:t>
      </w:r>
      <w:r w:rsidR="00496132">
        <w:rPr>
          <w:rFonts w:ascii="Times New Roman" w:eastAsia="MS PGothic" w:hAnsi="Times New Roman"/>
          <w:kern w:val="2"/>
          <w:sz w:val="24"/>
          <w:szCs w:val="24"/>
          <w:lang w:val="en-US" w:eastAsia="zh-TW"/>
        </w:rPr>
        <w:t xml:space="preserve"> = 2.1</w:t>
      </w:r>
      <w:r w:rsidR="0077098C">
        <w:rPr>
          <w:rFonts w:ascii="Times New Roman" w:eastAsia="MS PGothic" w:hAnsi="Times New Roman"/>
          <w:kern w:val="2"/>
          <w:sz w:val="24"/>
          <w:szCs w:val="24"/>
          <w:lang w:val="en-US" w:eastAsia="zh-TW"/>
        </w:rPr>
        <w:t>294</w:t>
      </w:r>
      <w:r w:rsidR="00496132">
        <w:rPr>
          <w:rFonts w:ascii="Times New Roman" w:eastAsia="MS PGothic" w:hAnsi="Times New Roman"/>
          <w:kern w:val="2"/>
          <w:sz w:val="24"/>
          <w:szCs w:val="24"/>
          <w:lang w:val="en-US" w:eastAsia="zh-TW"/>
        </w:rPr>
        <w:t>)</w:t>
      </w:r>
      <w:r w:rsidR="0077098C">
        <w:rPr>
          <w:rFonts w:ascii="Times New Roman" w:eastAsia="MS PGothic" w:hAnsi="Times New Roman"/>
          <w:kern w:val="2"/>
          <w:sz w:val="24"/>
          <w:szCs w:val="24"/>
          <w:lang w:val="en-US" w:eastAsia="zh-TW"/>
        </w:rPr>
        <w:t>.</w:t>
      </w:r>
    </w:p>
    <w:p w14:paraId="2E6C03AB" w14:textId="77777777" w:rsidR="00942BE4" w:rsidRDefault="003D20F0" w:rsidP="00942BE4">
      <w:pPr>
        <w:snapToGrid w:val="0"/>
        <w:spacing w:after="0" w:line="360" w:lineRule="auto"/>
        <w:ind w:left="-6"/>
        <w:jc w:val="center"/>
        <w:rPr>
          <w:rFonts w:ascii="Times New Roman" w:eastAsia="MS PGothic" w:hAnsi="Times New Roman"/>
          <w:kern w:val="2"/>
          <w:sz w:val="24"/>
          <w:szCs w:val="24"/>
          <w:lang w:val="en-US" w:eastAsia="zh-TW"/>
        </w:rPr>
      </w:pPr>
      <w:r w:rsidRPr="00942BE4">
        <w:rPr>
          <w:rFonts w:ascii="Times New Roman" w:eastAsia="MS PGothic" w:hAnsi="Times New Roman"/>
          <w:kern w:val="2"/>
          <w:sz w:val="24"/>
          <w:szCs w:val="24"/>
          <w:lang w:val="en-US" w:eastAsia="zh-TW"/>
        </w:rPr>
        <w:t xml:space="preserve"> </w:t>
      </w:r>
      <w:r w:rsidR="00942BE4" w:rsidRPr="00942BE4">
        <w:rPr>
          <w:rFonts w:ascii="Times New Roman" w:eastAsia="MS PGothic" w:hAnsi="Times New Roman"/>
          <w:kern w:val="2"/>
          <w:sz w:val="24"/>
          <w:szCs w:val="24"/>
          <w:lang w:val="en-US" w:eastAsia="zh-TW"/>
        </w:rPr>
        <w:t>[Table 1 here]</w:t>
      </w:r>
    </w:p>
    <w:p w14:paraId="00D57398" w14:textId="77777777" w:rsidR="00942BE4" w:rsidRDefault="00B73AC3" w:rsidP="002B61EA">
      <w:pPr>
        <w:snapToGrid w:val="0"/>
        <w:spacing w:after="0" w:line="360" w:lineRule="auto"/>
        <w:ind w:left="-6" w:firstLine="432"/>
        <w:jc w:val="both"/>
        <w:rPr>
          <w:rFonts w:ascii="Times New Roman" w:eastAsia="MS PGothic" w:hAnsi="Times New Roman"/>
          <w:kern w:val="2"/>
          <w:sz w:val="24"/>
          <w:szCs w:val="24"/>
          <w:lang w:val="en-US" w:eastAsia="zh-TW"/>
        </w:rPr>
      </w:pPr>
      <w:r w:rsidRPr="00B73AC3">
        <w:rPr>
          <w:rFonts w:ascii="Times New Roman" w:eastAsia="MS PGothic" w:hAnsi="Times New Roman"/>
          <w:kern w:val="2"/>
          <w:sz w:val="24"/>
          <w:szCs w:val="24"/>
          <w:lang w:val="en-US" w:eastAsia="zh-TW"/>
        </w:rPr>
        <w:t>In Fig</w:t>
      </w:r>
      <w:r w:rsidR="00F57D8E">
        <w:rPr>
          <w:rFonts w:ascii="Times New Roman" w:eastAsia="MS PGothic" w:hAnsi="Times New Roman"/>
          <w:kern w:val="2"/>
          <w:sz w:val="24"/>
          <w:szCs w:val="24"/>
          <w:lang w:val="en-US" w:eastAsia="zh-TW"/>
        </w:rPr>
        <w:t>ure</w:t>
      </w:r>
      <w:r w:rsidRPr="00B73AC3">
        <w:rPr>
          <w:rFonts w:ascii="Times New Roman" w:eastAsia="MS PGothic" w:hAnsi="Times New Roman"/>
          <w:kern w:val="2"/>
          <w:sz w:val="24"/>
          <w:szCs w:val="24"/>
          <w:lang w:val="en-US" w:eastAsia="zh-TW"/>
        </w:rPr>
        <w:t xml:space="preserve"> 1, we plot the average </w:t>
      </w:r>
      <w:r w:rsidR="00F57D8E" w:rsidRPr="00F57D8E">
        <w:rPr>
          <w:rFonts w:ascii="Times New Roman" w:eastAsia="MS PGothic" w:hAnsi="Times New Roman"/>
          <w:i/>
          <w:kern w:val="2"/>
          <w:sz w:val="24"/>
          <w:szCs w:val="24"/>
          <w:lang w:val="en-US" w:eastAsia="zh-TW"/>
        </w:rPr>
        <w:t>int_gov</w:t>
      </w:r>
      <w:r w:rsidR="00F57D8E">
        <w:rPr>
          <w:rFonts w:ascii="Times New Roman" w:eastAsia="MS PGothic" w:hAnsi="Times New Roman"/>
          <w:kern w:val="2"/>
          <w:sz w:val="24"/>
          <w:szCs w:val="24"/>
          <w:lang w:val="en-US" w:eastAsia="zh-TW"/>
        </w:rPr>
        <w:t xml:space="preserve"> and </w:t>
      </w:r>
      <w:r w:rsidR="00F57D8E" w:rsidRPr="00F57D8E">
        <w:rPr>
          <w:rFonts w:ascii="Times New Roman" w:eastAsia="MS PGothic" w:hAnsi="Times New Roman"/>
          <w:i/>
          <w:kern w:val="2"/>
          <w:sz w:val="24"/>
          <w:szCs w:val="24"/>
          <w:lang w:val="en-US" w:eastAsia="zh-TW"/>
        </w:rPr>
        <w:t>cash1</w:t>
      </w:r>
      <w:r w:rsidRPr="00B73AC3">
        <w:rPr>
          <w:rFonts w:ascii="Times New Roman" w:eastAsia="MS PGothic" w:hAnsi="Times New Roman"/>
          <w:kern w:val="2"/>
          <w:sz w:val="24"/>
          <w:szCs w:val="24"/>
          <w:lang w:val="en-US" w:eastAsia="zh-TW"/>
        </w:rPr>
        <w:t xml:space="preserve"> </w:t>
      </w:r>
      <w:r w:rsidR="00F57D8E">
        <w:rPr>
          <w:rFonts w:ascii="Times New Roman" w:eastAsia="MS PGothic" w:hAnsi="Times New Roman"/>
          <w:kern w:val="2"/>
          <w:sz w:val="24"/>
          <w:szCs w:val="24"/>
          <w:lang w:val="en-US" w:eastAsia="zh-TW"/>
        </w:rPr>
        <w:t xml:space="preserve">over the sample </w:t>
      </w:r>
      <w:r w:rsidRPr="00B73AC3">
        <w:rPr>
          <w:rFonts w:ascii="Times New Roman" w:eastAsia="MS PGothic" w:hAnsi="Times New Roman"/>
          <w:kern w:val="2"/>
          <w:sz w:val="24"/>
          <w:szCs w:val="24"/>
          <w:lang w:val="en-US" w:eastAsia="zh-TW"/>
        </w:rPr>
        <w:t xml:space="preserve">period. </w:t>
      </w:r>
      <w:r w:rsidR="00F63B92">
        <w:rPr>
          <w:rFonts w:ascii="Times New Roman" w:eastAsia="MS PGothic" w:hAnsi="Times New Roman"/>
          <w:kern w:val="2"/>
          <w:sz w:val="24"/>
          <w:szCs w:val="24"/>
          <w:lang w:val="en-US" w:eastAsia="zh-TW"/>
        </w:rPr>
        <w:t xml:space="preserve"> </w:t>
      </w:r>
      <w:r w:rsidRPr="00B73AC3">
        <w:rPr>
          <w:rFonts w:ascii="Times New Roman" w:eastAsia="MS PGothic" w:hAnsi="Times New Roman"/>
          <w:kern w:val="2"/>
          <w:sz w:val="24"/>
          <w:szCs w:val="24"/>
          <w:lang w:val="en-US" w:eastAsia="zh-TW"/>
        </w:rPr>
        <w:t>We find that the peak</w:t>
      </w:r>
      <w:r w:rsidR="00F63B92">
        <w:rPr>
          <w:rFonts w:ascii="Times New Roman" w:eastAsia="MS PGothic" w:hAnsi="Times New Roman"/>
          <w:kern w:val="2"/>
          <w:sz w:val="24"/>
          <w:szCs w:val="24"/>
          <w:lang w:val="en-US" w:eastAsia="zh-TW"/>
        </w:rPr>
        <w:t xml:space="preserve">s of </w:t>
      </w:r>
      <w:r w:rsidR="00F63B92" w:rsidRPr="00F57D8E">
        <w:rPr>
          <w:rFonts w:ascii="Times New Roman" w:eastAsia="MS PGothic" w:hAnsi="Times New Roman"/>
          <w:i/>
          <w:kern w:val="2"/>
          <w:sz w:val="24"/>
          <w:szCs w:val="24"/>
          <w:lang w:val="en-US" w:eastAsia="zh-TW"/>
        </w:rPr>
        <w:t>int_gov</w:t>
      </w:r>
      <w:r w:rsidRPr="00B73AC3">
        <w:rPr>
          <w:rFonts w:ascii="Times New Roman" w:eastAsia="MS PGothic" w:hAnsi="Times New Roman"/>
          <w:kern w:val="2"/>
          <w:sz w:val="24"/>
          <w:szCs w:val="24"/>
          <w:lang w:val="en-US" w:eastAsia="zh-TW"/>
        </w:rPr>
        <w:t xml:space="preserve"> </w:t>
      </w:r>
      <w:r w:rsidR="00F63B92">
        <w:rPr>
          <w:rFonts w:ascii="Times New Roman" w:eastAsia="MS PGothic" w:hAnsi="Times New Roman"/>
          <w:kern w:val="2"/>
          <w:sz w:val="24"/>
          <w:szCs w:val="24"/>
          <w:lang w:val="en-US" w:eastAsia="zh-TW"/>
        </w:rPr>
        <w:t>are</w:t>
      </w:r>
      <w:r w:rsidRPr="00B73AC3">
        <w:rPr>
          <w:rFonts w:ascii="Times New Roman" w:eastAsia="MS PGothic" w:hAnsi="Times New Roman"/>
          <w:kern w:val="2"/>
          <w:sz w:val="24"/>
          <w:szCs w:val="24"/>
          <w:lang w:val="en-US" w:eastAsia="zh-TW"/>
        </w:rPr>
        <w:t xml:space="preserve"> 0.</w:t>
      </w:r>
      <w:r w:rsidR="00F63B92">
        <w:rPr>
          <w:rFonts w:ascii="Times New Roman" w:eastAsia="MS PGothic" w:hAnsi="Times New Roman"/>
          <w:kern w:val="2"/>
          <w:sz w:val="24"/>
          <w:szCs w:val="24"/>
          <w:lang w:val="en-US" w:eastAsia="zh-TW"/>
        </w:rPr>
        <w:t>1720</w:t>
      </w:r>
      <w:r w:rsidRPr="00B73AC3">
        <w:rPr>
          <w:rFonts w:ascii="Times New Roman" w:eastAsia="MS PGothic" w:hAnsi="Times New Roman"/>
          <w:kern w:val="2"/>
          <w:sz w:val="24"/>
          <w:szCs w:val="24"/>
          <w:lang w:val="en-US" w:eastAsia="zh-TW"/>
        </w:rPr>
        <w:t xml:space="preserve"> in 2002 (about when the dotcom</w:t>
      </w:r>
      <w:r>
        <w:rPr>
          <w:rFonts w:ascii="Times New Roman" w:eastAsia="MS PGothic" w:hAnsi="Times New Roman"/>
          <w:kern w:val="2"/>
          <w:sz w:val="24"/>
          <w:szCs w:val="24"/>
          <w:lang w:val="en-US" w:eastAsia="zh-TW"/>
        </w:rPr>
        <w:t xml:space="preserve"> </w:t>
      </w:r>
      <w:r w:rsidRPr="00B73AC3">
        <w:rPr>
          <w:rFonts w:ascii="Times New Roman" w:eastAsia="MS PGothic" w:hAnsi="Times New Roman"/>
          <w:kern w:val="2"/>
          <w:sz w:val="24"/>
          <w:szCs w:val="24"/>
          <w:lang w:val="en-US" w:eastAsia="zh-TW"/>
        </w:rPr>
        <w:t>bubble burst)</w:t>
      </w:r>
      <w:r w:rsidR="00F63B92">
        <w:rPr>
          <w:rFonts w:ascii="Times New Roman" w:eastAsia="MS PGothic" w:hAnsi="Times New Roman"/>
          <w:kern w:val="2"/>
          <w:sz w:val="24"/>
          <w:szCs w:val="24"/>
          <w:lang w:val="en-US" w:eastAsia="zh-TW"/>
        </w:rPr>
        <w:t xml:space="preserve"> and 0.2395 </w:t>
      </w:r>
      <w:r w:rsidR="00E11780">
        <w:rPr>
          <w:rFonts w:ascii="Times New Roman" w:eastAsia="MS PGothic" w:hAnsi="Times New Roman"/>
          <w:kern w:val="2"/>
          <w:sz w:val="24"/>
          <w:szCs w:val="24"/>
          <w:lang w:val="en-US" w:eastAsia="zh-TW"/>
        </w:rPr>
        <w:t xml:space="preserve">in 2007 </w:t>
      </w:r>
      <w:r w:rsidR="00F63B92">
        <w:rPr>
          <w:rFonts w:ascii="Times New Roman" w:eastAsia="MS PGothic" w:hAnsi="Times New Roman"/>
          <w:kern w:val="2"/>
          <w:sz w:val="24"/>
          <w:szCs w:val="24"/>
          <w:lang w:val="en-US" w:eastAsia="zh-TW"/>
        </w:rPr>
        <w:t>(global financial crisis)</w:t>
      </w:r>
      <w:r w:rsidRPr="00B73AC3">
        <w:rPr>
          <w:rFonts w:ascii="Times New Roman" w:eastAsia="MS PGothic" w:hAnsi="Times New Roman"/>
          <w:kern w:val="2"/>
          <w:sz w:val="24"/>
          <w:szCs w:val="24"/>
          <w:lang w:val="en-US" w:eastAsia="zh-TW"/>
        </w:rPr>
        <w:t>.</w:t>
      </w:r>
      <w:r w:rsidR="00F63B92">
        <w:rPr>
          <w:rFonts w:ascii="Times New Roman" w:eastAsia="MS PGothic" w:hAnsi="Times New Roman"/>
          <w:kern w:val="2"/>
          <w:sz w:val="24"/>
          <w:szCs w:val="24"/>
          <w:lang w:val="en-US" w:eastAsia="zh-TW"/>
        </w:rPr>
        <w:t xml:space="preserve"> </w:t>
      </w:r>
      <w:r w:rsidRPr="00B73AC3">
        <w:rPr>
          <w:rFonts w:ascii="Times New Roman" w:eastAsia="MS PGothic" w:hAnsi="Times New Roman"/>
          <w:kern w:val="2"/>
          <w:sz w:val="24"/>
          <w:szCs w:val="24"/>
          <w:lang w:val="en-US" w:eastAsia="zh-TW"/>
        </w:rPr>
        <w:t xml:space="preserve"> </w:t>
      </w:r>
      <w:r w:rsidR="00E11780">
        <w:rPr>
          <w:rFonts w:ascii="Times New Roman" w:eastAsia="MS PGothic" w:hAnsi="Times New Roman"/>
          <w:kern w:val="2"/>
          <w:sz w:val="24"/>
          <w:szCs w:val="24"/>
          <w:lang w:val="en-US" w:eastAsia="zh-TW"/>
        </w:rPr>
        <w:t xml:space="preserve">In general, we observe an upward trend prior to the </w:t>
      </w:r>
      <w:r w:rsidR="00E11780" w:rsidRPr="00B73AC3">
        <w:rPr>
          <w:rFonts w:ascii="Times New Roman" w:eastAsia="MS PGothic" w:hAnsi="Times New Roman"/>
          <w:kern w:val="2"/>
          <w:sz w:val="24"/>
          <w:szCs w:val="24"/>
          <w:lang w:val="en-US" w:eastAsia="zh-TW"/>
        </w:rPr>
        <w:t>dotcom</w:t>
      </w:r>
      <w:r w:rsidR="00E11780">
        <w:rPr>
          <w:rFonts w:ascii="Times New Roman" w:eastAsia="MS PGothic" w:hAnsi="Times New Roman"/>
          <w:kern w:val="2"/>
          <w:sz w:val="24"/>
          <w:szCs w:val="24"/>
          <w:lang w:val="en-US" w:eastAsia="zh-TW"/>
        </w:rPr>
        <w:t xml:space="preserve"> </w:t>
      </w:r>
      <w:r w:rsidR="00E11780" w:rsidRPr="00B73AC3">
        <w:rPr>
          <w:rFonts w:ascii="Times New Roman" w:eastAsia="MS PGothic" w:hAnsi="Times New Roman"/>
          <w:kern w:val="2"/>
          <w:sz w:val="24"/>
          <w:szCs w:val="24"/>
          <w:lang w:val="en-US" w:eastAsia="zh-TW"/>
        </w:rPr>
        <w:t>bubble burst</w:t>
      </w:r>
      <w:r w:rsidR="00E11780">
        <w:rPr>
          <w:rFonts w:ascii="Times New Roman" w:eastAsia="MS PGothic" w:hAnsi="Times New Roman"/>
          <w:kern w:val="2"/>
          <w:sz w:val="24"/>
          <w:szCs w:val="24"/>
          <w:lang w:val="en-US" w:eastAsia="zh-TW"/>
        </w:rPr>
        <w:t xml:space="preserve"> (before 2002) and a downward slope after the global financial crisis.  In sum, </w:t>
      </w:r>
      <w:r w:rsidRPr="00B73AC3">
        <w:rPr>
          <w:rFonts w:ascii="Times New Roman" w:eastAsia="MS PGothic" w:hAnsi="Times New Roman"/>
          <w:kern w:val="2"/>
          <w:sz w:val="24"/>
          <w:szCs w:val="24"/>
          <w:lang w:val="en-US" w:eastAsia="zh-TW"/>
        </w:rPr>
        <w:t xml:space="preserve">a clear positive </w:t>
      </w:r>
      <w:r w:rsidR="00F63B92">
        <w:rPr>
          <w:rFonts w:ascii="Times New Roman" w:eastAsia="MS PGothic" w:hAnsi="Times New Roman"/>
          <w:kern w:val="2"/>
          <w:sz w:val="24"/>
          <w:szCs w:val="24"/>
          <w:lang w:val="en-US" w:eastAsia="zh-TW"/>
        </w:rPr>
        <w:t>relation</w:t>
      </w:r>
      <w:r w:rsidRPr="00B73AC3">
        <w:rPr>
          <w:rFonts w:ascii="Times New Roman" w:eastAsia="MS PGothic" w:hAnsi="Times New Roman"/>
          <w:kern w:val="2"/>
          <w:sz w:val="24"/>
          <w:szCs w:val="24"/>
          <w:lang w:val="en-US" w:eastAsia="zh-TW"/>
        </w:rPr>
        <w:t xml:space="preserve"> between </w:t>
      </w:r>
      <w:r w:rsidR="00F63B92" w:rsidRPr="00F57D8E">
        <w:rPr>
          <w:rFonts w:ascii="Times New Roman" w:eastAsia="MS PGothic" w:hAnsi="Times New Roman"/>
          <w:i/>
          <w:kern w:val="2"/>
          <w:sz w:val="24"/>
          <w:szCs w:val="24"/>
          <w:lang w:val="en-US" w:eastAsia="zh-TW"/>
        </w:rPr>
        <w:t>int_gov</w:t>
      </w:r>
      <w:r w:rsidR="00F57D8E">
        <w:rPr>
          <w:rFonts w:ascii="Times New Roman" w:eastAsia="MS PGothic" w:hAnsi="Times New Roman"/>
          <w:kern w:val="2"/>
          <w:sz w:val="24"/>
          <w:szCs w:val="24"/>
          <w:lang w:val="en-US" w:eastAsia="zh-TW"/>
        </w:rPr>
        <w:t xml:space="preserve"> </w:t>
      </w:r>
      <w:r w:rsidRPr="00B73AC3">
        <w:rPr>
          <w:rFonts w:ascii="Times New Roman" w:eastAsia="MS PGothic" w:hAnsi="Times New Roman"/>
          <w:kern w:val="2"/>
          <w:sz w:val="24"/>
          <w:szCs w:val="24"/>
          <w:lang w:val="en-US" w:eastAsia="zh-TW"/>
        </w:rPr>
        <w:t xml:space="preserve">and </w:t>
      </w:r>
      <w:r w:rsidR="00F63B92" w:rsidRPr="00F57D8E">
        <w:rPr>
          <w:rFonts w:ascii="Times New Roman" w:eastAsia="MS PGothic" w:hAnsi="Times New Roman"/>
          <w:i/>
          <w:kern w:val="2"/>
          <w:sz w:val="24"/>
          <w:szCs w:val="24"/>
          <w:lang w:val="en-US" w:eastAsia="zh-TW"/>
        </w:rPr>
        <w:t>cash1</w:t>
      </w:r>
      <w:r w:rsidR="00F63B92" w:rsidRPr="00B73AC3">
        <w:rPr>
          <w:rFonts w:ascii="Times New Roman" w:eastAsia="MS PGothic" w:hAnsi="Times New Roman"/>
          <w:kern w:val="2"/>
          <w:sz w:val="24"/>
          <w:szCs w:val="24"/>
          <w:lang w:val="en-US" w:eastAsia="zh-TW"/>
        </w:rPr>
        <w:t xml:space="preserve"> </w:t>
      </w:r>
      <w:r w:rsidRPr="00B73AC3">
        <w:rPr>
          <w:rFonts w:ascii="Times New Roman" w:eastAsia="MS PGothic" w:hAnsi="Times New Roman"/>
          <w:kern w:val="2"/>
          <w:sz w:val="24"/>
          <w:szCs w:val="24"/>
          <w:lang w:val="en-US" w:eastAsia="zh-TW"/>
        </w:rPr>
        <w:t>i</w:t>
      </w:r>
      <w:r w:rsidR="00F63B92">
        <w:rPr>
          <w:rFonts w:ascii="Times New Roman" w:eastAsia="MS PGothic" w:hAnsi="Times New Roman"/>
          <w:kern w:val="2"/>
          <w:sz w:val="24"/>
          <w:szCs w:val="24"/>
          <w:lang w:val="en-US" w:eastAsia="zh-TW"/>
        </w:rPr>
        <w:t>s visualized in Figure 1.</w:t>
      </w:r>
    </w:p>
    <w:p w14:paraId="17C031BD" w14:textId="77777777" w:rsidR="00F57D8E" w:rsidRDefault="00F57D8E" w:rsidP="00F57D8E">
      <w:pPr>
        <w:snapToGrid w:val="0"/>
        <w:spacing w:after="0" w:line="360" w:lineRule="auto"/>
        <w:ind w:left="-6"/>
        <w:jc w:val="center"/>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[Figure</w:t>
      </w:r>
      <w:r w:rsidRPr="00942BE4">
        <w:rPr>
          <w:rFonts w:ascii="Times New Roman" w:eastAsia="MS PGothic" w:hAnsi="Times New Roman"/>
          <w:kern w:val="2"/>
          <w:sz w:val="24"/>
          <w:szCs w:val="24"/>
          <w:lang w:val="en-US" w:eastAsia="zh-TW"/>
        </w:rPr>
        <w:t xml:space="preserve"> 1 here]</w:t>
      </w:r>
    </w:p>
    <w:p w14:paraId="4340D6E2" w14:textId="77777777" w:rsidR="00B73AC3" w:rsidRPr="00942BE4" w:rsidRDefault="00B73AC3" w:rsidP="00B73AC3">
      <w:pPr>
        <w:snapToGrid w:val="0"/>
        <w:spacing w:after="0" w:line="360" w:lineRule="auto"/>
        <w:ind w:left="-6"/>
        <w:jc w:val="both"/>
        <w:rPr>
          <w:rFonts w:ascii="Times New Roman" w:eastAsia="MS PGothic" w:hAnsi="Times New Roman"/>
          <w:kern w:val="2"/>
          <w:sz w:val="24"/>
          <w:szCs w:val="24"/>
          <w:lang w:val="en-US" w:eastAsia="zh-TW"/>
        </w:rPr>
      </w:pPr>
    </w:p>
    <w:p w14:paraId="29807C6C" w14:textId="77777777" w:rsidR="00BB16E3" w:rsidRDefault="00BB16E3"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lastRenderedPageBreak/>
        <w:t>Key variables</w:t>
      </w:r>
    </w:p>
    <w:p w14:paraId="41321500" w14:textId="77777777" w:rsidR="00BB16E3" w:rsidRDefault="00BB16E3" w:rsidP="00523C1D">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BB16E3">
        <w:rPr>
          <w:rFonts w:ascii="Times New Roman" w:eastAsia="MS PGothic" w:hAnsi="Times New Roman"/>
          <w:i/>
          <w:kern w:val="2"/>
          <w:sz w:val="24"/>
          <w:szCs w:val="24"/>
          <w:lang w:val="en-US" w:eastAsia="zh-TW"/>
        </w:rPr>
        <w:t xml:space="preserve">Measure of </w:t>
      </w:r>
      <w:r w:rsidR="002B61EA">
        <w:rPr>
          <w:rFonts w:ascii="Times New Roman" w:eastAsia="MS PGothic" w:hAnsi="Times New Roman"/>
          <w:i/>
          <w:kern w:val="2"/>
          <w:sz w:val="24"/>
          <w:szCs w:val="24"/>
          <w:lang w:val="en-US" w:eastAsia="zh-TW"/>
        </w:rPr>
        <w:t>subordinate executives’ horizon</w:t>
      </w:r>
    </w:p>
    <w:p w14:paraId="395C6BB4" w14:textId="77777777" w:rsidR="00942BE4" w:rsidRDefault="00DA62E6" w:rsidP="004846FA">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Following the literature </w:t>
      </w:r>
      <w:r>
        <w:rPr>
          <w:rFonts w:ascii="Times New Roman" w:eastAsia="MS PGothic" w:hAnsi="Times New Roman"/>
          <w:kern w:val="2"/>
          <w:sz w:val="24"/>
          <w:szCs w:val="24"/>
          <w:lang w:val="en-US" w:eastAsia="zh-TW"/>
        </w:rPr>
        <w:fldChar w:fldCharType="begin">
          <w:fldData xml:space="preserve">PEVuZE5vdGU+PENpdGU+PEF1dGhvcj5NYXTEm2prYTwvQXV0aG9yPjxZZWFyPjIwMDk8L1llYXI+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</w:fldData>
        </w:fldChar>
      </w:r>
      <w:r>
        <w:rPr>
          <w:rFonts w:ascii="Times New Roman" w:eastAsia="MS PGothic" w:hAnsi="Times New Roman"/>
          <w:kern w:val="2"/>
          <w:sz w:val="24"/>
          <w:szCs w:val="24"/>
          <w:lang w:val="en-US" w:eastAsia="zh-TW"/>
        </w:rPr>
        <w:instrText xml:space="preserve"> ADDIN EN.CITE </w:instrText>
      </w:r>
      <w:r>
        <w:rPr>
          <w:rFonts w:ascii="Times New Roman" w:eastAsia="MS PGothic" w:hAnsi="Times New Roman"/>
          <w:kern w:val="2"/>
          <w:sz w:val="24"/>
          <w:szCs w:val="24"/>
          <w:lang w:val="en-US" w:eastAsia="zh-TW"/>
        </w:rPr>
        <w:fldChar w:fldCharType="begin">
          <w:fldData xml:space="preserve">PEVuZE5vdGU+PENpdGU+PEF1dGhvcj5NYXTEm2prYTwvQXV0aG9yPjxZZWFyPjIwMDk8L1llYXI+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</w:fldData>
        </w:fldChar>
      </w:r>
      <w:r>
        <w:rPr>
          <w:rFonts w:ascii="Times New Roman" w:eastAsia="MS PGothic" w:hAnsi="Times New Roman"/>
          <w:kern w:val="2"/>
          <w:sz w:val="24"/>
          <w:szCs w:val="24"/>
          <w:lang w:val="en-US" w:eastAsia="zh-TW"/>
        </w:rPr>
        <w:instrText xml:space="preserve"> ADDIN EN.CITE.DATA </w:instrText>
      </w:r>
      <w:r>
        <w:rPr>
          <w:rFonts w:ascii="Times New Roman" w:eastAsia="MS PGothic" w:hAnsi="Times New Roman"/>
          <w:kern w:val="2"/>
          <w:sz w:val="24"/>
          <w:szCs w:val="24"/>
          <w:lang w:val="en-US" w:eastAsia="zh-TW"/>
        </w:rPr>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(Matějka</w:t>
      </w:r>
      <w:r w:rsidRPr="00DA62E6">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2009; Cheng</w:t>
      </w:r>
      <w:r w:rsidRPr="00DA62E6">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2016; Jain</w:t>
      </w:r>
      <w:r w:rsidRPr="00DA62E6">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2016)</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we </w:t>
      </w:r>
      <w:r w:rsidR="004A25C2">
        <w:rPr>
          <w:rFonts w:ascii="Times New Roman" w:eastAsia="MS PGothic" w:hAnsi="Times New Roman"/>
          <w:kern w:val="2"/>
          <w:sz w:val="24"/>
          <w:szCs w:val="24"/>
          <w:lang w:val="en-US" w:eastAsia="zh-TW"/>
        </w:rPr>
        <w:t xml:space="preserve">employ a number of different measures for </w:t>
      </w:r>
      <w:r w:rsidR="005057C1">
        <w:rPr>
          <w:rFonts w:ascii="Times New Roman" w:eastAsia="MS PGothic" w:hAnsi="Times New Roman"/>
          <w:kern w:val="2"/>
          <w:sz w:val="24"/>
          <w:szCs w:val="24"/>
          <w:lang w:val="en-US" w:eastAsia="zh-TW"/>
        </w:rPr>
        <w:t>subordinate executives’ horizon</w:t>
      </w:r>
      <w:r w:rsidR="004A25C2">
        <w:rPr>
          <w:rFonts w:ascii="Times New Roman" w:eastAsia="MS PGothic" w:hAnsi="Times New Roman"/>
          <w:kern w:val="2"/>
          <w:sz w:val="24"/>
          <w:szCs w:val="24"/>
          <w:lang w:val="en-US" w:eastAsia="zh-TW"/>
        </w:rPr>
        <w:t xml:space="preserve">.  </w:t>
      </w:r>
      <w:r w:rsidR="00A04FC7">
        <w:rPr>
          <w:rFonts w:ascii="Times New Roman" w:eastAsia="MS PGothic" w:hAnsi="Times New Roman"/>
          <w:kern w:val="2"/>
          <w:sz w:val="24"/>
          <w:szCs w:val="24"/>
          <w:lang w:val="en-US" w:eastAsia="zh-TW"/>
        </w:rPr>
        <w:fldChar w:fldCharType="begin"/>
      </w:r>
      <w:r w:rsidR="00A04FC7">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A04FC7">
        <w:rPr>
          <w:rFonts w:ascii="Times New Roman" w:eastAsia="MS PGothic" w:hAnsi="Times New Roman"/>
          <w:kern w:val="2"/>
          <w:sz w:val="24"/>
          <w:szCs w:val="24"/>
          <w:lang w:val="en-US" w:eastAsia="zh-TW"/>
        </w:rPr>
        <w:fldChar w:fldCharType="separate"/>
      </w:r>
      <w:r w:rsidR="00A04FC7">
        <w:rPr>
          <w:rFonts w:ascii="Times New Roman" w:eastAsia="MS PGothic" w:hAnsi="Times New Roman"/>
          <w:noProof/>
          <w:kern w:val="2"/>
          <w:sz w:val="24"/>
          <w:szCs w:val="24"/>
          <w:lang w:val="en-US" w:eastAsia="zh-TW"/>
        </w:rPr>
        <w:t>Cheng</w:t>
      </w:r>
      <w:r w:rsidR="00A04FC7" w:rsidRPr="00A04FC7">
        <w:rPr>
          <w:rFonts w:ascii="Times New Roman" w:eastAsia="MS PGothic" w:hAnsi="Times New Roman"/>
          <w:i/>
          <w:noProof/>
          <w:kern w:val="2"/>
          <w:sz w:val="24"/>
          <w:szCs w:val="24"/>
          <w:lang w:val="en-US" w:eastAsia="zh-TW"/>
        </w:rPr>
        <w:t xml:space="preserve"> et al.</w:t>
      </w:r>
      <w:r w:rsidR="00A04FC7">
        <w:rPr>
          <w:rFonts w:ascii="Times New Roman" w:eastAsia="MS PGothic" w:hAnsi="Times New Roman"/>
          <w:noProof/>
          <w:kern w:val="2"/>
          <w:sz w:val="24"/>
          <w:szCs w:val="24"/>
          <w:lang w:val="en-US" w:eastAsia="zh-TW"/>
        </w:rPr>
        <w:t xml:space="preserve"> (2016)</w:t>
      </w:r>
      <w:r w:rsidR="00A04FC7">
        <w:rPr>
          <w:rFonts w:ascii="Times New Roman" w:eastAsia="MS PGothic" w:hAnsi="Times New Roman"/>
          <w:kern w:val="2"/>
          <w:sz w:val="24"/>
          <w:szCs w:val="24"/>
          <w:lang w:val="en-US" w:eastAsia="zh-TW"/>
        </w:rPr>
        <w:fldChar w:fldCharType="end"/>
      </w:r>
      <w:r w:rsidR="00B57B90">
        <w:rPr>
          <w:rFonts w:ascii="Times New Roman" w:eastAsia="MS PGothic" w:hAnsi="Times New Roman"/>
          <w:kern w:val="2"/>
          <w:sz w:val="24"/>
          <w:szCs w:val="24"/>
          <w:lang w:val="en-US" w:eastAsia="zh-TW"/>
        </w:rPr>
        <w:t xml:space="preserve"> </w:t>
      </w:r>
      <w:r w:rsidR="00F95EF6">
        <w:rPr>
          <w:rFonts w:ascii="Times New Roman" w:eastAsia="MS PGothic" w:hAnsi="Times New Roman"/>
          <w:kern w:val="2"/>
          <w:sz w:val="24"/>
          <w:szCs w:val="24"/>
          <w:lang w:val="en-US" w:eastAsia="zh-TW"/>
        </w:rPr>
        <w:t xml:space="preserve">posit the effectiveness of internal governance increases with </w:t>
      </w:r>
      <w:r w:rsidR="001C5F61">
        <w:rPr>
          <w:rFonts w:ascii="Times New Roman" w:eastAsia="MS PGothic" w:hAnsi="Times New Roman"/>
          <w:kern w:val="2"/>
          <w:sz w:val="24"/>
          <w:szCs w:val="24"/>
          <w:lang w:val="en-US" w:eastAsia="zh-TW"/>
        </w:rPr>
        <w:t xml:space="preserve">the decision horizon of </w:t>
      </w:r>
      <w:r w:rsidR="00F95EF6">
        <w:rPr>
          <w:rFonts w:ascii="Times New Roman" w:eastAsia="MS PGothic" w:hAnsi="Times New Roman"/>
          <w:kern w:val="2"/>
          <w:sz w:val="24"/>
          <w:szCs w:val="24"/>
          <w:lang w:val="en-US" w:eastAsia="zh-TW"/>
        </w:rPr>
        <w:t>subordinate executives</w:t>
      </w:r>
      <w:r w:rsidR="001C5F61">
        <w:rPr>
          <w:rFonts w:ascii="Times New Roman" w:eastAsia="MS PGothic" w:hAnsi="Times New Roman"/>
          <w:kern w:val="2"/>
          <w:sz w:val="24"/>
          <w:szCs w:val="24"/>
          <w:lang w:val="en-US" w:eastAsia="zh-TW"/>
        </w:rPr>
        <w:t xml:space="preserve"> and the influence they have on the CEO</w:t>
      </w:r>
      <w:r w:rsidR="00F95EF6">
        <w:rPr>
          <w:rFonts w:ascii="Times New Roman" w:eastAsia="MS PGothic" w:hAnsi="Times New Roman"/>
          <w:kern w:val="2"/>
          <w:sz w:val="24"/>
          <w:szCs w:val="24"/>
          <w:lang w:val="en-US" w:eastAsia="zh-TW"/>
        </w:rPr>
        <w:t>.</w:t>
      </w:r>
      <w:r w:rsidR="00B0384F">
        <w:rPr>
          <w:rFonts w:ascii="Times New Roman" w:eastAsia="MS PGothic" w:hAnsi="Times New Roman"/>
          <w:kern w:val="2"/>
          <w:sz w:val="24"/>
          <w:szCs w:val="24"/>
          <w:lang w:val="en-US" w:eastAsia="zh-TW"/>
        </w:rPr>
        <w:t xml:space="preserve">  </w:t>
      </w:r>
      <w:r w:rsidR="001C5F61">
        <w:rPr>
          <w:rFonts w:ascii="Times New Roman" w:eastAsia="MS PGothic" w:hAnsi="Times New Roman"/>
          <w:kern w:val="2"/>
          <w:sz w:val="24"/>
          <w:szCs w:val="24"/>
          <w:lang w:val="en-US" w:eastAsia="zh-TW"/>
        </w:rPr>
        <w:t>W</w:t>
      </w:r>
      <w:r w:rsidR="00B0384F">
        <w:rPr>
          <w:rFonts w:ascii="Times New Roman" w:eastAsia="MS PGothic" w:hAnsi="Times New Roman"/>
          <w:kern w:val="2"/>
          <w:sz w:val="24"/>
          <w:szCs w:val="24"/>
          <w:lang w:val="en-US" w:eastAsia="zh-TW"/>
        </w:rPr>
        <w:t xml:space="preserve">e follow </w:t>
      </w:r>
      <w:r w:rsidR="00B0384F">
        <w:rPr>
          <w:rFonts w:ascii="Times New Roman" w:eastAsia="MS PGothic" w:hAnsi="Times New Roman"/>
          <w:kern w:val="2"/>
          <w:sz w:val="24"/>
          <w:szCs w:val="24"/>
          <w:lang w:val="en-US" w:eastAsia="zh-TW"/>
        </w:rPr>
        <w:fldChar w:fldCharType="begin"/>
      </w:r>
      <w:r w:rsidR="00B0384F">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B0384F">
        <w:rPr>
          <w:rFonts w:ascii="Times New Roman" w:eastAsia="MS PGothic" w:hAnsi="Times New Roman"/>
          <w:kern w:val="2"/>
          <w:sz w:val="24"/>
          <w:szCs w:val="24"/>
          <w:lang w:val="en-US" w:eastAsia="zh-TW"/>
        </w:rPr>
        <w:fldChar w:fldCharType="separate"/>
      </w:r>
      <w:r w:rsidR="00B0384F">
        <w:rPr>
          <w:rFonts w:ascii="Times New Roman" w:eastAsia="MS PGothic" w:hAnsi="Times New Roman"/>
          <w:noProof/>
          <w:kern w:val="2"/>
          <w:sz w:val="24"/>
          <w:szCs w:val="24"/>
          <w:lang w:val="en-US" w:eastAsia="zh-TW"/>
        </w:rPr>
        <w:t>Cheng</w:t>
      </w:r>
      <w:r w:rsidR="00B0384F" w:rsidRPr="00A04FC7">
        <w:rPr>
          <w:rFonts w:ascii="Times New Roman" w:eastAsia="MS PGothic" w:hAnsi="Times New Roman"/>
          <w:i/>
          <w:noProof/>
          <w:kern w:val="2"/>
          <w:sz w:val="24"/>
          <w:szCs w:val="24"/>
          <w:lang w:val="en-US" w:eastAsia="zh-TW"/>
        </w:rPr>
        <w:t xml:space="preserve"> et al.</w:t>
      </w:r>
      <w:r w:rsidR="00B0384F">
        <w:rPr>
          <w:rFonts w:ascii="Times New Roman" w:eastAsia="MS PGothic" w:hAnsi="Times New Roman"/>
          <w:noProof/>
          <w:kern w:val="2"/>
          <w:sz w:val="24"/>
          <w:szCs w:val="24"/>
          <w:lang w:val="en-US" w:eastAsia="zh-TW"/>
        </w:rPr>
        <w:t xml:space="preserve"> (2016)</w:t>
      </w:r>
      <w:r w:rsidR="00B0384F">
        <w:rPr>
          <w:rFonts w:ascii="Times New Roman" w:eastAsia="MS PGothic" w:hAnsi="Times New Roman"/>
          <w:kern w:val="2"/>
          <w:sz w:val="24"/>
          <w:szCs w:val="24"/>
          <w:lang w:val="en-US" w:eastAsia="zh-TW"/>
        </w:rPr>
        <w:fldChar w:fldCharType="end"/>
      </w:r>
      <w:r w:rsidR="00B0384F">
        <w:rPr>
          <w:rFonts w:ascii="Times New Roman" w:eastAsia="MS PGothic" w:hAnsi="Times New Roman"/>
          <w:kern w:val="2"/>
          <w:sz w:val="24"/>
          <w:szCs w:val="24"/>
          <w:lang w:val="en-US" w:eastAsia="zh-TW"/>
        </w:rPr>
        <w:t xml:space="preserve"> and measure firms’ internal governance</w:t>
      </w:r>
      <w:r w:rsidR="00075AF5">
        <w:rPr>
          <w:rFonts w:ascii="Times New Roman" w:eastAsia="MS PGothic" w:hAnsi="Times New Roman"/>
          <w:kern w:val="2"/>
          <w:sz w:val="24"/>
          <w:szCs w:val="24"/>
          <w:lang w:val="en-US" w:eastAsia="zh-TW"/>
        </w:rPr>
        <w:t xml:space="preserve"> as our primary measure, denoted as </w:t>
      </w:r>
      <w:r w:rsidR="00075AF5" w:rsidRPr="00BA0381">
        <w:rPr>
          <w:rFonts w:ascii="Times New Roman" w:eastAsia="MS PGothic" w:hAnsi="Times New Roman"/>
          <w:i/>
          <w:kern w:val="2"/>
          <w:sz w:val="24"/>
          <w:szCs w:val="24"/>
          <w:lang w:val="en-US" w:eastAsia="zh-TW"/>
        </w:rPr>
        <w:t>int_gov</w:t>
      </w:r>
      <w:r w:rsidR="00B0384F">
        <w:rPr>
          <w:rFonts w:ascii="Times New Roman" w:eastAsia="MS PGothic" w:hAnsi="Times New Roman"/>
          <w:kern w:val="2"/>
          <w:sz w:val="24"/>
          <w:szCs w:val="24"/>
          <w:lang w:val="en-US" w:eastAsia="zh-TW"/>
        </w:rPr>
        <w:t xml:space="preserve">.  </w:t>
      </w:r>
      <w:r w:rsidR="00A754FD">
        <w:rPr>
          <w:rFonts w:ascii="Times New Roman" w:eastAsia="MS PGothic" w:hAnsi="Times New Roman"/>
          <w:kern w:val="2"/>
          <w:sz w:val="24"/>
          <w:szCs w:val="24"/>
          <w:lang w:val="en-US" w:eastAsia="zh-TW"/>
        </w:rPr>
        <w:fldChar w:fldCharType="begin"/>
      </w:r>
      <w:r w:rsidR="00A754FD">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A754FD">
        <w:rPr>
          <w:rFonts w:ascii="Times New Roman" w:eastAsia="MS PGothic" w:hAnsi="Times New Roman"/>
          <w:kern w:val="2"/>
          <w:sz w:val="24"/>
          <w:szCs w:val="24"/>
          <w:lang w:val="en-US" w:eastAsia="zh-TW"/>
        </w:rPr>
        <w:fldChar w:fldCharType="separate"/>
      </w:r>
      <w:r w:rsidR="00A754FD">
        <w:rPr>
          <w:rFonts w:ascii="Times New Roman" w:eastAsia="MS PGothic" w:hAnsi="Times New Roman"/>
          <w:noProof/>
          <w:kern w:val="2"/>
          <w:sz w:val="24"/>
          <w:szCs w:val="24"/>
          <w:lang w:val="en-US" w:eastAsia="zh-TW"/>
        </w:rPr>
        <w:t>Cheng</w:t>
      </w:r>
      <w:r w:rsidR="00A754FD" w:rsidRPr="00A04FC7">
        <w:rPr>
          <w:rFonts w:ascii="Times New Roman" w:eastAsia="MS PGothic" w:hAnsi="Times New Roman"/>
          <w:i/>
          <w:noProof/>
          <w:kern w:val="2"/>
          <w:sz w:val="24"/>
          <w:szCs w:val="24"/>
          <w:lang w:val="en-US" w:eastAsia="zh-TW"/>
        </w:rPr>
        <w:t xml:space="preserve"> et al.</w:t>
      </w:r>
      <w:r w:rsidR="00A754FD">
        <w:rPr>
          <w:rFonts w:ascii="Times New Roman" w:eastAsia="MS PGothic" w:hAnsi="Times New Roman"/>
          <w:noProof/>
          <w:kern w:val="2"/>
          <w:sz w:val="24"/>
          <w:szCs w:val="24"/>
          <w:lang w:val="en-US" w:eastAsia="zh-TW"/>
        </w:rPr>
        <w:t xml:space="preserve"> (2016)</w:t>
      </w:r>
      <w:r w:rsidR="00A754FD">
        <w:rPr>
          <w:rFonts w:ascii="Times New Roman" w:eastAsia="MS PGothic" w:hAnsi="Times New Roman"/>
          <w:kern w:val="2"/>
          <w:sz w:val="24"/>
          <w:szCs w:val="24"/>
          <w:lang w:val="en-US" w:eastAsia="zh-TW"/>
        </w:rPr>
        <w:fldChar w:fldCharType="end"/>
      </w:r>
      <w:r w:rsidR="00A754FD">
        <w:rPr>
          <w:rFonts w:ascii="Times New Roman" w:eastAsia="MS PGothic" w:hAnsi="Times New Roman"/>
          <w:kern w:val="2"/>
          <w:sz w:val="24"/>
          <w:szCs w:val="24"/>
          <w:lang w:val="en-US" w:eastAsia="zh-TW"/>
        </w:rPr>
        <w:t xml:space="preserve"> use the number of years until retirement age (assumed to be 65) to capture subordinate executives’ decision horizon:  </w:t>
      </w:r>
    </w:p>
    <w:p w14:paraId="299CB5E7" w14:textId="77777777" w:rsidR="00A04FC7" w:rsidRDefault="00A04FC7" w:rsidP="00A04FC7">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p>
    <w:p w14:paraId="7BFB2CC4" w14:textId="77777777" w:rsidR="00A04FC7" w:rsidRPr="00B57B90" w:rsidRDefault="00B57B90" w:rsidP="003B418A">
      <w:pPr>
        <w:pStyle w:val="ListParagraph"/>
        <w:snapToGrid w:val="0"/>
        <w:spacing w:after="0" w:line="360" w:lineRule="auto"/>
        <w:ind w:left="0"/>
        <w:contextualSpacing w:val="0"/>
        <w:jc w:val="both"/>
        <w:rPr>
          <w:rFonts w:ascii="Times New Roman" w:eastAsia="MS PGothic" w:hAnsi="Times New Roman"/>
          <w:i/>
          <w:kern w:val="2"/>
          <w:sz w:val="24"/>
          <w:szCs w:val="24"/>
          <w:lang w:val="en-US" w:eastAsia="zh-TW"/>
        </w:rPr>
      </w:pPr>
      <w:r w:rsidRPr="00B57B90">
        <w:rPr>
          <w:rFonts w:ascii="Times New Roman" w:eastAsia="MS PGothic" w:hAnsi="Times New Roman"/>
          <w:i/>
          <w:kern w:val="2"/>
          <w:sz w:val="24"/>
          <w:szCs w:val="24"/>
          <w:lang w:val="en-US" w:eastAsia="zh-TW"/>
        </w:rPr>
        <w:t>h</w:t>
      </w:r>
      <w:r w:rsidR="00A04FC7" w:rsidRPr="00B57B90">
        <w:rPr>
          <w:rFonts w:ascii="Times New Roman" w:eastAsia="MS PGothic" w:hAnsi="Times New Roman"/>
          <w:i/>
          <w:kern w:val="2"/>
          <w:sz w:val="24"/>
          <w:szCs w:val="24"/>
          <w:lang w:val="en-US" w:eastAsia="zh-TW"/>
        </w:rPr>
        <w:t>orizon</w:t>
      </w:r>
      <w:r w:rsidR="00A04FC7" w:rsidRPr="00B57B90">
        <w:rPr>
          <w:rFonts w:ascii="Times New Roman" w:eastAsia="MS PGothic" w:hAnsi="Times New Roman"/>
          <w:i/>
          <w:kern w:val="2"/>
          <w:sz w:val="24"/>
          <w:szCs w:val="24"/>
          <w:vertAlign w:val="subscript"/>
          <w:lang w:val="en-US" w:eastAsia="zh-TW"/>
        </w:rPr>
        <w:t>i,t</w:t>
      </w:r>
      <w:r w:rsidR="00A04FC7" w:rsidRPr="00B57B90">
        <w:rPr>
          <w:rFonts w:ascii="Times New Roman" w:eastAsia="MS PGothic" w:hAnsi="Times New Roman"/>
          <w:i/>
          <w:kern w:val="2"/>
          <w:sz w:val="24"/>
          <w:szCs w:val="24"/>
          <w:lang w:val="en-US" w:eastAsia="zh-TW"/>
        </w:rPr>
        <w:t xml:space="preserve"> = 65 – average age of subordinate executives</w:t>
      </w:r>
      <w:r w:rsidR="00A04FC7" w:rsidRPr="00B57B90">
        <w:rPr>
          <w:rFonts w:ascii="Times New Roman" w:eastAsia="MS PGothic" w:hAnsi="Times New Roman"/>
          <w:i/>
          <w:kern w:val="2"/>
          <w:sz w:val="24"/>
          <w:szCs w:val="24"/>
          <w:vertAlign w:val="subscript"/>
          <w:lang w:val="en-US" w:eastAsia="zh-TW"/>
        </w:rPr>
        <w:t>i,t</w:t>
      </w:r>
    </w:p>
    <w:p w14:paraId="6DF150D7" w14:textId="77777777" w:rsidR="00A04FC7" w:rsidRDefault="00A04FC7" w:rsidP="00A04FC7">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p>
    <w:p w14:paraId="5DB728D6" w14:textId="77777777" w:rsidR="005057C1" w:rsidRDefault="00A754FD" w:rsidP="00B57B90">
      <w:pPr>
        <w:snapToGrid w:val="0"/>
        <w:spacing w:after="0" w:line="360" w:lineRule="auto"/>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Cheng</w:t>
      </w:r>
      <w:r w:rsidRPr="00A04FC7">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(2016)</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use the level of subordinate executives’ </w:t>
      </w:r>
      <w:r w:rsidR="004846FA">
        <w:rPr>
          <w:rFonts w:ascii="Times New Roman" w:eastAsia="MS PGothic" w:hAnsi="Times New Roman"/>
          <w:kern w:val="2"/>
          <w:sz w:val="24"/>
          <w:szCs w:val="24"/>
          <w:lang w:val="en-US" w:eastAsia="zh-TW"/>
        </w:rPr>
        <w:t xml:space="preserve">compensation </w:t>
      </w:r>
      <w:r>
        <w:rPr>
          <w:rFonts w:ascii="Times New Roman" w:eastAsia="MS PGothic" w:hAnsi="Times New Roman"/>
          <w:kern w:val="2"/>
          <w:sz w:val="24"/>
          <w:szCs w:val="24"/>
          <w:lang w:val="en-US" w:eastAsia="zh-TW"/>
        </w:rPr>
        <w:t>relative to the CEO’s to capture their influence on the firm</w:t>
      </w:r>
      <w:r w:rsidR="003B418A">
        <w:rPr>
          <w:rFonts w:ascii="Times New Roman" w:eastAsia="MS PGothic" w:hAnsi="Times New Roman"/>
          <w:kern w:val="2"/>
          <w:sz w:val="24"/>
          <w:szCs w:val="24"/>
          <w:lang w:val="en-US" w:eastAsia="zh-TW"/>
        </w:rPr>
        <w:t>:</w:t>
      </w:r>
    </w:p>
    <w:p w14:paraId="56A686C3" w14:textId="77777777" w:rsidR="003B418A" w:rsidRDefault="003B418A" w:rsidP="00B57B90">
      <w:pPr>
        <w:snapToGrid w:val="0"/>
        <w:spacing w:after="0" w:line="360" w:lineRule="auto"/>
        <w:jc w:val="both"/>
        <w:rPr>
          <w:rFonts w:ascii="Times New Roman" w:eastAsia="MS PGothic" w:hAnsi="Times New Roman"/>
          <w:kern w:val="2"/>
          <w:sz w:val="24"/>
          <w:szCs w:val="24"/>
          <w:lang w:val="en-US" w:eastAsia="zh-TW"/>
        </w:rPr>
      </w:pPr>
    </w:p>
    <w:p w14:paraId="4D8CCBB1" w14:textId="77777777" w:rsidR="003B418A" w:rsidRDefault="003B418A" w:rsidP="00B57B90">
      <w:pPr>
        <w:snapToGrid w:val="0"/>
        <w:spacing w:after="0" w:line="360" w:lineRule="auto"/>
        <w:jc w:val="both"/>
        <w:rPr>
          <w:rFonts w:ascii="Times New Roman" w:eastAsia="MS PGothic" w:hAnsi="Times New Roman"/>
          <w:kern w:val="2"/>
          <w:sz w:val="24"/>
          <w:szCs w:val="24"/>
          <w:lang w:val="en-US" w:eastAsia="zh-TW"/>
        </w:rPr>
      </w:pPr>
      <w:r>
        <w:rPr>
          <w:rFonts w:ascii="Times New Roman" w:eastAsia="MS PGothic" w:hAnsi="Times New Roman"/>
          <w:i/>
          <w:kern w:val="2"/>
          <w:sz w:val="24"/>
          <w:szCs w:val="24"/>
          <w:lang w:val="en-US" w:eastAsia="zh-TW"/>
        </w:rPr>
        <w:t>pay_ratio</w:t>
      </w:r>
      <w:r w:rsidRPr="00B57B90">
        <w:rPr>
          <w:rFonts w:ascii="Times New Roman" w:eastAsia="MS PGothic" w:hAnsi="Times New Roman"/>
          <w:i/>
          <w:kern w:val="2"/>
          <w:sz w:val="24"/>
          <w:szCs w:val="24"/>
          <w:vertAlign w:val="subscript"/>
          <w:lang w:val="en-US" w:eastAsia="zh-TW"/>
        </w:rPr>
        <w:t>i,t</w:t>
      </w:r>
      <w:r w:rsidRPr="00B57B90">
        <w:rPr>
          <w:rFonts w:ascii="Times New Roman" w:eastAsia="MS PGothic" w:hAnsi="Times New Roman"/>
          <w:i/>
          <w:kern w:val="2"/>
          <w:sz w:val="24"/>
          <w:szCs w:val="24"/>
          <w:lang w:val="en-US" w:eastAsia="zh-TW"/>
        </w:rPr>
        <w:t xml:space="preserve"> = </w:t>
      </w:r>
      <m:oMath>
        <m:f>
          <m:fPr>
            <m:ctrlPr>
              <w:rPr>
                <w:rFonts w:ascii="Cambria Math" w:eastAsia="MS PGothic" w:hAnsi="Cambria Math"/>
                <w:i/>
                <w:kern w:val="2"/>
                <w:sz w:val="24"/>
                <w:szCs w:val="24"/>
                <w:lang w:val="en-US" w:eastAsia="zh-TW"/>
              </w:rPr>
            </m:ctrlPr>
          </m:fPr>
          <m:num>
            <m:sSub>
              <m:sSubPr>
                <m:ctrlPr>
                  <w:rPr>
                    <w:rFonts w:ascii="Cambria Math" w:eastAsia="MS PGothic" w:hAnsi="Cambria Math"/>
                    <w:i/>
                    <w:kern w:val="2"/>
                    <w:sz w:val="24"/>
                    <w:szCs w:val="24"/>
                    <w:lang w:val="en-US" w:eastAsia="zh-TW"/>
                  </w:rPr>
                </m:ctrlPr>
              </m:sSubPr>
              <m:e>
                <m:r>
                  <w:rPr>
                    <w:rFonts w:ascii="Cambria Math" w:eastAsia="MS PGothic" w:hAnsi="Cambria Math"/>
                    <w:kern w:val="2"/>
                    <w:sz w:val="24"/>
                    <w:szCs w:val="24"/>
                    <w:lang w:val="en-US" w:eastAsia="zh-TW"/>
                  </w:rPr>
                  <m:t>average compensation of subordinate executives</m:t>
                </m:r>
              </m:e>
              <m:sub>
                <m:r>
                  <w:rPr>
                    <w:rFonts w:ascii="Cambria Math" w:eastAsia="MS PGothic" w:hAnsi="Cambria Math"/>
                    <w:kern w:val="2"/>
                    <w:sz w:val="24"/>
                    <w:szCs w:val="24"/>
                    <w:lang w:val="en-US" w:eastAsia="zh-TW"/>
                  </w:rPr>
                  <m:t>i,t</m:t>
                </m:r>
              </m:sub>
            </m:sSub>
          </m:num>
          <m:den>
            <m:sSub>
              <m:sSubPr>
                <m:ctrlPr>
                  <w:rPr>
                    <w:rFonts w:ascii="Cambria Math" w:eastAsia="MS PGothic" w:hAnsi="Cambria Math"/>
                    <w:i/>
                    <w:kern w:val="2"/>
                    <w:sz w:val="24"/>
                    <w:szCs w:val="24"/>
                    <w:lang w:val="en-US" w:eastAsia="zh-TW"/>
                  </w:rPr>
                </m:ctrlPr>
              </m:sSubPr>
              <m:e>
                <m:r>
                  <w:rPr>
                    <w:rFonts w:ascii="Cambria Math" w:eastAsia="MS PGothic" w:hAnsi="Cambria Math"/>
                    <w:kern w:val="2"/>
                    <w:sz w:val="24"/>
                    <w:szCs w:val="24"/>
                    <w:lang w:val="en-US" w:eastAsia="zh-TW"/>
                  </w:rPr>
                  <m:t>CEO compensation</m:t>
                </m:r>
              </m:e>
              <m:sub>
                <m:r>
                  <w:rPr>
                    <w:rFonts w:ascii="Cambria Math" w:eastAsia="MS PGothic" w:hAnsi="Cambria Math"/>
                    <w:kern w:val="2"/>
                    <w:sz w:val="24"/>
                    <w:szCs w:val="24"/>
                    <w:lang w:val="en-US" w:eastAsia="zh-TW"/>
                  </w:rPr>
                  <m:t>i,t</m:t>
                </m:r>
              </m:sub>
            </m:sSub>
          </m:den>
        </m:f>
      </m:oMath>
    </w:p>
    <w:p w14:paraId="2D6F31E0" w14:textId="77777777" w:rsidR="00B57B90" w:rsidRDefault="00B57B90" w:rsidP="00B57B90">
      <w:pPr>
        <w:snapToGrid w:val="0"/>
        <w:spacing w:after="0" w:line="360" w:lineRule="auto"/>
        <w:jc w:val="both"/>
        <w:rPr>
          <w:rFonts w:ascii="Times New Roman" w:eastAsia="MS PGothic" w:hAnsi="Times New Roman"/>
          <w:kern w:val="2"/>
          <w:sz w:val="24"/>
          <w:szCs w:val="24"/>
          <w:lang w:val="en-US" w:eastAsia="zh-TW"/>
        </w:rPr>
      </w:pPr>
    </w:p>
    <w:p w14:paraId="1DD9196C" w14:textId="0009D3C9" w:rsidR="00BA0381" w:rsidRDefault="00BA0381" w:rsidP="00B57B90">
      <w:pPr>
        <w:snapToGrid w:val="0"/>
        <w:spacing w:after="0" w:line="360" w:lineRule="auto"/>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We </w:t>
      </w:r>
      <w:r w:rsidR="00A754FD">
        <w:rPr>
          <w:rFonts w:ascii="Times New Roman" w:eastAsia="MS PGothic" w:hAnsi="Times New Roman"/>
          <w:kern w:val="2"/>
          <w:sz w:val="24"/>
          <w:szCs w:val="24"/>
          <w:lang w:val="en-US" w:eastAsia="zh-TW"/>
        </w:rPr>
        <w:t xml:space="preserve">then </w:t>
      </w:r>
      <w:r>
        <w:rPr>
          <w:rFonts w:ascii="Times New Roman" w:eastAsia="MS PGothic" w:hAnsi="Times New Roman"/>
          <w:kern w:val="2"/>
          <w:sz w:val="24"/>
          <w:szCs w:val="24"/>
          <w:lang w:val="en-US" w:eastAsia="zh-TW"/>
        </w:rPr>
        <w:t xml:space="preserve">calculate an aggregate measure of a firm’s overall internal governance based on </w:t>
      </w:r>
      <w:r w:rsidR="00DC1236">
        <w:rPr>
          <w:rFonts w:ascii="Times New Roman" w:eastAsia="MS PGothic" w:hAnsi="Times New Roman"/>
          <w:kern w:val="2"/>
          <w:sz w:val="24"/>
          <w:szCs w:val="24"/>
          <w:lang w:val="en-US" w:eastAsia="zh-TW"/>
        </w:rPr>
        <w:t xml:space="preserve">both </w:t>
      </w:r>
      <w:r>
        <w:rPr>
          <w:rFonts w:ascii="Times New Roman" w:eastAsia="MS PGothic" w:hAnsi="Times New Roman"/>
          <w:kern w:val="2"/>
          <w:sz w:val="24"/>
          <w:szCs w:val="24"/>
          <w:lang w:val="en-US" w:eastAsia="zh-TW"/>
        </w:rPr>
        <w:t>subordinate executives’ incentive (</w:t>
      </w:r>
      <w:r w:rsidRPr="00BA0381">
        <w:rPr>
          <w:rFonts w:ascii="Times New Roman" w:eastAsia="MS PGothic" w:hAnsi="Times New Roman"/>
          <w:i/>
          <w:kern w:val="2"/>
          <w:sz w:val="24"/>
          <w:szCs w:val="24"/>
          <w:lang w:val="en-US" w:eastAsia="zh-TW"/>
        </w:rPr>
        <w:t>horizon</w:t>
      </w:r>
      <w:r>
        <w:rPr>
          <w:rFonts w:ascii="Times New Roman" w:eastAsia="MS PGothic" w:hAnsi="Times New Roman"/>
          <w:kern w:val="2"/>
          <w:sz w:val="24"/>
          <w:szCs w:val="24"/>
          <w:lang w:val="en-US" w:eastAsia="zh-TW"/>
        </w:rPr>
        <w:t>) and ability (</w:t>
      </w:r>
      <w:r w:rsidRPr="00BA0381">
        <w:rPr>
          <w:rFonts w:ascii="Times New Roman" w:eastAsia="MS PGothic" w:hAnsi="Times New Roman"/>
          <w:i/>
          <w:kern w:val="2"/>
          <w:sz w:val="24"/>
          <w:szCs w:val="24"/>
          <w:lang w:val="en-US" w:eastAsia="zh-TW"/>
        </w:rPr>
        <w:t>pay_ratio</w:t>
      </w:r>
      <w:r>
        <w:rPr>
          <w:rFonts w:ascii="Times New Roman" w:eastAsia="MS PGothic" w:hAnsi="Times New Roman"/>
          <w:kern w:val="2"/>
          <w:sz w:val="24"/>
          <w:szCs w:val="24"/>
          <w:lang w:val="en-US" w:eastAsia="zh-TW"/>
        </w:rPr>
        <w:t xml:space="preserve">) </w:t>
      </w:r>
      <w:r w:rsidR="00DC1236">
        <w:rPr>
          <w:rFonts w:ascii="Times New Roman" w:eastAsia="MS PGothic" w:hAnsi="Times New Roman"/>
          <w:kern w:val="2"/>
          <w:sz w:val="24"/>
          <w:szCs w:val="24"/>
          <w:lang w:val="en-US" w:eastAsia="zh-TW"/>
        </w:rPr>
        <w:t>of</w:t>
      </w:r>
      <w:r>
        <w:rPr>
          <w:rFonts w:ascii="Times New Roman" w:eastAsia="MS PGothic" w:hAnsi="Times New Roman"/>
          <w:kern w:val="2"/>
          <w:sz w:val="24"/>
          <w:szCs w:val="24"/>
          <w:lang w:val="en-US" w:eastAsia="zh-TW"/>
        </w:rPr>
        <w:t xml:space="preserve"> monitor</w:t>
      </w:r>
      <w:r w:rsidR="00DC1236">
        <w:rPr>
          <w:rFonts w:ascii="Times New Roman" w:eastAsia="MS PGothic" w:hAnsi="Times New Roman"/>
          <w:kern w:val="2"/>
          <w:sz w:val="24"/>
          <w:szCs w:val="24"/>
          <w:lang w:val="en-US" w:eastAsia="zh-TW"/>
        </w:rPr>
        <w:t>ing</w:t>
      </w:r>
      <w:r>
        <w:rPr>
          <w:rFonts w:ascii="Times New Roman" w:eastAsia="MS PGothic" w:hAnsi="Times New Roman"/>
          <w:kern w:val="2"/>
          <w:sz w:val="24"/>
          <w:szCs w:val="24"/>
          <w:lang w:val="en-US" w:eastAsia="zh-TW"/>
        </w:rPr>
        <w:t xml:space="preserve"> their CEOs.</w:t>
      </w:r>
      <w:r w:rsidR="00B0384F">
        <w:rPr>
          <w:rFonts w:ascii="Times New Roman" w:eastAsia="MS PGothic" w:hAnsi="Times New Roman"/>
          <w:kern w:val="2"/>
          <w:sz w:val="24"/>
          <w:szCs w:val="24"/>
          <w:lang w:val="en-US" w:eastAsia="zh-TW"/>
        </w:rPr>
        <w:t xml:space="preserve">  That is, </w:t>
      </w:r>
      <w:r w:rsidR="00185D94">
        <w:rPr>
          <w:rFonts w:ascii="Times New Roman" w:eastAsia="MS PGothic" w:hAnsi="Times New Roman"/>
          <w:kern w:val="2"/>
          <w:sz w:val="24"/>
          <w:szCs w:val="24"/>
          <w:lang w:val="en-US" w:eastAsia="zh-TW"/>
        </w:rPr>
        <w:t xml:space="preserve">we </w:t>
      </w:r>
      <w:r>
        <w:rPr>
          <w:rFonts w:ascii="Times New Roman" w:eastAsia="MS PGothic" w:hAnsi="Times New Roman"/>
          <w:kern w:val="2"/>
          <w:sz w:val="24"/>
          <w:szCs w:val="24"/>
          <w:lang w:val="en-US" w:eastAsia="zh-TW"/>
        </w:rPr>
        <w:t xml:space="preserve">standardize both </w:t>
      </w:r>
      <w:r w:rsidRPr="00BA0381">
        <w:rPr>
          <w:rFonts w:ascii="Times New Roman" w:eastAsia="MS PGothic" w:hAnsi="Times New Roman"/>
          <w:i/>
          <w:kern w:val="2"/>
          <w:sz w:val="24"/>
          <w:szCs w:val="24"/>
          <w:lang w:val="en-US" w:eastAsia="zh-TW"/>
        </w:rPr>
        <w:t>horizon</w:t>
      </w:r>
      <w:r>
        <w:rPr>
          <w:rFonts w:ascii="Times New Roman" w:eastAsia="MS PGothic" w:hAnsi="Times New Roman"/>
          <w:i/>
          <w:kern w:val="2"/>
          <w:sz w:val="24"/>
          <w:szCs w:val="24"/>
          <w:lang w:val="en-US" w:eastAsia="zh-TW"/>
        </w:rPr>
        <w:t xml:space="preserve"> </w:t>
      </w:r>
      <w:r w:rsidRPr="00BA0381">
        <w:rPr>
          <w:rFonts w:ascii="Times New Roman" w:eastAsia="MS PGothic" w:hAnsi="Times New Roman"/>
          <w:kern w:val="2"/>
          <w:sz w:val="24"/>
          <w:szCs w:val="24"/>
          <w:lang w:val="en-US" w:eastAsia="zh-TW"/>
        </w:rPr>
        <w:t>and</w:t>
      </w:r>
      <w:r>
        <w:rPr>
          <w:rFonts w:ascii="Times New Roman" w:eastAsia="MS PGothic" w:hAnsi="Times New Roman"/>
          <w:i/>
          <w:kern w:val="2"/>
          <w:sz w:val="24"/>
          <w:szCs w:val="24"/>
          <w:lang w:val="en-US" w:eastAsia="zh-TW"/>
        </w:rPr>
        <w:t xml:space="preserve"> </w:t>
      </w:r>
      <w:r w:rsidRPr="00BA0381">
        <w:rPr>
          <w:rFonts w:ascii="Times New Roman" w:eastAsia="MS PGothic" w:hAnsi="Times New Roman"/>
          <w:i/>
          <w:kern w:val="2"/>
          <w:sz w:val="24"/>
          <w:szCs w:val="24"/>
          <w:lang w:val="en-US" w:eastAsia="zh-TW"/>
        </w:rPr>
        <w:t>pay_ratio</w:t>
      </w:r>
      <w:r>
        <w:rPr>
          <w:rFonts w:ascii="Times New Roman" w:eastAsia="MS PGothic" w:hAnsi="Times New Roman"/>
          <w:kern w:val="2"/>
          <w:sz w:val="24"/>
          <w:szCs w:val="24"/>
          <w:lang w:val="en-US" w:eastAsia="zh-TW"/>
        </w:rPr>
        <w:t xml:space="preserve"> by deducting the sample mean and then divid</w:t>
      </w:r>
      <w:r w:rsidR="00185D94">
        <w:rPr>
          <w:rFonts w:ascii="Times New Roman" w:eastAsia="MS PGothic" w:hAnsi="Times New Roman"/>
          <w:kern w:val="2"/>
          <w:sz w:val="24"/>
          <w:szCs w:val="24"/>
          <w:lang w:val="en-US" w:eastAsia="zh-TW"/>
        </w:rPr>
        <w:t>ing</w:t>
      </w:r>
      <w:r>
        <w:rPr>
          <w:rFonts w:ascii="Times New Roman" w:eastAsia="MS PGothic" w:hAnsi="Times New Roman"/>
          <w:kern w:val="2"/>
          <w:sz w:val="24"/>
          <w:szCs w:val="24"/>
          <w:lang w:val="en-US" w:eastAsia="zh-TW"/>
        </w:rPr>
        <w:t xml:space="preserve"> the difference by</w:t>
      </w:r>
      <w:r w:rsidR="00A754FD">
        <w:rPr>
          <w:rFonts w:ascii="Times New Roman" w:eastAsia="MS PGothic" w:hAnsi="Times New Roman"/>
          <w:kern w:val="2"/>
          <w:sz w:val="24"/>
          <w:szCs w:val="24"/>
          <w:lang w:val="en-US" w:eastAsia="zh-TW"/>
        </w:rPr>
        <w:t xml:space="preserve"> the sample standard deviation.  After that, w</w:t>
      </w:r>
      <w:r>
        <w:rPr>
          <w:rFonts w:ascii="Times New Roman" w:eastAsia="MS PGothic" w:hAnsi="Times New Roman"/>
          <w:kern w:val="2"/>
          <w:sz w:val="24"/>
          <w:szCs w:val="24"/>
          <w:lang w:val="en-US" w:eastAsia="zh-TW"/>
        </w:rPr>
        <w:t>e sum the standardized measures as the proxy for the firm’s overall int</w:t>
      </w:r>
      <w:r w:rsidR="00075AF5">
        <w:rPr>
          <w:rFonts w:ascii="Times New Roman" w:eastAsia="MS PGothic" w:hAnsi="Times New Roman"/>
          <w:kern w:val="2"/>
          <w:sz w:val="24"/>
          <w:szCs w:val="24"/>
          <w:lang w:val="en-US" w:eastAsia="zh-TW"/>
        </w:rPr>
        <w:t>ernal governance effectiveness (</w:t>
      </w:r>
      <w:r w:rsidRPr="00BA0381">
        <w:rPr>
          <w:rFonts w:ascii="Times New Roman" w:eastAsia="MS PGothic" w:hAnsi="Times New Roman"/>
          <w:i/>
          <w:kern w:val="2"/>
          <w:sz w:val="24"/>
          <w:szCs w:val="24"/>
          <w:lang w:val="en-US" w:eastAsia="zh-TW"/>
        </w:rPr>
        <w:t>int_gov</w:t>
      </w:r>
      <w:r w:rsidR="00075AF5">
        <w:rPr>
          <w:rFonts w:ascii="Times New Roman" w:eastAsia="MS PGothic" w:hAnsi="Times New Roman"/>
          <w:kern w:val="2"/>
          <w:sz w:val="24"/>
          <w:szCs w:val="24"/>
          <w:lang w:val="en-US" w:eastAsia="zh-TW"/>
        </w:rPr>
        <w:t>)</w:t>
      </w:r>
      <w:r>
        <w:rPr>
          <w:rFonts w:ascii="Times New Roman" w:eastAsia="MS PGothic" w:hAnsi="Times New Roman"/>
          <w:kern w:val="2"/>
          <w:sz w:val="24"/>
          <w:szCs w:val="24"/>
          <w:lang w:val="en-US" w:eastAsia="zh-TW"/>
        </w:rPr>
        <w:t>.</w:t>
      </w:r>
    </w:p>
    <w:p w14:paraId="2CB0FCCF" w14:textId="77777777" w:rsidR="00D36AA6" w:rsidRDefault="00D36AA6" w:rsidP="00D36AA6">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Next, we construct another two </w:t>
      </w:r>
      <w:r w:rsidR="00A3583A">
        <w:rPr>
          <w:rFonts w:ascii="Times New Roman" w:eastAsia="MS PGothic" w:hAnsi="Times New Roman"/>
          <w:kern w:val="2"/>
          <w:sz w:val="24"/>
          <w:szCs w:val="24"/>
          <w:lang w:val="en-US" w:eastAsia="zh-TW"/>
        </w:rPr>
        <w:t xml:space="preserve">measures </w:t>
      </w:r>
      <w:r>
        <w:rPr>
          <w:rFonts w:ascii="Times New Roman" w:eastAsia="MS PGothic" w:hAnsi="Times New Roman"/>
          <w:kern w:val="2"/>
          <w:sz w:val="24"/>
          <w:szCs w:val="24"/>
          <w:lang w:val="en-US" w:eastAsia="zh-TW"/>
        </w:rPr>
        <w:t xml:space="preserve">of </w:t>
      </w:r>
      <w:r w:rsidR="00A3583A">
        <w:rPr>
          <w:rFonts w:ascii="Times New Roman" w:eastAsia="MS PGothic" w:hAnsi="Times New Roman"/>
          <w:kern w:val="2"/>
          <w:sz w:val="24"/>
          <w:szCs w:val="24"/>
          <w:lang w:val="en-US" w:eastAsia="zh-TW"/>
        </w:rPr>
        <w:t xml:space="preserve">subordinate executives’ horizon </w:t>
      </w:r>
      <w:r>
        <w:rPr>
          <w:rFonts w:ascii="Times New Roman" w:eastAsia="MS PGothic" w:hAnsi="Times New Roman"/>
          <w:kern w:val="2"/>
          <w:sz w:val="24"/>
          <w:szCs w:val="24"/>
          <w:lang w:val="en-US" w:eastAsia="zh-TW"/>
        </w:rPr>
        <w:t>f</w:t>
      </w:r>
      <w:r w:rsidR="005C56E7">
        <w:rPr>
          <w:rFonts w:ascii="Times New Roman" w:eastAsia="MS PGothic" w:hAnsi="Times New Roman"/>
          <w:kern w:val="2"/>
          <w:sz w:val="24"/>
          <w:szCs w:val="24"/>
          <w:lang w:val="en-US" w:eastAsia="zh-TW"/>
        </w:rPr>
        <w:t xml:space="preserve">ollowing </w:t>
      </w:r>
      <w:r w:rsidR="005C56E7">
        <w:rPr>
          <w:rFonts w:ascii="Times New Roman" w:eastAsia="MS PGothic" w:hAnsi="Times New Roman"/>
          <w:kern w:val="2"/>
          <w:sz w:val="24"/>
          <w:szCs w:val="24"/>
          <w:lang w:val="en-US" w:eastAsia="zh-TW"/>
        </w:rPr>
        <w:fldChar w:fldCharType="begin"/>
      </w:r>
      <w:r w:rsidR="005C56E7">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5C56E7">
        <w:rPr>
          <w:rFonts w:ascii="Times New Roman" w:eastAsia="MS PGothic" w:hAnsi="Times New Roman"/>
          <w:kern w:val="2"/>
          <w:sz w:val="24"/>
          <w:szCs w:val="24"/>
          <w:lang w:val="en-US" w:eastAsia="zh-TW"/>
        </w:rPr>
        <w:fldChar w:fldCharType="separate"/>
      </w:r>
      <w:r w:rsidR="005C56E7">
        <w:rPr>
          <w:rFonts w:ascii="Times New Roman" w:eastAsia="MS PGothic" w:hAnsi="Times New Roman"/>
          <w:noProof/>
          <w:kern w:val="2"/>
          <w:sz w:val="24"/>
          <w:szCs w:val="24"/>
          <w:lang w:val="en-US" w:eastAsia="zh-TW"/>
        </w:rPr>
        <w:t>Mekhaimer</w:t>
      </w:r>
      <w:r w:rsidR="005C56E7" w:rsidRPr="00835FD5">
        <w:rPr>
          <w:rFonts w:ascii="Times New Roman" w:eastAsia="MS PGothic" w:hAnsi="Times New Roman"/>
          <w:i/>
          <w:noProof/>
          <w:kern w:val="2"/>
          <w:sz w:val="24"/>
          <w:szCs w:val="24"/>
          <w:lang w:val="en-US" w:eastAsia="zh-TW"/>
        </w:rPr>
        <w:t xml:space="preserve"> et al.</w:t>
      </w:r>
      <w:r w:rsidR="005C56E7">
        <w:rPr>
          <w:rFonts w:ascii="Times New Roman" w:eastAsia="MS PGothic" w:hAnsi="Times New Roman"/>
          <w:noProof/>
          <w:kern w:val="2"/>
          <w:sz w:val="24"/>
          <w:szCs w:val="24"/>
          <w:lang w:val="en-US" w:eastAsia="zh-TW"/>
        </w:rPr>
        <w:t xml:space="preserve"> (2022)</w:t>
      </w:r>
      <w:r w:rsidR="005C56E7">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First, </w:t>
      </w:r>
      <w:r w:rsidR="005C56E7">
        <w:rPr>
          <w:rFonts w:ascii="Times New Roman" w:eastAsia="MS PGothic" w:hAnsi="Times New Roman"/>
          <w:kern w:val="2"/>
          <w:sz w:val="24"/>
          <w:szCs w:val="24"/>
          <w:lang w:val="en-US" w:eastAsia="zh-TW"/>
        </w:rPr>
        <w:t xml:space="preserve">we calculate the natural logarithm of the difference between average age of subordinate executives in firm </w:t>
      </w:r>
      <w:r w:rsidR="005C56E7">
        <w:rPr>
          <w:rFonts w:ascii="Times New Roman" w:eastAsia="MS PGothic" w:hAnsi="Times New Roman"/>
          <w:i/>
          <w:kern w:val="2"/>
          <w:sz w:val="24"/>
          <w:szCs w:val="24"/>
          <w:lang w:val="en-US" w:eastAsia="zh-TW"/>
        </w:rPr>
        <w:t>i</w:t>
      </w:r>
      <w:r w:rsidR="005C56E7">
        <w:rPr>
          <w:rFonts w:ascii="Times New Roman" w:eastAsia="MS PGothic" w:hAnsi="Times New Roman"/>
          <w:kern w:val="2"/>
          <w:sz w:val="24"/>
          <w:szCs w:val="24"/>
          <w:lang w:val="en-US" w:eastAsia="zh-TW"/>
        </w:rPr>
        <w:t xml:space="preserve"> and retirement</w:t>
      </w:r>
      <w:r w:rsidR="00A3583A">
        <w:rPr>
          <w:rFonts w:ascii="Times New Roman" w:eastAsia="MS PGothic" w:hAnsi="Times New Roman"/>
          <w:kern w:val="2"/>
          <w:sz w:val="24"/>
          <w:szCs w:val="24"/>
          <w:lang w:val="en-US" w:eastAsia="zh-TW"/>
        </w:rPr>
        <w:t xml:space="preserve"> age</w:t>
      </w:r>
      <w:r w:rsidR="005C56E7">
        <w:rPr>
          <w:rFonts w:ascii="Times New Roman" w:eastAsia="MS PGothic" w:hAnsi="Times New Roman"/>
          <w:kern w:val="2"/>
          <w:sz w:val="24"/>
          <w:szCs w:val="24"/>
          <w:lang w:val="en-US" w:eastAsia="zh-TW"/>
        </w:rPr>
        <w:t xml:space="preserve">, denoted as </w:t>
      </w:r>
      <w:r w:rsidR="005C56E7" w:rsidRPr="005C56E7">
        <w:rPr>
          <w:rFonts w:ascii="Times New Roman" w:eastAsia="MS PGothic" w:hAnsi="Times New Roman"/>
          <w:i/>
          <w:kern w:val="2"/>
          <w:sz w:val="24"/>
          <w:szCs w:val="24"/>
          <w:lang w:val="en-US" w:eastAsia="zh-TW"/>
        </w:rPr>
        <w:t>ln_horizon</w:t>
      </w:r>
      <w:r w:rsidR="005C56E7">
        <w:rPr>
          <w:rFonts w:ascii="Times New Roman" w:eastAsia="MS PGothic" w:hAnsi="Times New Roman"/>
          <w:kern w:val="2"/>
          <w:sz w:val="24"/>
          <w:szCs w:val="24"/>
          <w:lang w:val="en-US" w:eastAsia="zh-TW"/>
        </w:rPr>
        <w:t xml:space="preserve">.  </w:t>
      </w:r>
      <w:r w:rsidR="005C56E7">
        <w:rPr>
          <w:rFonts w:ascii="Times New Roman" w:eastAsia="MS PGothic" w:hAnsi="Times New Roman"/>
          <w:kern w:val="2"/>
          <w:sz w:val="24"/>
          <w:szCs w:val="24"/>
          <w:lang w:val="en-US" w:eastAsia="zh-TW"/>
        </w:rPr>
        <w:fldChar w:fldCharType="begin"/>
      </w:r>
      <w:r w:rsidR="005C56E7">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5C56E7">
        <w:rPr>
          <w:rFonts w:ascii="Times New Roman" w:eastAsia="MS PGothic" w:hAnsi="Times New Roman"/>
          <w:kern w:val="2"/>
          <w:sz w:val="24"/>
          <w:szCs w:val="24"/>
          <w:lang w:val="en-US" w:eastAsia="zh-TW"/>
        </w:rPr>
        <w:fldChar w:fldCharType="separate"/>
      </w:r>
      <w:r w:rsidR="005C56E7">
        <w:rPr>
          <w:rFonts w:ascii="Times New Roman" w:eastAsia="MS PGothic" w:hAnsi="Times New Roman"/>
          <w:noProof/>
          <w:kern w:val="2"/>
          <w:sz w:val="24"/>
          <w:szCs w:val="24"/>
          <w:lang w:val="en-US" w:eastAsia="zh-TW"/>
        </w:rPr>
        <w:t>Mekhaimer</w:t>
      </w:r>
      <w:r w:rsidR="005C56E7" w:rsidRPr="00835FD5">
        <w:rPr>
          <w:rFonts w:ascii="Times New Roman" w:eastAsia="MS PGothic" w:hAnsi="Times New Roman"/>
          <w:i/>
          <w:noProof/>
          <w:kern w:val="2"/>
          <w:sz w:val="24"/>
          <w:szCs w:val="24"/>
          <w:lang w:val="en-US" w:eastAsia="zh-TW"/>
        </w:rPr>
        <w:t xml:space="preserve"> et al.</w:t>
      </w:r>
      <w:r w:rsidR="005C56E7">
        <w:rPr>
          <w:rFonts w:ascii="Times New Roman" w:eastAsia="MS PGothic" w:hAnsi="Times New Roman"/>
          <w:noProof/>
          <w:kern w:val="2"/>
          <w:sz w:val="24"/>
          <w:szCs w:val="24"/>
          <w:lang w:val="en-US" w:eastAsia="zh-TW"/>
        </w:rPr>
        <w:t xml:space="preserve"> (2022)</w:t>
      </w:r>
      <w:r w:rsidR="005C56E7">
        <w:rPr>
          <w:rFonts w:ascii="Times New Roman" w:eastAsia="MS PGothic" w:hAnsi="Times New Roman"/>
          <w:kern w:val="2"/>
          <w:sz w:val="24"/>
          <w:szCs w:val="24"/>
          <w:lang w:val="en-US" w:eastAsia="zh-TW"/>
        </w:rPr>
        <w:fldChar w:fldCharType="end"/>
      </w:r>
      <w:r w:rsidR="005C56E7">
        <w:rPr>
          <w:rFonts w:ascii="Times New Roman" w:eastAsia="MS PGothic" w:hAnsi="Times New Roman"/>
          <w:kern w:val="2"/>
          <w:sz w:val="24"/>
          <w:szCs w:val="24"/>
          <w:lang w:val="en-US" w:eastAsia="zh-TW"/>
        </w:rPr>
        <w:t xml:space="preserve"> posit that </w:t>
      </w:r>
      <w:r w:rsidR="005C56E7" w:rsidRPr="005C56E7">
        <w:rPr>
          <w:rFonts w:ascii="Times New Roman" w:eastAsia="MS PGothic" w:hAnsi="Times New Roman"/>
          <w:kern w:val="2"/>
          <w:sz w:val="24"/>
          <w:szCs w:val="24"/>
          <w:lang w:val="en-US" w:eastAsia="zh-TW"/>
        </w:rPr>
        <w:t>the longer the expected number of years remaining in the firm, the longer the horizon of the subordinate executives.</w:t>
      </w:r>
      <w:r w:rsidR="005C56E7">
        <w:rPr>
          <w:rFonts w:ascii="Times New Roman" w:eastAsia="MS PGothic" w:hAnsi="Times New Roman"/>
          <w:kern w:val="2"/>
          <w:sz w:val="24"/>
          <w:szCs w:val="24"/>
          <w:lang w:val="en-US" w:eastAsia="zh-TW"/>
        </w:rPr>
        <w:t xml:space="preserve">  </w:t>
      </w:r>
      <w:r w:rsidR="005C56E7" w:rsidRPr="005C56E7">
        <w:rPr>
          <w:rFonts w:ascii="Times New Roman" w:eastAsia="MS PGothic" w:hAnsi="Times New Roman"/>
          <w:i/>
          <w:kern w:val="2"/>
          <w:sz w:val="24"/>
          <w:szCs w:val="24"/>
          <w:lang w:val="en-US" w:eastAsia="zh-TW"/>
        </w:rPr>
        <w:t>ln_horizon</w:t>
      </w:r>
      <w:r w:rsidR="005C56E7" w:rsidRPr="005C56E7">
        <w:rPr>
          <w:rFonts w:ascii="Times New Roman" w:eastAsia="MS PGothic" w:hAnsi="Times New Roman"/>
          <w:kern w:val="2"/>
          <w:sz w:val="24"/>
          <w:szCs w:val="24"/>
          <w:lang w:val="en-US" w:eastAsia="zh-TW"/>
        </w:rPr>
        <w:t xml:space="preserve"> is </w:t>
      </w:r>
      <w:r w:rsidR="005C56E7">
        <w:rPr>
          <w:rFonts w:ascii="Times New Roman" w:eastAsia="MS PGothic" w:hAnsi="Times New Roman"/>
          <w:kern w:val="2"/>
          <w:sz w:val="24"/>
          <w:szCs w:val="24"/>
          <w:lang w:val="en-US" w:eastAsia="zh-TW"/>
        </w:rPr>
        <w:t>a</w:t>
      </w:r>
      <w:r w:rsidR="005C56E7" w:rsidRPr="005C56E7">
        <w:rPr>
          <w:rFonts w:ascii="Times New Roman" w:eastAsia="MS PGothic" w:hAnsi="Times New Roman"/>
          <w:kern w:val="2"/>
          <w:sz w:val="24"/>
          <w:szCs w:val="24"/>
          <w:lang w:val="en-US" w:eastAsia="zh-TW"/>
        </w:rPr>
        <w:t xml:space="preserve"> forward-looking nature of the variable</w:t>
      </w:r>
      <w:r w:rsidR="005C56E7">
        <w:rPr>
          <w:rFonts w:ascii="Times New Roman" w:eastAsia="MS PGothic" w:hAnsi="Times New Roman"/>
          <w:kern w:val="2"/>
          <w:sz w:val="24"/>
          <w:szCs w:val="24"/>
          <w:lang w:val="en-US" w:eastAsia="zh-TW"/>
        </w:rPr>
        <w:t xml:space="preserve"> </w:t>
      </w:r>
      <w:r w:rsidR="005C56E7" w:rsidRPr="005C56E7">
        <w:rPr>
          <w:rFonts w:ascii="Times New Roman" w:eastAsia="MS PGothic" w:hAnsi="Times New Roman"/>
          <w:kern w:val="2"/>
          <w:sz w:val="24"/>
          <w:szCs w:val="24"/>
          <w:lang w:val="en-US" w:eastAsia="zh-TW"/>
        </w:rPr>
        <w:t>captur</w:t>
      </w:r>
      <w:r w:rsidR="005C56E7">
        <w:rPr>
          <w:rFonts w:ascii="Times New Roman" w:eastAsia="MS PGothic" w:hAnsi="Times New Roman"/>
          <w:kern w:val="2"/>
          <w:sz w:val="24"/>
          <w:szCs w:val="24"/>
          <w:lang w:val="en-US" w:eastAsia="zh-TW"/>
        </w:rPr>
        <w:t>ing</w:t>
      </w:r>
      <w:r w:rsidR="005C56E7" w:rsidRPr="005C56E7">
        <w:rPr>
          <w:rFonts w:ascii="Times New Roman" w:eastAsia="MS PGothic" w:hAnsi="Times New Roman"/>
          <w:kern w:val="2"/>
          <w:sz w:val="24"/>
          <w:szCs w:val="24"/>
          <w:lang w:val="en-US" w:eastAsia="zh-TW"/>
        </w:rPr>
        <w:t xml:space="preserve"> subordinate executives’ </w:t>
      </w:r>
      <w:r w:rsidR="005C56E7">
        <w:rPr>
          <w:rFonts w:ascii="Times New Roman" w:eastAsia="MS PGothic" w:hAnsi="Times New Roman"/>
          <w:kern w:val="2"/>
          <w:sz w:val="24"/>
          <w:szCs w:val="24"/>
          <w:lang w:val="en-US" w:eastAsia="zh-TW"/>
        </w:rPr>
        <w:t xml:space="preserve">monitoring </w:t>
      </w:r>
      <w:r w:rsidR="005C56E7" w:rsidRPr="005C56E7">
        <w:rPr>
          <w:rFonts w:ascii="Times New Roman" w:eastAsia="MS PGothic" w:hAnsi="Times New Roman"/>
          <w:kern w:val="2"/>
          <w:sz w:val="24"/>
          <w:szCs w:val="24"/>
          <w:lang w:val="en-US" w:eastAsia="zh-TW"/>
        </w:rPr>
        <w:t>incentive</w:t>
      </w:r>
      <w:r w:rsidR="005C56E7">
        <w:rPr>
          <w:rFonts w:ascii="Times New Roman" w:eastAsia="MS PGothic" w:hAnsi="Times New Roman"/>
          <w:kern w:val="2"/>
          <w:sz w:val="24"/>
          <w:szCs w:val="24"/>
          <w:lang w:val="en-US" w:eastAsia="zh-TW"/>
        </w:rPr>
        <w:t>s</w:t>
      </w:r>
      <w:r w:rsidR="005C56E7" w:rsidRPr="005C56E7">
        <w:rPr>
          <w:rFonts w:ascii="Times New Roman" w:eastAsia="MS PGothic" w:hAnsi="Times New Roman"/>
          <w:kern w:val="2"/>
          <w:sz w:val="24"/>
          <w:szCs w:val="24"/>
          <w:lang w:val="en-US" w:eastAsia="zh-TW"/>
        </w:rPr>
        <w:t xml:space="preserve"> </w:t>
      </w:r>
      <w:r w:rsidR="008B0E26">
        <w:rPr>
          <w:rFonts w:ascii="Times New Roman" w:eastAsia="MS PGothic" w:hAnsi="Times New Roman"/>
          <w:kern w:val="2"/>
          <w:sz w:val="24"/>
          <w:szCs w:val="24"/>
          <w:lang w:val="en-US" w:eastAsia="zh-TW"/>
        </w:rPr>
        <w:t>on achieving</w:t>
      </w:r>
      <w:r w:rsidR="005C56E7" w:rsidRPr="005C56E7">
        <w:rPr>
          <w:rFonts w:ascii="Times New Roman" w:eastAsia="MS PGothic" w:hAnsi="Times New Roman"/>
          <w:kern w:val="2"/>
          <w:sz w:val="24"/>
          <w:szCs w:val="24"/>
          <w:lang w:val="en-US" w:eastAsia="zh-TW"/>
        </w:rPr>
        <w:t xml:space="preserve"> long-term goals of the firm, inc</w:t>
      </w:r>
      <w:r w:rsidR="00C350B2">
        <w:rPr>
          <w:rFonts w:ascii="Times New Roman" w:eastAsia="MS PGothic" w:hAnsi="Times New Roman"/>
          <w:kern w:val="2"/>
          <w:sz w:val="24"/>
          <w:szCs w:val="24"/>
          <w:lang w:val="en-US" w:eastAsia="zh-TW"/>
        </w:rPr>
        <w:t xml:space="preserve">luding risk-taking orientation </w:t>
      </w:r>
      <w:r w:rsidR="005C56E7" w:rsidRPr="005C56E7">
        <w:rPr>
          <w:rFonts w:ascii="Times New Roman" w:eastAsia="MS PGothic" w:hAnsi="Times New Roman"/>
          <w:kern w:val="2"/>
          <w:sz w:val="24"/>
          <w:szCs w:val="24"/>
          <w:lang w:val="en-US" w:eastAsia="zh-TW"/>
        </w:rPr>
        <w:t>and long</w:t>
      </w:r>
      <w:r w:rsidR="005C56E7">
        <w:rPr>
          <w:rFonts w:ascii="Times New Roman" w:eastAsia="MS PGothic" w:hAnsi="Times New Roman"/>
          <w:kern w:val="2"/>
          <w:sz w:val="24"/>
          <w:szCs w:val="24"/>
          <w:lang w:val="en-US" w:eastAsia="zh-TW"/>
        </w:rPr>
        <w:t>-</w:t>
      </w:r>
      <w:r w:rsidR="005C56E7" w:rsidRPr="005C56E7">
        <w:rPr>
          <w:rFonts w:ascii="Times New Roman" w:eastAsia="MS PGothic" w:hAnsi="Times New Roman"/>
          <w:kern w:val="2"/>
          <w:sz w:val="24"/>
          <w:szCs w:val="24"/>
          <w:lang w:val="en-US" w:eastAsia="zh-TW"/>
        </w:rPr>
        <w:t>term</w:t>
      </w:r>
      <w:r w:rsidR="005C56E7">
        <w:rPr>
          <w:rFonts w:ascii="Times New Roman" w:eastAsia="MS PGothic" w:hAnsi="Times New Roman"/>
          <w:kern w:val="2"/>
          <w:sz w:val="24"/>
          <w:szCs w:val="24"/>
          <w:lang w:val="en-US" w:eastAsia="zh-TW"/>
        </w:rPr>
        <w:t xml:space="preserve"> </w:t>
      </w:r>
      <w:r w:rsidR="005C56E7" w:rsidRPr="005C56E7">
        <w:rPr>
          <w:rFonts w:ascii="Times New Roman" w:eastAsia="MS PGothic" w:hAnsi="Times New Roman"/>
          <w:kern w:val="2"/>
          <w:sz w:val="24"/>
          <w:szCs w:val="24"/>
          <w:lang w:val="en-US" w:eastAsia="zh-TW"/>
        </w:rPr>
        <w:t>investment</w:t>
      </w:r>
      <w:r w:rsidR="005C56E7">
        <w:rPr>
          <w:rFonts w:ascii="Times New Roman" w:eastAsia="MS PGothic" w:hAnsi="Times New Roman"/>
          <w:kern w:val="2"/>
          <w:sz w:val="24"/>
          <w:szCs w:val="24"/>
          <w:lang w:val="en-US" w:eastAsia="zh-TW"/>
        </w:rPr>
        <w:t>.</w:t>
      </w:r>
      <w:r>
        <w:rPr>
          <w:rFonts w:ascii="Times New Roman" w:eastAsia="MS PGothic" w:hAnsi="Times New Roman"/>
          <w:kern w:val="2"/>
          <w:sz w:val="24"/>
          <w:szCs w:val="24"/>
          <w:lang w:val="en-US" w:eastAsia="zh-TW"/>
        </w:rPr>
        <w:t xml:space="preserve">  Second, t</w:t>
      </w:r>
      <w:r w:rsidRPr="00D36AA6">
        <w:rPr>
          <w:rFonts w:ascii="Times New Roman" w:eastAsia="MS PGothic" w:hAnsi="Times New Roman"/>
          <w:kern w:val="2"/>
          <w:sz w:val="24"/>
          <w:szCs w:val="24"/>
          <w:lang w:val="en-US" w:eastAsia="zh-TW"/>
        </w:rPr>
        <w:t xml:space="preserve">o account for changes in age structure across different industries, we </w:t>
      </w:r>
      <w:r>
        <w:rPr>
          <w:rFonts w:ascii="Times New Roman" w:eastAsia="MS PGothic" w:hAnsi="Times New Roman"/>
          <w:kern w:val="2"/>
          <w:sz w:val="24"/>
          <w:szCs w:val="24"/>
          <w:lang w:val="en-US" w:eastAsia="zh-TW"/>
        </w:rPr>
        <w:t>measure</w:t>
      </w:r>
      <w:r w:rsidRPr="00D36AA6">
        <w:rPr>
          <w:rFonts w:ascii="Times New Roman" w:eastAsia="MS PGothic" w:hAnsi="Times New Roman"/>
          <w:kern w:val="2"/>
          <w:sz w:val="24"/>
          <w:szCs w:val="24"/>
          <w:lang w:val="en-US" w:eastAsia="zh-TW"/>
        </w:rPr>
        <w:t xml:space="preserve"> the industry-adjusted subordinate executives’ remaining horizon, </w:t>
      </w:r>
      <w:r w:rsidR="0065524D">
        <w:rPr>
          <w:rFonts w:ascii="Times New Roman" w:eastAsia="MS PGothic" w:hAnsi="Times New Roman"/>
          <w:kern w:val="2"/>
          <w:sz w:val="24"/>
          <w:szCs w:val="24"/>
          <w:lang w:val="en-US" w:eastAsia="zh-TW"/>
        </w:rPr>
        <w:t xml:space="preserve">denoted as </w:t>
      </w:r>
      <w:r w:rsidRPr="00D36AA6">
        <w:rPr>
          <w:rFonts w:ascii="Times New Roman" w:eastAsia="MS PGothic" w:hAnsi="Times New Roman"/>
          <w:i/>
          <w:kern w:val="2"/>
          <w:sz w:val="24"/>
          <w:szCs w:val="24"/>
          <w:lang w:val="en-US" w:eastAsia="zh-TW"/>
        </w:rPr>
        <w:t>ind_horizon</w:t>
      </w:r>
      <w:r w:rsidR="0065524D">
        <w:rPr>
          <w:rFonts w:ascii="Times New Roman" w:eastAsia="MS PGothic" w:hAnsi="Times New Roman"/>
          <w:kern w:val="2"/>
          <w:sz w:val="24"/>
          <w:szCs w:val="24"/>
          <w:lang w:val="en-US" w:eastAsia="zh-TW"/>
        </w:rPr>
        <w:t xml:space="preserve">.  </w:t>
      </w:r>
      <w:r w:rsidR="0065524D" w:rsidRPr="00D36AA6">
        <w:rPr>
          <w:rFonts w:ascii="Times New Roman" w:eastAsia="MS PGothic" w:hAnsi="Times New Roman"/>
          <w:i/>
          <w:kern w:val="2"/>
          <w:sz w:val="24"/>
          <w:szCs w:val="24"/>
          <w:lang w:val="en-US" w:eastAsia="zh-TW"/>
        </w:rPr>
        <w:t>ind_horizon</w:t>
      </w:r>
      <w:r w:rsidR="0065524D">
        <w:t xml:space="preserve"> </w:t>
      </w:r>
      <w:r w:rsidR="0065524D">
        <w:rPr>
          <w:rFonts w:ascii="Times New Roman" w:eastAsia="MS PGothic" w:hAnsi="Times New Roman"/>
          <w:kern w:val="2"/>
          <w:sz w:val="24"/>
          <w:szCs w:val="24"/>
          <w:lang w:val="en-US" w:eastAsia="zh-TW"/>
        </w:rPr>
        <w:t xml:space="preserve">is calculated </w:t>
      </w:r>
      <w:r w:rsidRPr="00D36AA6">
        <w:rPr>
          <w:rFonts w:ascii="Times New Roman" w:eastAsia="MS PGothic" w:hAnsi="Times New Roman"/>
          <w:kern w:val="2"/>
          <w:sz w:val="24"/>
          <w:szCs w:val="24"/>
          <w:lang w:val="en-US" w:eastAsia="zh-TW"/>
        </w:rPr>
        <w:t>as the difference between the average age of subordinate executives in the firm’s industry and the firm’s average age of</w:t>
      </w:r>
      <w:r>
        <w:rPr>
          <w:rFonts w:ascii="Times New Roman" w:eastAsia="MS PGothic" w:hAnsi="Times New Roman"/>
          <w:kern w:val="2"/>
          <w:sz w:val="24"/>
          <w:szCs w:val="24"/>
          <w:lang w:val="en-US" w:eastAsia="zh-TW"/>
        </w:rPr>
        <w:t xml:space="preserve"> subordinate executives:</w:t>
      </w:r>
    </w:p>
    <w:p w14:paraId="1CDF49FF" w14:textId="77777777" w:rsidR="00D36AA6" w:rsidRDefault="00D36AA6" w:rsidP="00D36AA6">
      <w:pPr>
        <w:snapToGrid w:val="0"/>
        <w:spacing w:after="0" w:line="360" w:lineRule="auto"/>
        <w:ind w:firstLine="426"/>
        <w:jc w:val="both"/>
        <w:rPr>
          <w:rFonts w:ascii="Times New Roman" w:eastAsia="MS PGothic" w:hAnsi="Times New Roman"/>
          <w:kern w:val="2"/>
          <w:sz w:val="24"/>
          <w:szCs w:val="24"/>
          <w:lang w:val="en-US" w:eastAsia="zh-TW"/>
        </w:rPr>
      </w:pPr>
    </w:p>
    <w:p w14:paraId="3D268956" w14:textId="77777777" w:rsidR="00D36AA6" w:rsidRDefault="00D36AA6" w:rsidP="00D36AA6">
      <w:pPr>
        <w:pStyle w:val="ListParagraph"/>
        <w:snapToGrid w:val="0"/>
        <w:spacing w:after="0" w:line="360" w:lineRule="auto"/>
        <w:ind w:left="0"/>
        <w:contextualSpacing w:val="0"/>
        <w:jc w:val="both"/>
        <w:rPr>
          <w:rFonts w:ascii="Times New Roman" w:eastAsia="MS PGothic" w:hAnsi="Times New Roman"/>
          <w:i/>
          <w:kern w:val="2"/>
          <w:sz w:val="24"/>
          <w:szCs w:val="24"/>
          <w:vertAlign w:val="subscript"/>
          <w:lang w:val="en-US" w:eastAsia="zh-TW"/>
        </w:rPr>
      </w:pPr>
      <w:r>
        <w:rPr>
          <w:rFonts w:ascii="Times New Roman" w:eastAsia="MS PGothic" w:hAnsi="Times New Roman"/>
          <w:i/>
          <w:kern w:val="2"/>
          <w:sz w:val="24"/>
          <w:szCs w:val="24"/>
          <w:lang w:val="en-US" w:eastAsia="zh-TW"/>
        </w:rPr>
        <w:t>ind_</w:t>
      </w:r>
      <w:r w:rsidRPr="00B57B90">
        <w:rPr>
          <w:rFonts w:ascii="Times New Roman" w:eastAsia="MS PGothic" w:hAnsi="Times New Roman"/>
          <w:i/>
          <w:kern w:val="2"/>
          <w:sz w:val="24"/>
          <w:szCs w:val="24"/>
          <w:lang w:val="en-US" w:eastAsia="zh-TW"/>
        </w:rPr>
        <w:t>horizon</w:t>
      </w:r>
      <w:r w:rsidRPr="00B57B90">
        <w:rPr>
          <w:rFonts w:ascii="Times New Roman" w:eastAsia="MS PGothic" w:hAnsi="Times New Roman"/>
          <w:i/>
          <w:kern w:val="2"/>
          <w:sz w:val="24"/>
          <w:szCs w:val="24"/>
          <w:vertAlign w:val="subscript"/>
          <w:lang w:val="en-US" w:eastAsia="zh-TW"/>
        </w:rPr>
        <w:t>i,t</w:t>
      </w:r>
      <w:r w:rsidRPr="00B57B90">
        <w:rPr>
          <w:rFonts w:ascii="Times New Roman" w:eastAsia="MS PGothic" w:hAnsi="Times New Roman"/>
          <w:i/>
          <w:kern w:val="2"/>
          <w:sz w:val="24"/>
          <w:szCs w:val="24"/>
          <w:lang w:val="en-US" w:eastAsia="zh-TW"/>
        </w:rPr>
        <w:t xml:space="preserve"> = average age of subordinate executives</w:t>
      </w:r>
      <w:r w:rsidRPr="00B57B90">
        <w:rPr>
          <w:rFonts w:ascii="Times New Roman" w:eastAsia="MS PGothic" w:hAnsi="Times New Roman"/>
          <w:i/>
          <w:kern w:val="2"/>
          <w:sz w:val="24"/>
          <w:szCs w:val="24"/>
          <w:vertAlign w:val="subscript"/>
          <w:lang w:val="en-US" w:eastAsia="zh-TW"/>
        </w:rPr>
        <w:t>i</w:t>
      </w:r>
      <w:r>
        <w:rPr>
          <w:rFonts w:ascii="Times New Roman" w:eastAsia="MS PGothic" w:hAnsi="Times New Roman"/>
          <w:i/>
          <w:kern w:val="2"/>
          <w:sz w:val="24"/>
          <w:szCs w:val="24"/>
          <w:vertAlign w:val="subscript"/>
          <w:lang w:val="en-US" w:eastAsia="zh-TW"/>
        </w:rPr>
        <w:t>nd</w:t>
      </w:r>
      <w:r w:rsidRPr="00B57B90">
        <w:rPr>
          <w:rFonts w:ascii="Times New Roman" w:eastAsia="MS PGothic" w:hAnsi="Times New Roman"/>
          <w:i/>
          <w:kern w:val="2"/>
          <w:sz w:val="24"/>
          <w:szCs w:val="24"/>
          <w:vertAlign w:val="subscript"/>
          <w:lang w:val="en-US" w:eastAsia="zh-TW"/>
        </w:rPr>
        <w:t>,t</w:t>
      </w:r>
      <w:r>
        <w:rPr>
          <w:rFonts w:ascii="Times New Roman" w:eastAsia="MS PGothic" w:hAnsi="Times New Roman"/>
          <w:i/>
          <w:kern w:val="2"/>
          <w:sz w:val="24"/>
          <w:szCs w:val="24"/>
          <w:lang w:val="en-US" w:eastAsia="zh-TW"/>
        </w:rPr>
        <w:t xml:space="preserve"> - </w:t>
      </w:r>
      <w:r w:rsidRPr="00B57B90">
        <w:rPr>
          <w:rFonts w:ascii="Times New Roman" w:eastAsia="MS PGothic" w:hAnsi="Times New Roman"/>
          <w:i/>
          <w:kern w:val="2"/>
          <w:sz w:val="24"/>
          <w:szCs w:val="24"/>
          <w:lang w:val="en-US" w:eastAsia="zh-TW"/>
        </w:rPr>
        <w:t>average age of subordinate executives</w:t>
      </w:r>
      <w:r w:rsidRPr="00B57B90">
        <w:rPr>
          <w:rFonts w:ascii="Times New Roman" w:eastAsia="MS PGothic" w:hAnsi="Times New Roman"/>
          <w:i/>
          <w:kern w:val="2"/>
          <w:sz w:val="24"/>
          <w:szCs w:val="24"/>
          <w:vertAlign w:val="subscript"/>
          <w:lang w:val="en-US" w:eastAsia="zh-TW"/>
        </w:rPr>
        <w:t>i,t</w:t>
      </w:r>
    </w:p>
    <w:p w14:paraId="0A6F8FF2" w14:textId="77777777" w:rsidR="00D36AA6" w:rsidRDefault="00D36AA6" w:rsidP="00D36AA6">
      <w:pPr>
        <w:pStyle w:val="ListParagraph"/>
        <w:snapToGrid w:val="0"/>
        <w:spacing w:after="0" w:line="360" w:lineRule="auto"/>
        <w:ind w:left="0"/>
        <w:contextualSpacing w:val="0"/>
        <w:jc w:val="both"/>
        <w:rPr>
          <w:rFonts w:ascii="Times New Roman" w:eastAsia="MS PGothic" w:hAnsi="Times New Roman"/>
          <w:kern w:val="2"/>
          <w:sz w:val="24"/>
          <w:szCs w:val="24"/>
          <w:lang w:val="en-US" w:eastAsia="zh-TW"/>
        </w:rPr>
      </w:pPr>
    </w:p>
    <w:p w14:paraId="74F1F95F" w14:textId="77777777" w:rsidR="003B418A" w:rsidRDefault="0065524D" w:rsidP="00074DBE">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Moreover, we employ two alternative measures of </w:t>
      </w:r>
      <w:r w:rsidR="00A3583A" w:rsidRPr="00D36AA6">
        <w:rPr>
          <w:rFonts w:ascii="Times New Roman" w:eastAsia="MS PGothic" w:hAnsi="Times New Roman"/>
          <w:kern w:val="2"/>
          <w:sz w:val="24"/>
          <w:szCs w:val="24"/>
          <w:lang w:val="en-US" w:eastAsia="zh-TW"/>
        </w:rPr>
        <w:t>subordinate executives’ horizon</w:t>
      </w:r>
      <w:r>
        <w:rPr>
          <w:rFonts w:ascii="Times New Roman" w:eastAsia="MS PGothic" w:hAnsi="Times New Roman"/>
          <w:kern w:val="2"/>
          <w:sz w:val="24"/>
          <w:szCs w:val="24"/>
          <w:lang w:val="en-US" w:eastAsia="zh-TW"/>
        </w:rPr>
        <w:t xml:space="preserve">: </w:t>
      </w:r>
      <w:r w:rsidR="00102D06">
        <w:rPr>
          <w:rFonts w:ascii="Times New Roman" w:eastAsia="MS PGothic" w:hAnsi="Times New Roman"/>
          <w:kern w:val="2"/>
          <w:sz w:val="24"/>
          <w:szCs w:val="24"/>
          <w:lang w:val="en-US" w:eastAsia="zh-TW"/>
        </w:rPr>
        <w:t xml:space="preserve">(1) </w:t>
      </w:r>
      <w:r>
        <w:rPr>
          <w:rFonts w:ascii="Times New Roman" w:eastAsia="MS PGothic" w:hAnsi="Times New Roman"/>
          <w:kern w:val="2"/>
          <w:sz w:val="24"/>
          <w:szCs w:val="24"/>
          <w:lang w:val="en-US" w:eastAsia="zh-TW"/>
        </w:rPr>
        <w:t>the</w:t>
      </w:r>
      <w:r w:rsidR="00102D06">
        <w:rPr>
          <w:rFonts w:ascii="Times New Roman" w:eastAsia="MS PGothic" w:hAnsi="Times New Roman"/>
          <w:kern w:val="2"/>
          <w:sz w:val="24"/>
          <w:szCs w:val="24"/>
          <w:lang w:val="en-US" w:eastAsia="zh-TW"/>
        </w:rPr>
        <w:t xml:space="preserve"> age</w:t>
      </w:r>
      <w:r>
        <w:rPr>
          <w:rFonts w:ascii="Times New Roman" w:eastAsia="MS PGothic" w:hAnsi="Times New Roman"/>
          <w:kern w:val="2"/>
          <w:sz w:val="24"/>
          <w:szCs w:val="24"/>
          <w:lang w:val="en-US" w:eastAsia="zh-TW"/>
        </w:rPr>
        <w:t xml:space="preserve"> difference between the CEO and subordinate executives (</w:t>
      </w:r>
      <w:r w:rsidRPr="0065524D">
        <w:rPr>
          <w:rFonts w:ascii="Times New Roman" w:eastAsia="MS PGothic" w:hAnsi="Times New Roman"/>
          <w:i/>
          <w:kern w:val="2"/>
          <w:sz w:val="24"/>
          <w:szCs w:val="24"/>
          <w:lang w:val="en-US" w:eastAsia="zh-TW"/>
        </w:rPr>
        <w:t>diff_horizon</w:t>
      </w:r>
      <w:r>
        <w:rPr>
          <w:rFonts w:ascii="Times New Roman" w:eastAsia="MS PGothic" w:hAnsi="Times New Roman"/>
          <w:kern w:val="2"/>
          <w:sz w:val="24"/>
          <w:szCs w:val="24"/>
          <w:lang w:val="en-US" w:eastAsia="zh-TW"/>
        </w:rPr>
        <w:t xml:space="preserve">) </w:t>
      </w:r>
      <w:r w:rsidR="00B30A0C">
        <w:rPr>
          <w:rFonts w:ascii="Times New Roman" w:eastAsia="MS PGothic" w:hAnsi="Times New Roman"/>
          <w:kern w:val="2"/>
          <w:sz w:val="24"/>
          <w:szCs w:val="24"/>
          <w:lang w:val="en-US" w:eastAsia="zh-TW"/>
        </w:rPr>
        <w:t xml:space="preserve">following </w:t>
      </w:r>
      <w:r w:rsidR="00B30A0C">
        <w:rPr>
          <w:rFonts w:ascii="Times New Roman" w:eastAsia="MS PGothic" w:hAnsi="Times New Roman"/>
          <w:kern w:val="2"/>
          <w:sz w:val="24"/>
          <w:szCs w:val="24"/>
          <w:lang w:val="en-US" w:eastAsia="zh-TW"/>
        </w:rPr>
        <w:fldChar w:fldCharType="begin"/>
      </w:r>
      <w:r w:rsidR="00B30A0C">
        <w:rPr>
          <w:rFonts w:ascii="Times New Roman" w:eastAsia="MS PGothic" w:hAnsi="Times New Roman"/>
          <w:kern w:val="2"/>
          <w:sz w:val="24"/>
          <w:szCs w:val="24"/>
          <w:lang w:val="en-US" w:eastAsia="zh-TW"/>
        </w:rPr>
        <w:instrText xml:space="preserve"> ADDIN EN.CITE &lt;EndNote&gt;&lt;Cite AuthorYear="1"&gt;&lt;Author&gt;Jain&lt;/Author&gt;&lt;Year&gt;2016&lt;/Year&gt;&lt;RecNum&gt;9&lt;/RecNum&gt;&lt;DisplayText&gt;Jain&lt;style face="italic"&gt; et al.&lt;/style&gt; (2016)&lt;/DisplayText&gt;&lt;record&gt;&lt;rec-number&gt;9&lt;/rec-number&gt;&lt;foreign-keys&gt;&lt;key app="EN" db-id="evfxpfzd79za9aetd04vz5v2esrazf5www9e" timestamp="1659512237"&gt;9&lt;/key&gt;&lt;/foreign-keys&gt;&lt;ref-type name="Journal Article"&gt;17&lt;/ref-type&gt;&lt;contributors&gt;&lt;authors&gt;&lt;author&gt;Jain, Pawan&lt;/author&gt;&lt;author&gt;Jiang, Christine&lt;/author&gt;&lt;author&gt;Mekhaimer, Mohamed&lt;/author&gt;&lt;/authors&gt;&lt;/contributors&gt;&lt;titles&gt;&lt;title&gt;Executives&amp;apos; horizon, internal governance and stock market liquidity&lt;/title&gt;&lt;secondary-title&gt;Journal of Corporate Finance&lt;/secondary-title&gt;&lt;/titles&gt;&lt;periodical&gt;&lt;full-title&gt;Journal of Corporate Finance&lt;/full-title&gt;&lt;/periodical&gt;&lt;pages&gt;1-23&lt;/pages&gt;&lt;volume&gt;40&lt;/volume&gt;&lt;keywords&gt;&lt;keyword&gt;Executives&amp;apos; horizon&lt;/keyword&gt;&lt;keyword&gt;Internal governance&lt;/keyword&gt;&lt;keyword&gt;Corporate governance&lt;/keyword&gt;&lt;keyword&gt;Subordinate managers&lt;/keyword&gt;&lt;keyword&gt;Liquidity&lt;/keyword&gt;&lt;/keywords&gt;&lt;dates&gt;&lt;year&gt;2016&lt;/year&gt;&lt;pub-dates&gt;&lt;date&gt;2016/10/01/&lt;/date&gt;&lt;/pub-dates&gt;&lt;/dates&gt;&lt;isbn&gt;0929-1199&lt;/isbn&gt;&lt;urls&gt;&lt;related-urls&gt;&lt;url&gt;https://www.sciencedirect.com/science/article/pii/S0929119916300712&lt;/url&gt;&lt;/related-urls&gt;&lt;/urls&gt;&lt;electronic-resource-num&gt;https://doi.org/10.1016/j.jcorpfin.2016.06.005&lt;/electronic-resource-num&gt;&lt;/record&gt;&lt;/Cite&gt;&lt;/EndNote&gt;</w:instrText>
      </w:r>
      <w:r w:rsidR="00B30A0C">
        <w:rPr>
          <w:rFonts w:ascii="Times New Roman" w:eastAsia="MS PGothic" w:hAnsi="Times New Roman"/>
          <w:kern w:val="2"/>
          <w:sz w:val="24"/>
          <w:szCs w:val="24"/>
          <w:lang w:val="en-US" w:eastAsia="zh-TW"/>
        </w:rPr>
        <w:fldChar w:fldCharType="separate"/>
      </w:r>
      <w:r w:rsidR="00B30A0C">
        <w:rPr>
          <w:rFonts w:ascii="Times New Roman" w:eastAsia="MS PGothic" w:hAnsi="Times New Roman"/>
          <w:noProof/>
          <w:kern w:val="2"/>
          <w:sz w:val="24"/>
          <w:szCs w:val="24"/>
          <w:lang w:val="en-US" w:eastAsia="zh-TW"/>
        </w:rPr>
        <w:t>Jain</w:t>
      </w:r>
      <w:r w:rsidR="00B30A0C" w:rsidRPr="00B30A0C">
        <w:rPr>
          <w:rFonts w:ascii="Times New Roman" w:eastAsia="MS PGothic" w:hAnsi="Times New Roman"/>
          <w:i/>
          <w:noProof/>
          <w:kern w:val="2"/>
          <w:sz w:val="24"/>
          <w:szCs w:val="24"/>
          <w:lang w:val="en-US" w:eastAsia="zh-TW"/>
        </w:rPr>
        <w:t xml:space="preserve"> et al.</w:t>
      </w:r>
      <w:r w:rsidR="00B30A0C">
        <w:rPr>
          <w:rFonts w:ascii="Times New Roman" w:eastAsia="MS PGothic" w:hAnsi="Times New Roman"/>
          <w:noProof/>
          <w:kern w:val="2"/>
          <w:sz w:val="24"/>
          <w:szCs w:val="24"/>
          <w:lang w:val="en-US" w:eastAsia="zh-TW"/>
        </w:rPr>
        <w:t xml:space="preserve"> (2016)</w:t>
      </w:r>
      <w:r w:rsidR="00B30A0C">
        <w:rPr>
          <w:rFonts w:ascii="Times New Roman" w:eastAsia="MS PGothic" w:hAnsi="Times New Roman"/>
          <w:kern w:val="2"/>
          <w:sz w:val="24"/>
          <w:szCs w:val="24"/>
          <w:lang w:val="en-US" w:eastAsia="zh-TW"/>
        </w:rPr>
        <w:fldChar w:fldCharType="end"/>
      </w:r>
      <w:r w:rsidR="00102D06">
        <w:rPr>
          <w:rFonts w:ascii="Times New Roman" w:eastAsia="MS PGothic" w:hAnsi="Times New Roman"/>
          <w:kern w:val="2"/>
          <w:sz w:val="24"/>
          <w:szCs w:val="24"/>
          <w:lang w:val="en-US" w:eastAsia="zh-TW"/>
        </w:rPr>
        <w:t>.</w:t>
      </w:r>
      <w:r w:rsidR="00B30A0C">
        <w:rPr>
          <w:rFonts w:ascii="Times New Roman" w:eastAsia="MS PGothic" w:hAnsi="Times New Roman"/>
          <w:kern w:val="2"/>
          <w:sz w:val="24"/>
          <w:szCs w:val="24"/>
          <w:lang w:val="en-US" w:eastAsia="zh-TW"/>
        </w:rPr>
        <w:t xml:space="preserve"> </w:t>
      </w:r>
      <w:r w:rsidR="00102D06">
        <w:rPr>
          <w:rFonts w:ascii="Times New Roman" w:eastAsia="MS PGothic" w:hAnsi="Times New Roman"/>
          <w:kern w:val="2"/>
          <w:sz w:val="24"/>
          <w:szCs w:val="24"/>
          <w:lang w:val="en-US" w:eastAsia="zh-TW"/>
        </w:rPr>
        <w:t xml:space="preserve"> The instinct of </w:t>
      </w:r>
      <w:r w:rsidR="00102D06" w:rsidRPr="0065524D">
        <w:rPr>
          <w:rFonts w:ascii="Times New Roman" w:eastAsia="MS PGothic" w:hAnsi="Times New Roman"/>
          <w:i/>
          <w:kern w:val="2"/>
          <w:sz w:val="24"/>
          <w:szCs w:val="24"/>
          <w:lang w:val="en-US" w:eastAsia="zh-TW"/>
        </w:rPr>
        <w:t>diff_horizon</w:t>
      </w:r>
      <w:r w:rsidR="00102D06">
        <w:rPr>
          <w:rFonts w:ascii="Times New Roman" w:eastAsia="MS PGothic" w:hAnsi="Times New Roman"/>
          <w:kern w:val="2"/>
          <w:sz w:val="24"/>
          <w:szCs w:val="24"/>
          <w:lang w:val="en-US" w:eastAsia="zh-TW"/>
        </w:rPr>
        <w:t xml:space="preserve"> captures </w:t>
      </w:r>
      <w:r w:rsidR="00102D06" w:rsidRPr="0065524D">
        <w:rPr>
          <w:rFonts w:ascii="Times New Roman" w:eastAsia="MS PGothic" w:hAnsi="Times New Roman"/>
          <w:kern w:val="2"/>
          <w:sz w:val="24"/>
          <w:szCs w:val="24"/>
          <w:lang w:val="en-US" w:eastAsia="zh-TW"/>
        </w:rPr>
        <w:t xml:space="preserve">subordinate executives’ incentive </w:t>
      </w:r>
      <w:r w:rsidR="00102D06">
        <w:rPr>
          <w:rFonts w:ascii="Times New Roman" w:eastAsia="MS PGothic" w:hAnsi="Times New Roman"/>
          <w:kern w:val="2"/>
          <w:sz w:val="24"/>
          <w:szCs w:val="24"/>
          <w:lang w:val="en-US" w:eastAsia="zh-TW"/>
        </w:rPr>
        <w:t>of</w:t>
      </w:r>
      <w:r w:rsidR="00102D06" w:rsidRPr="0065524D">
        <w:rPr>
          <w:rFonts w:ascii="Times New Roman" w:eastAsia="MS PGothic" w:hAnsi="Times New Roman"/>
          <w:kern w:val="2"/>
          <w:sz w:val="24"/>
          <w:szCs w:val="24"/>
          <w:lang w:val="en-US" w:eastAsia="zh-TW"/>
        </w:rPr>
        <w:t xml:space="preserve"> monitor</w:t>
      </w:r>
      <w:r w:rsidR="00102D06">
        <w:rPr>
          <w:rFonts w:ascii="Times New Roman" w:eastAsia="MS PGothic" w:hAnsi="Times New Roman"/>
          <w:kern w:val="2"/>
          <w:sz w:val="24"/>
          <w:szCs w:val="24"/>
          <w:lang w:val="en-US" w:eastAsia="zh-TW"/>
        </w:rPr>
        <w:t>ing</w:t>
      </w:r>
      <w:r w:rsidR="00102D06" w:rsidRPr="0065524D">
        <w:rPr>
          <w:rFonts w:ascii="Times New Roman" w:eastAsia="MS PGothic" w:hAnsi="Times New Roman"/>
          <w:kern w:val="2"/>
          <w:sz w:val="24"/>
          <w:szCs w:val="24"/>
          <w:lang w:val="en-US" w:eastAsia="zh-TW"/>
        </w:rPr>
        <w:t xml:space="preserve"> </w:t>
      </w:r>
      <w:r w:rsidR="00102D06">
        <w:rPr>
          <w:rFonts w:ascii="Times New Roman" w:eastAsia="MS PGothic" w:hAnsi="Times New Roman"/>
          <w:kern w:val="2"/>
          <w:sz w:val="24"/>
          <w:szCs w:val="24"/>
          <w:lang w:val="en-US" w:eastAsia="zh-TW"/>
        </w:rPr>
        <w:t>on</w:t>
      </w:r>
      <w:r w:rsidR="00102D06" w:rsidRPr="0065524D">
        <w:rPr>
          <w:rFonts w:ascii="Times New Roman" w:eastAsia="MS PGothic" w:hAnsi="Times New Roman"/>
          <w:kern w:val="2"/>
          <w:sz w:val="24"/>
          <w:szCs w:val="24"/>
          <w:lang w:val="en-US" w:eastAsia="zh-TW"/>
        </w:rPr>
        <w:t xml:space="preserve"> firm’s long-term </w:t>
      </w:r>
      <w:r w:rsidR="00102D06">
        <w:rPr>
          <w:rFonts w:ascii="Times New Roman" w:eastAsia="MS PGothic" w:hAnsi="Times New Roman"/>
          <w:kern w:val="2"/>
          <w:sz w:val="24"/>
          <w:szCs w:val="24"/>
          <w:lang w:val="en-US" w:eastAsia="zh-TW"/>
        </w:rPr>
        <w:t>objectives</w:t>
      </w:r>
      <w:r w:rsidR="00102D06" w:rsidRPr="0065524D">
        <w:rPr>
          <w:rFonts w:ascii="Times New Roman" w:eastAsia="MS PGothic" w:hAnsi="Times New Roman"/>
          <w:kern w:val="2"/>
          <w:sz w:val="24"/>
          <w:szCs w:val="24"/>
          <w:lang w:val="en-US" w:eastAsia="zh-TW"/>
        </w:rPr>
        <w:t xml:space="preserve"> </w:t>
      </w:r>
      <w:r w:rsidR="00102D06">
        <w:rPr>
          <w:rFonts w:ascii="Times New Roman" w:eastAsia="MS PGothic" w:hAnsi="Times New Roman"/>
          <w:kern w:val="2"/>
          <w:sz w:val="24"/>
          <w:szCs w:val="24"/>
          <w:lang w:val="en-US" w:eastAsia="zh-TW"/>
        </w:rPr>
        <w:t xml:space="preserve">through </w:t>
      </w:r>
      <w:r w:rsidR="00102D06" w:rsidRPr="0065524D">
        <w:rPr>
          <w:rFonts w:ascii="Times New Roman" w:eastAsia="MS PGothic" w:hAnsi="Times New Roman"/>
          <w:kern w:val="2"/>
          <w:sz w:val="24"/>
          <w:szCs w:val="24"/>
          <w:lang w:val="en-US" w:eastAsia="zh-TW"/>
        </w:rPr>
        <w:t xml:space="preserve">their desire </w:t>
      </w:r>
      <w:r w:rsidR="00102D06">
        <w:rPr>
          <w:rFonts w:ascii="Times New Roman" w:eastAsia="MS PGothic" w:hAnsi="Times New Roman"/>
          <w:kern w:val="2"/>
          <w:sz w:val="24"/>
          <w:szCs w:val="24"/>
          <w:lang w:val="en-US" w:eastAsia="zh-TW"/>
        </w:rPr>
        <w:t>of becoming</w:t>
      </w:r>
      <w:r w:rsidR="00102D06" w:rsidRPr="0065524D">
        <w:rPr>
          <w:rFonts w:ascii="Times New Roman" w:eastAsia="MS PGothic" w:hAnsi="Times New Roman"/>
          <w:kern w:val="2"/>
          <w:sz w:val="24"/>
          <w:szCs w:val="24"/>
          <w:lang w:val="en-US" w:eastAsia="zh-TW"/>
        </w:rPr>
        <w:t xml:space="preserve"> the next CEO</w:t>
      </w:r>
      <w:r w:rsidR="00102D06">
        <w:rPr>
          <w:rFonts w:ascii="Times New Roman" w:eastAsia="MS PGothic" w:hAnsi="Times New Roman"/>
          <w:kern w:val="2"/>
          <w:sz w:val="24"/>
          <w:szCs w:val="24"/>
          <w:lang w:val="en-US" w:eastAsia="zh-TW"/>
        </w:rPr>
        <w:t xml:space="preserve"> </w:t>
      </w:r>
      <w:r w:rsidR="00102D06">
        <w:rPr>
          <w:rFonts w:ascii="Times New Roman" w:eastAsia="MS PGothic" w:hAnsi="Times New Roman"/>
          <w:kern w:val="2"/>
          <w:sz w:val="24"/>
          <w:szCs w:val="24"/>
          <w:lang w:val="en-US" w:eastAsia="zh-TW"/>
        </w:rPr>
        <w:fldChar w:fldCharType="begin"/>
      </w:r>
      <w:r w:rsidR="00102D06">
        <w:rPr>
          <w:rFonts w:ascii="Times New Roman" w:eastAsia="MS PGothic" w:hAnsi="Times New Roman"/>
          <w:kern w:val="2"/>
          <w:sz w:val="24"/>
          <w:szCs w:val="24"/>
          <w:lang w:val="en-US" w:eastAsia="zh-TW"/>
        </w:rPr>
        <w:instrText xml:space="preserve"> ADDIN EN.CITE &lt;EndNote&gt;&lt;Cite&gt;&lt;Author&gt;Acharya&lt;/Author&gt;&lt;Year&gt;2011&lt;/Year&gt;&lt;RecNum&gt;12&lt;/RecNum&gt;&lt;DisplayText&gt;(Acharya&lt;style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102D06">
        <w:rPr>
          <w:rFonts w:ascii="Times New Roman" w:eastAsia="MS PGothic" w:hAnsi="Times New Roman"/>
          <w:kern w:val="2"/>
          <w:sz w:val="24"/>
          <w:szCs w:val="24"/>
          <w:lang w:val="en-US" w:eastAsia="zh-TW"/>
        </w:rPr>
        <w:fldChar w:fldCharType="separate"/>
      </w:r>
      <w:r w:rsidR="00102D06">
        <w:rPr>
          <w:rFonts w:ascii="Times New Roman" w:eastAsia="MS PGothic" w:hAnsi="Times New Roman"/>
          <w:noProof/>
          <w:kern w:val="2"/>
          <w:sz w:val="24"/>
          <w:szCs w:val="24"/>
          <w:lang w:val="en-US" w:eastAsia="zh-TW"/>
        </w:rPr>
        <w:t>(Acharya</w:t>
      </w:r>
      <w:r w:rsidR="00102D06" w:rsidRPr="00A262DE">
        <w:rPr>
          <w:rFonts w:ascii="Times New Roman" w:eastAsia="MS PGothic" w:hAnsi="Times New Roman"/>
          <w:i/>
          <w:noProof/>
          <w:kern w:val="2"/>
          <w:sz w:val="24"/>
          <w:szCs w:val="24"/>
          <w:lang w:val="en-US" w:eastAsia="zh-TW"/>
        </w:rPr>
        <w:t xml:space="preserve"> et al.</w:t>
      </w:r>
      <w:r w:rsidR="00102D06">
        <w:rPr>
          <w:rFonts w:ascii="Times New Roman" w:eastAsia="MS PGothic" w:hAnsi="Times New Roman"/>
          <w:noProof/>
          <w:kern w:val="2"/>
          <w:sz w:val="24"/>
          <w:szCs w:val="24"/>
          <w:lang w:val="en-US" w:eastAsia="zh-TW"/>
        </w:rPr>
        <w:t xml:space="preserve"> 2011)</w:t>
      </w:r>
      <w:r w:rsidR="00102D06">
        <w:rPr>
          <w:rFonts w:ascii="Times New Roman" w:eastAsia="MS PGothic" w:hAnsi="Times New Roman"/>
          <w:kern w:val="2"/>
          <w:sz w:val="24"/>
          <w:szCs w:val="24"/>
          <w:lang w:val="en-US" w:eastAsia="zh-TW"/>
        </w:rPr>
        <w:fldChar w:fldCharType="end"/>
      </w:r>
      <w:r w:rsidR="00102D06">
        <w:rPr>
          <w:rFonts w:ascii="Times New Roman" w:eastAsia="MS PGothic" w:hAnsi="Times New Roman"/>
          <w:kern w:val="2"/>
          <w:sz w:val="24"/>
          <w:szCs w:val="24"/>
          <w:lang w:val="en-US" w:eastAsia="zh-TW"/>
        </w:rPr>
        <w:t xml:space="preserve">.  (2) </w:t>
      </w:r>
      <w:r w:rsidRPr="0065524D">
        <w:rPr>
          <w:rFonts w:ascii="Times New Roman" w:eastAsia="MS PGothic" w:hAnsi="Times New Roman"/>
          <w:kern w:val="2"/>
          <w:sz w:val="24"/>
          <w:szCs w:val="24"/>
          <w:lang w:val="en-US" w:eastAsia="zh-TW"/>
        </w:rPr>
        <w:t>the industry-adjusted age difference between the CEO and the subordinate executives</w:t>
      </w:r>
      <w:r>
        <w:rPr>
          <w:rFonts w:ascii="Times New Roman" w:eastAsia="MS PGothic" w:hAnsi="Times New Roman"/>
          <w:kern w:val="2"/>
          <w:sz w:val="24"/>
          <w:szCs w:val="24"/>
          <w:lang w:val="en-US" w:eastAsia="zh-TW"/>
        </w:rPr>
        <w:t xml:space="preserve"> (</w:t>
      </w:r>
      <w:r w:rsidRPr="0065524D">
        <w:rPr>
          <w:rFonts w:ascii="Times New Roman" w:eastAsia="MS PGothic" w:hAnsi="Times New Roman"/>
          <w:i/>
          <w:kern w:val="2"/>
          <w:sz w:val="24"/>
          <w:szCs w:val="24"/>
          <w:lang w:val="en-US" w:eastAsia="zh-TW"/>
        </w:rPr>
        <w:t>diff_ind_horizon</w:t>
      </w:r>
      <w:r>
        <w:rPr>
          <w:rFonts w:ascii="Times New Roman" w:eastAsia="MS PGothic" w:hAnsi="Times New Roman"/>
          <w:kern w:val="2"/>
          <w:sz w:val="24"/>
          <w:szCs w:val="24"/>
          <w:lang w:val="en-US" w:eastAsia="zh-TW"/>
        </w:rPr>
        <w:t>)</w:t>
      </w:r>
      <w:r w:rsidR="00B30A0C">
        <w:rPr>
          <w:rFonts w:ascii="Times New Roman" w:eastAsia="MS PGothic" w:hAnsi="Times New Roman"/>
          <w:kern w:val="2"/>
          <w:sz w:val="24"/>
          <w:szCs w:val="24"/>
          <w:lang w:val="en-US" w:eastAsia="zh-TW"/>
        </w:rPr>
        <w:t xml:space="preserve"> following </w:t>
      </w:r>
      <w:r w:rsidR="00B30A0C">
        <w:rPr>
          <w:rFonts w:ascii="Times New Roman" w:eastAsia="MS PGothic" w:hAnsi="Times New Roman"/>
          <w:kern w:val="2"/>
          <w:sz w:val="24"/>
          <w:szCs w:val="24"/>
          <w:lang w:val="en-US" w:eastAsia="zh-TW"/>
        </w:rPr>
        <w:fldChar w:fldCharType="begin"/>
      </w:r>
      <w:r w:rsidR="00B30A0C">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B30A0C">
        <w:rPr>
          <w:rFonts w:ascii="Times New Roman" w:eastAsia="MS PGothic" w:hAnsi="Times New Roman"/>
          <w:kern w:val="2"/>
          <w:sz w:val="24"/>
          <w:szCs w:val="24"/>
          <w:lang w:val="en-US" w:eastAsia="zh-TW"/>
        </w:rPr>
        <w:fldChar w:fldCharType="separate"/>
      </w:r>
      <w:r w:rsidR="00B30A0C">
        <w:rPr>
          <w:rFonts w:ascii="Times New Roman" w:eastAsia="MS PGothic" w:hAnsi="Times New Roman"/>
          <w:noProof/>
          <w:kern w:val="2"/>
          <w:sz w:val="24"/>
          <w:szCs w:val="24"/>
          <w:lang w:val="en-US" w:eastAsia="zh-TW"/>
        </w:rPr>
        <w:t>Mekhaimer</w:t>
      </w:r>
      <w:r w:rsidR="00B30A0C" w:rsidRPr="00B30A0C">
        <w:rPr>
          <w:rFonts w:ascii="Times New Roman" w:eastAsia="MS PGothic" w:hAnsi="Times New Roman"/>
          <w:i/>
          <w:noProof/>
          <w:kern w:val="2"/>
          <w:sz w:val="24"/>
          <w:szCs w:val="24"/>
          <w:lang w:val="en-US" w:eastAsia="zh-TW"/>
        </w:rPr>
        <w:t xml:space="preserve"> et al.</w:t>
      </w:r>
      <w:r w:rsidR="00B30A0C">
        <w:rPr>
          <w:rFonts w:ascii="Times New Roman" w:eastAsia="MS PGothic" w:hAnsi="Times New Roman"/>
          <w:noProof/>
          <w:kern w:val="2"/>
          <w:sz w:val="24"/>
          <w:szCs w:val="24"/>
          <w:lang w:val="en-US" w:eastAsia="zh-TW"/>
        </w:rPr>
        <w:t xml:space="preserve"> (2022)</w:t>
      </w:r>
      <w:r w:rsidR="00B30A0C">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w:t>
      </w:r>
      <w:r w:rsidR="00074DBE">
        <w:rPr>
          <w:rStyle w:val="FootnoteReference"/>
          <w:rFonts w:ascii="Times New Roman" w:eastAsia="MS PGothic" w:hAnsi="Times New Roman"/>
          <w:kern w:val="2"/>
          <w:sz w:val="24"/>
          <w:szCs w:val="24"/>
          <w:lang w:val="en-US" w:eastAsia="zh-TW"/>
        </w:rPr>
        <w:footnoteReference w:id="2"/>
      </w:r>
      <w:r w:rsidR="00102D06">
        <w:rPr>
          <w:rFonts w:ascii="Times New Roman" w:eastAsia="MS PGothic" w:hAnsi="Times New Roman"/>
          <w:kern w:val="2"/>
          <w:sz w:val="24"/>
          <w:szCs w:val="24"/>
          <w:lang w:val="en-US" w:eastAsia="zh-TW"/>
        </w:rPr>
        <w:t xml:space="preserve">  </w:t>
      </w:r>
      <w:r w:rsidR="00074DBE" w:rsidRPr="0065524D">
        <w:rPr>
          <w:rFonts w:ascii="Times New Roman" w:eastAsia="MS PGothic" w:hAnsi="Times New Roman"/>
          <w:i/>
          <w:kern w:val="2"/>
          <w:sz w:val="24"/>
          <w:szCs w:val="24"/>
          <w:lang w:val="en-US" w:eastAsia="zh-TW"/>
        </w:rPr>
        <w:t>diff_ind_horizon</w:t>
      </w:r>
      <w:r w:rsidR="00A3583A">
        <w:rPr>
          <w:rFonts w:ascii="Times New Roman" w:eastAsia="MS PGothic" w:hAnsi="Times New Roman"/>
          <w:kern w:val="2"/>
          <w:sz w:val="24"/>
          <w:szCs w:val="24"/>
          <w:lang w:val="en-US" w:eastAsia="zh-TW"/>
        </w:rPr>
        <w:t xml:space="preserve"> </w:t>
      </w:r>
      <w:r w:rsidR="00074DBE" w:rsidRPr="00074DBE">
        <w:rPr>
          <w:rFonts w:ascii="Times New Roman" w:eastAsia="MS PGothic" w:hAnsi="Times New Roman"/>
          <w:kern w:val="2"/>
          <w:sz w:val="24"/>
          <w:szCs w:val="24"/>
          <w:lang w:val="en-US" w:eastAsia="zh-TW"/>
        </w:rPr>
        <w:t>compares</w:t>
      </w:r>
      <w:r w:rsidR="00074DBE">
        <w:rPr>
          <w:rFonts w:ascii="Times New Roman" w:eastAsia="MS PGothic" w:hAnsi="Times New Roman"/>
          <w:kern w:val="2"/>
          <w:sz w:val="24"/>
          <w:szCs w:val="24"/>
          <w:lang w:val="en-US" w:eastAsia="zh-TW"/>
        </w:rPr>
        <w:t xml:space="preserve"> the </w:t>
      </w:r>
      <w:r w:rsidR="00074DBE" w:rsidRPr="00074DBE">
        <w:rPr>
          <w:rFonts w:ascii="Times New Roman" w:eastAsia="MS PGothic" w:hAnsi="Times New Roman"/>
          <w:kern w:val="2"/>
          <w:sz w:val="24"/>
          <w:szCs w:val="24"/>
          <w:lang w:val="en-US" w:eastAsia="zh-TW"/>
        </w:rPr>
        <w:t>remaining horizon of subordinate executives, relative to their industry peers, with the</w:t>
      </w:r>
      <w:r w:rsidR="00074DBE">
        <w:rPr>
          <w:rFonts w:ascii="Times New Roman" w:eastAsia="MS PGothic" w:hAnsi="Times New Roman"/>
          <w:kern w:val="2"/>
          <w:sz w:val="24"/>
          <w:szCs w:val="24"/>
          <w:lang w:val="en-US" w:eastAsia="zh-TW"/>
        </w:rPr>
        <w:t xml:space="preserve"> </w:t>
      </w:r>
      <w:r w:rsidR="00074DBE" w:rsidRPr="00074DBE">
        <w:rPr>
          <w:rFonts w:ascii="Times New Roman" w:eastAsia="MS PGothic" w:hAnsi="Times New Roman"/>
          <w:kern w:val="2"/>
          <w:sz w:val="24"/>
          <w:szCs w:val="24"/>
          <w:lang w:val="en-US" w:eastAsia="zh-TW"/>
        </w:rPr>
        <w:t xml:space="preserve">remaining horizon of the CEO. </w:t>
      </w:r>
      <w:r w:rsidR="00074DBE">
        <w:rPr>
          <w:rFonts w:ascii="Times New Roman" w:eastAsia="MS PGothic" w:hAnsi="Times New Roman"/>
          <w:kern w:val="2"/>
          <w:sz w:val="24"/>
          <w:szCs w:val="24"/>
          <w:lang w:val="en-US" w:eastAsia="zh-TW"/>
        </w:rPr>
        <w:t xml:space="preserve"> </w:t>
      </w:r>
      <w:r w:rsidR="00074DBE" w:rsidRPr="00074DBE">
        <w:rPr>
          <w:rFonts w:ascii="Times New Roman" w:eastAsia="MS PGothic" w:hAnsi="Times New Roman"/>
          <w:kern w:val="2"/>
          <w:sz w:val="24"/>
          <w:szCs w:val="24"/>
          <w:lang w:val="en-US" w:eastAsia="zh-TW"/>
        </w:rPr>
        <w:t xml:space="preserve">A positive value </w:t>
      </w:r>
      <w:r w:rsidR="00074DBE">
        <w:rPr>
          <w:rFonts w:ascii="Times New Roman" w:eastAsia="MS PGothic" w:hAnsi="Times New Roman"/>
          <w:kern w:val="2"/>
          <w:sz w:val="24"/>
          <w:szCs w:val="24"/>
          <w:lang w:val="en-US" w:eastAsia="zh-TW"/>
        </w:rPr>
        <w:t xml:space="preserve">of </w:t>
      </w:r>
      <w:r w:rsidR="00074DBE" w:rsidRPr="0065524D">
        <w:rPr>
          <w:rFonts w:ascii="Times New Roman" w:eastAsia="MS PGothic" w:hAnsi="Times New Roman"/>
          <w:i/>
          <w:kern w:val="2"/>
          <w:sz w:val="24"/>
          <w:szCs w:val="24"/>
          <w:lang w:val="en-US" w:eastAsia="zh-TW"/>
        </w:rPr>
        <w:t>diff_ind_horizon</w:t>
      </w:r>
      <w:r w:rsidR="00074DBE">
        <w:rPr>
          <w:rFonts w:ascii="Times New Roman" w:eastAsia="MS PGothic" w:hAnsi="Times New Roman"/>
          <w:kern w:val="2"/>
          <w:sz w:val="24"/>
          <w:szCs w:val="24"/>
          <w:lang w:val="en-US" w:eastAsia="zh-TW"/>
        </w:rPr>
        <w:t xml:space="preserve"> reflects</w:t>
      </w:r>
      <w:r w:rsidR="00074DBE" w:rsidRPr="00074DBE">
        <w:rPr>
          <w:rFonts w:ascii="Times New Roman" w:eastAsia="MS PGothic" w:hAnsi="Times New Roman"/>
          <w:kern w:val="2"/>
          <w:sz w:val="24"/>
          <w:szCs w:val="24"/>
          <w:lang w:val="en-US" w:eastAsia="zh-TW"/>
        </w:rPr>
        <w:t xml:space="preserve"> that subordinates’ industry-adjusted remaining horizon exceeds the industry</w:t>
      </w:r>
      <w:r w:rsidR="00074DBE">
        <w:rPr>
          <w:rFonts w:ascii="Times New Roman" w:eastAsia="MS PGothic" w:hAnsi="Times New Roman"/>
          <w:kern w:val="2"/>
          <w:sz w:val="24"/>
          <w:szCs w:val="24"/>
          <w:lang w:val="en-US" w:eastAsia="zh-TW"/>
        </w:rPr>
        <w:t xml:space="preserve"> </w:t>
      </w:r>
      <w:r w:rsidR="00074DBE" w:rsidRPr="00074DBE">
        <w:rPr>
          <w:rFonts w:ascii="Times New Roman" w:eastAsia="MS PGothic" w:hAnsi="Times New Roman"/>
          <w:kern w:val="2"/>
          <w:sz w:val="24"/>
          <w:szCs w:val="24"/>
          <w:lang w:val="en-US" w:eastAsia="zh-TW"/>
        </w:rPr>
        <w:t>adjusted horizon of the CEO.</w:t>
      </w:r>
    </w:p>
    <w:p w14:paraId="01F8B624" w14:textId="77777777" w:rsidR="00712D5B" w:rsidRPr="00B57B90" w:rsidRDefault="00712D5B" w:rsidP="0065524D">
      <w:pPr>
        <w:snapToGrid w:val="0"/>
        <w:spacing w:after="0" w:line="360" w:lineRule="auto"/>
        <w:jc w:val="both"/>
        <w:rPr>
          <w:rFonts w:ascii="Times New Roman" w:eastAsia="MS PGothic" w:hAnsi="Times New Roman"/>
          <w:kern w:val="2"/>
          <w:sz w:val="24"/>
          <w:szCs w:val="24"/>
          <w:lang w:val="en-US" w:eastAsia="zh-TW"/>
        </w:rPr>
      </w:pPr>
    </w:p>
    <w:p w14:paraId="3D7023AC" w14:textId="77777777" w:rsidR="00BB16E3" w:rsidRDefault="00BB16E3" w:rsidP="00523C1D">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BB16E3">
        <w:rPr>
          <w:rFonts w:ascii="Times New Roman" w:eastAsia="MS PGothic" w:hAnsi="Times New Roman"/>
          <w:i/>
          <w:kern w:val="2"/>
          <w:sz w:val="24"/>
          <w:szCs w:val="24"/>
          <w:lang w:val="en-US" w:eastAsia="zh-TW"/>
        </w:rPr>
        <w:t>Measure of cash holdings</w:t>
      </w:r>
    </w:p>
    <w:p w14:paraId="121557DA" w14:textId="37A961FF" w:rsidR="00942BE4" w:rsidRDefault="00E54F0E" w:rsidP="00FC0167">
      <w:pPr>
        <w:snapToGrid w:val="0"/>
        <w:spacing w:after="0" w:line="360" w:lineRule="auto"/>
        <w:ind w:firstLine="36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Following prior literature </w:t>
      </w:r>
      <w:r>
        <w:rPr>
          <w:rFonts w:ascii="Times New Roman" w:eastAsia="MS PGothic" w:hAnsi="Times New Roman"/>
          <w:kern w:val="2"/>
          <w:sz w:val="24"/>
          <w:szCs w:val="24"/>
          <w:lang w:val="en-US" w:eastAsia="zh-TW"/>
        </w:rPr>
        <w:fldChar w:fldCharType="begin">
          <w:fldData xml:space="preserve">PEVuZE5vdGU+PENpdGU+PEF1dGhvcj5DaGV1bmc8L0F1dGhvcj48WWVhcj4yMDE2PC9ZZWFyPjxS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</w:fldData>
        </w:fldChar>
      </w:r>
      <w:r w:rsidR="00831C49">
        <w:rPr>
          <w:rFonts w:ascii="Times New Roman" w:eastAsia="MS PGothic" w:hAnsi="Times New Roman"/>
          <w:kern w:val="2"/>
          <w:sz w:val="24"/>
          <w:szCs w:val="24"/>
          <w:lang w:val="en-US" w:eastAsia="zh-TW"/>
        </w:rPr>
        <w:instrText xml:space="preserve"> ADDIN EN.CITE </w:instrText>
      </w:r>
      <w:r w:rsidR="00831C49">
        <w:rPr>
          <w:rFonts w:ascii="Times New Roman" w:eastAsia="MS PGothic" w:hAnsi="Times New Roman"/>
          <w:kern w:val="2"/>
          <w:sz w:val="24"/>
          <w:szCs w:val="24"/>
          <w:lang w:val="en-US" w:eastAsia="zh-TW"/>
        </w:rPr>
        <w:fldChar w:fldCharType="begin">
          <w:fldData xml:space="preserve">PEVuZE5vdGU+PENpdGU+PEF1dGhvcj5DaGV1bmc8L0F1dGhvcj48WWVhcj4yMDE2PC9ZZWFyPjxS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</w:fldData>
        </w:fldChar>
      </w:r>
      <w:r w:rsidR="00831C49">
        <w:rPr>
          <w:rFonts w:ascii="Times New Roman" w:eastAsia="MS PGothic" w:hAnsi="Times New Roman"/>
          <w:kern w:val="2"/>
          <w:sz w:val="24"/>
          <w:szCs w:val="24"/>
          <w:lang w:val="en-US" w:eastAsia="zh-TW"/>
        </w:rPr>
        <w:instrText xml:space="preserve"> ADDIN EN.CITE.DATA </w:instrText>
      </w:r>
      <w:r w:rsidR="00831C49">
        <w:rPr>
          <w:rFonts w:ascii="Times New Roman" w:eastAsia="MS PGothic" w:hAnsi="Times New Roman"/>
          <w:kern w:val="2"/>
          <w:sz w:val="24"/>
          <w:szCs w:val="24"/>
          <w:lang w:val="en-US" w:eastAsia="zh-TW"/>
        </w:rPr>
      </w:r>
      <w:r w:rsidR="00831C49">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r>
      <w:r>
        <w:rPr>
          <w:rFonts w:ascii="Times New Roman" w:eastAsia="MS PGothic" w:hAnsi="Times New Roman"/>
          <w:kern w:val="2"/>
          <w:sz w:val="24"/>
          <w:szCs w:val="24"/>
          <w:lang w:val="en-US" w:eastAsia="zh-TW"/>
        </w:rPr>
        <w:fldChar w:fldCharType="separate"/>
      </w:r>
      <w:r w:rsidR="00831C49">
        <w:rPr>
          <w:rFonts w:ascii="Times New Roman" w:eastAsia="MS PGothic" w:hAnsi="Times New Roman"/>
          <w:noProof/>
          <w:kern w:val="2"/>
          <w:sz w:val="24"/>
          <w:szCs w:val="24"/>
          <w:lang w:val="en-US" w:eastAsia="zh-TW"/>
        </w:rPr>
        <w:t>(Opler</w:t>
      </w:r>
      <w:r w:rsidR="00831C49" w:rsidRPr="00831C49">
        <w:rPr>
          <w:rFonts w:ascii="Times New Roman" w:eastAsia="MS PGothic" w:hAnsi="Times New Roman"/>
          <w:i/>
          <w:noProof/>
          <w:kern w:val="2"/>
          <w:sz w:val="24"/>
          <w:szCs w:val="24"/>
          <w:lang w:val="en-US" w:eastAsia="zh-TW"/>
        </w:rPr>
        <w:t xml:space="preserve"> et al.</w:t>
      </w:r>
      <w:r w:rsidR="00831C49">
        <w:rPr>
          <w:rFonts w:ascii="Times New Roman" w:eastAsia="MS PGothic" w:hAnsi="Times New Roman"/>
          <w:noProof/>
          <w:kern w:val="2"/>
          <w:sz w:val="24"/>
          <w:szCs w:val="24"/>
          <w:lang w:val="en-US" w:eastAsia="zh-TW"/>
        </w:rPr>
        <w:t xml:space="preserve"> 1999; Bates</w:t>
      </w:r>
      <w:r w:rsidR="00831C49" w:rsidRPr="00831C49">
        <w:rPr>
          <w:rFonts w:ascii="Times New Roman" w:eastAsia="MS PGothic" w:hAnsi="Times New Roman"/>
          <w:i/>
          <w:noProof/>
          <w:kern w:val="2"/>
          <w:sz w:val="24"/>
          <w:szCs w:val="24"/>
          <w:lang w:val="en-US" w:eastAsia="zh-TW"/>
        </w:rPr>
        <w:t xml:space="preserve"> et al.</w:t>
      </w:r>
      <w:r w:rsidR="00831C49">
        <w:rPr>
          <w:rFonts w:ascii="Times New Roman" w:eastAsia="MS PGothic" w:hAnsi="Times New Roman"/>
          <w:noProof/>
          <w:kern w:val="2"/>
          <w:sz w:val="24"/>
          <w:szCs w:val="24"/>
          <w:lang w:val="en-US" w:eastAsia="zh-TW"/>
        </w:rPr>
        <w:t xml:space="preserve"> 2009; Subramaniam</w:t>
      </w:r>
      <w:r w:rsidR="00831C49" w:rsidRPr="00831C49">
        <w:rPr>
          <w:rFonts w:ascii="Times New Roman" w:eastAsia="MS PGothic" w:hAnsi="Times New Roman"/>
          <w:i/>
          <w:noProof/>
          <w:kern w:val="2"/>
          <w:sz w:val="24"/>
          <w:szCs w:val="24"/>
          <w:lang w:val="en-US" w:eastAsia="zh-TW"/>
        </w:rPr>
        <w:t xml:space="preserve"> et al.</w:t>
      </w:r>
      <w:r w:rsidR="00831C49">
        <w:rPr>
          <w:rFonts w:ascii="Times New Roman" w:eastAsia="MS PGothic" w:hAnsi="Times New Roman"/>
          <w:noProof/>
          <w:kern w:val="2"/>
          <w:sz w:val="24"/>
          <w:szCs w:val="24"/>
          <w:lang w:val="en-US" w:eastAsia="zh-TW"/>
        </w:rPr>
        <w:t xml:space="preserve"> 2011; Cheung 2016)</w:t>
      </w:r>
      <w:r>
        <w:rPr>
          <w:rFonts w:ascii="Times New Roman" w:eastAsia="MS PGothic" w:hAnsi="Times New Roman"/>
          <w:kern w:val="2"/>
          <w:sz w:val="24"/>
          <w:szCs w:val="24"/>
          <w:lang w:val="en-US" w:eastAsia="zh-TW"/>
        </w:rPr>
        <w:fldChar w:fldCharType="end"/>
      </w:r>
      <w:r w:rsidRPr="00E54F0E">
        <w:rPr>
          <w:rFonts w:ascii="Times New Roman" w:eastAsia="MS PGothic" w:hAnsi="Times New Roman"/>
          <w:kern w:val="2"/>
          <w:sz w:val="24"/>
          <w:szCs w:val="24"/>
          <w:lang w:val="en-US" w:eastAsia="zh-TW"/>
        </w:rPr>
        <w:t>, we use the</w:t>
      </w:r>
      <w:r>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 xml:space="preserve">ratio of cash and marketable securities to </w:t>
      </w:r>
      <w:r w:rsidR="009230D9">
        <w:rPr>
          <w:rFonts w:ascii="Times New Roman" w:eastAsia="MS PGothic" w:hAnsi="Times New Roman"/>
          <w:kern w:val="2"/>
          <w:sz w:val="24"/>
          <w:szCs w:val="24"/>
          <w:lang w:val="en-US" w:eastAsia="zh-TW"/>
        </w:rPr>
        <w:t xml:space="preserve">net </w:t>
      </w:r>
      <w:r w:rsidRPr="00E54F0E">
        <w:rPr>
          <w:rFonts w:ascii="Times New Roman" w:eastAsia="MS PGothic" w:hAnsi="Times New Roman"/>
          <w:kern w:val="2"/>
          <w:sz w:val="24"/>
          <w:szCs w:val="24"/>
          <w:lang w:val="en-US" w:eastAsia="zh-TW"/>
        </w:rPr>
        <w:t>assets (</w:t>
      </w:r>
      <w:r w:rsidR="009230D9" w:rsidRPr="009230D9">
        <w:rPr>
          <w:rFonts w:ascii="Times New Roman" w:eastAsia="MS PGothic" w:hAnsi="Times New Roman"/>
          <w:i/>
          <w:kern w:val="2"/>
          <w:sz w:val="24"/>
          <w:szCs w:val="24"/>
          <w:lang w:val="en-US" w:eastAsia="zh-TW"/>
        </w:rPr>
        <w:t>cash1</w:t>
      </w:r>
      <w:r w:rsidRPr="00E54F0E">
        <w:rPr>
          <w:rFonts w:ascii="Times New Roman" w:eastAsia="MS PGothic" w:hAnsi="Times New Roman"/>
          <w:kern w:val="2"/>
          <w:sz w:val="24"/>
          <w:szCs w:val="24"/>
          <w:lang w:val="en-US" w:eastAsia="zh-TW"/>
        </w:rPr>
        <w:t xml:space="preserve">) </w:t>
      </w:r>
      <w:r w:rsidR="009230D9">
        <w:rPr>
          <w:rFonts w:ascii="Times New Roman" w:eastAsia="MS PGothic" w:hAnsi="Times New Roman"/>
          <w:kern w:val="2"/>
          <w:sz w:val="24"/>
          <w:szCs w:val="24"/>
          <w:lang w:val="en-US" w:eastAsia="zh-TW"/>
        </w:rPr>
        <w:t xml:space="preserve">and </w:t>
      </w:r>
      <w:r w:rsidR="009230D9" w:rsidRPr="00E54F0E">
        <w:rPr>
          <w:rFonts w:ascii="Times New Roman" w:eastAsia="MS PGothic" w:hAnsi="Times New Roman"/>
          <w:kern w:val="2"/>
          <w:sz w:val="24"/>
          <w:szCs w:val="24"/>
          <w:lang w:val="en-US" w:eastAsia="zh-TW"/>
        </w:rPr>
        <w:t>the</w:t>
      </w:r>
      <w:r w:rsidR="009230D9">
        <w:rPr>
          <w:rFonts w:ascii="Times New Roman" w:eastAsia="MS PGothic" w:hAnsi="Times New Roman"/>
          <w:kern w:val="2"/>
          <w:sz w:val="24"/>
          <w:szCs w:val="24"/>
          <w:lang w:val="en-US" w:eastAsia="zh-TW"/>
        </w:rPr>
        <w:t xml:space="preserve"> </w:t>
      </w:r>
      <w:r w:rsidR="009230D9" w:rsidRPr="00E54F0E">
        <w:rPr>
          <w:rFonts w:ascii="Times New Roman" w:eastAsia="MS PGothic" w:hAnsi="Times New Roman"/>
          <w:kern w:val="2"/>
          <w:sz w:val="24"/>
          <w:szCs w:val="24"/>
          <w:lang w:val="en-US" w:eastAsia="zh-TW"/>
        </w:rPr>
        <w:t xml:space="preserve">ratio of cash and marketable securities to </w:t>
      </w:r>
      <w:r w:rsidR="009230D9">
        <w:rPr>
          <w:rFonts w:ascii="Times New Roman" w:eastAsia="MS PGothic" w:hAnsi="Times New Roman"/>
          <w:kern w:val="2"/>
          <w:sz w:val="24"/>
          <w:szCs w:val="24"/>
          <w:lang w:val="en-US" w:eastAsia="zh-TW"/>
        </w:rPr>
        <w:t>sales</w:t>
      </w:r>
      <w:r w:rsidR="009230D9" w:rsidRPr="00E54F0E">
        <w:rPr>
          <w:rFonts w:ascii="Times New Roman" w:eastAsia="MS PGothic" w:hAnsi="Times New Roman"/>
          <w:kern w:val="2"/>
          <w:sz w:val="24"/>
          <w:szCs w:val="24"/>
          <w:lang w:val="en-US" w:eastAsia="zh-TW"/>
        </w:rPr>
        <w:t xml:space="preserve"> (</w:t>
      </w:r>
      <w:r w:rsidR="009230D9" w:rsidRPr="009230D9">
        <w:rPr>
          <w:rFonts w:ascii="Times New Roman" w:eastAsia="MS PGothic" w:hAnsi="Times New Roman"/>
          <w:i/>
          <w:kern w:val="2"/>
          <w:sz w:val="24"/>
          <w:szCs w:val="24"/>
          <w:lang w:val="en-US" w:eastAsia="zh-TW"/>
        </w:rPr>
        <w:t>cash</w:t>
      </w:r>
      <w:r w:rsidR="009230D9">
        <w:rPr>
          <w:rFonts w:ascii="Times New Roman" w:eastAsia="MS PGothic" w:hAnsi="Times New Roman"/>
          <w:i/>
          <w:kern w:val="2"/>
          <w:sz w:val="24"/>
          <w:szCs w:val="24"/>
          <w:lang w:val="en-US" w:eastAsia="zh-TW"/>
        </w:rPr>
        <w:t>2</w:t>
      </w:r>
      <w:r w:rsidR="009230D9" w:rsidRPr="00E54F0E">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as our</w:t>
      </w:r>
      <w:r>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primary measure</w:t>
      </w:r>
      <w:r w:rsidR="009230D9">
        <w:rPr>
          <w:rFonts w:ascii="Times New Roman" w:eastAsia="MS PGothic" w:hAnsi="Times New Roman"/>
          <w:kern w:val="2"/>
          <w:sz w:val="24"/>
          <w:szCs w:val="24"/>
          <w:lang w:val="en-US" w:eastAsia="zh-TW"/>
        </w:rPr>
        <w:t>s</w:t>
      </w:r>
      <w:r w:rsidRPr="00E54F0E">
        <w:rPr>
          <w:rFonts w:ascii="Times New Roman" w:eastAsia="MS PGothic" w:hAnsi="Times New Roman"/>
          <w:kern w:val="2"/>
          <w:sz w:val="24"/>
          <w:szCs w:val="24"/>
          <w:lang w:val="en-US" w:eastAsia="zh-TW"/>
        </w:rPr>
        <w:t xml:space="preserve"> of cash holdings. </w:t>
      </w:r>
      <w:r w:rsidR="009230D9">
        <w:rPr>
          <w:rFonts w:ascii="Times New Roman" w:eastAsia="MS PGothic" w:hAnsi="Times New Roman"/>
          <w:kern w:val="2"/>
          <w:sz w:val="24"/>
          <w:szCs w:val="24"/>
          <w:lang w:val="en-US" w:eastAsia="zh-TW"/>
        </w:rPr>
        <w:t xml:space="preserve"> </w:t>
      </w:r>
      <w:r w:rsidR="00A453AC">
        <w:rPr>
          <w:rFonts w:ascii="Times New Roman" w:eastAsia="MS PGothic" w:hAnsi="Times New Roman"/>
          <w:kern w:val="2"/>
          <w:sz w:val="24"/>
          <w:szCs w:val="24"/>
          <w:lang w:val="en-US" w:eastAsia="zh-TW"/>
        </w:rPr>
        <w:t>W</w:t>
      </w:r>
      <w:r w:rsidRPr="00E54F0E">
        <w:rPr>
          <w:rFonts w:ascii="Times New Roman" w:eastAsia="MS PGothic" w:hAnsi="Times New Roman"/>
          <w:kern w:val="2"/>
          <w:sz w:val="24"/>
          <w:szCs w:val="24"/>
          <w:lang w:val="en-US" w:eastAsia="zh-TW"/>
        </w:rPr>
        <w:t xml:space="preserve">e </w:t>
      </w:r>
      <w:r w:rsidR="00A453AC">
        <w:rPr>
          <w:rFonts w:ascii="Times New Roman" w:eastAsia="MS PGothic" w:hAnsi="Times New Roman"/>
          <w:kern w:val="2"/>
          <w:sz w:val="24"/>
          <w:szCs w:val="24"/>
          <w:lang w:val="en-US" w:eastAsia="zh-TW"/>
        </w:rPr>
        <w:t xml:space="preserve">also </w:t>
      </w:r>
      <w:r w:rsidRPr="00E54F0E">
        <w:rPr>
          <w:rFonts w:ascii="Times New Roman" w:eastAsia="MS PGothic" w:hAnsi="Times New Roman"/>
          <w:kern w:val="2"/>
          <w:sz w:val="24"/>
          <w:szCs w:val="24"/>
          <w:lang w:val="en-US" w:eastAsia="zh-TW"/>
        </w:rPr>
        <w:t>use t</w:t>
      </w:r>
      <w:r w:rsidR="009230D9">
        <w:rPr>
          <w:rFonts w:ascii="Times New Roman" w:eastAsia="MS PGothic" w:hAnsi="Times New Roman"/>
          <w:kern w:val="2"/>
          <w:sz w:val="24"/>
          <w:szCs w:val="24"/>
          <w:lang w:val="en-US" w:eastAsia="zh-TW"/>
        </w:rPr>
        <w:t>hree</w:t>
      </w:r>
      <w:r w:rsidRPr="00E54F0E">
        <w:rPr>
          <w:rFonts w:ascii="Times New Roman" w:eastAsia="MS PGothic" w:hAnsi="Times New Roman"/>
          <w:kern w:val="2"/>
          <w:sz w:val="24"/>
          <w:szCs w:val="24"/>
          <w:lang w:val="en-US" w:eastAsia="zh-TW"/>
        </w:rPr>
        <w:t xml:space="preserve"> </w:t>
      </w:r>
      <w:r w:rsidR="00FC0167">
        <w:rPr>
          <w:rFonts w:ascii="Times New Roman" w:eastAsia="MS PGothic" w:hAnsi="Times New Roman"/>
          <w:kern w:val="2"/>
          <w:sz w:val="24"/>
          <w:szCs w:val="24"/>
          <w:lang w:val="en-US" w:eastAsia="zh-TW"/>
        </w:rPr>
        <w:t>different</w:t>
      </w:r>
      <w:r w:rsidRPr="00E54F0E">
        <w:rPr>
          <w:rFonts w:ascii="Times New Roman" w:eastAsia="MS PGothic" w:hAnsi="Times New Roman"/>
          <w:kern w:val="2"/>
          <w:sz w:val="24"/>
          <w:szCs w:val="24"/>
          <w:lang w:val="en-US" w:eastAsia="zh-TW"/>
        </w:rPr>
        <w:t xml:space="preserve"> measures</w:t>
      </w:r>
      <w:r>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 xml:space="preserve">of cash holdings </w:t>
      </w:r>
      <w:r w:rsidR="00A453AC">
        <w:rPr>
          <w:rFonts w:ascii="Times New Roman" w:eastAsia="MS PGothic" w:hAnsi="Times New Roman"/>
          <w:kern w:val="2"/>
          <w:sz w:val="24"/>
          <w:szCs w:val="24"/>
          <w:lang w:val="en-US" w:eastAsia="zh-TW"/>
        </w:rPr>
        <w:t>as</w:t>
      </w:r>
      <w:r w:rsidR="00FC0167">
        <w:rPr>
          <w:rFonts w:ascii="Times New Roman" w:eastAsia="MS PGothic" w:hAnsi="Times New Roman"/>
          <w:kern w:val="2"/>
          <w:sz w:val="24"/>
          <w:szCs w:val="24"/>
          <w:lang w:val="en-US" w:eastAsia="zh-TW"/>
        </w:rPr>
        <w:t xml:space="preserve"> alternative </w:t>
      </w:r>
      <w:r w:rsidR="00A453AC">
        <w:rPr>
          <w:rFonts w:ascii="Times New Roman" w:eastAsia="MS PGothic" w:hAnsi="Times New Roman"/>
          <w:kern w:val="2"/>
          <w:sz w:val="24"/>
          <w:szCs w:val="24"/>
          <w:lang w:val="en-US" w:eastAsia="zh-TW"/>
        </w:rPr>
        <w:t xml:space="preserve">measures of </w:t>
      </w:r>
      <w:r w:rsidR="00FC0167">
        <w:rPr>
          <w:rFonts w:ascii="Times New Roman" w:eastAsia="MS PGothic" w:hAnsi="Times New Roman"/>
          <w:kern w:val="2"/>
          <w:sz w:val="24"/>
          <w:szCs w:val="24"/>
          <w:lang w:val="en-US" w:eastAsia="zh-TW"/>
        </w:rPr>
        <w:t xml:space="preserve">cash </w:t>
      </w:r>
      <w:r w:rsidR="00A453AC">
        <w:rPr>
          <w:rFonts w:ascii="Times New Roman" w:eastAsia="MS PGothic" w:hAnsi="Times New Roman"/>
          <w:kern w:val="2"/>
          <w:sz w:val="24"/>
          <w:szCs w:val="24"/>
          <w:lang w:val="en-US" w:eastAsia="zh-TW"/>
        </w:rPr>
        <w:t>holdings for robustness check</w:t>
      </w:r>
      <w:r w:rsidR="009230D9">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 xml:space="preserve">the </w:t>
      </w:r>
      <w:r w:rsidR="009230D9">
        <w:rPr>
          <w:rFonts w:ascii="Times New Roman" w:eastAsia="MS PGothic" w:hAnsi="Times New Roman"/>
          <w:kern w:val="2"/>
          <w:sz w:val="24"/>
          <w:szCs w:val="24"/>
          <w:lang w:val="en-US" w:eastAsia="zh-TW"/>
        </w:rPr>
        <w:t xml:space="preserve">natural logarithm of cash to </w:t>
      </w:r>
      <w:r w:rsidRPr="00E54F0E">
        <w:rPr>
          <w:rFonts w:ascii="Times New Roman" w:eastAsia="MS PGothic" w:hAnsi="Times New Roman"/>
          <w:kern w:val="2"/>
          <w:sz w:val="24"/>
          <w:szCs w:val="24"/>
          <w:lang w:val="en-US" w:eastAsia="zh-TW"/>
        </w:rPr>
        <w:t>net</w:t>
      </w:r>
      <w:r>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assets (</w:t>
      </w:r>
      <w:r w:rsidR="009230D9" w:rsidRPr="009230D9">
        <w:rPr>
          <w:rFonts w:ascii="Times New Roman" w:eastAsia="MS PGothic" w:hAnsi="Times New Roman"/>
          <w:i/>
          <w:kern w:val="2"/>
          <w:sz w:val="24"/>
          <w:szCs w:val="24"/>
          <w:lang w:val="en-US" w:eastAsia="zh-TW"/>
        </w:rPr>
        <w:t>ln_cash1</w:t>
      </w:r>
      <w:r w:rsidR="009230D9">
        <w:rPr>
          <w:rFonts w:ascii="Times New Roman" w:eastAsia="MS PGothic" w:hAnsi="Times New Roman"/>
          <w:kern w:val="2"/>
          <w:sz w:val="24"/>
          <w:szCs w:val="24"/>
          <w:lang w:val="en-US" w:eastAsia="zh-TW"/>
        </w:rPr>
        <w:t xml:space="preserve">), </w:t>
      </w:r>
      <w:r w:rsidR="009230D9" w:rsidRPr="00E54F0E">
        <w:rPr>
          <w:rFonts w:ascii="Times New Roman" w:eastAsia="MS PGothic" w:hAnsi="Times New Roman"/>
          <w:kern w:val="2"/>
          <w:sz w:val="24"/>
          <w:szCs w:val="24"/>
          <w:lang w:val="en-US" w:eastAsia="zh-TW"/>
        </w:rPr>
        <w:t xml:space="preserve">the </w:t>
      </w:r>
      <w:r w:rsidR="009230D9">
        <w:rPr>
          <w:rFonts w:ascii="Times New Roman" w:eastAsia="MS PGothic" w:hAnsi="Times New Roman"/>
          <w:kern w:val="2"/>
          <w:sz w:val="24"/>
          <w:szCs w:val="24"/>
          <w:lang w:val="en-US" w:eastAsia="zh-TW"/>
        </w:rPr>
        <w:t>natural logarithm of cash to sales</w:t>
      </w:r>
      <w:r w:rsidR="009230D9" w:rsidRPr="00E54F0E">
        <w:rPr>
          <w:rFonts w:ascii="Times New Roman" w:eastAsia="MS PGothic" w:hAnsi="Times New Roman"/>
          <w:kern w:val="2"/>
          <w:sz w:val="24"/>
          <w:szCs w:val="24"/>
          <w:lang w:val="en-US" w:eastAsia="zh-TW"/>
        </w:rPr>
        <w:t xml:space="preserve"> (</w:t>
      </w:r>
      <w:r w:rsidR="009230D9" w:rsidRPr="009230D9">
        <w:rPr>
          <w:rFonts w:ascii="Times New Roman" w:eastAsia="MS PGothic" w:hAnsi="Times New Roman"/>
          <w:i/>
          <w:kern w:val="2"/>
          <w:sz w:val="24"/>
          <w:szCs w:val="24"/>
          <w:lang w:val="en-US" w:eastAsia="zh-TW"/>
        </w:rPr>
        <w:t>ln_cash</w:t>
      </w:r>
      <w:r w:rsidR="009230D9">
        <w:rPr>
          <w:rFonts w:ascii="Times New Roman" w:eastAsia="MS PGothic" w:hAnsi="Times New Roman"/>
          <w:i/>
          <w:kern w:val="2"/>
          <w:sz w:val="24"/>
          <w:szCs w:val="24"/>
          <w:lang w:val="en-US" w:eastAsia="zh-TW"/>
        </w:rPr>
        <w:t>2</w:t>
      </w:r>
      <w:r w:rsidR="009230D9">
        <w:rPr>
          <w:rFonts w:ascii="Times New Roman" w:eastAsia="MS PGothic" w:hAnsi="Times New Roman"/>
          <w:kern w:val="2"/>
          <w:sz w:val="24"/>
          <w:szCs w:val="24"/>
          <w:lang w:val="en-US" w:eastAsia="zh-TW"/>
        </w:rPr>
        <w:t>),</w:t>
      </w:r>
      <w:r w:rsidR="009230D9" w:rsidRPr="00E54F0E">
        <w:rPr>
          <w:rFonts w:ascii="Times New Roman" w:eastAsia="MS PGothic" w:hAnsi="Times New Roman"/>
          <w:kern w:val="2"/>
          <w:sz w:val="24"/>
          <w:szCs w:val="24"/>
          <w:lang w:val="en-US" w:eastAsia="zh-TW"/>
        </w:rPr>
        <w:t xml:space="preserve"> </w:t>
      </w:r>
      <w:r w:rsidRPr="00E54F0E">
        <w:rPr>
          <w:rFonts w:ascii="Times New Roman" w:eastAsia="MS PGothic" w:hAnsi="Times New Roman"/>
          <w:kern w:val="2"/>
          <w:sz w:val="24"/>
          <w:szCs w:val="24"/>
          <w:lang w:val="en-US" w:eastAsia="zh-TW"/>
        </w:rPr>
        <w:t xml:space="preserve">and the natural </w:t>
      </w:r>
      <w:r w:rsidR="009230D9">
        <w:rPr>
          <w:rFonts w:ascii="Times New Roman" w:eastAsia="MS PGothic" w:hAnsi="Times New Roman"/>
          <w:kern w:val="2"/>
          <w:sz w:val="24"/>
          <w:szCs w:val="24"/>
          <w:lang w:val="en-US" w:eastAsia="zh-TW"/>
        </w:rPr>
        <w:t>logarithm</w:t>
      </w:r>
      <w:r w:rsidRPr="00E54F0E">
        <w:rPr>
          <w:rFonts w:ascii="Times New Roman" w:eastAsia="MS PGothic" w:hAnsi="Times New Roman"/>
          <w:kern w:val="2"/>
          <w:sz w:val="24"/>
          <w:szCs w:val="24"/>
          <w:lang w:val="en-US" w:eastAsia="zh-TW"/>
        </w:rPr>
        <w:t xml:space="preserve"> of one plus </w:t>
      </w:r>
      <w:r w:rsidR="00931432">
        <w:rPr>
          <w:rFonts w:ascii="Times New Roman" w:eastAsia="MS PGothic" w:hAnsi="Times New Roman"/>
          <w:kern w:val="2"/>
          <w:sz w:val="24"/>
          <w:szCs w:val="24"/>
          <w:lang w:val="en-US" w:eastAsia="zh-TW"/>
        </w:rPr>
        <w:t xml:space="preserve">raw </w:t>
      </w:r>
      <w:r w:rsidRPr="00E54F0E">
        <w:rPr>
          <w:rFonts w:ascii="Times New Roman" w:eastAsia="MS PGothic" w:hAnsi="Times New Roman"/>
          <w:kern w:val="2"/>
          <w:sz w:val="24"/>
          <w:szCs w:val="24"/>
          <w:lang w:val="en-US" w:eastAsia="zh-TW"/>
        </w:rPr>
        <w:t xml:space="preserve">cash </w:t>
      </w:r>
      <w:r w:rsidR="00931432">
        <w:rPr>
          <w:rFonts w:ascii="Times New Roman" w:eastAsia="MS PGothic" w:hAnsi="Times New Roman"/>
          <w:kern w:val="2"/>
          <w:sz w:val="24"/>
          <w:szCs w:val="24"/>
          <w:lang w:val="en-US" w:eastAsia="zh-TW"/>
        </w:rPr>
        <w:t>holdings</w:t>
      </w:r>
      <w:r w:rsidRPr="00E54F0E">
        <w:rPr>
          <w:rFonts w:ascii="Times New Roman" w:eastAsia="MS PGothic" w:hAnsi="Times New Roman"/>
          <w:kern w:val="2"/>
          <w:sz w:val="24"/>
          <w:szCs w:val="24"/>
          <w:lang w:val="en-US" w:eastAsia="zh-TW"/>
        </w:rPr>
        <w:t xml:space="preserve"> (</w:t>
      </w:r>
      <w:r w:rsidR="009230D9" w:rsidRPr="009230D9">
        <w:rPr>
          <w:rFonts w:ascii="Times New Roman" w:eastAsia="MS PGothic" w:hAnsi="Times New Roman"/>
          <w:i/>
          <w:kern w:val="2"/>
          <w:sz w:val="24"/>
          <w:szCs w:val="24"/>
          <w:lang w:val="en-US" w:eastAsia="zh-TW"/>
        </w:rPr>
        <w:t>cash3</w:t>
      </w:r>
      <w:r w:rsidR="009230D9">
        <w:rPr>
          <w:rFonts w:ascii="Times New Roman" w:eastAsia="MS PGothic" w:hAnsi="Times New Roman"/>
          <w:kern w:val="2"/>
          <w:sz w:val="24"/>
          <w:szCs w:val="24"/>
          <w:lang w:val="en-US" w:eastAsia="zh-TW"/>
        </w:rPr>
        <w:t>)</w:t>
      </w:r>
      <w:r w:rsidR="00FC0167">
        <w:rPr>
          <w:rFonts w:ascii="Times New Roman" w:eastAsia="MS PGothic" w:hAnsi="Times New Roman"/>
          <w:kern w:val="2"/>
          <w:sz w:val="24"/>
          <w:szCs w:val="24"/>
          <w:lang w:val="en-US" w:eastAsia="zh-TW"/>
        </w:rPr>
        <w:t xml:space="preserve">.  </w:t>
      </w:r>
      <w:r w:rsidR="00942BE4" w:rsidRPr="00942BE4">
        <w:rPr>
          <w:rFonts w:ascii="Times New Roman" w:eastAsia="MS PGothic" w:hAnsi="Times New Roman"/>
          <w:kern w:val="2"/>
          <w:sz w:val="24"/>
          <w:szCs w:val="24"/>
          <w:lang w:val="en-US" w:eastAsia="zh-TW"/>
        </w:rPr>
        <w:t xml:space="preserve">Note that </w:t>
      </w:r>
      <w:r w:rsidR="00FC0167">
        <w:rPr>
          <w:rFonts w:ascii="Times New Roman" w:eastAsia="MS PGothic" w:hAnsi="Times New Roman"/>
          <w:kern w:val="2"/>
          <w:sz w:val="24"/>
          <w:szCs w:val="24"/>
          <w:lang w:val="en-US" w:eastAsia="zh-TW"/>
        </w:rPr>
        <w:t xml:space="preserve">these alternative measures of cash holdings </w:t>
      </w:r>
      <w:r w:rsidR="00942BE4" w:rsidRPr="00942BE4">
        <w:rPr>
          <w:rFonts w:ascii="Times New Roman" w:eastAsia="MS PGothic" w:hAnsi="Times New Roman"/>
          <w:kern w:val="2"/>
          <w:sz w:val="24"/>
          <w:szCs w:val="24"/>
          <w:lang w:val="en-US" w:eastAsia="zh-TW"/>
        </w:rPr>
        <w:t>are</w:t>
      </w:r>
      <w:r w:rsidR="00FC0167">
        <w:rPr>
          <w:rFonts w:ascii="Times New Roman" w:eastAsia="MS PGothic" w:hAnsi="Times New Roman"/>
          <w:kern w:val="2"/>
          <w:sz w:val="24"/>
          <w:szCs w:val="24"/>
          <w:lang w:val="en-US" w:eastAsia="zh-TW"/>
        </w:rPr>
        <w:t xml:space="preserve"> also</w:t>
      </w:r>
      <w:r w:rsidR="00942BE4" w:rsidRPr="00942BE4">
        <w:rPr>
          <w:rFonts w:ascii="Times New Roman" w:eastAsia="MS PGothic" w:hAnsi="Times New Roman"/>
          <w:kern w:val="2"/>
          <w:sz w:val="24"/>
          <w:szCs w:val="24"/>
          <w:lang w:val="en-US" w:eastAsia="zh-TW"/>
        </w:rPr>
        <w:t xml:space="preserve"> widely used in the literature (for example, </w:t>
      </w:r>
      <w:r w:rsidR="00FC0167">
        <w:rPr>
          <w:rFonts w:ascii="Times New Roman" w:eastAsia="MS PGothic" w:hAnsi="Times New Roman"/>
          <w:kern w:val="2"/>
          <w:sz w:val="24"/>
          <w:szCs w:val="24"/>
          <w:lang w:val="en-US" w:eastAsia="zh-TW"/>
        </w:rPr>
        <w:fldChar w:fldCharType="begin"/>
      </w:r>
      <w:r w:rsidR="00FC0167">
        <w:rPr>
          <w:rFonts w:ascii="Times New Roman" w:eastAsia="MS PGothic" w:hAnsi="Times New Roman"/>
          <w:kern w:val="2"/>
          <w:sz w:val="24"/>
          <w:szCs w:val="24"/>
          <w:lang w:val="en-US" w:eastAsia="zh-TW"/>
        </w:rPr>
        <w:instrText xml:space="preserve"> ADDIN EN.CITE &lt;EndNote&gt;&lt;Cite AuthorYear="1"&gt;&lt;Author&gt;Beuselinck&lt;/Author&gt;&lt;Year&gt;2021&lt;/Year&gt;&lt;RecNum&gt;6&lt;/RecNum&gt;&lt;DisplayText&gt;Beuselinck&lt;style face="italic"&gt; et al.&lt;/style&gt; (2021)&lt;/DisplayText&gt;&lt;record&gt;&lt;rec-number&gt;6&lt;/rec-number&gt;&lt;foreign-keys&gt;&lt;key app="EN" db-id="evfxpfzd79za9aetd04vz5v2esrazf5www9e" timestamp="1659509884"&gt;6&lt;/key&gt;&lt;/foreign-keys&gt;&lt;ref-type name="Journal Article"&gt;17&lt;/ref-type&gt;&lt;contributors&gt;&lt;authors&gt;&lt;author&gt;Beuselinck, Christof&lt;/author&gt;&lt;author&gt;Markarian, Garen&lt;/author&gt;&lt;author&gt;Verriest, Arnt&lt;/author&gt;&lt;/authors&gt;&lt;/contributors&gt;&lt;titles&gt;&lt;title&gt;Employee protection shocks and corporate cash holdings&lt;/title&gt;&lt;secondary-title&gt;Journal of Corporate Finance&lt;/secondary-title&gt;&lt;/titles&gt;&lt;periodical&gt;&lt;full-title&gt;Journal of Corporate Finance&lt;/full-title&gt;&lt;/periodical&gt;&lt;pages&gt;102027&lt;/pages&gt;&lt;volume&gt;69&lt;/volume&gt;&lt;keywords&gt;&lt;keyword&gt;Cash holdings&lt;/keyword&gt;&lt;keyword&gt;Employee protection&lt;/keyword&gt;&lt;keyword&gt;Firing costs&lt;/keyword&gt;&lt;keyword&gt;Value of cash&lt;/keyword&gt;&lt;/keywords&gt;&lt;dates&gt;&lt;year&gt;2021&lt;/year&gt;&lt;pub-dates&gt;&lt;date&gt;2021/08/01/&lt;/date&gt;&lt;/pub-dates&gt;&lt;/dates&gt;&lt;isbn&gt;0929-1199&lt;/isbn&gt;&lt;urls&gt;&lt;related-urls&gt;&lt;url&gt;https://www.sciencedirect.com/science/article/pii/S0929119921001486&lt;/url&gt;&lt;/related-urls&gt;&lt;/urls&gt;&lt;electronic-resource-num&gt;https://doi.org/10.1016/j.jcorpfin.2021.102027&lt;/electronic-resource-num&gt;&lt;/record&gt;&lt;/Cite&gt;&lt;/EndNote&gt;</w:instrText>
      </w:r>
      <w:r w:rsidR="00FC0167">
        <w:rPr>
          <w:rFonts w:ascii="Times New Roman" w:eastAsia="MS PGothic" w:hAnsi="Times New Roman"/>
          <w:kern w:val="2"/>
          <w:sz w:val="24"/>
          <w:szCs w:val="24"/>
          <w:lang w:val="en-US" w:eastAsia="zh-TW"/>
        </w:rPr>
        <w:fldChar w:fldCharType="separate"/>
      </w:r>
      <w:r w:rsidR="00FC0167">
        <w:rPr>
          <w:rFonts w:ascii="Times New Roman" w:eastAsia="MS PGothic" w:hAnsi="Times New Roman"/>
          <w:noProof/>
          <w:kern w:val="2"/>
          <w:sz w:val="24"/>
          <w:szCs w:val="24"/>
          <w:lang w:val="en-US" w:eastAsia="zh-TW"/>
        </w:rPr>
        <w:t>Beuselinck</w:t>
      </w:r>
      <w:r w:rsidR="00FC0167" w:rsidRPr="00FC0167">
        <w:rPr>
          <w:rFonts w:ascii="Times New Roman" w:eastAsia="MS PGothic" w:hAnsi="Times New Roman"/>
          <w:i/>
          <w:noProof/>
          <w:kern w:val="2"/>
          <w:sz w:val="24"/>
          <w:szCs w:val="24"/>
          <w:lang w:val="en-US" w:eastAsia="zh-TW"/>
        </w:rPr>
        <w:t xml:space="preserve"> et al.</w:t>
      </w:r>
      <w:r w:rsidR="00FC0167">
        <w:rPr>
          <w:rFonts w:ascii="Times New Roman" w:eastAsia="MS PGothic" w:hAnsi="Times New Roman"/>
          <w:noProof/>
          <w:kern w:val="2"/>
          <w:sz w:val="24"/>
          <w:szCs w:val="24"/>
          <w:lang w:val="en-US" w:eastAsia="zh-TW"/>
        </w:rPr>
        <w:t xml:space="preserve"> (2021)</w:t>
      </w:r>
      <w:r w:rsidR="00FC0167">
        <w:rPr>
          <w:rFonts w:ascii="Times New Roman" w:eastAsia="MS PGothic" w:hAnsi="Times New Roman"/>
          <w:kern w:val="2"/>
          <w:sz w:val="24"/>
          <w:szCs w:val="24"/>
          <w:lang w:val="en-US" w:eastAsia="zh-TW"/>
        </w:rPr>
        <w:fldChar w:fldCharType="end"/>
      </w:r>
      <w:r w:rsidR="00942BE4" w:rsidRPr="00942BE4">
        <w:rPr>
          <w:rFonts w:ascii="Times New Roman" w:eastAsia="MS PGothic" w:hAnsi="Times New Roman"/>
          <w:kern w:val="2"/>
          <w:sz w:val="24"/>
          <w:szCs w:val="24"/>
          <w:lang w:val="en-US" w:eastAsia="zh-TW"/>
        </w:rPr>
        <w:t>).  In summary, we expect the</w:t>
      </w:r>
      <w:r w:rsidR="00FC0167">
        <w:rPr>
          <w:rFonts w:ascii="Times New Roman" w:eastAsia="MS PGothic" w:hAnsi="Times New Roman"/>
          <w:kern w:val="2"/>
          <w:sz w:val="24"/>
          <w:szCs w:val="24"/>
          <w:lang w:val="en-US" w:eastAsia="zh-TW"/>
        </w:rPr>
        <w:t>se</w:t>
      </w:r>
      <w:r w:rsidR="00942BE4" w:rsidRPr="00942BE4">
        <w:rPr>
          <w:rFonts w:ascii="Times New Roman" w:eastAsia="MS PGothic" w:hAnsi="Times New Roman"/>
          <w:kern w:val="2"/>
          <w:sz w:val="24"/>
          <w:szCs w:val="24"/>
          <w:lang w:val="en-US" w:eastAsia="zh-TW"/>
        </w:rPr>
        <w:t xml:space="preserve"> proxies of </w:t>
      </w:r>
      <w:r w:rsidR="00FC0167">
        <w:rPr>
          <w:rFonts w:ascii="Times New Roman" w:eastAsia="MS PGothic" w:hAnsi="Times New Roman"/>
          <w:kern w:val="2"/>
          <w:sz w:val="24"/>
          <w:szCs w:val="24"/>
          <w:lang w:val="en-US" w:eastAsia="zh-TW"/>
        </w:rPr>
        <w:t xml:space="preserve">cash holdings </w:t>
      </w:r>
      <w:r w:rsidR="00942BE4" w:rsidRPr="00942BE4">
        <w:rPr>
          <w:rFonts w:ascii="Times New Roman" w:eastAsia="MS PGothic" w:hAnsi="Times New Roman"/>
          <w:kern w:val="2"/>
          <w:sz w:val="24"/>
          <w:szCs w:val="24"/>
          <w:lang w:val="en-US" w:eastAsia="zh-TW"/>
        </w:rPr>
        <w:t xml:space="preserve">capture the </w:t>
      </w:r>
      <w:r w:rsidR="00FC0167">
        <w:rPr>
          <w:rFonts w:ascii="Times New Roman" w:eastAsia="MS PGothic" w:hAnsi="Times New Roman"/>
          <w:kern w:val="2"/>
          <w:sz w:val="24"/>
          <w:szCs w:val="24"/>
          <w:lang w:val="en-US" w:eastAsia="zh-TW"/>
        </w:rPr>
        <w:t xml:space="preserve">intensity of cash holdings </w:t>
      </w:r>
      <w:r w:rsidR="00931432">
        <w:rPr>
          <w:rFonts w:ascii="Times New Roman" w:eastAsia="MS PGothic" w:hAnsi="Times New Roman"/>
          <w:kern w:val="2"/>
          <w:sz w:val="24"/>
          <w:szCs w:val="24"/>
          <w:lang w:val="en-US" w:eastAsia="zh-TW"/>
        </w:rPr>
        <w:t xml:space="preserve">for firm.  </w:t>
      </w:r>
      <w:r w:rsidR="00942BE4" w:rsidRPr="00942BE4">
        <w:rPr>
          <w:rFonts w:ascii="Times New Roman" w:eastAsia="MS PGothic" w:hAnsi="Times New Roman"/>
          <w:kern w:val="2"/>
          <w:sz w:val="24"/>
          <w:szCs w:val="24"/>
          <w:lang w:val="en-US" w:eastAsia="zh-TW"/>
        </w:rPr>
        <w:t xml:space="preserve">Definitions of </w:t>
      </w:r>
      <w:r w:rsidR="00931432">
        <w:rPr>
          <w:rFonts w:ascii="Times New Roman" w:eastAsia="MS PGothic" w:hAnsi="Times New Roman"/>
          <w:kern w:val="2"/>
          <w:sz w:val="24"/>
          <w:szCs w:val="24"/>
          <w:lang w:val="en-US" w:eastAsia="zh-TW"/>
        </w:rPr>
        <w:t>cash holdings</w:t>
      </w:r>
      <w:r w:rsidR="00942BE4" w:rsidRPr="00942BE4">
        <w:rPr>
          <w:rFonts w:ascii="Times New Roman" w:eastAsia="MS PGothic" w:hAnsi="Times New Roman"/>
          <w:kern w:val="2"/>
          <w:sz w:val="24"/>
          <w:szCs w:val="24"/>
          <w:lang w:val="en-US" w:eastAsia="zh-TW"/>
        </w:rPr>
        <w:t xml:space="preserve"> proxies are presented in the Appendix.</w:t>
      </w:r>
    </w:p>
    <w:p w14:paraId="57D812EC" w14:textId="77777777" w:rsidR="006A42BA" w:rsidRDefault="006A42BA" w:rsidP="00523C1D">
      <w:pPr>
        <w:pStyle w:val="ListParagraph"/>
        <w:snapToGrid w:val="0"/>
        <w:spacing w:after="0" w:line="360" w:lineRule="auto"/>
        <w:ind w:left="426"/>
        <w:contextualSpacing w:val="0"/>
        <w:jc w:val="both"/>
        <w:rPr>
          <w:rFonts w:ascii="Times New Roman" w:eastAsia="MS PGothic" w:hAnsi="Times New Roman"/>
          <w:i/>
          <w:kern w:val="2"/>
          <w:sz w:val="24"/>
          <w:szCs w:val="24"/>
          <w:lang w:val="en-US" w:eastAsia="zh-TW"/>
        </w:rPr>
      </w:pPr>
    </w:p>
    <w:p w14:paraId="175AC194" w14:textId="77777777" w:rsidR="00DF63BC" w:rsidRPr="00BB16E3" w:rsidRDefault="00DF63BC" w:rsidP="00523C1D">
      <w:pPr>
        <w:pStyle w:val="ListParagraph"/>
        <w:snapToGrid w:val="0"/>
        <w:spacing w:after="0" w:line="360" w:lineRule="auto"/>
        <w:ind w:left="426"/>
        <w:contextualSpacing w:val="0"/>
        <w:jc w:val="both"/>
        <w:rPr>
          <w:rFonts w:ascii="Times New Roman" w:eastAsia="MS PGothic" w:hAnsi="Times New Roman"/>
          <w:i/>
          <w:kern w:val="2"/>
          <w:sz w:val="24"/>
          <w:szCs w:val="24"/>
          <w:lang w:val="en-US" w:eastAsia="zh-TW"/>
        </w:rPr>
      </w:pPr>
    </w:p>
    <w:p w14:paraId="0FC0F614" w14:textId="77777777" w:rsidR="00BB16E3" w:rsidRDefault="00BB16E3" w:rsidP="00523C1D">
      <w:pPr>
        <w:pStyle w:val="ListParagraph"/>
        <w:numPr>
          <w:ilvl w:val="0"/>
          <w:numId w:val="3"/>
        </w:numPr>
        <w:snapToGrid w:val="0"/>
        <w:spacing w:after="0" w:line="360" w:lineRule="auto"/>
        <w:contextualSpacing w:val="0"/>
        <w:jc w:val="both"/>
        <w:rPr>
          <w:rFonts w:ascii="Times New Roman" w:eastAsia="MS PGothic" w:hAnsi="Times New Roman"/>
          <w:b/>
          <w:kern w:val="2"/>
          <w:sz w:val="24"/>
          <w:szCs w:val="24"/>
          <w:lang w:val="en-US" w:eastAsia="zh-TW"/>
        </w:rPr>
      </w:pPr>
      <w:r w:rsidRPr="00BB16E3">
        <w:rPr>
          <w:rFonts w:ascii="Times New Roman" w:eastAsia="MS PGothic" w:hAnsi="Times New Roman"/>
          <w:b/>
          <w:kern w:val="2"/>
          <w:sz w:val="24"/>
          <w:szCs w:val="24"/>
          <w:lang w:val="en-US" w:eastAsia="zh-TW"/>
        </w:rPr>
        <w:t>Empirical model</w:t>
      </w:r>
    </w:p>
    <w:p w14:paraId="78AD104A" w14:textId="77777777" w:rsidR="00C5438D" w:rsidRPr="00C5438D" w:rsidRDefault="00C5438D" w:rsidP="00C5438D">
      <w:pPr>
        <w:pStyle w:val="ListParagraph"/>
        <w:snapToGrid w:val="0"/>
        <w:spacing w:after="0" w:line="360" w:lineRule="auto"/>
        <w:ind w:left="0" w:firstLine="360"/>
        <w:jc w:val="both"/>
        <w:rPr>
          <w:rFonts w:ascii="Times New Roman" w:eastAsia="MS PGothic" w:hAnsi="Times New Roman"/>
          <w:kern w:val="2"/>
          <w:sz w:val="24"/>
          <w:szCs w:val="24"/>
          <w:lang w:val="en-US" w:eastAsia="zh-TW"/>
        </w:rPr>
      </w:pPr>
      <w:r w:rsidRPr="00C5438D">
        <w:rPr>
          <w:rFonts w:ascii="Times New Roman" w:eastAsia="MS PGothic" w:hAnsi="Times New Roman"/>
          <w:kern w:val="2"/>
          <w:sz w:val="24"/>
          <w:szCs w:val="24"/>
          <w:lang w:val="en-US" w:eastAsia="zh-TW"/>
        </w:rPr>
        <w:t>To test the main hypothes</w:t>
      </w:r>
      <w:r>
        <w:rPr>
          <w:rFonts w:ascii="Times New Roman" w:eastAsia="MS PGothic" w:hAnsi="Times New Roman"/>
          <w:kern w:val="2"/>
          <w:sz w:val="24"/>
          <w:szCs w:val="24"/>
          <w:lang w:val="en-US" w:eastAsia="zh-TW"/>
        </w:rPr>
        <w:t>i</w:t>
      </w:r>
      <w:r w:rsidRPr="00C5438D">
        <w:rPr>
          <w:rFonts w:ascii="Times New Roman" w:eastAsia="MS PGothic" w:hAnsi="Times New Roman"/>
          <w:kern w:val="2"/>
          <w:sz w:val="24"/>
          <w:szCs w:val="24"/>
          <w:lang w:val="en-US" w:eastAsia="zh-TW"/>
        </w:rPr>
        <w:t xml:space="preserve">s, we use fixed effects regression model to investigate the relation between firms’ </w:t>
      </w:r>
      <w:r>
        <w:rPr>
          <w:rFonts w:ascii="Times New Roman" w:eastAsia="MS PGothic" w:hAnsi="Times New Roman"/>
          <w:kern w:val="2"/>
          <w:sz w:val="24"/>
          <w:szCs w:val="24"/>
          <w:lang w:val="en-US" w:eastAsia="zh-TW"/>
        </w:rPr>
        <w:t>internal governance</w:t>
      </w:r>
      <w:r w:rsidRPr="00C5438D">
        <w:rPr>
          <w:rFonts w:ascii="Times New Roman" w:eastAsia="MS PGothic" w:hAnsi="Times New Roman"/>
          <w:kern w:val="2"/>
          <w:sz w:val="24"/>
          <w:szCs w:val="24"/>
          <w:lang w:val="en-US" w:eastAsia="zh-TW"/>
        </w:rPr>
        <w:t xml:space="preserve"> and </w:t>
      </w:r>
      <w:r w:rsidR="00E6522A">
        <w:rPr>
          <w:rFonts w:ascii="Times New Roman" w:eastAsia="MS PGothic" w:hAnsi="Times New Roman"/>
          <w:kern w:val="2"/>
          <w:sz w:val="24"/>
          <w:szCs w:val="24"/>
          <w:lang w:val="en-US" w:eastAsia="zh-TW"/>
        </w:rPr>
        <w:t xml:space="preserve">corporate </w:t>
      </w:r>
      <w:r>
        <w:rPr>
          <w:rFonts w:ascii="Times New Roman" w:eastAsia="MS PGothic" w:hAnsi="Times New Roman"/>
          <w:kern w:val="2"/>
          <w:sz w:val="24"/>
          <w:szCs w:val="24"/>
          <w:lang w:val="en-US" w:eastAsia="zh-TW"/>
        </w:rPr>
        <w:t>cash holdings</w:t>
      </w:r>
      <w:r w:rsidRPr="00C5438D">
        <w:rPr>
          <w:rFonts w:ascii="Times New Roman" w:eastAsia="MS PGothic" w:hAnsi="Times New Roman"/>
          <w:kern w:val="2"/>
          <w:sz w:val="24"/>
          <w:szCs w:val="24"/>
          <w:lang w:val="en-US" w:eastAsia="zh-TW"/>
        </w:rPr>
        <w:t>.  The model is specified as follows:</w:t>
      </w:r>
    </w:p>
    <w:p w14:paraId="2256DB79" w14:textId="77777777" w:rsidR="00C5438D" w:rsidRPr="00C5438D" w:rsidRDefault="00C5438D" w:rsidP="00C5438D">
      <w:pPr>
        <w:pStyle w:val="ListParagraph"/>
        <w:snapToGrid w:val="0"/>
        <w:spacing w:after="0" w:line="360" w:lineRule="auto"/>
        <w:ind w:left="0"/>
        <w:jc w:val="both"/>
        <w:rPr>
          <w:rFonts w:ascii="Times New Roman" w:eastAsia="MS PGothic" w:hAnsi="Times New Roman"/>
          <w:kern w:val="2"/>
          <w:sz w:val="24"/>
          <w:szCs w:val="24"/>
          <w:lang w:val="en-US" w:eastAsia="zh-TW"/>
        </w:rPr>
      </w:pPr>
    </w:p>
    <w:p w14:paraId="792E7CB5" w14:textId="77777777" w:rsidR="00C5438D" w:rsidRPr="002C0A14" w:rsidRDefault="00CC0C02" w:rsidP="00C5438D">
      <w:pPr>
        <w:snapToGrid w:val="0"/>
        <w:spacing w:after="0" w:line="480" w:lineRule="auto"/>
        <w:rPr>
          <w:rFonts w:ascii="Times New Roman" w:hAnsi="Times New Roman"/>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cash</m:t>
            </m:r>
          </m:e>
          <m:sub>
            <m:r>
              <w:rPr>
                <w:rFonts w:ascii="Cambria Math" w:hAnsi="Cambria Math" w:cstheme="minorHAnsi"/>
                <w:sz w:val="24"/>
                <w:szCs w:val="24"/>
              </w:rPr>
              <m:t>i,t</m:t>
            </m:r>
          </m:sub>
        </m:sSub>
        <m:r>
          <w:rPr>
            <w:rFonts w:ascii="Cambria Math" w:hAnsi="Cambria Math" w:cstheme="minorHAnsi"/>
            <w:sz w:val="24"/>
            <w:szCs w:val="24"/>
          </w:rPr>
          <m:t xml:space="preserve">= </m:t>
        </m:r>
        <m:r>
          <m:rPr>
            <m:sty m:val="p"/>
          </m:rP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sz w:val="24"/>
                <w:szCs w:val="24"/>
              </w:rPr>
              <m:t>internal_governance</m:t>
            </m:r>
          </m:e>
          <m:sub>
            <m:r>
              <w:rPr>
                <w:rFonts w:ascii="Cambria Math" w:hAnsi="Cambria Math" w:cstheme="minorHAnsi"/>
                <w:sz w:val="24"/>
                <w:szCs w:val="24"/>
              </w:rPr>
              <m:t>i,t</m:t>
            </m:r>
          </m:sub>
        </m:sSub>
        <m:r>
          <w:rPr>
            <w:rFonts w:ascii="Cambria Math" w:hAnsi="Cambria Math" w:cstheme="minorHAnsi"/>
            <w:sz w:val="24"/>
            <w:szCs w:val="24"/>
          </w:rPr>
          <m:t>+</m:t>
        </m:r>
        <m:nary>
          <m:naryPr>
            <m:chr m:val="∑"/>
            <m:limLoc m:val="undOvr"/>
            <m:subHide m:val="1"/>
            <m:supHide m:val="1"/>
            <m:ctrlPr>
              <w:rPr>
                <w:rFonts w:ascii="Cambria Math" w:hAnsi="Cambria Math" w:cstheme="minorHAnsi"/>
                <w:i/>
                <w:sz w:val="24"/>
                <w:szCs w:val="24"/>
              </w:rPr>
            </m:ctrlPr>
          </m:naryPr>
          <m:sub/>
          <m:sup/>
          <m:e>
            <m:sSub>
              <m:sSubPr>
                <m:ctrlPr>
                  <w:rPr>
                    <w:rFonts w:ascii="Cambria Math" w:hAnsi="Cambria Math" w:cstheme="minorHAnsi"/>
                    <w:i/>
                    <w:sz w:val="24"/>
                    <w:szCs w:val="24"/>
                  </w:rPr>
                </m:ctrlPr>
              </m:sSubPr>
              <m:e>
                <m:r>
                  <w:rPr>
                    <w:rFonts w:ascii="Cambria Math" w:hAnsi="Cambria Math" w:cstheme="minorHAnsi"/>
                    <w:sz w:val="24"/>
                    <w:szCs w:val="24"/>
                  </w:rPr>
                  <m:t>θ</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i,t</m:t>
                </m:r>
              </m:sub>
            </m:sSub>
          </m:e>
        </m:nary>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ϑ</m:t>
            </m:r>
          </m:e>
          <m:sub>
            <m:r>
              <w:rPr>
                <w:rFonts w:ascii="Cambria Math" w:hAnsi="Cambria Math" w:cstheme="minorHAnsi"/>
                <w:sz w:val="24"/>
                <w:szCs w:val="24"/>
              </w:rPr>
              <m:t>year</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oMath>
      <w:r w:rsidR="00C5438D">
        <w:rPr>
          <w:rFonts w:cstheme="minorHAnsi"/>
          <w:sz w:val="24"/>
          <w:szCs w:val="24"/>
        </w:rPr>
        <w:t xml:space="preserve"> </w:t>
      </w:r>
      <w:r w:rsidR="00C5438D" w:rsidRPr="002C0A14">
        <w:rPr>
          <w:rFonts w:cstheme="minorHAnsi"/>
          <w:sz w:val="24"/>
          <w:szCs w:val="24"/>
        </w:rPr>
        <w:t xml:space="preserve"> </w:t>
      </w:r>
      <w:r w:rsidR="00C5438D">
        <w:rPr>
          <w:rFonts w:cstheme="minorHAnsi"/>
          <w:sz w:val="24"/>
          <w:szCs w:val="24"/>
        </w:rPr>
        <w:t xml:space="preserve">                        </w:t>
      </w:r>
      <w:r w:rsidR="00C5438D" w:rsidRPr="002C0A14">
        <w:rPr>
          <w:rFonts w:ascii="Times New Roman" w:hAnsi="Times New Roman"/>
          <w:sz w:val="24"/>
          <w:szCs w:val="24"/>
        </w:rPr>
        <w:t>(1)</w:t>
      </w:r>
    </w:p>
    <w:p w14:paraId="07731E19" w14:textId="77777777" w:rsidR="00C5438D" w:rsidRPr="00C5438D" w:rsidRDefault="00C5438D" w:rsidP="00C5438D">
      <w:pPr>
        <w:pStyle w:val="ListParagraph"/>
        <w:snapToGrid w:val="0"/>
        <w:spacing w:after="0" w:line="360" w:lineRule="auto"/>
        <w:ind w:left="0"/>
        <w:jc w:val="both"/>
        <w:rPr>
          <w:rFonts w:ascii="Times New Roman" w:eastAsia="MS PGothic" w:hAnsi="Times New Roman"/>
          <w:kern w:val="2"/>
          <w:sz w:val="24"/>
          <w:szCs w:val="24"/>
          <w:lang w:eastAsia="zh-TW"/>
        </w:rPr>
      </w:pPr>
    </w:p>
    <w:p w14:paraId="66565FC0" w14:textId="77777777" w:rsidR="00C5438D" w:rsidRPr="00C5438D" w:rsidRDefault="00C5438D" w:rsidP="005B60CF">
      <w:pPr>
        <w:pStyle w:val="ListParagraph"/>
        <w:snapToGrid w:val="0"/>
        <w:spacing w:after="0" w:line="360" w:lineRule="auto"/>
        <w:ind w:left="0"/>
        <w:contextualSpacing w:val="0"/>
        <w:jc w:val="both"/>
        <w:rPr>
          <w:rFonts w:ascii="Times New Roman" w:eastAsia="MS PGothic" w:hAnsi="Times New Roman"/>
          <w:kern w:val="2"/>
          <w:sz w:val="24"/>
          <w:szCs w:val="24"/>
          <w:lang w:val="en-US" w:eastAsia="zh-TW"/>
        </w:rPr>
      </w:pPr>
      <w:r w:rsidRPr="00C5438D">
        <w:rPr>
          <w:rFonts w:ascii="Times New Roman" w:eastAsia="MS PGothic" w:hAnsi="Times New Roman"/>
          <w:kern w:val="2"/>
          <w:sz w:val="24"/>
          <w:szCs w:val="24"/>
          <w:lang w:val="en-US" w:eastAsia="zh-TW"/>
        </w:rPr>
        <w:t>where subscripts</w:t>
      </w:r>
      <w:r w:rsidRPr="00E6522A">
        <w:rPr>
          <w:rFonts w:ascii="Times New Roman" w:eastAsia="MS PGothic" w:hAnsi="Times New Roman"/>
          <w:i/>
          <w:kern w:val="2"/>
          <w:sz w:val="24"/>
          <w:szCs w:val="24"/>
          <w:lang w:val="en-US" w:eastAsia="zh-TW"/>
        </w:rPr>
        <w:t xml:space="preserve"> i</w:t>
      </w:r>
      <w:r w:rsidRPr="00C5438D">
        <w:rPr>
          <w:rFonts w:ascii="Times New Roman" w:eastAsia="MS PGothic" w:hAnsi="Times New Roman"/>
          <w:kern w:val="2"/>
          <w:sz w:val="24"/>
          <w:szCs w:val="24"/>
          <w:lang w:val="en-US" w:eastAsia="zh-TW"/>
        </w:rPr>
        <w:t xml:space="preserve"> and </w:t>
      </w:r>
      <w:r w:rsidRPr="00E6522A">
        <w:rPr>
          <w:rFonts w:ascii="Times New Roman" w:eastAsia="MS PGothic" w:hAnsi="Times New Roman"/>
          <w:i/>
          <w:kern w:val="2"/>
          <w:sz w:val="24"/>
          <w:szCs w:val="24"/>
          <w:lang w:val="en-US" w:eastAsia="zh-TW"/>
        </w:rPr>
        <w:t>t</w:t>
      </w:r>
      <w:r w:rsidRPr="00C5438D">
        <w:rPr>
          <w:rFonts w:ascii="Times New Roman" w:eastAsia="MS PGothic" w:hAnsi="Times New Roman"/>
          <w:kern w:val="2"/>
          <w:sz w:val="24"/>
          <w:szCs w:val="24"/>
          <w:lang w:val="en-US" w:eastAsia="zh-TW"/>
        </w:rPr>
        <w:t xml:space="preserve"> represent firm</w:t>
      </w:r>
      <w:r w:rsidRPr="00E6522A">
        <w:rPr>
          <w:rFonts w:ascii="Times New Roman" w:eastAsia="MS PGothic" w:hAnsi="Times New Roman"/>
          <w:i/>
          <w:kern w:val="2"/>
          <w:sz w:val="24"/>
          <w:szCs w:val="24"/>
          <w:lang w:val="en-US" w:eastAsia="zh-TW"/>
        </w:rPr>
        <w:t xml:space="preserve"> i</w:t>
      </w:r>
      <w:r w:rsidRPr="00C5438D">
        <w:rPr>
          <w:rFonts w:ascii="Times New Roman" w:eastAsia="MS PGothic" w:hAnsi="Times New Roman"/>
          <w:kern w:val="2"/>
          <w:sz w:val="24"/>
          <w:szCs w:val="24"/>
          <w:lang w:val="en-US" w:eastAsia="zh-TW"/>
        </w:rPr>
        <w:t xml:space="preserve"> and year </w:t>
      </w:r>
      <w:r w:rsidRPr="00E6522A">
        <w:rPr>
          <w:rFonts w:ascii="Times New Roman" w:eastAsia="MS PGothic" w:hAnsi="Times New Roman"/>
          <w:i/>
          <w:kern w:val="2"/>
          <w:sz w:val="24"/>
          <w:szCs w:val="24"/>
          <w:lang w:val="en-US" w:eastAsia="zh-TW"/>
        </w:rPr>
        <w:t>t</w:t>
      </w:r>
      <w:r w:rsidRPr="00C5438D">
        <w:rPr>
          <w:rFonts w:ascii="Times New Roman" w:eastAsia="MS PGothic" w:hAnsi="Times New Roman"/>
          <w:kern w:val="2"/>
          <w:sz w:val="24"/>
          <w:szCs w:val="24"/>
          <w:lang w:val="en-US" w:eastAsia="zh-TW"/>
        </w:rPr>
        <w:t>, respectively.</w:t>
      </w:r>
      <w:r w:rsidR="00E6522A">
        <w:rPr>
          <w:rFonts w:ascii="Times New Roman" w:eastAsia="MS PGothic" w:hAnsi="Times New Roman"/>
          <w:kern w:val="2"/>
          <w:sz w:val="24"/>
          <w:szCs w:val="24"/>
          <w:lang w:val="en-US" w:eastAsia="zh-TW"/>
        </w:rPr>
        <w:t xml:space="preserve">  </w:t>
      </w:r>
      <w:r w:rsidRPr="00C5438D">
        <w:rPr>
          <w:rFonts w:ascii="Times New Roman" w:eastAsia="MS PGothic" w:hAnsi="Times New Roman"/>
          <w:kern w:val="2"/>
          <w:sz w:val="24"/>
          <w:szCs w:val="24"/>
          <w:lang w:val="en-US" w:eastAsia="zh-TW"/>
        </w:rPr>
        <w:t xml:space="preserve">The dependent variable is </w:t>
      </w:r>
      <w:r w:rsidR="00E6522A" w:rsidRPr="00E6522A">
        <w:rPr>
          <w:rFonts w:ascii="Times New Roman" w:eastAsia="MS PGothic" w:hAnsi="Times New Roman"/>
          <w:i/>
          <w:kern w:val="2"/>
          <w:sz w:val="24"/>
          <w:szCs w:val="24"/>
          <w:lang w:val="en-US" w:eastAsia="zh-TW"/>
        </w:rPr>
        <w:t>cash</w:t>
      </w:r>
      <w:r w:rsidRPr="00C5438D">
        <w:rPr>
          <w:rFonts w:ascii="Times New Roman" w:eastAsia="MS PGothic" w:hAnsi="Times New Roman"/>
          <w:kern w:val="2"/>
          <w:sz w:val="24"/>
          <w:szCs w:val="24"/>
          <w:lang w:val="en-US" w:eastAsia="zh-TW"/>
        </w:rPr>
        <w:t xml:space="preserve"> (proxied by </w:t>
      </w:r>
      <w:r w:rsidR="00E6522A" w:rsidRPr="00E6522A">
        <w:rPr>
          <w:rFonts w:ascii="Times New Roman" w:eastAsia="MS PGothic" w:hAnsi="Times New Roman"/>
          <w:i/>
          <w:kern w:val="2"/>
          <w:sz w:val="24"/>
          <w:szCs w:val="24"/>
          <w:lang w:val="en-US" w:eastAsia="zh-TW"/>
        </w:rPr>
        <w:t>cash1</w:t>
      </w:r>
      <w:r w:rsidR="00E6522A">
        <w:rPr>
          <w:rFonts w:ascii="Times New Roman" w:eastAsia="MS PGothic" w:hAnsi="Times New Roman"/>
          <w:kern w:val="2"/>
          <w:sz w:val="24"/>
          <w:szCs w:val="24"/>
          <w:lang w:val="en-US" w:eastAsia="zh-TW"/>
        </w:rPr>
        <w:t xml:space="preserve"> and </w:t>
      </w:r>
      <w:r w:rsidR="00E6522A" w:rsidRPr="00E6522A">
        <w:rPr>
          <w:rFonts w:ascii="Times New Roman" w:eastAsia="MS PGothic" w:hAnsi="Times New Roman"/>
          <w:i/>
          <w:kern w:val="2"/>
          <w:sz w:val="24"/>
          <w:szCs w:val="24"/>
          <w:lang w:val="en-US" w:eastAsia="zh-TW"/>
        </w:rPr>
        <w:t>cash2</w:t>
      </w:r>
      <w:r w:rsidRPr="00C5438D">
        <w:rPr>
          <w:rFonts w:ascii="Times New Roman" w:eastAsia="MS PGothic" w:hAnsi="Times New Roman"/>
          <w:kern w:val="2"/>
          <w:sz w:val="24"/>
          <w:szCs w:val="24"/>
          <w:lang w:val="en-US" w:eastAsia="zh-TW"/>
        </w:rPr>
        <w:t xml:space="preserve">), and the key independent variable is </w:t>
      </w:r>
      <w:r w:rsidR="00E6522A">
        <w:rPr>
          <w:rFonts w:ascii="Times New Roman" w:eastAsia="MS PGothic" w:hAnsi="Times New Roman"/>
          <w:kern w:val="2"/>
          <w:sz w:val="24"/>
          <w:szCs w:val="24"/>
          <w:lang w:val="en-US" w:eastAsia="zh-TW"/>
        </w:rPr>
        <w:t>internal governance</w:t>
      </w:r>
      <w:r w:rsidRPr="00C5438D">
        <w:rPr>
          <w:rFonts w:ascii="Times New Roman" w:eastAsia="MS PGothic" w:hAnsi="Times New Roman"/>
          <w:kern w:val="2"/>
          <w:sz w:val="24"/>
          <w:szCs w:val="24"/>
          <w:lang w:val="en-US" w:eastAsia="zh-TW"/>
        </w:rPr>
        <w:t xml:space="preserve"> (proxied by </w:t>
      </w:r>
      <w:r w:rsidR="00E6522A" w:rsidRPr="00E6522A">
        <w:rPr>
          <w:rFonts w:ascii="Times New Roman" w:eastAsia="MS PGothic" w:hAnsi="Times New Roman"/>
          <w:i/>
          <w:kern w:val="2"/>
          <w:sz w:val="24"/>
          <w:szCs w:val="24"/>
          <w:lang w:val="en-US" w:eastAsia="zh-TW"/>
        </w:rPr>
        <w:t>int_gov</w:t>
      </w:r>
      <w:r w:rsidR="00E6522A">
        <w:rPr>
          <w:rFonts w:ascii="Times New Roman" w:eastAsia="MS PGothic" w:hAnsi="Times New Roman"/>
          <w:kern w:val="2"/>
          <w:sz w:val="24"/>
          <w:szCs w:val="24"/>
          <w:lang w:val="en-US" w:eastAsia="zh-TW"/>
        </w:rPr>
        <w:t xml:space="preserve">, </w:t>
      </w:r>
      <w:r w:rsidR="00E6522A" w:rsidRPr="00E6522A">
        <w:rPr>
          <w:rFonts w:ascii="Times New Roman" w:eastAsia="MS PGothic" w:hAnsi="Times New Roman"/>
          <w:i/>
          <w:kern w:val="2"/>
          <w:sz w:val="24"/>
          <w:szCs w:val="24"/>
          <w:lang w:val="en-US" w:eastAsia="zh-TW"/>
        </w:rPr>
        <w:t xml:space="preserve">ln_horizon </w:t>
      </w:r>
      <w:r w:rsidR="00E6522A">
        <w:rPr>
          <w:rFonts w:ascii="Times New Roman" w:eastAsia="MS PGothic" w:hAnsi="Times New Roman"/>
          <w:kern w:val="2"/>
          <w:sz w:val="24"/>
          <w:szCs w:val="24"/>
          <w:lang w:val="en-US" w:eastAsia="zh-TW"/>
        </w:rPr>
        <w:t xml:space="preserve">and </w:t>
      </w:r>
      <w:r w:rsidR="00E6522A" w:rsidRPr="00E6522A">
        <w:rPr>
          <w:rFonts w:ascii="Times New Roman" w:eastAsia="MS PGothic" w:hAnsi="Times New Roman"/>
          <w:i/>
          <w:kern w:val="2"/>
          <w:sz w:val="24"/>
          <w:szCs w:val="24"/>
          <w:lang w:val="en-US" w:eastAsia="zh-TW"/>
        </w:rPr>
        <w:t>ind_horizon</w:t>
      </w:r>
      <w:r w:rsidRPr="00C5438D">
        <w:rPr>
          <w:rFonts w:ascii="Times New Roman" w:eastAsia="MS PGothic" w:hAnsi="Times New Roman"/>
          <w:kern w:val="2"/>
          <w:sz w:val="24"/>
          <w:szCs w:val="24"/>
          <w:lang w:val="en-US" w:eastAsia="zh-TW"/>
        </w:rPr>
        <w:t>).</w:t>
      </w:r>
      <w:r w:rsidR="005D6242">
        <w:rPr>
          <w:rFonts w:ascii="Times New Roman" w:eastAsia="MS PGothic" w:hAnsi="Times New Roman"/>
          <w:kern w:val="2"/>
          <w:sz w:val="24"/>
          <w:szCs w:val="24"/>
          <w:lang w:val="en-US" w:eastAsia="zh-TW"/>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i,t</m:t>
            </m:r>
          </m:sub>
        </m:sSub>
      </m:oMath>
      <w:r w:rsidR="005D6242">
        <w:rPr>
          <w:rFonts w:ascii="Times New Roman" w:eastAsia="MS PGothic" w:hAnsi="Times New Roman"/>
          <w:sz w:val="24"/>
          <w:szCs w:val="24"/>
        </w:rPr>
        <w:t xml:space="preserve"> represents a set of control variables. </w:t>
      </w:r>
      <w:r w:rsidR="00D4025A">
        <w:rPr>
          <w:rFonts w:ascii="Times New Roman" w:eastAsia="MS PGothic" w:hAnsi="Times New Roman"/>
          <w:kern w:val="2"/>
          <w:sz w:val="24"/>
          <w:szCs w:val="24"/>
          <w:lang w:val="en-US" w:eastAsia="zh-TW"/>
        </w:rPr>
        <w:t xml:space="preserve"> </w:t>
      </w:r>
      <w:r w:rsidR="00A62D15">
        <w:rPr>
          <w:rFonts w:ascii="Times New Roman" w:eastAsia="MS PGothic" w:hAnsi="Times New Roman"/>
          <w:kern w:val="2"/>
          <w:sz w:val="24"/>
          <w:szCs w:val="24"/>
          <w:lang w:val="en-US" w:eastAsia="zh-TW"/>
        </w:rPr>
        <w:t xml:space="preserve">Following the literature </w:t>
      </w:r>
      <w:r w:rsidR="00A62D15">
        <w:rPr>
          <w:rFonts w:ascii="Times New Roman" w:eastAsia="MS PGothic" w:hAnsi="Times New Roman"/>
          <w:kern w:val="2"/>
          <w:sz w:val="24"/>
          <w:szCs w:val="24"/>
          <w:lang w:val="en-US" w:eastAsia="zh-TW"/>
        </w:rPr>
        <w:fldChar w:fldCharType="begin">
          <w:fldData xml:space="preserve">PEVuZE5vdGU+PENpdGU+PEF1dGhvcj5PcGxlcjwvQXV0aG9yPjxZZWFyPjE5OTk8L1llYXI+PFJl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==
</w:fldData>
        </w:fldChar>
      </w:r>
      <w:r w:rsidR="00A62D15">
        <w:rPr>
          <w:rFonts w:ascii="Times New Roman" w:eastAsia="MS PGothic" w:hAnsi="Times New Roman"/>
          <w:kern w:val="2"/>
          <w:sz w:val="24"/>
          <w:szCs w:val="24"/>
          <w:lang w:val="en-US" w:eastAsia="zh-TW"/>
        </w:rPr>
        <w:instrText xml:space="preserve"> ADDIN EN.CITE </w:instrText>
      </w:r>
      <w:r w:rsidR="00A62D15">
        <w:rPr>
          <w:rFonts w:ascii="Times New Roman" w:eastAsia="MS PGothic" w:hAnsi="Times New Roman"/>
          <w:kern w:val="2"/>
          <w:sz w:val="24"/>
          <w:szCs w:val="24"/>
          <w:lang w:val="en-US" w:eastAsia="zh-TW"/>
        </w:rPr>
        <w:fldChar w:fldCharType="begin">
          <w:fldData xml:space="preserve">PEVuZE5vdGU+PENpdGU+PEF1dGhvcj5PcGxlcjwvQXV0aG9yPjxZZWFyPjE5OTk8L1llYXI+PFJl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==
</w:fldData>
        </w:fldChar>
      </w:r>
      <w:r w:rsidR="00A62D15">
        <w:rPr>
          <w:rFonts w:ascii="Times New Roman" w:eastAsia="MS PGothic" w:hAnsi="Times New Roman"/>
          <w:kern w:val="2"/>
          <w:sz w:val="24"/>
          <w:szCs w:val="24"/>
          <w:lang w:val="en-US" w:eastAsia="zh-TW"/>
        </w:rPr>
        <w:instrText xml:space="preserve"> ADDIN EN.CITE.DATA </w:instrText>
      </w:r>
      <w:r w:rsidR="00A62D15">
        <w:rPr>
          <w:rFonts w:ascii="Times New Roman" w:eastAsia="MS PGothic" w:hAnsi="Times New Roman"/>
          <w:kern w:val="2"/>
          <w:sz w:val="24"/>
          <w:szCs w:val="24"/>
          <w:lang w:val="en-US" w:eastAsia="zh-TW"/>
        </w:rPr>
      </w:r>
      <w:r w:rsidR="00A62D15">
        <w:rPr>
          <w:rFonts w:ascii="Times New Roman" w:eastAsia="MS PGothic" w:hAnsi="Times New Roman"/>
          <w:kern w:val="2"/>
          <w:sz w:val="24"/>
          <w:szCs w:val="24"/>
          <w:lang w:val="en-US" w:eastAsia="zh-TW"/>
        </w:rPr>
        <w:fldChar w:fldCharType="end"/>
      </w:r>
      <w:r w:rsidR="00A62D15">
        <w:rPr>
          <w:rFonts w:ascii="Times New Roman" w:eastAsia="MS PGothic" w:hAnsi="Times New Roman"/>
          <w:kern w:val="2"/>
          <w:sz w:val="24"/>
          <w:szCs w:val="24"/>
          <w:lang w:val="en-US" w:eastAsia="zh-TW"/>
        </w:rPr>
      </w:r>
      <w:r w:rsidR="00A62D15">
        <w:rPr>
          <w:rFonts w:ascii="Times New Roman" w:eastAsia="MS PGothic" w:hAnsi="Times New Roman"/>
          <w:kern w:val="2"/>
          <w:sz w:val="24"/>
          <w:szCs w:val="24"/>
          <w:lang w:val="en-US" w:eastAsia="zh-TW"/>
        </w:rPr>
        <w:fldChar w:fldCharType="separate"/>
      </w:r>
      <w:r w:rsidR="00A62D15">
        <w:rPr>
          <w:rFonts w:ascii="Times New Roman" w:eastAsia="MS PGothic" w:hAnsi="Times New Roman"/>
          <w:noProof/>
          <w:kern w:val="2"/>
          <w:sz w:val="24"/>
          <w:szCs w:val="24"/>
          <w:lang w:val="en-US" w:eastAsia="zh-TW"/>
        </w:rPr>
        <w:t>(Opler</w:t>
      </w:r>
      <w:r w:rsidR="00A62D15" w:rsidRPr="00A62D15">
        <w:rPr>
          <w:rFonts w:ascii="Times New Roman" w:eastAsia="MS PGothic" w:hAnsi="Times New Roman"/>
          <w:i/>
          <w:noProof/>
          <w:kern w:val="2"/>
          <w:sz w:val="24"/>
          <w:szCs w:val="24"/>
          <w:lang w:val="en-US" w:eastAsia="zh-TW"/>
        </w:rPr>
        <w:t xml:space="preserve"> et al.</w:t>
      </w:r>
      <w:r w:rsidR="00A62D15">
        <w:rPr>
          <w:rFonts w:ascii="Times New Roman" w:eastAsia="MS PGothic" w:hAnsi="Times New Roman"/>
          <w:noProof/>
          <w:kern w:val="2"/>
          <w:sz w:val="24"/>
          <w:szCs w:val="24"/>
          <w:lang w:val="en-US" w:eastAsia="zh-TW"/>
        </w:rPr>
        <w:t xml:space="preserve"> 1999; Almeida</w:t>
      </w:r>
      <w:r w:rsidR="00A62D15" w:rsidRPr="00A62D15">
        <w:rPr>
          <w:rFonts w:ascii="Times New Roman" w:eastAsia="MS PGothic" w:hAnsi="Times New Roman"/>
          <w:i/>
          <w:noProof/>
          <w:kern w:val="2"/>
          <w:sz w:val="24"/>
          <w:szCs w:val="24"/>
          <w:lang w:val="en-US" w:eastAsia="zh-TW"/>
        </w:rPr>
        <w:t xml:space="preserve"> et al.</w:t>
      </w:r>
      <w:r w:rsidR="00A62D15">
        <w:rPr>
          <w:rFonts w:ascii="Times New Roman" w:eastAsia="MS PGothic" w:hAnsi="Times New Roman"/>
          <w:noProof/>
          <w:kern w:val="2"/>
          <w:sz w:val="24"/>
          <w:szCs w:val="24"/>
          <w:lang w:val="en-US" w:eastAsia="zh-TW"/>
        </w:rPr>
        <w:t xml:space="preserve"> 2004; Ozkan &amp; Ozkan 2004; Harford</w:t>
      </w:r>
      <w:r w:rsidR="00A62D15" w:rsidRPr="00A62D15">
        <w:rPr>
          <w:rFonts w:ascii="Times New Roman" w:eastAsia="MS PGothic" w:hAnsi="Times New Roman"/>
          <w:i/>
          <w:noProof/>
          <w:kern w:val="2"/>
          <w:sz w:val="24"/>
          <w:szCs w:val="24"/>
          <w:lang w:val="en-US" w:eastAsia="zh-TW"/>
        </w:rPr>
        <w:t xml:space="preserve"> et al.</w:t>
      </w:r>
      <w:r w:rsidR="00A62D15">
        <w:rPr>
          <w:rFonts w:ascii="Times New Roman" w:eastAsia="MS PGothic" w:hAnsi="Times New Roman"/>
          <w:noProof/>
          <w:kern w:val="2"/>
          <w:sz w:val="24"/>
          <w:szCs w:val="24"/>
          <w:lang w:val="en-US" w:eastAsia="zh-TW"/>
        </w:rPr>
        <w:t xml:space="preserve"> 2008; Harford</w:t>
      </w:r>
      <w:r w:rsidR="00A62D15" w:rsidRPr="00A62D15">
        <w:rPr>
          <w:rFonts w:ascii="Times New Roman" w:eastAsia="MS PGothic" w:hAnsi="Times New Roman"/>
          <w:i/>
          <w:noProof/>
          <w:kern w:val="2"/>
          <w:sz w:val="24"/>
          <w:szCs w:val="24"/>
          <w:lang w:val="en-US" w:eastAsia="zh-TW"/>
        </w:rPr>
        <w:t xml:space="preserve"> et al.</w:t>
      </w:r>
      <w:r w:rsidR="00A62D15">
        <w:rPr>
          <w:rFonts w:ascii="Times New Roman" w:eastAsia="MS PGothic" w:hAnsi="Times New Roman"/>
          <w:noProof/>
          <w:kern w:val="2"/>
          <w:sz w:val="24"/>
          <w:szCs w:val="24"/>
          <w:lang w:val="en-US" w:eastAsia="zh-TW"/>
        </w:rPr>
        <w:t xml:space="preserve"> 2014)</w:t>
      </w:r>
      <w:r w:rsidR="00A62D15">
        <w:rPr>
          <w:rFonts w:ascii="Times New Roman" w:eastAsia="MS PGothic" w:hAnsi="Times New Roman"/>
          <w:kern w:val="2"/>
          <w:sz w:val="24"/>
          <w:szCs w:val="24"/>
          <w:lang w:val="en-US" w:eastAsia="zh-TW"/>
        </w:rPr>
        <w:fldChar w:fldCharType="end"/>
      </w:r>
      <w:r w:rsidR="00A62D15">
        <w:rPr>
          <w:rFonts w:ascii="Times New Roman" w:eastAsia="MS PGothic" w:hAnsi="Times New Roman"/>
          <w:kern w:val="2"/>
          <w:sz w:val="24"/>
          <w:szCs w:val="24"/>
          <w:lang w:val="en-US" w:eastAsia="zh-TW"/>
        </w:rPr>
        <w:t xml:space="preserve">, we employ a set of </w:t>
      </w:r>
      <w:r w:rsidR="00A62D15">
        <w:rPr>
          <w:rFonts w:ascii="Times New Roman" w:eastAsia="MS PGothic" w:hAnsi="Times New Roman"/>
          <w:sz w:val="24"/>
          <w:szCs w:val="24"/>
        </w:rPr>
        <w:t>firm-specific</w:t>
      </w:r>
      <w:r w:rsidR="00F12514">
        <w:rPr>
          <w:rFonts w:ascii="Times New Roman" w:eastAsia="MS PGothic" w:hAnsi="Times New Roman"/>
          <w:sz w:val="24"/>
          <w:szCs w:val="24"/>
        </w:rPr>
        <w:t xml:space="preserve"> </w:t>
      </w:r>
      <w:r w:rsidR="00A62D15">
        <w:rPr>
          <w:rFonts w:ascii="Times New Roman" w:eastAsia="MS PGothic" w:hAnsi="Times New Roman"/>
          <w:sz w:val="24"/>
          <w:szCs w:val="24"/>
        </w:rPr>
        <w:t xml:space="preserve">control </w:t>
      </w:r>
      <w:r w:rsidR="00A62D15" w:rsidRPr="00C5438D">
        <w:rPr>
          <w:rFonts w:ascii="Times New Roman" w:eastAsia="MS PGothic" w:hAnsi="Times New Roman"/>
          <w:kern w:val="2"/>
          <w:sz w:val="24"/>
          <w:szCs w:val="24"/>
          <w:lang w:val="en-US" w:eastAsia="zh-TW"/>
        </w:rPr>
        <w:t xml:space="preserve">variables </w:t>
      </w:r>
      <w:r w:rsidR="00F12514">
        <w:rPr>
          <w:rFonts w:ascii="Times New Roman" w:eastAsia="MS PGothic" w:hAnsi="Times New Roman"/>
          <w:kern w:val="2"/>
          <w:sz w:val="24"/>
          <w:szCs w:val="24"/>
          <w:lang w:val="en-US" w:eastAsia="zh-TW"/>
        </w:rPr>
        <w:t xml:space="preserve">shown to affect </w:t>
      </w:r>
      <w:r w:rsidR="00A62D15">
        <w:rPr>
          <w:rFonts w:ascii="Times New Roman" w:eastAsia="MS PGothic" w:hAnsi="Times New Roman"/>
          <w:kern w:val="2"/>
          <w:sz w:val="24"/>
          <w:szCs w:val="24"/>
          <w:lang w:val="en-US" w:eastAsia="zh-TW"/>
        </w:rPr>
        <w:t>corporate cash holdings</w:t>
      </w:r>
      <w:r w:rsidR="00A62D15" w:rsidRPr="00C5438D">
        <w:rPr>
          <w:rFonts w:ascii="Times New Roman" w:eastAsia="MS PGothic" w:hAnsi="Times New Roman"/>
          <w:kern w:val="2"/>
          <w:sz w:val="24"/>
          <w:szCs w:val="24"/>
          <w:lang w:val="en-US" w:eastAsia="zh-TW"/>
        </w:rPr>
        <w:t>: firm size (</w:t>
      </w:r>
      <w:r w:rsidR="00A62D15" w:rsidRPr="00CB22CC">
        <w:rPr>
          <w:rFonts w:ascii="Times New Roman" w:eastAsia="MS PGothic" w:hAnsi="Times New Roman"/>
          <w:i/>
          <w:kern w:val="2"/>
          <w:sz w:val="24"/>
          <w:szCs w:val="24"/>
          <w:lang w:val="en-US" w:eastAsia="zh-TW"/>
        </w:rPr>
        <w:t>fsize</w:t>
      </w:r>
      <w:r w:rsidR="00A62D15" w:rsidRPr="00C5438D">
        <w:rPr>
          <w:rFonts w:ascii="Times New Roman" w:eastAsia="MS PGothic" w:hAnsi="Times New Roman"/>
          <w:kern w:val="2"/>
          <w:sz w:val="24"/>
          <w:szCs w:val="24"/>
          <w:lang w:val="en-US" w:eastAsia="zh-TW"/>
        </w:rPr>
        <w:t>), leverage ratio (</w:t>
      </w:r>
      <w:r w:rsidR="00A62D15" w:rsidRPr="00CB22CC">
        <w:rPr>
          <w:rFonts w:ascii="Times New Roman" w:eastAsia="MS PGothic" w:hAnsi="Times New Roman"/>
          <w:i/>
          <w:kern w:val="2"/>
          <w:sz w:val="24"/>
          <w:szCs w:val="24"/>
          <w:lang w:val="en-US" w:eastAsia="zh-TW"/>
        </w:rPr>
        <w:t>lev</w:t>
      </w:r>
      <w:r w:rsidR="00A62D15" w:rsidRPr="00C5438D">
        <w:rPr>
          <w:rFonts w:ascii="Times New Roman" w:eastAsia="MS PGothic" w:hAnsi="Times New Roman"/>
          <w:kern w:val="2"/>
          <w:sz w:val="24"/>
          <w:szCs w:val="24"/>
          <w:lang w:val="en-US" w:eastAsia="zh-TW"/>
        </w:rPr>
        <w:t>), profitability (</w:t>
      </w:r>
      <w:r w:rsidR="00A62D15" w:rsidRPr="00CB22CC">
        <w:rPr>
          <w:rFonts w:ascii="Times New Roman" w:eastAsia="MS PGothic" w:hAnsi="Times New Roman"/>
          <w:i/>
          <w:kern w:val="2"/>
          <w:sz w:val="24"/>
          <w:szCs w:val="24"/>
          <w:lang w:val="en-US" w:eastAsia="zh-TW"/>
        </w:rPr>
        <w:t>roa</w:t>
      </w:r>
      <w:r w:rsidR="00A62D15" w:rsidRPr="00C5438D">
        <w:rPr>
          <w:rFonts w:ascii="Times New Roman" w:eastAsia="MS PGothic" w:hAnsi="Times New Roman"/>
          <w:kern w:val="2"/>
          <w:sz w:val="24"/>
          <w:szCs w:val="24"/>
          <w:lang w:val="en-US" w:eastAsia="zh-TW"/>
        </w:rPr>
        <w:t xml:space="preserve">), </w:t>
      </w:r>
      <w:r w:rsidR="00A62D15">
        <w:rPr>
          <w:rFonts w:ascii="Times New Roman" w:eastAsia="MS PGothic" w:hAnsi="Times New Roman"/>
          <w:kern w:val="2"/>
          <w:sz w:val="24"/>
          <w:szCs w:val="24"/>
          <w:lang w:val="en-US" w:eastAsia="zh-TW"/>
        </w:rPr>
        <w:t>net working capital (</w:t>
      </w:r>
      <w:r w:rsidR="00A62D15" w:rsidRPr="00CB22CC">
        <w:rPr>
          <w:rFonts w:ascii="Times New Roman" w:eastAsia="MS PGothic" w:hAnsi="Times New Roman"/>
          <w:i/>
          <w:kern w:val="2"/>
          <w:sz w:val="24"/>
          <w:szCs w:val="24"/>
          <w:lang w:val="en-US" w:eastAsia="zh-TW"/>
        </w:rPr>
        <w:t>nwc</w:t>
      </w:r>
      <w:r w:rsidR="00A62D15">
        <w:rPr>
          <w:rFonts w:ascii="Times New Roman" w:eastAsia="MS PGothic" w:hAnsi="Times New Roman"/>
          <w:kern w:val="2"/>
          <w:sz w:val="24"/>
          <w:szCs w:val="24"/>
          <w:lang w:val="en-US" w:eastAsia="zh-TW"/>
        </w:rPr>
        <w:t xml:space="preserve">), </w:t>
      </w:r>
      <w:r w:rsidR="00A62D15" w:rsidRPr="00C5438D">
        <w:rPr>
          <w:rFonts w:ascii="Times New Roman" w:eastAsia="MS PGothic" w:hAnsi="Times New Roman"/>
          <w:kern w:val="2"/>
          <w:sz w:val="24"/>
          <w:szCs w:val="24"/>
          <w:lang w:val="en-US" w:eastAsia="zh-TW"/>
        </w:rPr>
        <w:t>capital expenditure (</w:t>
      </w:r>
      <w:r w:rsidR="00A62D15" w:rsidRPr="005D6242">
        <w:rPr>
          <w:rFonts w:ascii="Times New Roman" w:eastAsia="MS PGothic" w:hAnsi="Times New Roman"/>
          <w:i/>
          <w:kern w:val="2"/>
          <w:sz w:val="24"/>
          <w:szCs w:val="24"/>
          <w:lang w:val="en-US" w:eastAsia="zh-TW"/>
        </w:rPr>
        <w:t>cap</w:t>
      </w:r>
      <w:r w:rsidR="00A62D15" w:rsidRPr="00C5438D">
        <w:rPr>
          <w:rFonts w:ascii="Times New Roman" w:eastAsia="MS PGothic" w:hAnsi="Times New Roman"/>
          <w:kern w:val="2"/>
          <w:sz w:val="24"/>
          <w:szCs w:val="24"/>
          <w:lang w:val="en-US" w:eastAsia="zh-TW"/>
        </w:rPr>
        <w:t>),</w:t>
      </w:r>
      <w:r w:rsidR="00A62D15" w:rsidRPr="00CB22CC">
        <w:rPr>
          <w:rFonts w:ascii="Times New Roman" w:eastAsia="MS PGothic" w:hAnsi="Times New Roman"/>
          <w:kern w:val="2"/>
          <w:sz w:val="24"/>
          <w:szCs w:val="24"/>
          <w:lang w:val="en-US" w:eastAsia="zh-TW"/>
        </w:rPr>
        <w:t xml:space="preserve"> </w:t>
      </w:r>
      <w:r w:rsidR="00A62D15" w:rsidRPr="00C5438D">
        <w:rPr>
          <w:rFonts w:ascii="Times New Roman" w:eastAsia="MS PGothic" w:hAnsi="Times New Roman"/>
          <w:kern w:val="2"/>
          <w:sz w:val="24"/>
          <w:szCs w:val="24"/>
          <w:lang w:val="en-US" w:eastAsia="zh-TW"/>
        </w:rPr>
        <w:t>market to book ratio (</w:t>
      </w:r>
      <w:r w:rsidR="00A62D15" w:rsidRPr="005D6242">
        <w:rPr>
          <w:rFonts w:ascii="Times New Roman" w:eastAsia="MS PGothic" w:hAnsi="Times New Roman"/>
          <w:i/>
          <w:kern w:val="2"/>
          <w:sz w:val="24"/>
          <w:szCs w:val="24"/>
          <w:lang w:val="en-US" w:eastAsia="zh-TW"/>
        </w:rPr>
        <w:t>mb</w:t>
      </w:r>
      <w:r w:rsidR="00A62D15" w:rsidRPr="00C5438D">
        <w:rPr>
          <w:rFonts w:ascii="Times New Roman" w:eastAsia="MS PGothic" w:hAnsi="Times New Roman"/>
          <w:kern w:val="2"/>
          <w:sz w:val="24"/>
          <w:szCs w:val="24"/>
          <w:lang w:val="en-US" w:eastAsia="zh-TW"/>
        </w:rPr>
        <w:t>),</w:t>
      </w:r>
      <w:r w:rsidR="00A62D15" w:rsidRPr="00CB22CC">
        <w:rPr>
          <w:rFonts w:ascii="Times New Roman" w:eastAsia="MS PGothic" w:hAnsi="Times New Roman"/>
          <w:kern w:val="2"/>
          <w:sz w:val="24"/>
          <w:szCs w:val="24"/>
          <w:lang w:val="en-US" w:eastAsia="zh-TW"/>
        </w:rPr>
        <w:t xml:space="preserve"> </w:t>
      </w:r>
      <w:r w:rsidR="00A62D15" w:rsidRPr="00C5438D">
        <w:rPr>
          <w:rFonts w:ascii="Times New Roman" w:eastAsia="MS PGothic" w:hAnsi="Times New Roman"/>
          <w:kern w:val="2"/>
          <w:sz w:val="24"/>
          <w:szCs w:val="24"/>
          <w:lang w:val="en-US" w:eastAsia="zh-TW"/>
        </w:rPr>
        <w:t xml:space="preserve">cash flow </w:t>
      </w:r>
      <w:r w:rsidR="00A62D15">
        <w:rPr>
          <w:rFonts w:ascii="Times New Roman" w:eastAsia="MS PGothic" w:hAnsi="Times New Roman"/>
          <w:kern w:val="2"/>
          <w:sz w:val="24"/>
          <w:szCs w:val="24"/>
          <w:lang w:val="en-US" w:eastAsia="zh-TW"/>
        </w:rPr>
        <w:t>(</w:t>
      </w:r>
      <w:r w:rsidR="00A62D15" w:rsidRPr="005D6242">
        <w:rPr>
          <w:rFonts w:ascii="Times New Roman" w:eastAsia="MS PGothic" w:hAnsi="Times New Roman"/>
          <w:i/>
          <w:kern w:val="2"/>
          <w:sz w:val="24"/>
          <w:szCs w:val="24"/>
          <w:lang w:val="en-US" w:eastAsia="zh-TW"/>
        </w:rPr>
        <w:t>cfo</w:t>
      </w:r>
      <w:r w:rsidR="00A62D15">
        <w:rPr>
          <w:rFonts w:ascii="Times New Roman" w:eastAsia="MS PGothic" w:hAnsi="Times New Roman"/>
          <w:kern w:val="2"/>
          <w:sz w:val="24"/>
          <w:szCs w:val="24"/>
          <w:lang w:val="en-US" w:eastAsia="zh-TW"/>
        </w:rPr>
        <w:t xml:space="preserve">), </w:t>
      </w:r>
      <w:r w:rsidR="00A62D15" w:rsidRPr="00C5438D">
        <w:rPr>
          <w:rFonts w:ascii="Times New Roman" w:eastAsia="MS PGothic" w:hAnsi="Times New Roman"/>
          <w:kern w:val="2"/>
          <w:sz w:val="24"/>
          <w:szCs w:val="24"/>
          <w:lang w:val="en-US" w:eastAsia="zh-TW"/>
        </w:rPr>
        <w:t>cash flow volatility (</w:t>
      </w:r>
      <w:r w:rsidR="00A62D15" w:rsidRPr="005D6242">
        <w:rPr>
          <w:rFonts w:ascii="Times New Roman" w:eastAsia="MS PGothic" w:hAnsi="Times New Roman"/>
          <w:i/>
          <w:kern w:val="2"/>
          <w:sz w:val="24"/>
          <w:szCs w:val="24"/>
          <w:lang w:val="en-US" w:eastAsia="zh-TW"/>
        </w:rPr>
        <w:t>vol</w:t>
      </w:r>
      <w:r w:rsidR="00A62D15" w:rsidRPr="00C5438D">
        <w:rPr>
          <w:rFonts w:ascii="Times New Roman" w:eastAsia="MS PGothic" w:hAnsi="Times New Roman"/>
          <w:kern w:val="2"/>
          <w:sz w:val="24"/>
          <w:szCs w:val="24"/>
          <w:lang w:val="en-US" w:eastAsia="zh-TW"/>
        </w:rPr>
        <w:t>),</w:t>
      </w:r>
      <w:r w:rsidR="00A62D15">
        <w:rPr>
          <w:rFonts w:ascii="Times New Roman" w:eastAsia="MS PGothic" w:hAnsi="Times New Roman"/>
          <w:kern w:val="2"/>
          <w:sz w:val="24"/>
          <w:szCs w:val="24"/>
          <w:lang w:val="en-US" w:eastAsia="zh-TW"/>
        </w:rPr>
        <w:t xml:space="preserve"> acquisition expenditure (</w:t>
      </w:r>
      <w:r w:rsidR="00A62D15" w:rsidRPr="005D6242">
        <w:rPr>
          <w:rFonts w:ascii="Times New Roman" w:eastAsia="MS PGothic" w:hAnsi="Times New Roman"/>
          <w:i/>
          <w:kern w:val="2"/>
          <w:sz w:val="24"/>
          <w:szCs w:val="24"/>
          <w:lang w:val="en-US" w:eastAsia="zh-TW"/>
        </w:rPr>
        <w:t>acq</w:t>
      </w:r>
      <w:r w:rsidR="00A62D15">
        <w:rPr>
          <w:rFonts w:ascii="Times New Roman" w:eastAsia="MS PGothic" w:hAnsi="Times New Roman"/>
          <w:kern w:val="2"/>
          <w:sz w:val="24"/>
          <w:szCs w:val="24"/>
          <w:lang w:val="en-US" w:eastAsia="zh-TW"/>
        </w:rPr>
        <w:t xml:space="preserve">), </w:t>
      </w:r>
      <w:r w:rsidR="00A62D15" w:rsidRPr="00C5438D">
        <w:rPr>
          <w:rFonts w:ascii="Times New Roman" w:eastAsia="MS PGothic" w:hAnsi="Times New Roman"/>
          <w:kern w:val="2"/>
          <w:sz w:val="24"/>
          <w:szCs w:val="24"/>
          <w:lang w:val="en-US" w:eastAsia="zh-TW"/>
        </w:rPr>
        <w:t xml:space="preserve">research and development </w:t>
      </w:r>
      <w:r w:rsidR="00A62D15">
        <w:rPr>
          <w:rFonts w:ascii="Times New Roman" w:eastAsia="MS PGothic" w:hAnsi="Times New Roman"/>
          <w:kern w:val="2"/>
          <w:sz w:val="24"/>
          <w:szCs w:val="24"/>
          <w:lang w:val="en-US" w:eastAsia="zh-TW"/>
        </w:rPr>
        <w:t xml:space="preserve">expenditure </w:t>
      </w:r>
      <w:r w:rsidR="00A62D15" w:rsidRPr="00C5438D">
        <w:rPr>
          <w:rFonts w:ascii="Times New Roman" w:eastAsia="MS PGothic" w:hAnsi="Times New Roman"/>
          <w:kern w:val="2"/>
          <w:sz w:val="24"/>
          <w:szCs w:val="24"/>
          <w:lang w:val="en-US" w:eastAsia="zh-TW"/>
        </w:rPr>
        <w:t>(</w:t>
      </w:r>
      <w:r w:rsidR="00A62D15" w:rsidRPr="005D6242">
        <w:rPr>
          <w:rFonts w:ascii="Times New Roman" w:eastAsia="MS PGothic" w:hAnsi="Times New Roman"/>
          <w:i/>
          <w:kern w:val="2"/>
          <w:sz w:val="24"/>
          <w:szCs w:val="24"/>
          <w:lang w:val="en-US" w:eastAsia="zh-TW"/>
        </w:rPr>
        <w:t>rd</w:t>
      </w:r>
      <w:r w:rsidR="00A62D15" w:rsidRPr="00C5438D">
        <w:rPr>
          <w:rFonts w:ascii="Times New Roman" w:eastAsia="MS PGothic" w:hAnsi="Times New Roman"/>
          <w:kern w:val="2"/>
          <w:sz w:val="24"/>
          <w:szCs w:val="24"/>
          <w:lang w:val="en-US" w:eastAsia="zh-TW"/>
        </w:rPr>
        <w:t>),</w:t>
      </w:r>
      <w:r w:rsidR="00A62D15">
        <w:rPr>
          <w:rFonts w:ascii="Times New Roman" w:eastAsia="MS PGothic" w:hAnsi="Times New Roman"/>
          <w:kern w:val="2"/>
          <w:sz w:val="24"/>
          <w:szCs w:val="24"/>
          <w:lang w:val="en-US" w:eastAsia="zh-TW"/>
        </w:rPr>
        <w:t xml:space="preserve"> credit rating (</w:t>
      </w:r>
      <w:r w:rsidR="00A62D15" w:rsidRPr="005D6242">
        <w:rPr>
          <w:rFonts w:ascii="Times New Roman" w:eastAsia="MS PGothic" w:hAnsi="Times New Roman"/>
          <w:i/>
          <w:kern w:val="2"/>
          <w:sz w:val="24"/>
          <w:szCs w:val="24"/>
          <w:lang w:val="en-US" w:eastAsia="zh-TW"/>
        </w:rPr>
        <w:t>rating</w:t>
      </w:r>
      <w:r w:rsidR="00A62D15">
        <w:rPr>
          <w:rFonts w:ascii="Times New Roman" w:eastAsia="MS PGothic" w:hAnsi="Times New Roman"/>
          <w:kern w:val="2"/>
          <w:sz w:val="24"/>
          <w:szCs w:val="24"/>
          <w:lang w:val="en-US" w:eastAsia="zh-TW"/>
        </w:rPr>
        <w:t>) and dividend payer (</w:t>
      </w:r>
      <w:r w:rsidR="00A62D15" w:rsidRPr="005D6242">
        <w:rPr>
          <w:rFonts w:ascii="Times New Roman" w:eastAsia="MS PGothic" w:hAnsi="Times New Roman"/>
          <w:i/>
          <w:kern w:val="2"/>
          <w:sz w:val="24"/>
          <w:szCs w:val="24"/>
          <w:lang w:val="en-US" w:eastAsia="zh-TW"/>
        </w:rPr>
        <w:t>payer</w:t>
      </w:r>
      <w:r w:rsidR="00A62D15">
        <w:rPr>
          <w:rFonts w:ascii="Times New Roman" w:eastAsia="MS PGothic" w:hAnsi="Times New Roman"/>
          <w:kern w:val="2"/>
          <w:sz w:val="24"/>
          <w:szCs w:val="24"/>
          <w:lang w:val="en-US" w:eastAsia="zh-TW"/>
        </w:rPr>
        <w:t xml:space="preserve">).  </w:t>
      </w:r>
      <w:r w:rsidR="00F12514">
        <w:rPr>
          <w:rFonts w:ascii="Times New Roman" w:eastAsia="MS PGothic" w:hAnsi="Times New Roman"/>
          <w:kern w:val="2"/>
          <w:sz w:val="24"/>
          <w:szCs w:val="24"/>
          <w:lang w:val="en-US" w:eastAsia="zh-TW"/>
        </w:rPr>
        <w:t>We also include CEO stock ownership</w:t>
      </w:r>
      <w:r w:rsidR="0052208E">
        <w:rPr>
          <w:rFonts w:ascii="Times New Roman" w:eastAsia="MS PGothic" w:hAnsi="Times New Roman"/>
          <w:kern w:val="2"/>
          <w:sz w:val="24"/>
          <w:szCs w:val="24"/>
          <w:lang w:val="en-US" w:eastAsia="zh-TW"/>
        </w:rPr>
        <w:t xml:space="preserve"> </w:t>
      </w:r>
      <w:r w:rsidR="00D67701">
        <w:rPr>
          <w:rFonts w:ascii="Times New Roman" w:eastAsia="MS PGothic" w:hAnsi="Times New Roman"/>
          <w:kern w:val="2"/>
          <w:sz w:val="24"/>
          <w:szCs w:val="24"/>
          <w:lang w:val="en-US" w:eastAsia="zh-TW"/>
        </w:rPr>
        <w:t>(</w:t>
      </w:r>
      <w:r w:rsidR="00D67701">
        <w:rPr>
          <w:rFonts w:ascii="Times New Roman" w:eastAsia="MS PGothic" w:hAnsi="Times New Roman"/>
          <w:i/>
          <w:kern w:val="2"/>
          <w:sz w:val="24"/>
          <w:szCs w:val="24"/>
          <w:lang w:val="en-US" w:eastAsia="zh-TW"/>
        </w:rPr>
        <w:t>ceo</w:t>
      </w:r>
      <w:r w:rsidR="00D67701" w:rsidRPr="00D67701">
        <w:rPr>
          <w:rFonts w:ascii="Times New Roman" w:eastAsia="MS PGothic" w:hAnsi="Times New Roman"/>
          <w:i/>
          <w:kern w:val="2"/>
          <w:sz w:val="24"/>
          <w:szCs w:val="24"/>
          <w:lang w:val="en-US" w:eastAsia="zh-TW"/>
        </w:rPr>
        <w:t>_share</w:t>
      </w:r>
      <w:r w:rsidR="00D67701">
        <w:rPr>
          <w:rFonts w:ascii="Times New Roman" w:eastAsia="MS PGothic" w:hAnsi="Times New Roman"/>
          <w:kern w:val="2"/>
          <w:sz w:val="24"/>
          <w:szCs w:val="24"/>
          <w:lang w:val="en-US" w:eastAsia="zh-TW"/>
        </w:rPr>
        <w:t xml:space="preserve">) </w:t>
      </w:r>
      <w:r w:rsidR="0052208E">
        <w:rPr>
          <w:rFonts w:ascii="Times New Roman" w:eastAsia="MS PGothic" w:hAnsi="Times New Roman"/>
          <w:kern w:val="2"/>
          <w:sz w:val="24"/>
          <w:szCs w:val="24"/>
          <w:lang w:val="en-US" w:eastAsia="zh-TW"/>
        </w:rPr>
        <w:t xml:space="preserve">and </w:t>
      </w:r>
      <w:r w:rsidR="00F12514">
        <w:rPr>
          <w:rFonts w:ascii="Times New Roman" w:eastAsia="MS PGothic" w:hAnsi="Times New Roman"/>
          <w:kern w:val="2"/>
          <w:sz w:val="24"/>
          <w:szCs w:val="24"/>
          <w:lang w:val="en-US" w:eastAsia="zh-TW"/>
        </w:rPr>
        <w:t xml:space="preserve">CEO compensation </w:t>
      </w:r>
      <w:r w:rsidR="00D67701">
        <w:rPr>
          <w:rFonts w:ascii="Times New Roman" w:eastAsia="MS PGothic" w:hAnsi="Times New Roman"/>
          <w:kern w:val="2"/>
          <w:sz w:val="24"/>
          <w:szCs w:val="24"/>
          <w:lang w:val="en-US" w:eastAsia="zh-TW"/>
        </w:rPr>
        <w:t>(</w:t>
      </w:r>
      <w:r w:rsidR="00D67701">
        <w:rPr>
          <w:rFonts w:ascii="Times New Roman" w:eastAsia="MS PGothic" w:hAnsi="Times New Roman"/>
          <w:i/>
          <w:kern w:val="2"/>
          <w:sz w:val="24"/>
          <w:szCs w:val="24"/>
          <w:lang w:val="en-US" w:eastAsia="zh-TW"/>
        </w:rPr>
        <w:t>ceo</w:t>
      </w:r>
      <w:r w:rsidR="00D67701" w:rsidRPr="00D67701">
        <w:rPr>
          <w:rFonts w:ascii="Times New Roman" w:eastAsia="MS PGothic" w:hAnsi="Times New Roman"/>
          <w:i/>
          <w:kern w:val="2"/>
          <w:sz w:val="24"/>
          <w:szCs w:val="24"/>
          <w:lang w:val="en-US" w:eastAsia="zh-TW"/>
        </w:rPr>
        <w:t>_</w:t>
      </w:r>
      <w:r w:rsidR="00D67701">
        <w:rPr>
          <w:rFonts w:ascii="Times New Roman" w:eastAsia="MS PGothic" w:hAnsi="Times New Roman"/>
          <w:i/>
          <w:kern w:val="2"/>
          <w:sz w:val="24"/>
          <w:szCs w:val="24"/>
          <w:lang w:val="en-US" w:eastAsia="zh-TW"/>
        </w:rPr>
        <w:t>comp</w:t>
      </w:r>
      <w:r w:rsidR="00D67701">
        <w:rPr>
          <w:rFonts w:ascii="Times New Roman" w:eastAsia="MS PGothic" w:hAnsi="Times New Roman"/>
          <w:kern w:val="2"/>
          <w:sz w:val="24"/>
          <w:szCs w:val="24"/>
          <w:lang w:val="en-US" w:eastAsia="zh-TW"/>
        </w:rPr>
        <w:t xml:space="preserve">) </w:t>
      </w:r>
      <w:r w:rsidR="00F12514">
        <w:rPr>
          <w:rFonts w:ascii="Times New Roman" w:eastAsia="MS PGothic" w:hAnsi="Times New Roman"/>
          <w:kern w:val="2"/>
          <w:sz w:val="24"/>
          <w:szCs w:val="24"/>
          <w:lang w:val="en-US" w:eastAsia="zh-TW"/>
        </w:rPr>
        <w:t>to control for the agency costs associated with managerial discretion and for any potential incentive effects on cash holdings</w:t>
      </w:r>
      <w:r w:rsidR="0052208E">
        <w:rPr>
          <w:rFonts w:ascii="Times New Roman" w:eastAsia="MS PGothic" w:hAnsi="Times New Roman"/>
          <w:kern w:val="2"/>
          <w:sz w:val="24"/>
          <w:szCs w:val="24"/>
          <w:lang w:val="en-US" w:eastAsia="zh-TW"/>
        </w:rPr>
        <w:t xml:space="preserve"> </w:t>
      </w:r>
      <w:r w:rsidR="0052208E">
        <w:rPr>
          <w:rFonts w:ascii="Times New Roman" w:eastAsia="MS PGothic" w:hAnsi="Times New Roman"/>
          <w:kern w:val="2"/>
          <w:sz w:val="24"/>
          <w:szCs w:val="24"/>
          <w:lang w:val="en-US" w:eastAsia="zh-TW"/>
        </w:rPr>
        <w:fldChar w:fldCharType="begin"/>
      </w:r>
      <w:r w:rsidR="0052208E">
        <w:rPr>
          <w:rFonts w:ascii="Times New Roman" w:eastAsia="MS PGothic" w:hAnsi="Times New Roman"/>
          <w:kern w:val="2"/>
          <w:sz w:val="24"/>
          <w:szCs w:val="24"/>
          <w:lang w:val="en-US" w:eastAsia="zh-TW"/>
        </w:rPr>
        <w:instrText xml:space="preserve"> ADDIN EN.CITE &lt;EndNote&gt;&lt;Cite&gt;&lt;Author&gt;Deshmukh&lt;/Author&gt;&lt;Year&gt;2021&lt;/Year&gt;&lt;RecNum&gt;20&lt;/RecNum&gt;&lt;DisplayText&gt;(Deshmukh&lt;style face="italic"&gt; et al.&lt;/style&gt; 2021)&lt;/DisplayText&gt;&lt;record&gt;&lt;rec-number&gt;20&lt;/rec-number&gt;&lt;foreign-keys&gt;&lt;key app="EN" db-id="evfxpfzd79za9aetd04vz5v2esrazf5www9e" timestamp="1659532934"&gt;20&lt;/key&gt;&lt;/foreign-keys&gt;&lt;ref-type name="Journal Article"&gt;17&lt;/ref-type&gt;&lt;contributors&gt;&lt;authors&gt;&lt;author&gt;Deshmukh, Sanjay&lt;/author&gt;&lt;author&gt;Goel, Anand M.&lt;/author&gt;&lt;author&gt;Howe, Keith M.&lt;/author&gt;&lt;/authors&gt;&lt;/contributors&gt;&lt;titles&gt;&lt;title&gt;Do CEO beliefs affect corporate cash holdings?&lt;/title&gt;&lt;secondary-title&gt;Journal of Corporate Finance&lt;/secondary-title&gt;&lt;/titles&gt;&lt;periodical&gt;&lt;full-title&gt;Journal of Corporate Finance&lt;/full-title&gt;&lt;/periodical&gt;&lt;pages&gt;101886&lt;/pages&gt;&lt;volume&gt;67&lt;/volume&gt;&lt;keywords&gt;&lt;keyword&gt;CEO&lt;/keyword&gt;&lt;keyword&gt;Overconfidence&lt;/keyword&gt;&lt;keyword&gt;Optimism&lt;/keyword&gt;&lt;keyword&gt;Cash holdings&lt;/keyword&gt;&lt;keyword&gt;Corporate finance&lt;/keyword&gt;&lt;keyword&gt;Behavioral finance&lt;/keyword&gt;&lt;/keywords&gt;&lt;dates&gt;&lt;year&gt;2021&lt;/year&gt;&lt;pub-dates&gt;&lt;date&gt;2021/04/01/&lt;/date&gt;&lt;/pub-dates&gt;&lt;/dates&gt;&lt;isbn&gt;0929-1199&lt;/isbn&gt;&lt;urls&gt;&lt;related-urls&gt;&lt;url&gt;https://www.sciencedirect.com/science/article/pii/S0929119921000067&lt;/url&gt;&lt;/related-urls&gt;&lt;/urls&gt;&lt;electronic-resource-num&gt;https://doi.org/10.1016/j.jcorpfin.2021.101886&lt;/electronic-resource-num&gt;&lt;/record&gt;&lt;/Cite&gt;&lt;/EndNote&gt;</w:instrText>
      </w:r>
      <w:r w:rsidR="0052208E">
        <w:rPr>
          <w:rFonts w:ascii="Times New Roman" w:eastAsia="MS PGothic" w:hAnsi="Times New Roman"/>
          <w:kern w:val="2"/>
          <w:sz w:val="24"/>
          <w:szCs w:val="24"/>
          <w:lang w:val="en-US" w:eastAsia="zh-TW"/>
        </w:rPr>
        <w:fldChar w:fldCharType="separate"/>
      </w:r>
      <w:r w:rsidR="0052208E">
        <w:rPr>
          <w:rFonts w:ascii="Times New Roman" w:eastAsia="MS PGothic" w:hAnsi="Times New Roman"/>
          <w:noProof/>
          <w:kern w:val="2"/>
          <w:sz w:val="24"/>
          <w:szCs w:val="24"/>
          <w:lang w:val="en-US" w:eastAsia="zh-TW"/>
        </w:rPr>
        <w:t>(Deshmukh</w:t>
      </w:r>
      <w:r w:rsidR="0052208E" w:rsidRPr="0052208E">
        <w:rPr>
          <w:rFonts w:ascii="Times New Roman" w:eastAsia="MS PGothic" w:hAnsi="Times New Roman"/>
          <w:i/>
          <w:noProof/>
          <w:kern w:val="2"/>
          <w:sz w:val="24"/>
          <w:szCs w:val="24"/>
          <w:lang w:val="en-US" w:eastAsia="zh-TW"/>
        </w:rPr>
        <w:t xml:space="preserve"> et al.</w:t>
      </w:r>
      <w:r w:rsidR="0052208E">
        <w:rPr>
          <w:rFonts w:ascii="Times New Roman" w:eastAsia="MS PGothic" w:hAnsi="Times New Roman"/>
          <w:noProof/>
          <w:kern w:val="2"/>
          <w:sz w:val="24"/>
          <w:szCs w:val="24"/>
          <w:lang w:val="en-US" w:eastAsia="zh-TW"/>
        </w:rPr>
        <w:t xml:space="preserve"> 2021)</w:t>
      </w:r>
      <w:r w:rsidR="0052208E">
        <w:rPr>
          <w:rFonts w:ascii="Times New Roman" w:eastAsia="MS PGothic" w:hAnsi="Times New Roman"/>
          <w:kern w:val="2"/>
          <w:sz w:val="24"/>
          <w:szCs w:val="24"/>
          <w:lang w:val="en-US" w:eastAsia="zh-TW"/>
        </w:rPr>
        <w:fldChar w:fldCharType="end"/>
      </w:r>
      <w:r w:rsidR="00F12514">
        <w:rPr>
          <w:rFonts w:ascii="Times New Roman" w:eastAsia="MS PGothic" w:hAnsi="Times New Roman"/>
          <w:kern w:val="2"/>
          <w:sz w:val="24"/>
          <w:szCs w:val="24"/>
          <w:lang w:val="en-US" w:eastAsia="zh-TW"/>
        </w:rPr>
        <w:t>.</w:t>
      </w:r>
      <w:r w:rsidR="0052208E">
        <w:rPr>
          <w:rFonts w:ascii="Times New Roman" w:eastAsia="MS PGothic" w:hAnsi="Times New Roman"/>
          <w:kern w:val="2"/>
          <w:sz w:val="24"/>
          <w:szCs w:val="24"/>
          <w:lang w:val="en-US" w:eastAsia="zh-TW"/>
        </w:rPr>
        <w:t xml:space="preserve"> In addition, we follow</w:t>
      </w:r>
      <w:r w:rsidR="00C16BB5">
        <w:rPr>
          <w:rFonts w:ascii="Times New Roman" w:eastAsia="MS PGothic" w:hAnsi="Times New Roman"/>
          <w:kern w:val="2"/>
          <w:sz w:val="24"/>
          <w:szCs w:val="24"/>
          <w:lang w:val="en-US" w:eastAsia="zh-TW"/>
        </w:rPr>
        <w:t xml:space="preserve"> </w:t>
      </w:r>
      <w:r w:rsidR="0052208E">
        <w:rPr>
          <w:rFonts w:ascii="Times New Roman" w:eastAsia="MS PGothic" w:hAnsi="Times New Roman"/>
          <w:kern w:val="2"/>
          <w:sz w:val="24"/>
          <w:szCs w:val="24"/>
          <w:lang w:val="en-US" w:eastAsia="zh-TW"/>
        </w:rPr>
        <w:fldChar w:fldCharType="begin"/>
      </w:r>
      <w:r w:rsidR="0052208E">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52208E">
        <w:rPr>
          <w:rFonts w:ascii="Times New Roman" w:eastAsia="MS PGothic" w:hAnsi="Times New Roman"/>
          <w:kern w:val="2"/>
          <w:sz w:val="24"/>
          <w:szCs w:val="24"/>
          <w:lang w:val="en-US" w:eastAsia="zh-TW"/>
        </w:rPr>
        <w:fldChar w:fldCharType="separate"/>
      </w:r>
      <w:r w:rsidR="0052208E">
        <w:rPr>
          <w:rFonts w:ascii="Times New Roman" w:eastAsia="MS PGothic" w:hAnsi="Times New Roman"/>
          <w:noProof/>
          <w:kern w:val="2"/>
          <w:sz w:val="24"/>
          <w:szCs w:val="24"/>
          <w:lang w:val="en-US" w:eastAsia="zh-TW"/>
        </w:rPr>
        <w:t>Cheng</w:t>
      </w:r>
      <w:r w:rsidR="0052208E" w:rsidRPr="0052208E">
        <w:rPr>
          <w:rFonts w:ascii="Times New Roman" w:eastAsia="MS PGothic" w:hAnsi="Times New Roman"/>
          <w:i/>
          <w:noProof/>
          <w:kern w:val="2"/>
          <w:sz w:val="24"/>
          <w:szCs w:val="24"/>
          <w:lang w:val="en-US" w:eastAsia="zh-TW"/>
        </w:rPr>
        <w:t xml:space="preserve"> et al.</w:t>
      </w:r>
      <w:r w:rsidR="0052208E">
        <w:rPr>
          <w:rFonts w:ascii="Times New Roman" w:eastAsia="MS PGothic" w:hAnsi="Times New Roman"/>
          <w:noProof/>
          <w:kern w:val="2"/>
          <w:sz w:val="24"/>
          <w:szCs w:val="24"/>
          <w:lang w:val="en-US" w:eastAsia="zh-TW"/>
        </w:rPr>
        <w:t xml:space="preserve"> (2016)</w:t>
      </w:r>
      <w:r w:rsidR="0052208E">
        <w:rPr>
          <w:rFonts w:ascii="Times New Roman" w:eastAsia="MS PGothic" w:hAnsi="Times New Roman"/>
          <w:kern w:val="2"/>
          <w:sz w:val="24"/>
          <w:szCs w:val="24"/>
          <w:lang w:val="en-US" w:eastAsia="zh-TW"/>
        </w:rPr>
        <w:fldChar w:fldCharType="end"/>
      </w:r>
      <w:r w:rsidR="0052208E">
        <w:rPr>
          <w:rFonts w:ascii="Times New Roman" w:eastAsia="MS PGothic" w:hAnsi="Times New Roman"/>
          <w:kern w:val="2"/>
          <w:sz w:val="24"/>
          <w:szCs w:val="24"/>
          <w:lang w:val="en-US" w:eastAsia="zh-TW"/>
        </w:rPr>
        <w:t xml:space="preserve"> to include CEO horizon </w:t>
      </w:r>
      <w:r w:rsidR="00D67701">
        <w:rPr>
          <w:rFonts w:ascii="Times New Roman" w:eastAsia="MS PGothic" w:hAnsi="Times New Roman"/>
          <w:kern w:val="2"/>
          <w:sz w:val="24"/>
          <w:szCs w:val="24"/>
          <w:lang w:val="en-US" w:eastAsia="zh-TW"/>
        </w:rPr>
        <w:t>(</w:t>
      </w:r>
      <w:r w:rsidR="00D67701">
        <w:rPr>
          <w:rFonts w:ascii="Times New Roman" w:eastAsia="MS PGothic" w:hAnsi="Times New Roman"/>
          <w:i/>
          <w:kern w:val="2"/>
          <w:sz w:val="24"/>
          <w:szCs w:val="24"/>
          <w:lang w:val="en-US" w:eastAsia="zh-TW"/>
        </w:rPr>
        <w:t>ceo</w:t>
      </w:r>
      <w:r w:rsidR="00D67701" w:rsidRPr="00D67701">
        <w:rPr>
          <w:rFonts w:ascii="Times New Roman" w:eastAsia="MS PGothic" w:hAnsi="Times New Roman"/>
          <w:i/>
          <w:kern w:val="2"/>
          <w:sz w:val="24"/>
          <w:szCs w:val="24"/>
          <w:lang w:val="en-US" w:eastAsia="zh-TW"/>
        </w:rPr>
        <w:t>_h</w:t>
      </w:r>
      <w:r w:rsidR="00D67701">
        <w:rPr>
          <w:rFonts w:ascii="Times New Roman" w:eastAsia="MS PGothic" w:hAnsi="Times New Roman"/>
          <w:i/>
          <w:kern w:val="2"/>
          <w:sz w:val="24"/>
          <w:szCs w:val="24"/>
          <w:lang w:val="en-US" w:eastAsia="zh-TW"/>
        </w:rPr>
        <w:t>orizon</w:t>
      </w:r>
      <w:r w:rsidR="00D67701">
        <w:rPr>
          <w:rFonts w:ascii="Times New Roman" w:eastAsia="MS PGothic" w:hAnsi="Times New Roman"/>
          <w:kern w:val="2"/>
          <w:sz w:val="24"/>
          <w:szCs w:val="24"/>
          <w:lang w:val="en-US" w:eastAsia="zh-TW"/>
        </w:rPr>
        <w:t xml:space="preserve">) </w:t>
      </w:r>
      <w:r w:rsidR="0052208E">
        <w:rPr>
          <w:rFonts w:ascii="Times New Roman" w:eastAsia="MS PGothic" w:hAnsi="Times New Roman"/>
          <w:kern w:val="2"/>
          <w:sz w:val="24"/>
          <w:szCs w:val="24"/>
          <w:lang w:val="en-US" w:eastAsia="zh-TW"/>
        </w:rPr>
        <w:t>to control for its impact on the extent of corporate cash holdings.</w:t>
      </w:r>
      <w:r w:rsidR="00C16BB5">
        <w:rPr>
          <w:rFonts w:ascii="Times New Roman" w:eastAsia="MS PGothic" w:hAnsi="Times New Roman"/>
          <w:kern w:val="2"/>
          <w:sz w:val="24"/>
          <w:szCs w:val="24"/>
          <w:lang w:val="en-US" w:eastAsia="zh-TW"/>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i</m:t>
            </m:r>
          </m:sub>
        </m:sSub>
      </m:oMath>
      <w:r w:rsidR="00E6522A">
        <w:rPr>
          <w:rFonts w:ascii="Times New Roman" w:eastAsia="MS PGothic" w:hAnsi="Times New Roman"/>
          <w:kern w:val="2"/>
          <w:sz w:val="24"/>
          <w:szCs w:val="24"/>
          <w:lang w:eastAsia="zh-TW"/>
        </w:rPr>
        <w:t xml:space="preserve"> </w:t>
      </w:r>
      <w:r w:rsidR="00E6522A" w:rsidRPr="00C5438D">
        <w:rPr>
          <w:rFonts w:ascii="Times New Roman" w:eastAsia="MS PGothic" w:hAnsi="Times New Roman"/>
          <w:kern w:val="2"/>
          <w:sz w:val="24"/>
          <w:szCs w:val="24"/>
          <w:lang w:val="en-US" w:eastAsia="zh-TW"/>
        </w:rPr>
        <w:t xml:space="preserve">and </w:t>
      </w:r>
      <m:oMath>
        <m:sSub>
          <m:sSubPr>
            <m:ctrlPr>
              <w:rPr>
                <w:rFonts w:ascii="Cambria Math" w:hAnsi="Cambria Math" w:cstheme="minorHAnsi"/>
                <w:i/>
                <w:sz w:val="24"/>
                <w:szCs w:val="24"/>
              </w:rPr>
            </m:ctrlPr>
          </m:sSubPr>
          <m:e>
            <m:r>
              <w:rPr>
                <w:rFonts w:ascii="Cambria Math" w:hAnsi="Cambria Math" w:cstheme="minorHAnsi"/>
                <w:sz w:val="24"/>
                <w:szCs w:val="24"/>
              </w:rPr>
              <m:t>ϑ</m:t>
            </m:r>
          </m:e>
          <m:sub>
            <m:r>
              <w:rPr>
                <w:rFonts w:ascii="Cambria Math" w:hAnsi="Cambria Math" w:cstheme="minorHAnsi"/>
                <w:sz w:val="24"/>
                <w:szCs w:val="24"/>
              </w:rPr>
              <m:t>year</m:t>
            </m:r>
          </m:sub>
        </m:sSub>
      </m:oMath>
      <w:r w:rsidR="00E6522A">
        <w:rPr>
          <w:rFonts w:ascii="Times New Roman" w:eastAsia="MS PGothic" w:hAnsi="Times New Roman"/>
          <w:kern w:val="2"/>
          <w:sz w:val="24"/>
          <w:szCs w:val="24"/>
          <w:lang w:val="en-US" w:eastAsia="zh-TW"/>
        </w:rPr>
        <w:t xml:space="preserve"> indicate firm and year </w:t>
      </w:r>
      <w:r w:rsidR="00E6522A" w:rsidRPr="00C5438D">
        <w:rPr>
          <w:rFonts w:ascii="Times New Roman" w:eastAsia="MS PGothic" w:hAnsi="Times New Roman"/>
          <w:kern w:val="2"/>
          <w:sz w:val="24"/>
          <w:szCs w:val="24"/>
          <w:lang w:val="en-US" w:eastAsia="zh-TW"/>
        </w:rPr>
        <w:t xml:space="preserve">fixed effects, respectively, while </w:t>
      </w:r>
      <m:oMath>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oMath>
      <w:r w:rsidR="00E6522A" w:rsidRPr="00C5438D">
        <w:rPr>
          <w:rFonts w:ascii="Times New Roman" w:eastAsia="MS PGothic" w:hAnsi="Times New Roman"/>
          <w:kern w:val="2"/>
          <w:sz w:val="24"/>
          <w:szCs w:val="24"/>
          <w:lang w:val="en-US" w:eastAsia="zh-TW"/>
        </w:rPr>
        <w:t xml:space="preserve"> signifies the idiosyncratic error term.  </w:t>
      </w:r>
      <w:r w:rsidR="00EC442E">
        <w:rPr>
          <w:rFonts w:ascii="Times New Roman" w:eastAsia="MS PGothic" w:hAnsi="Times New Roman"/>
          <w:kern w:val="2"/>
          <w:sz w:val="24"/>
          <w:szCs w:val="24"/>
          <w:lang w:val="en-US" w:eastAsia="zh-TW"/>
        </w:rPr>
        <w:t>Firm fixed effects control for unobserved firm-level time invariant heterogeneity</w:t>
      </w:r>
      <w:r w:rsidR="00F12514">
        <w:rPr>
          <w:rFonts w:ascii="Times New Roman" w:eastAsia="MS PGothic" w:hAnsi="Times New Roman"/>
          <w:kern w:val="2"/>
          <w:sz w:val="24"/>
          <w:szCs w:val="24"/>
          <w:lang w:val="en-US" w:eastAsia="zh-TW"/>
        </w:rPr>
        <w:t xml:space="preserve">, and year fixed effects to account for any time trends in cash </w:t>
      </w:r>
      <w:r w:rsidR="00C16BB5">
        <w:rPr>
          <w:rFonts w:ascii="Times New Roman" w:eastAsia="MS PGothic" w:hAnsi="Times New Roman"/>
          <w:kern w:val="2"/>
          <w:sz w:val="24"/>
          <w:szCs w:val="24"/>
          <w:lang w:val="en-US" w:eastAsia="zh-TW"/>
        </w:rPr>
        <w:t>holdings</w:t>
      </w:r>
      <w:r w:rsidR="00EC442E">
        <w:rPr>
          <w:rFonts w:ascii="Times New Roman" w:eastAsia="MS PGothic" w:hAnsi="Times New Roman"/>
          <w:kern w:val="2"/>
          <w:sz w:val="24"/>
          <w:szCs w:val="24"/>
          <w:lang w:val="en-US" w:eastAsia="zh-TW"/>
        </w:rPr>
        <w:t xml:space="preserve">.  </w:t>
      </w:r>
      <w:r w:rsidR="00E6522A" w:rsidRPr="00C5438D">
        <w:rPr>
          <w:rFonts w:ascii="Times New Roman" w:eastAsia="MS PGothic" w:hAnsi="Times New Roman"/>
          <w:kern w:val="2"/>
          <w:sz w:val="24"/>
          <w:szCs w:val="24"/>
          <w:lang w:val="en-US" w:eastAsia="zh-TW"/>
        </w:rPr>
        <w:t xml:space="preserve">We employ heteroscedasticity-robust standard errors clustered at the firm level in all regressions to draw statistical inferences.  </w:t>
      </w:r>
    </w:p>
    <w:p w14:paraId="1AA42B35" w14:textId="77777777" w:rsidR="00523C1D" w:rsidRDefault="00523C1D" w:rsidP="00523C1D">
      <w:pPr>
        <w:pStyle w:val="ListParagraph"/>
        <w:snapToGrid w:val="0"/>
        <w:spacing w:after="0" w:line="360" w:lineRule="auto"/>
        <w:ind w:left="360"/>
        <w:contextualSpacing w:val="0"/>
        <w:jc w:val="both"/>
        <w:rPr>
          <w:rFonts w:ascii="Times New Roman" w:eastAsia="MS PGothic" w:hAnsi="Times New Roman"/>
          <w:b/>
          <w:kern w:val="2"/>
          <w:sz w:val="24"/>
          <w:szCs w:val="24"/>
          <w:lang w:val="en-US" w:eastAsia="zh-TW"/>
        </w:rPr>
      </w:pPr>
    </w:p>
    <w:p w14:paraId="271A5DA8" w14:textId="77777777" w:rsidR="00332114" w:rsidRPr="00BB16E3" w:rsidRDefault="00332114" w:rsidP="00523C1D">
      <w:pPr>
        <w:pStyle w:val="ListParagraph"/>
        <w:snapToGrid w:val="0"/>
        <w:spacing w:after="0" w:line="360" w:lineRule="auto"/>
        <w:ind w:left="360"/>
        <w:contextualSpacing w:val="0"/>
        <w:jc w:val="both"/>
        <w:rPr>
          <w:rFonts w:ascii="Times New Roman" w:eastAsia="MS PGothic" w:hAnsi="Times New Roman"/>
          <w:b/>
          <w:kern w:val="2"/>
          <w:sz w:val="24"/>
          <w:szCs w:val="24"/>
          <w:lang w:val="en-US" w:eastAsia="zh-TW"/>
        </w:rPr>
      </w:pPr>
    </w:p>
    <w:p w14:paraId="3987C1DC" w14:textId="77777777" w:rsidR="00BB16E3" w:rsidRPr="00BB16E3" w:rsidRDefault="00BB16E3" w:rsidP="00523C1D">
      <w:pPr>
        <w:pStyle w:val="ListParagraph"/>
        <w:numPr>
          <w:ilvl w:val="0"/>
          <w:numId w:val="3"/>
        </w:numPr>
        <w:snapToGrid w:val="0"/>
        <w:spacing w:after="0" w:line="360" w:lineRule="auto"/>
        <w:contextualSpacing w:val="0"/>
        <w:jc w:val="both"/>
        <w:rPr>
          <w:rFonts w:ascii="Times New Roman" w:eastAsia="MS PGothic" w:hAnsi="Times New Roman"/>
          <w:b/>
          <w:kern w:val="2"/>
          <w:sz w:val="24"/>
          <w:szCs w:val="24"/>
          <w:lang w:val="en-US" w:eastAsia="zh-TW"/>
        </w:rPr>
      </w:pPr>
      <w:r w:rsidRPr="00BB16E3">
        <w:rPr>
          <w:rFonts w:ascii="Times New Roman" w:eastAsia="MS PGothic" w:hAnsi="Times New Roman"/>
          <w:b/>
          <w:kern w:val="2"/>
          <w:sz w:val="24"/>
          <w:szCs w:val="24"/>
          <w:lang w:val="en-US" w:eastAsia="zh-TW"/>
        </w:rPr>
        <w:t>Empirical results</w:t>
      </w:r>
    </w:p>
    <w:p w14:paraId="2824E7DF" w14:textId="77777777" w:rsidR="00BB16E3" w:rsidRDefault="00BB16E3"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Summary statistics</w:t>
      </w:r>
    </w:p>
    <w:p w14:paraId="2AE00C69" w14:textId="77777777" w:rsidR="003170A7" w:rsidRPr="00332114" w:rsidRDefault="00332114" w:rsidP="003170A7">
      <w:pPr>
        <w:snapToGrid w:val="0"/>
        <w:spacing w:after="0" w:line="360" w:lineRule="auto"/>
        <w:ind w:left="-6" w:firstLine="432"/>
        <w:jc w:val="both"/>
        <w:rPr>
          <w:rFonts w:ascii="Times New Roman" w:eastAsia="MS PGothic" w:hAnsi="Times New Roman"/>
          <w:kern w:val="2"/>
          <w:sz w:val="24"/>
          <w:szCs w:val="24"/>
          <w:lang w:val="en-US" w:eastAsia="zh-TW"/>
        </w:rPr>
      </w:pPr>
      <w:r w:rsidRPr="00332114">
        <w:rPr>
          <w:rFonts w:ascii="Times New Roman" w:eastAsia="MS PGothic" w:hAnsi="Times New Roman"/>
          <w:kern w:val="2"/>
          <w:sz w:val="24"/>
          <w:szCs w:val="24"/>
          <w:lang w:val="en-US" w:eastAsia="zh-TW"/>
        </w:rPr>
        <w:t xml:space="preserve">We report the summary statistics of the key variables in </w:t>
      </w:r>
      <w:r w:rsidR="003170A7">
        <w:rPr>
          <w:rFonts w:ascii="Times New Roman" w:eastAsia="MS PGothic" w:hAnsi="Times New Roman"/>
          <w:kern w:val="2"/>
          <w:sz w:val="24"/>
          <w:szCs w:val="24"/>
          <w:lang w:val="en-US" w:eastAsia="zh-TW"/>
        </w:rPr>
        <w:t xml:space="preserve">Panel A of </w:t>
      </w:r>
      <w:r w:rsidRPr="00332114">
        <w:rPr>
          <w:rFonts w:ascii="Times New Roman" w:eastAsia="MS PGothic" w:hAnsi="Times New Roman"/>
          <w:kern w:val="2"/>
          <w:sz w:val="24"/>
          <w:szCs w:val="24"/>
          <w:lang w:val="en-US" w:eastAsia="zh-TW"/>
        </w:rPr>
        <w:t xml:space="preserve">Table 2.  The average of </w:t>
      </w:r>
      <w:r w:rsidRPr="00332114">
        <w:rPr>
          <w:rFonts w:ascii="Times New Roman" w:eastAsia="MS PGothic" w:hAnsi="Times New Roman"/>
          <w:i/>
          <w:kern w:val="2"/>
          <w:sz w:val="24"/>
          <w:szCs w:val="24"/>
          <w:lang w:val="en-US" w:eastAsia="zh-TW"/>
        </w:rPr>
        <w:t>cash1</w:t>
      </w:r>
      <w:r w:rsidRPr="00332114">
        <w:rPr>
          <w:rFonts w:ascii="Times New Roman" w:eastAsia="MS PGothic" w:hAnsi="Times New Roman"/>
          <w:kern w:val="2"/>
          <w:sz w:val="24"/>
          <w:szCs w:val="24"/>
          <w:lang w:val="en-US" w:eastAsia="zh-TW"/>
        </w:rPr>
        <w:t xml:space="preserve"> is 0.</w:t>
      </w:r>
      <w:r>
        <w:rPr>
          <w:rFonts w:ascii="Times New Roman" w:eastAsia="MS PGothic" w:hAnsi="Times New Roman"/>
          <w:kern w:val="2"/>
          <w:sz w:val="24"/>
          <w:szCs w:val="24"/>
          <w:lang w:val="en-US" w:eastAsia="zh-TW"/>
        </w:rPr>
        <w:t>2751</w:t>
      </w:r>
      <w:r w:rsidRPr="00332114">
        <w:rPr>
          <w:rFonts w:ascii="Times New Roman" w:eastAsia="MS PGothic" w:hAnsi="Times New Roman"/>
          <w:kern w:val="2"/>
          <w:sz w:val="24"/>
          <w:szCs w:val="24"/>
          <w:lang w:val="en-US" w:eastAsia="zh-TW"/>
        </w:rPr>
        <w:t>, with a standard deviation of 0.</w:t>
      </w:r>
      <w:r>
        <w:rPr>
          <w:rFonts w:ascii="Times New Roman" w:eastAsia="MS PGothic" w:hAnsi="Times New Roman"/>
          <w:kern w:val="2"/>
          <w:sz w:val="24"/>
          <w:szCs w:val="24"/>
          <w:lang w:val="en-US" w:eastAsia="zh-TW"/>
        </w:rPr>
        <w:t>4805</w:t>
      </w:r>
      <w:r w:rsidRPr="00332114">
        <w:rPr>
          <w:rFonts w:ascii="Times New Roman" w:eastAsia="MS PGothic" w:hAnsi="Times New Roman"/>
          <w:kern w:val="2"/>
          <w:sz w:val="24"/>
          <w:szCs w:val="24"/>
          <w:lang w:val="en-US" w:eastAsia="zh-TW"/>
        </w:rPr>
        <w:t xml:space="preserve">, while the average of </w:t>
      </w:r>
      <w:r w:rsidRPr="00332114">
        <w:rPr>
          <w:rFonts w:ascii="Times New Roman" w:eastAsia="MS PGothic" w:hAnsi="Times New Roman"/>
          <w:i/>
          <w:kern w:val="2"/>
          <w:sz w:val="24"/>
          <w:szCs w:val="24"/>
          <w:lang w:val="en-US" w:eastAsia="zh-TW"/>
        </w:rPr>
        <w:t>cash2</w:t>
      </w:r>
      <w:r w:rsidRPr="00332114">
        <w:rPr>
          <w:rFonts w:ascii="Times New Roman" w:eastAsia="MS PGothic" w:hAnsi="Times New Roman"/>
          <w:kern w:val="2"/>
          <w:sz w:val="24"/>
          <w:szCs w:val="24"/>
          <w:lang w:val="en-US" w:eastAsia="zh-TW"/>
        </w:rPr>
        <w:t xml:space="preserve"> is 0.</w:t>
      </w:r>
      <w:r>
        <w:rPr>
          <w:rFonts w:ascii="Times New Roman" w:eastAsia="MS PGothic" w:hAnsi="Times New Roman"/>
          <w:kern w:val="2"/>
          <w:sz w:val="24"/>
          <w:szCs w:val="24"/>
          <w:lang w:val="en-US" w:eastAsia="zh-TW"/>
        </w:rPr>
        <w:t>2456</w:t>
      </w:r>
      <w:r w:rsidRPr="00332114">
        <w:rPr>
          <w:rFonts w:ascii="Times New Roman" w:eastAsia="MS PGothic" w:hAnsi="Times New Roman"/>
          <w:kern w:val="2"/>
          <w:sz w:val="24"/>
          <w:szCs w:val="24"/>
          <w:lang w:val="en-US" w:eastAsia="zh-TW"/>
        </w:rPr>
        <w:t xml:space="preserve"> with standard deviation of 0.</w:t>
      </w:r>
      <w:r>
        <w:rPr>
          <w:rFonts w:ascii="Times New Roman" w:eastAsia="MS PGothic" w:hAnsi="Times New Roman"/>
          <w:kern w:val="2"/>
          <w:sz w:val="24"/>
          <w:szCs w:val="24"/>
          <w:lang w:val="en-US" w:eastAsia="zh-TW"/>
        </w:rPr>
        <w:t>4410</w:t>
      </w:r>
      <w:r w:rsidRPr="00332114">
        <w:rPr>
          <w:rFonts w:ascii="Times New Roman" w:eastAsia="MS PGothic" w:hAnsi="Times New Roman"/>
          <w:kern w:val="2"/>
          <w:sz w:val="24"/>
          <w:szCs w:val="24"/>
          <w:lang w:val="en-US" w:eastAsia="zh-TW"/>
        </w:rPr>
        <w:t xml:space="preserve">. These are consistent with those of </w:t>
      </w:r>
      <w:r w:rsidR="00E924EC">
        <w:rPr>
          <w:rFonts w:ascii="Times New Roman" w:eastAsia="MS PGothic" w:hAnsi="Times New Roman"/>
          <w:kern w:val="2"/>
          <w:sz w:val="24"/>
          <w:szCs w:val="24"/>
          <w:lang w:val="en-US" w:eastAsia="zh-TW"/>
        </w:rPr>
        <w:fldChar w:fldCharType="begin"/>
      </w:r>
      <w:r w:rsidR="00E924EC">
        <w:rPr>
          <w:rFonts w:ascii="Times New Roman" w:eastAsia="MS PGothic" w:hAnsi="Times New Roman"/>
          <w:kern w:val="2"/>
          <w:sz w:val="24"/>
          <w:szCs w:val="24"/>
          <w:lang w:val="en-US" w:eastAsia="zh-TW"/>
        </w:rPr>
        <w:instrText xml:space="preserve"> ADDIN EN.CITE &lt;EndNote&gt;&lt;Cite AuthorYear="1"&gt;&lt;Author&gt;Beuselinck&lt;/Author&gt;&lt;Year&gt;2021&lt;/Year&gt;&lt;RecNum&gt;6&lt;/RecNum&gt;&lt;DisplayText&gt;Beuselinck&lt;style face="italic"&gt; et al.&lt;/style&gt; (2021)&lt;/DisplayText&gt;&lt;record&gt;&lt;rec-number&gt;6&lt;/rec-number&gt;&lt;foreign-keys&gt;&lt;key app="EN" db-id="evfxpfzd79za9aetd04vz5v2esrazf5www9e" timestamp="1659509884"&gt;6&lt;/key&gt;&lt;/foreign-keys&gt;&lt;ref-type name="Journal Article"&gt;17&lt;/ref-type&gt;&lt;contributors&gt;&lt;authors&gt;&lt;author&gt;Beuselinck, Christof&lt;/author&gt;&lt;author&gt;Markarian, Garen&lt;/author&gt;&lt;author&gt;Verriest, Arnt&lt;/author&gt;&lt;/authors&gt;&lt;/contributors&gt;&lt;titles&gt;&lt;title&gt;Employee protection shocks and corporate cash holdings&lt;/title&gt;&lt;secondary-title&gt;Journal of Corporate Finance&lt;/secondary-title&gt;&lt;/titles&gt;&lt;periodical&gt;&lt;full-title&gt;Journal of Corporate Finance&lt;/full-title&gt;&lt;/periodical&gt;&lt;pages&gt;102027&lt;/pages&gt;&lt;volume&gt;69&lt;/volume&gt;&lt;keywords&gt;&lt;keyword&gt;Cash holdings&lt;/keyword&gt;&lt;keyword&gt;Employee protection&lt;/keyword&gt;&lt;keyword&gt;Firing costs&lt;/keyword&gt;&lt;keyword&gt;Value of cash&lt;/keyword&gt;&lt;/keywords&gt;&lt;dates&gt;&lt;year&gt;2021&lt;/year&gt;&lt;pub-dates&gt;&lt;date&gt;2021/08/01/&lt;/date&gt;&lt;/pub-dates&gt;&lt;/dates&gt;&lt;isbn&gt;0929-1199&lt;/isbn&gt;&lt;urls&gt;&lt;related-urls&gt;&lt;url&gt;https://www.sciencedirect.com/science/article/pii/S0929119921001486&lt;/url&gt;&lt;/related-urls&gt;&lt;/urls&gt;&lt;electronic-resource-num&gt;https://doi.org/10.1016/j.jcorpfin.2021.102027&lt;/electronic-resource-num&gt;&lt;/record&gt;&lt;/Cite&gt;&lt;/EndNote&gt;</w:instrText>
      </w:r>
      <w:r w:rsidR="00E924EC">
        <w:rPr>
          <w:rFonts w:ascii="Times New Roman" w:eastAsia="MS PGothic" w:hAnsi="Times New Roman"/>
          <w:kern w:val="2"/>
          <w:sz w:val="24"/>
          <w:szCs w:val="24"/>
          <w:lang w:val="en-US" w:eastAsia="zh-TW"/>
        </w:rPr>
        <w:fldChar w:fldCharType="separate"/>
      </w:r>
      <w:r w:rsidR="00E924EC">
        <w:rPr>
          <w:rFonts w:ascii="Times New Roman" w:eastAsia="MS PGothic" w:hAnsi="Times New Roman"/>
          <w:noProof/>
          <w:kern w:val="2"/>
          <w:sz w:val="24"/>
          <w:szCs w:val="24"/>
          <w:lang w:val="en-US" w:eastAsia="zh-TW"/>
        </w:rPr>
        <w:t>Beuselinck</w:t>
      </w:r>
      <w:r w:rsidR="00E924EC" w:rsidRPr="00E924EC">
        <w:rPr>
          <w:rFonts w:ascii="Times New Roman" w:eastAsia="MS PGothic" w:hAnsi="Times New Roman"/>
          <w:i/>
          <w:noProof/>
          <w:kern w:val="2"/>
          <w:sz w:val="24"/>
          <w:szCs w:val="24"/>
          <w:lang w:val="en-US" w:eastAsia="zh-TW"/>
        </w:rPr>
        <w:t xml:space="preserve"> et al.</w:t>
      </w:r>
      <w:r w:rsidR="00E924EC">
        <w:rPr>
          <w:rFonts w:ascii="Times New Roman" w:eastAsia="MS PGothic" w:hAnsi="Times New Roman"/>
          <w:noProof/>
          <w:kern w:val="2"/>
          <w:sz w:val="24"/>
          <w:szCs w:val="24"/>
          <w:lang w:val="en-US" w:eastAsia="zh-TW"/>
        </w:rPr>
        <w:t xml:space="preserve"> (2021)</w:t>
      </w:r>
      <w:r w:rsidR="00E924EC">
        <w:rPr>
          <w:rFonts w:ascii="Times New Roman" w:eastAsia="MS PGothic" w:hAnsi="Times New Roman"/>
          <w:kern w:val="2"/>
          <w:sz w:val="24"/>
          <w:szCs w:val="24"/>
          <w:lang w:val="en-US" w:eastAsia="zh-TW"/>
        </w:rPr>
        <w:fldChar w:fldCharType="end"/>
      </w:r>
      <w:r w:rsidR="00E924EC">
        <w:rPr>
          <w:rFonts w:ascii="Times New Roman" w:eastAsia="MS PGothic" w:hAnsi="Times New Roman"/>
          <w:kern w:val="2"/>
          <w:sz w:val="24"/>
          <w:szCs w:val="24"/>
          <w:lang w:val="en-US" w:eastAsia="zh-TW"/>
        </w:rPr>
        <w:t xml:space="preserve"> </w:t>
      </w:r>
      <w:r w:rsidRPr="00332114">
        <w:rPr>
          <w:rFonts w:ascii="Times New Roman" w:eastAsia="MS PGothic" w:hAnsi="Times New Roman"/>
          <w:kern w:val="2"/>
          <w:sz w:val="24"/>
          <w:szCs w:val="24"/>
          <w:lang w:val="en-US" w:eastAsia="zh-TW"/>
        </w:rPr>
        <w:t xml:space="preserve">and </w:t>
      </w:r>
      <w:r w:rsidR="00E924EC">
        <w:rPr>
          <w:rFonts w:ascii="Times New Roman" w:eastAsia="MS PGothic" w:hAnsi="Times New Roman"/>
          <w:kern w:val="2"/>
          <w:sz w:val="24"/>
          <w:szCs w:val="24"/>
          <w:lang w:val="en-US" w:eastAsia="zh-TW"/>
        </w:rPr>
        <w:fldChar w:fldCharType="begin"/>
      </w:r>
      <w:r w:rsidR="00E924EC">
        <w:rPr>
          <w:rFonts w:ascii="Times New Roman" w:eastAsia="MS PGothic" w:hAnsi="Times New Roman"/>
          <w:kern w:val="2"/>
          <w:sz w:val="24"/>
          <w:szCs w:val="24"/>
          <w:lang w:val="en-US" w:eastAsia="zh-TW"/>
        </w:rPr>
        <w:instrText xml:space="preserve"> ADDIN EN.CITE &lt;EndNote&gt;&lt;Cite AuthorYear="1"&gt;&lt;Author&gt;Deshmukh&lt;/Author&gt;&lt;Year&gt;2021&lt;/Year&gt;&lt;RecNum&gt;20&lt;/RecNum&gt;&lt;DisplayText&gt;Deshmukh&lt;style face="italic"&gt; et al.&lt;/style&gt; (2021)&lt;/DisplayText&gt;&lt;record&gt;&lt;rec-number&gt;20&lt;/rec-number&gt;&lt;foreign-keys&gt;&lt;key app="EN" db-id="evfxpfzd79za9aetd04vz5v2esrazf5www9e" timestamp="1659532934"&gt;20&lt;/key&gt;&lt;/foreign-keys&gt;&lt;ref-type name="Journal Article"&gt;17&lt;/ref-type&gt;&lt;contributors&gt;&lt;authors&gt;&lt;author&gt;Deshmukh, Sanjay&lt;/author&gt;&lt;author&gt;Goel, Anand M.&lt;/author&gt;&lt;author&gt;Howe, Keith M.&lt;/author&gt;&lt;/authors&gt;&lt;/contributors&gt;&lt;titles&gt;&lt;title&gt;Do CEO beliefs affect corporate cash holdings?&lt;/title&gt;&lt;secondary-title&gt;Journal of Corporate Finance&lt;/secondary-title&gt;&lt;/titles&gt;&lt;periodical&gt;&lt;full-title&gt;Journal of Corporate Finance&lt;/full-title&gt;&lt;/periodical&gt;&lt;pages&gt;101886&lt;/pages&gt;&lt;volume&gt;67&lt;/volume&gt;&lt;keywords&gt;&lt;keyword&gt;CEO&lt;/keyword&gt;&lt;keyword&gt;Overconfidence&lt;/keyword&gt;&lt;keyword&gt;Optimism&lt;/keyword&gt;&lt;keyword&gt;Cash holdings&lt;/keyword&gt;&lt;keyword&gt;Corporate finance&lt;/keyword&gt;&lt;keyword&gt;Behavioral finance&lt;/keyword&gt;&lt;/keywords&gt;&lt;dates&gt;&lt;year&gt;2021&lt;/year&gt;&lt;pub-dates&gt;&lt;date&gt;2021/04/01/&lt;/date&gt;&lt;/pub-dates&gt;&lt;/dates&gt;&lt;isbn&gt;0929-1199&lt;/isbn&gt;&lt;urls&gt;&lt;related-urls&gt;&lt;url&gt;https://www.sciencedirect.com/science/article/pii/S0929119921000067&lt;/url&gt;&lt;/related-urls&gt;&lt;/urls&gt;&lt;electronic-resource-num&gt;https://doi.org/10.1016/j.jcorpfin.2021.101886&lt;/electronic-resource-num&gt;&lt;/record&gt;&lt;/Cite&gt;&lt;/EndNote&gt;</w:instrText>
      </w:r>
      <w:r w:rsidR="00E924EC">
        <w:rPr>
          <w:rFonts w:ascii="Times New Roman" w:eastAsia="MS PGothic" w:hAnsi="Times New Roman"/>
          <w:kern w:val="2"/>
          <w:sz w:val="24"/>
          <w:szCs w:val="24"/>
          <w:lang w:val="en-US" w:eastAsia="zh-TW"/>
        </w:rPr>
        <w:fldChar w:fldCharType="separate"/>
      </w:r>
      <w:r w:rsidR="00E924EC">
        <w:rPr>
          <w:rFonts w:ascii="Times New Roman" w:eastAsia="MS PGothic" w:hAnsi="Times New Roman"/>
          <w:noProof/>
          <w:kern w:val="2"/>
          <w:sz w:val="24"/>
          <w:szCs w:val="24"/>
          <w:lang w:val="en-US" w:eastAsia="zh-TW"/>
        </w:rPr>
        <w:t>Deshmukh</w:t>
      </w:r>
      <w:r w:rsidR="00E924EC" w:rsidRPr="00E924EC">
        <w:rPr>
          <w:rFonts w:ascii="Times New Roman" w:eastAsia="MS PGothic" w:hAnsi="Times New Roman"/>
          <w:i/>
          <w:noProof/>
          <w:kern w:val="2"/>
          <w:sz w:val="24"/>
          <w:szCs w:val="24"/>
          <w:lang w:val="en-US" w:eastAsia="zh-TW"/>
        </w:rPr>
        <w:t xml:space="preserve"> et al.</w:t>
      </w:r>
      <w:r w:rsidR="00E924EC">
        <w:rPr>
          <w:rFonts w:ascii="Times New Roman" w:eastAsia="MS PGothic" w:hAnsi="Times New Roman"/>
          <w:noProof/>
          <w:kern w:val="2"/>
          <w:sz w:val="24"/>
          <w:szCs w:val="24"/>
          <w:lang w:val="en-US" w:eastAsia="zh-TW"/>
        </w:rPr>
        <w:t xml:space="preserve"> (2021)</w:t>
      </w:r>
      <w:r w:rsidR="00E924EC">
        <w:rPr>
          <w:rFonts w:ascii="Times New Roman" w:eastAsia="MS PGothic" w:hAnsi="Times New Roman"/>
          <w:kern w:val="2"/>
          <w:sz w:val="24"/>
          <w:szCs w:val="24"/>
          <w:lang w:val="en-US" w:eastAsia="zh-TW"/>
        </w:rPr>
        <w:fldChar w:fldCharType="end"/>
      </w:r>
      <w:r w:rsidRPr="00332114">
        <w:rPr>
          <w:rFonts w:ascii="Times New Roman" w:eastAsia="MS PGothic" w:hAnsi="Times New Roman"/>
          <w:kern w:val="2"/>
          <w:sz w:val="24"/>
          <w:szCs w:val="24"/>
          <w:lang w:val="en-US" w:eastAsia="zh-TW"/>
        </w:rPr>
        <w:t>.  In line with</w:t>
      </w:r>
      <w:r w:rsidR="00E924EC">
        <w:rPr>
          <w:rFonts w:ascii="Times New Roman" w:eastAsia="MS PGothic" w:hAnsi="Times New Roman"/>
          <w:kern w:val="2"/>
          <w:sz w:val="24"/>
          <w:szCs w:val="24"/>
          <w:lang w:val="en-US" w:eastAsia="zh-TW"/>
        </w:rPr>
        <w:t xml:space="preserve"> </w:t>
      </w:r>
      <w:r w:rsidR="00E924EC">
        <w:rPr>
          <w:rFonts w:ascii="Times New Roman" w:eastAsia="MS PGothic" w:hAnsi="Times New Roman"/>
          <w:kern w:val="2"/>
          <w:sz w:val="24"/>
          <w:szCs w:val="24"/>
          <w:lang w:val="en-US" w:eastAsia="zh-TW"/>
        </w:rPr>
        <w:fldChar w:fldCharType="begin"/>
      </w:r>
      <w:r w:rsidR="00E924EC">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E924EC">
        <w:rPr>
          <w:rFonts w:ascii="Times New Roman" w:eastAsia="MS PGothic" w:hAnsi="Times New Roman"/>
          <w:kern w:val="2"/>
          <w:sz w:val="24"/>
          <w:szCs w:val="24"/>
          <w:lang w:val="en-US" w:eastAsia="zh-TW"/>
        </w:rPr>
        <w:fldChar w:fldCharType="separate"/>
      </w:r>
      <w:r w:rsidR="00E924EC">
        <w:rPr>
          <w:rFonts w:ascii="Times New Roman" w:eastAsia="MS PGothic" w:hAnsi="Times New Roman"/>
          <w:noProof/>
          <w:kern w:val="2"/>
          <w:sz w:val="24"/>
          <w:szCs w:val="24"/>
          <w:lang w:val="en-US" w:eastAsia="zh-TW"/>
        </w:rPr>
        <w:t>Cheng</w:t>
      </w:r>
      <w:r w:rsidR="00E924EC" w:rsidRPr="00E924EC">
        <w:rPr>
          <w:rFonts w:ascii="Times New Roman" w:eastAsia="MS PGothic" w:hAnsi="Times New Roman"/>
          <w:i/>
          <w:noProof/>
          <w:kern w:val="2"/>
          <w:sz w:val="24"/>
          <w:szCs w:val="24"/>
          <w:lang w:val="en-US" w:eastAsia="zh-TW"/>
        </w:rPr>
        <w:t xml:space="preserve"> et al.</w:t>
      </w:r>
      <w:r w:rsidR="00E924EC">
        <w:rPr>
          <w:rFonts w:ascii="Times New Roman" w:eastAsia="MS PGothic" w:hAnsi="Times New Roman"/>
          <w:noProof/>
          <w:kern w:val="2"/>
          <w:sz w:val="24"/>
          <w:szCs w:val="24"/>
          <w:lang w:val="en-US" w:eastAsia="zh-TW"/>
        </w:rPr>
        <w:t xml:space="preserve"> (2016)</w:t>
      </w:r>
      <w:r w:rsidR="00E924EC">
        <w:rPr>
          <w:rFonts w:ascii="Times New Roman" w:eastAsia="MS PGothic" w:hAnsi="Times New Roman"/>
          <w:kern w:val="2"/>
          <w:sz w:val="24"/>
          <w:szCs w:val="24"/>
          <w:lang w:val="en-US" w:eastAsia="zh-TW"/>
        </w:rPr>
        <w:fldChar w:fldCharType="end"/>
      </w:r>
      <w:r w:rsidRPr="00332114">
        <w:rPr>
          <w:rFonts w:ascii="Times New Roman" w:eastAsia="MS PGothic" w:hAnsi="Times New Roman"/>
          <w:kern w:val="2"/>
          <w:sz w:val="24"/>
          <w:szCs w:val="24"/>
          <w:lang w:val="en-US" w:eastAsia="zh-TW"/>
        </w:rPr>
        <w:t xml:space="preserve"> </w:t>
      </w:r>
      <w:r w:rsidR="00E924EC">
        <w:rPr>
          <w:rFonts w:ascii="Times New Roman" w:eastAsia="MS PGothic" w:hAnsi="Times New Roman"/>
          <w:kern w:val="2"/>
          <w:sz w:val="24"/>
          <w:szCs w:val="24"/>
          <w:lang w:val="en-US" w:eastAsia="zh-TW"/>
        </w:rPr>
        <w:t xml:space="preserve">and </w:t>
      </w:r>
      <w:r w:rsidR="00E924EC">
        <w:rPr>
          <w:rFonts w:ascii="Times New Roman" w:eastAsia="MS PGothic" w:hAnsi="Times New Roman"/>
          <w:kern w:val="2"/>
          <w:sz w:val="24"/>
          <w:szCs w:val="24"/>
          <w:lang w:val="en-US" w:eastAsia="zh-TW"/>
        </w:rPr>
        <w:fldChar w:fldCharType="begin"/>
      </w:r>
      <w:r w:rsidR="00E924EC">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E924EC">
        <w:rPr>
          <w:rFonts w:ascii="Times New Roman" w:eastAsia="MS PGothic" w:hAnsi="Times New Roman"/>
          <w:kern w:val="2"/>
          <w:sz w:val="24"/>
          <w:szCs w:val="24"/>
          <w:lang w:val="en-US" w:eastAsia="zh-TW"/>
        </w:rPr>
        <w:fldChar w:fldCharType="separate"/>
      </w:r>
      <w:r w:rsidR="00E924EC">
        <w:rPr>
          <w:rFonts w:ascii="Times New Roman" w:eastAsia="MS PGothic" w:hAnsi="Times New Roman"/>
          <w:noProof/>
          <w:kern w:val="2"/>
          <w:sz w:val="24"/>
          <w:szCs w:val="24"/>
          <w:lang w:val="en-US" w:eastAsia="zh-TW"/>
        </w:rPr>
        <w:t>Mekhaimer</w:t>
      </w:r>
      <w:r w:rsidR="00E924EC" w:rsidRPr="00E924EC">
        <w:rPr>
          <w:rFonts w:ascii="Times New Roman" w:eastAsia="MS PGothic" w:hAnsi="Times New Roman"/>
          <w:i/>
          <w:noProof/>
          <w:kern w:val="2"/>
          <w:sz w:val="24"/>
          <w:szCs w:val="24"/>
          <w:lang w:val="en-US" w:eastAsia="zh-TW"/>
        </w:rPr>
        <w:t xml:space="preserve"> et al.</w:t>
      </w:r>
      <w:r w:rsidR="00E924EC">
        <w:rPr>
          <w:rFonts w:ascii="Times New Roman" w:eastAsia="MS PGothic" w:hAnsi="Times New Roman"/>
          <w:noProof/>
          <w:kern w:val="2"/>
          <w:sz w:val="24"/>
          <w:szCs w:val="24"/>
          <w:lang w:val="en-US" w:eastAsia="zh-TW"/>
        </w:rPr>
        <w:t xml:space="preserve"> (2022)</w:t>
      </w:r>
      <w:r w:rsidR="00E924EC">
        <w:rPr>
          <w:rFonts w:ascii="Times New Roman" w:eastAsia="MS PGothic" w:hAnsi="Times New Roman"/>
          <w:kern w:val="2"/>
          <w:sz w:val="24"/>
          <w:szCs w:val="24"/>
          <w:lang w:val="en-US" w:eastAsia="zh-TW"/>
        </w:rPr>
        <w:fldChar w:fldCharType="end"/>
      </w:r>
      <w:r w:rsidRPr="00332114">
        <w:rPr>
          <w:rFonts w:ascii="Times New Roman" w:eastAsia="MS PGothic" w:hAnsi="Times New Roman"/>
          <w:kern w:val="2"/>
          <w:sz w:val="24"/>
          <w:szCs w:val="24"/>
          <w:lang w:val="en-US" w:eastAsia="zh-TW"/>
        </w:rPr>
        <w:t xml:space="preserve">, </w:t>
      </w:r>
      <w:r w:rsidR="00E924EC" w:rsidRPr="00E924EC">
        <w:rPr>
          <w:rFonts w:ascii="Times New Roman" w:eastAsia="MS PGothic" w:hAnsi="Times New Roman"/>
          <w:i/>
          <w:kern w:val="2"/>
          <w:sz w:val="24"/>
          <w:szCs w:val="24"/>
          <w:lang w:val="en-US" w:eastAsia="zh-TW"/>
        </w:rPr>
        <w:t>int_gov</w:t>
      </w:r>
      <w:r w:rsidR="00E924EC">
        <w:rPr>
          <w:rFonts w:ascii="Times New Roman" w:eastAsia="MS PGothic" w:hAnsi="Times New Roman"/>
          <w:kern w:val="2"/>
          <w:sz w:val="24"/>
          <w:szCs w:val="24"/>
          <w:lang w:val="en-US" w:eastAsia="zh-TW"/>
        </w:rPr>
        <w:t xml:space="preserve"> and </w:t>
      </w:r>
      <w:r w:rsidR="00E924EC" w:rsidRPr="00E924EC">
        <w:rPr>
          <w:rFonts w:ascii="Times New Roman" w:eastAsia="MS PGothic" w:hAnsi="Times New Roman"/>
          <w:i/>
          <w:kern w:val="2"/>
          <w:sz w:val="24"/>
          <w:szCs w:val="24"/>
          <w:lang w:val="en-US" w:eastAsia="zh-TW"/>
        </w:rPr>
        <w:t>ln_horizon</w:t>
      </w:r>
      <w:r w:rsidRPr="00332114">
        <w:rPr>
          <w:rFonts w:ascii="Times New Roman" w:eastAsia="MS PGothic" w:hAnsi="Times New Roman"/>
          <w:kern w:val="2"/>
          <w:sz w:val="24"/>
          <w:szCs w:val="24"/>
          <w:lang w:val="en-US" w:eastAsia="zh-TW"/>
        </w:rPr>
        <w:t xml:space="preserve">, on average, </w:t>
      </w:r>
      <w:r w:rsidR="00E924EC">
        <w:rPr>
          <w:rFonts w:ascii="Times New Roman" w:eastAsia="MS PGothic" w:hAnsi="Times New Roman"/>
          <w:kern w:val="2"/>
          <w:sz w:val="24"/>
          <w:szCs w:val="24"/>
          <w:lang w:val="en-US" w:eastAsia="zh-TW"/>
        </w:rPr>
        <w:t>are -0.0147 and</w:t>
      </w:r>
      <w:r w:rsidRPr="00332114">
        <w:rPr>
          <w:rFonts w:ascii="Times New Roman" w:eastAsia="MS PGothic" w:hAnsi="Times New Roman"/>
          <w:kern w:val="2"/>
          <w:sz w:val="24"/>
          <w:szCs w:val="24"/>
          <w:lang w:val="en-US" w:eastAsia="zh-TW"/>
        </w:rPr>
        <w:t xml:space="preserve"> </w:t>
      </w:r>
      <w:r w:rsidR="00E924EC">
        <w:rPr>
          <w:rFonts w:ascii="Times New Roman" w:eastAsia="MS PGothic" w:hAnsi="Times New Roman"/>
          <w:kern w:val="2"/>
          <w:sz w:val="24"/>
          <w:szCs w:val="24"/>
          <w:lang w:val="en-US" w:eastAsia="zh-TW"/>
        </w:rPr>
        <w:t>2.4398, respectively.</w:t>
      </w:r>
      <w:r w:rsidRPr="00332114">
        <w:rPr>
          <w:rFonts w:ascii="Times New Roman" w:eastAsia="MS PGothic" w:hAnsi="Times New Roman"/>
          <w:kern w:val="2"/>
          <w:sz w:val="24"/>
          <w:szCs w:val="24"/>
          <w:lang w:val="en-US" w:eastAsia="zh-TW"/>
        </w:rPr>
        <w:t xml:space="preserve"> </w:t>
      </w:r>
      <w:r w:rsidR="00E924EC">
        <w:rPr>
          <w:rFonts w:ascii="Times New Roman" w:eastAsia="MS PGothic" w:hAnsi="Times New Roman"/>
          <w:kern w:val="2"/>
          <w:sz w:val="24"/>
          <w:szCs w:val="24"/>
          <w:lang w:val="en-US" w:eastAsia="zh-TW"/>
        </w:rPr>
        <w:t xml:space="preserve"> </w:t>
      </w:r>
      <w:r w:rsidRPr="00332114">
        <w:rPr>
          <w:rFonts w:ascii="Times New Roman" w:eastAsia="MS PGothic" w:hAnsi="Times New Roman"/>
          <w:kern w:val="2"/>
          <w:sz w:val="24"/>
          <w:szCs w:val="24"/>
          <w:lang w:val="en-US" w:eastAsia="zh-TW"/>
        </w:rPr>
        <w:t>The summary statistics for control variables show that the sample firms, on average, hold some debt (</w:t>
      </w:r>
      <w:r w:rsidRPr="00E924EC">
        <w:rPr>
          <w:rFonts w:ascii="Times New Roman" w:eastAsia="MS PGothic" w:hAnsi="Times New Roman"/>
          <w:i/>
          <w:kern w:val="2"/>
          <w:sz w:val="24"/>
          <w:szCs w:val="24"/>
          <w:lang w:val="en-US" w:eastAsia="zh-TW"/>
        </w:rPr>
        <w:t>lev</w:t>
      </w:r>
      <w:r w:rsidRPr="00332114">
        <w:rPr>
          <w:rFonts w:ascii="Times New Roman" w:eastAsia="MS PGothic" w:hAnsi="Times New Roman"/>
          <w:kern w:val="2"/>
          <w:sz w:val="24"/>
          <w:szCs w:val="24"/>
          <w:lang w:val="en-US" w:eastAsia="zh-TW"/>
        </w:rPr>
        <w:t xml:space="preserve"> = 0.23</w:t>
      </w:r>
      <w:r w:rsidR="00E924EC">
        <w:rPr>
          <w:rFonts w:ascii="Times New Roman" w:eastAsia="MS PGothic" w:hAnsi="Times New Roman"/>
          <w:kern w:val="2"/>
          <w:sz w:val="24"/>
          <w:szCs w:val="24"/>
          <w:lang w:val="en-US" w:eastAsia="zh-TW"/>
        </w:rPr>
        <w:t>53</w:t>
      </w:r>
      <w:r w:rsidRPr="00332114">
        <w:rPr>
          <w:rFonts w:ascii="Times New Roman" w:eastAsia="MS PGothic" w:hAnsi="Times New Roman"/>
          <w:kern w:val="2"/>
          <w:sz w:val="24"/>
          <w:szCs w:val="24"/>
          <w:lang w:val="en-US" w:eastAsia="zh-TW"/>
        </w:rPr>
        <w:t xml:space="preserve">) </w:t>
      </w:r>
      <w:r w:rsidR="00E924EC">
        <w:rPr>
          <w:rFonts w:ascii="Times New Roman" w:eastAsia="MS PGothic" w:hAnsi="Times New Roman"/>
          <w:kern w:val="2"/>
          <w:sz w:val="24"/>
          <w:szCs w:val="24"/>
          <w:lang w:val="en-US" w:eastAsia="zh-TW"/>
        </w:rPr>
        <w:t xml:space="preserve">with </w:t>
      </w:r>
      <w:r w:rsidRPr="00332114">
        <w:rPr>
          <w:rFonts w:ascii="Times New Roman" w:eastAsia="MS PGothic" w:hAnsi="Times New Roman"/>
          <w:kern w:val="2"/>
          <w:sz w:val="24"/>
          <w:szCs w:val="24"/>
          <w:lang w:val="en-US" w:eastAsia="zh-TW"/>
        </w:rPr>
        <w:t>moderate growth opportunities (</w:t>
      </w:r>
      <w:r w:rsidRPr="00E924EC">
        <w:rPr>
          <w:rFonts w:ascii="Times New Roman" w:eastAsia="MS PGothic" w:hAnsi="Times New Roman"/>
          <w:i/>
          <w:kern w:val="2"/>
          <w:sz w:val="24"/>
          <w:szCs w:val="24"/>
          <w:lang w:val="en-US" w:eastAsia="zh-TW"/>
        </w:rPr>
        <w:t xml:space="preserve">mb </w:t>
      </w:r>
      <w:r w:rsidRPr="00332114">
        <w:rPr>
          <w:rFonts w:ascii="Times New Roman" w:eastAsia="MS PGothic" w:hAnsi="Times New Roman"/>
          <w:kern w:val="2"/>
          <w:sz w:val="24"/>
          <w:szCs w:val="24"/>
          <w:lang w:val="en-US" w:eastAsia="zh-TW"/>
        </w:rPr>
        <w:t xml:space="preserve">= </w:t>
      </w:r>
      <w:r w:rsidR="00E924EC">
        <w:rPr>
          <w:rFonts w:ascii="Times New Roman" w:eastAsia="MS PGothic" w:hAnsi="Times New Roman"/>
          <w:kern w:val="2"/>
          <w:sz w:val="24"/>
          <w:szCs w:val="24"/>
          <w:lang w:val="en-US" w:eastAsia="zh-TW"/>
        </w:rPr>
        <w:t>2.1269</w:t>
      </w:r>
      <w:r w:rsidRPr="00332114">
        <w:rPr>
          <w:rFonts w:ascii="Times New Roman" w:eastAsia="MS PGothic" w:hAnsi="Times New Roman"/>
          <w:kern w:val="2"/>
          <w:sz w:val="24"/>
          <w:szCs w:val="24"/>
          <w:lang w:val="en-US" w:eastAsia="zh-TW"/>
        </w:rPr>
        <w:t>).</w:t>
      </w:r>
      <w:r w:rsidR="003170A7">
        <w:rPr>
          <w:rFonts w:ascii="Times New Roman" w:eastAsia="MS PGothic" w:hAnsi="Times New Roman"/>
          <w:kern w:val="2"/>
          <w:sz w:val="24"/>
          <w:szCs w:val="24"/>
          <w:lang w:val="en-US" w:eastAsia="zh-TW"/>
        </w:rPr>
        <w:t xml:space="preserve">  Panel B shows the </w:t>
      </w:r>
      <w:r w:rsidR="003170A7" w:rsidRPr="003170A7">
        <w:rPr>
          <w:rFonts w:ascii="Times New Roman" w:eastAsia="MS PGothic" w:hAnsi="Times New Roman"/>
          <w:kern w:val="2"/>
          <w:sz w:val="24"/>
          <w:szCs w:val="24"/>
          <w:lang w:val="en-US" w:eastAsia="zh-TW"/>
        </w:rPr>
        <w:t xml:space="preserve">univariate test of difference in means of the variables between </w:t>
      </w:r>
      <w:r w:rsidR="003170A7">
        <w:rPr>
          <w:rFonts w:ascii="Times New Roman" w:eastAsia="MS PGothic" w:hAnsi="Times New Roman"/>
          <w:kern w:val="2"/>
          <w:sz w:val="24"/>
          <w:szCs w:val="24"/>
          <w:lang w:val="en-US" w:eastAsia="zh-TW"/>
        </w:rPr>
        <w:t xml:space="preserve">firms with strong and weak internal governance.  </w:t>
      </w:r>
      <w:r w:rsidR="003170A7" w:rsidRPr="003170A7">
        <w:rPr>
          <w:rFonts w:ascii="Times New Roman" w:eastAsia="MS PGothic" w:hAnsi="Times New Roman"/>
          <w:kern w:val="2"/>
          <w:sz w:val="24"/>
          <w:szCs w:val="24"/>
          <w:lang w:val="en-US" w:eastAsia="zh-TW"/>
        </w:rPr>
        <w:t>We find</w:t>
      </w:r>
      <w:r w:rsidR="003170A7">
        <w:rPr>
          <w:rFonts w:ascii="Times New Roman" w:eastAsia="MS PGothic" w:hAnsi="Times New Roman"/>
          <w:kern w:val="2"/>
          <w:sz w:val="24"/>
          <w:szCs w:val="24"/>
          <w:lang w:val="en-US" w:eastAsia="zh-TW"/>
        </w:rPr>
        <w:t xml:space="preserve"> </w:t>
      </w:r>
      <w:r w:rsidR="003170A7" w:rsidRPr="003170A7">
        <w:rPr>
          <w:rFonts w:ascii="Times New Roman" w:eastAsia="MS PGothic" w:hAnsi="Times New Roman"/>
          <w:kern w:val="2"/>
          <w:sz w:val="24"/>
          <w:szCs w:val="24"/>
          <w:lang w:val="en-US" w:eastAsia="zh-TW"/>
        </w:rPr>
        <w:t xml:space="preserve">that firms with </w:t>
      </w:r>
      <w:r w:rsidR="003170A7">
        <w:rPr>
          <w:rFonts w:ascii="Times New Roman" w:eastAsia="MS PGothic" w:hAnsi="Times New Roman"/>
          <w:kern w:val="2"/>
          <w:sz w:val="24"/>
          <w:szCs w:val="24"/>
          <w:lang w:val="en-US" w:eastAsia="zh-TW"/>
        </w:rPr>
        <w:t>strong internal governance</w:t>
      </w:r>
      <w:r w:rsidR="003170A7" w:rsidRPr="003170A7">
        <w:rPr>
          <w:rFonts w:ascii="Times New Roman" w:eastAsia="MS PGothic" w:hAnsi="Times New Roman"/>
          <w:kern w:val="2"/>
          <w:sz w:val="24"/>
          <w:szCs w:val="24"/>
          <w:lang w:val="en-US" w:eastAsia="zh-TW"/>
        </w:rPr>
        <w:t xml:space="preserve"> hold significantly more</w:t>
      </w:r>
      <w:r w:rsidR="003170A7">
        <w:rPr>
          <w:rFonts w:ascii="Times New Roman" w:eastAsia="MS PGothic" w:hAnsi="Times New Roman"/>
          <w:kern w:val="2"/>
          <w:sz w:val="24"/>
          <w:szCs w:val="24"/>
          <w:lang w:val="en-US" w:eastAsia="zh-TW"/>
        </w:rPr>
        <w:t xml:space="preserve"> </w:t>
      </w:r>
      <w:r w:rsidR="003170A7" w:rsidRPr="003170A7">
        <w:rPr>
          <w:rFonts w:ascii="Times New Roman" w:eastAsia="MS PGothic" w:hAnsi="Times New Roman"/>
          <w:kern w:val="2"/>
          <w:sz w:val="24"/>
          <w:szCs w:val="24"/>
          <w:lang w:val="en-US" w:eastAsia="zh-TW"/>
        </w:rPr>
        <w:t>cash</w:t>
      </w:r>
      <w:r w:rsidR="003170A7">
        <w:rPr>
          <w:rFonts w:ascii="Times New Roman" w:eastAsia="MS PGothic" w:hAnsi="Times New Roman"/>
          <w:kern w:val="2"/>
          <w:sz w:val="24"/>
          <w:szCs w:val="24"/>
          <w:lang w:val="en-US" w:eastAsia="zh-TW"/>
        </w:rPr>
        <w:t xml:space="preserve">, which supports </w:t>
      </w:r>
      <w:r w:rsidR="003170A7">
        <w:rPr>
          <w:rFonts w:ascii="Times New Roman" w:eastAsia="MS PGothic" w:hAnsi="Times New Roman"/>
          <w:kern w:val="2"/>
          <w:sz w:val="24"/>
          <w:szCs w:val="24"/>
          <w:lang w:val="en-US" w:eastAsia="zh-TW"/>
        </w:rPr>
        <w:lastRenderedPageBreak/>
        <w:t xml:space="preserve">our main hypothesis </w:t>
      </w:r>
      <w:r w:rsidR="003170A7" w:rsidRPr="003170A7">
        <w:rPr>
          <w:rFonts w:ascii="Times New Roman" w:eastAsia="MS PGothic" w:hAnsi="Times New Roman"/>
          <w:kern w:val="2"/>
          <w:sz w:val="24"/>
          <w:szCs w:val="24"/>
          <w:lang w:val="en-US" w:eastAsia="zh-TW"/>
        </w:rPr>
        <w:t xml:space="preserve">that </w:t>
      </w:r>
      <w:r w:rsidR="003170A7">
        <w:rPr>
          <w:rFonts w:ascii="Times New Roman" w:eastAsia="MS PGothic" w:hAnsi="Times New Roman"/>
          <w:kern w:val="2"/>
          <w:sz w:val="24"/>
          <w:szCs w:val="24"/>
          <w:lang w:val="en-US" w:eastAsia="zh-TW"/>
        </w:rPr>
        <w:t>internal governance</w:t>
      </w:r>
      <w:r w:rsidR="003170A7" w:rsidRPr="003170A7">
        <w:rPr>
          <w:rFonts w:ascii="Times New Roman" w:eastAsia="MS PGothic" w:hAnsi="Times New Roman"/>
          <w:kern w:val="2"/>
          <w:sz w:val="24"/>
          <w:szCs w:val="24"/>
          <w:lang w:val="en-US" w:eastAsia="zh-TW"/>
        </w:rPr>
        <w:t xml:space="preserve"> is associated positively with corporate cash holdings.</w:t>
      </w:r>
      <w:r w:rsidR="003170A7">
        <w:rPr>
          <w:rFonts w:ascii="Times New Roman" w:eastAsia="MS PGothic" w:hAnsi="Times New Roman"/>
          <w:kern w:val="2"/>
          <w:sz w:val="24"/>
          <w:szCs w:val="24"/>
          <w:lang w:val="en-US" w:eastAsia="zh-TW"/>
        </w:rPr>
        <w:t xml:space="preserve">  </w:t>
      </w:r>
      <w:r w:rsidR="003170A7" w:rsidRPr="003170A7">
        <w:rPr>
          <w:rFonts w:ascii="Times New Roman" w:eastAsia="MS PGothic" w:hAnsi="Times New Roman"/>
          <w:kern w:val="2"/>
          <w:sz w:val="24"/>
          <w:szCs w:val="24"/>
          <w:lang w:val="en-US" w:eastAsia="zh-TW"/>
        </w:rPr>
        <w:t xml:space="preserve">Consistent with </w:t>
      </w:r>
      <w:r w:rsidR="003170A7">
        <w:rPr>
          <w:rFonts w:ascii="Times New Roman" w:eastAsia="MS PGothic" w:hAnsi="Times New Roman"/>
          <w:kern w:val="2"/>
          <w:sz w:val="24"/>
          <w:szCs w:val="24"/>
          <w:lang w:val="en-US" w:eastAsia="zh-TW"/>
        </w:rPr>
        <w:fldChar w:fldCharType="begin"/>
      </w:r>
      <w:r w:rsidR="003170A7">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3170A7">
        <w:rPr>
          <w:rFonts w:ascii="Times New Roman" w:eastAsia="MS PGothic" w:hAnsi="Times New Roman"/>
          <w:kern w:val="2"/>
          <w:sz w:val="24"/>
          <w:szCs w:val="24"/>
          <w:lang w:val="en-US" w:eastAsia="zh-TW"/>
        </w:rPr>
        <w:fldChar w:fldCharType="separate"/>
      </w:r>
      <w:r w:rsidR="003170A7">
        <w:rPr>
          <w:rFonts w:ascii="Times New Roman" w:eastAsia="MS PGothic" w:hAnsi="Times New Roman"/>
          <w:noProof/>
          <w:kern w:val="2"/>
          <w:sz w:val="24"/>
          <w:szCs w:val="24"/>
          <w:lang w:val="en-US" w:eastAsia="zh-TW"/>
        </w:rPr>
        <w:t>Mekhaimer</w:t>
      </w:r>
      <w:r w:rsidR="003170A7" w:rsidRPr="003170A7">
        <w:rPr>
          <w:rFonts w:ascii="Times New Roman" w:eastAsia="MS PGothic" w:hAnsi="Times New Roman"/>
          <w:i/>
          <w:noProof/>
          <w:kern w:val="2"/>
          <w:sz w:val="24"/>
          <w:szCs w:val="24"/>
          <w:lang w:val="en-US" w:eastAsia="zh-TW"/>
        </w:rPr>
        <w:t xml:space="preserve"> et al.</w:t>
      </w:r>
      <w:r w:rsidR="003170A7">
        <w:rPr>
          <w:rFonts w:ascii="Times New Roman" w:eastAsia="MS PGothic" w:hAnsi="Times New Roman"/>
          <w:noProof/>
          <w:kern w:val="2"/>
          <w:sz w:val="24"/>
          <w:szCs w:val="24"/>
          <w:lang w:val="en-US" w:eastAsia="zh-TW"/>
        </w:rPr>
        <w:t xml:space="preserve"> (2022)</w:t>
      </w:r>
      <w:r w:rsidR="003170A7">
        <w:rPr>
          <w:rFonts w:ascii="Times New Roman" w:eastAsia="MS PGothic" w:hAnsi="Times New Roman"/>
          <w:kern w:val="2"/>
          <w:sz w:val="24"/>
          <w:szCs w:val="24"/>
          <w:lang w:val="en-US" w:eastAsia="zh-TW"/>
        </w:rPr>
        <w:fldChar w:fldCharType="end"/>
      </w:r>
      <w:r w:rsidR="003170A7" w:rsidRPr="003170A7">
        <w:rPr>
          <w:rFonts w:ascii="Times New Roman" w:eastAsia="MS PGothic" w:hAnsi="Times New Roman"/>
          <w:kern w:val="2"/>
          <w:sz w:val="24"/>
          <w:szCs w:val="24"/>
          <w:lang w:val="en-US" w:eastAsia="zh-TW"/>
        </w:rPr>
        <w:t xml:space="preserve">, firms with </w:t>
      </w:r>
      <w:r w:rsidR="003170A7">
        <w:rPr>
          <w:rFonts w:ascii="Times New Roman" w:eastAsia="MS PGothic" w:hAnsi="Times New Roman"/>
          <w:kern w:val="2"/>
          <w:sz w:val="24"/>
          <w:szCs w:val="24"/>
          <w:lang w:val="en-US" w:eastAsia="zh-TW"/>
        </w:rPr>
        <w:t>strong internal governance</w:t>
      </w:r>
      <w:r w:rsidR="003170A7" w:rsidRPr="003170A7">
        <w:rPr>
          <w:rFonts w:ascii="Times New Roman" w:eastAsia="MS PGothic" w:hAnsi="Times New Roman"/>
          <w:kern w:val="2"/>
          <w:sz w:val="24"/>
          <w:szCs w:val="24"/>
          <w:lang w:val="en-US" w:eastAsia="zh-TW"/>
        </w:rPr>
        <w:t xml:space="preserve"> </w:t>
      </w:r>
      <w:r w:rsidR="003170A7">
        <w:rPr>
          <w:rFonts w:ascii="Times New Roman" w:eastAsia="MS PGothic" w:hAnsi="Times New Roman"/>
          <w:kern w:val="2"/>
          <w:sz w:val="24"/>
          <w:szCs w:val="24"/>
          <w:lang w:val="en-US" w:eastAsia="zh-TW"/>
        </w:rPr>
        <w:t xml:space="preserve">spend more in long-term investments, such as capital expenditure or acquisition.   </w:t>
      </w:r>
    </w:p>
    <w:p w14:paraId="7048ED09" w14:textId="77777777" w:rsidR="00332114" w:rsidRPr="00332114" w:rsidRDefault="00332114" w:rsidP="00332114">
      <w:pPr>
        <w:snapToGrid w:val="0"/>
        <w:spacing w:after="0" w:line="360" w:lineRule="auto"/>
        <w:ind w:left="-6"/>
        <w:jc w:val="center"/>
        <w:rPr>
          <w:rFonts w:ascii="Times New Roman" w:eastAsia="MS PGothic" w:hAnsi="Times New Roman"/>
          <w:kern w:val="2"/>
          <w:sz w:val="24"/>
          <w:szCs w:val="24"/>
          <w:lang w:val="en-US" w:eastAsia="zh-TW"/>
        </w:rPr>
      </w:pPr>
      <w:r w:rsidRPr="00332114">
        <w:rPr>
          <w:rFonts w:ascii="Times New Roman" w:eastAsia="MS PGothic" w:hAnsi="Times New Roman"/>
          <w:kern w:val="2"/>
          <w:sz w:val="24"/>
          <w:szCs w:val="24"/>
          <w:lang w:val="en-US" w:eastAsia="zh-TW"/>
        </w:rPr>
        <w:t>[Table 2 here]</w:t>
      </w:r>
    </w:p>
    <w:p w14:paraId="38BA6AC1" w14:textId="77777777" w:rsidR="00332114" w:rsidRPr="00332114" w:rsidRDefault="00332114" w:rsidP="004A25C2">
      <w:pPr>
        <w:snapToGrid w:val="0"/>
        <w:spacing w:after="0" w:line="360" w:lineRule="auto"/>
        <w:ind w:left="-6" w:firstLine="432"/>
        <w:jc w:val="both"/>
        <w:rPr>
          <w:rFonts w:ascii="Times New Roman" w:eastAsia="MS PGothic" w:hAnsi="Times New Roman"/>
          <w:kern w:val="2"/>
          <w:sz w:val="24"/>
          <w:szCs w:val="24"/>
          <w:lang w:val="en-US" w:eastAsia="zh-TW"/>
        </w:rPr>
      </w:pPr>
      <w:r w:rsidRPr="00332114">
        <w:rPr>
          <w:rFonts w:ascii="Times New Roman" w:eastAsia="MS PGothic" w:hAnsi="Times New Roman"/>
          <w:kern w:val="2"/>
          <w:sz w:val="24"/>
          <w:szCs w:val="24"/>
          <w:lang w:val="en-US" w:eastAsia="zh-TW"/>
        </w:rPr>
        <w:t xml:space="preserve">Table 3 reports the correlation matrix of the key variables used in the study.  First, we find that the correlations between </w:t>
      </w:r>
      <w:r w:rsidR="00F4658C">
        <w:rPr>
          <w:rFonts w:ascii="Times New Roman" w:eastAsia="MS PGothic" w:hAnsi="Times New Roman"/>
          <w:kern w:val="2"/>
          <w:sz w:val="24"/>
          <w:szCs w:val="24"/>
          <w:lang w:val="en-US" w:eastAsia="zh-TW"/>
        </w:rPr>
        <w:t>internal governance</w:t>
      </w:r>
      <w:r w:rsidR="00F4658C" w:rsidRPr="003170A7">
        <w:rPr>
          <w:rFonts w:ascii="Times New Roman" w:eastAsia="MS PGothic" w:hAnsi="Times New Roman"/>
          <w:kern w:val="2"/>
          <w:sz w:val="24"/>
          <w:szCs w:val="24"/>
          <w:lang w:val="en-US" w:eastAsia="zh-TW"/>
        </w:rPr>
        <w:t xml:space="preserve"> </w:t>
      </w:r>
      <w:r w:rsidR="00F4658C">
        <w:rPr>
          <w:rFonts w:ascii="Times New Roman" w:eastAsia="MS PGothic" w:hAnsi="Times New Roman"/>
          <w:kern w:val="2"/>
          <w:sz w:val="24"/>
          <w:szCs w:val="24"/>
          <w:lang w:val="en-US" w:eastAsia="zh-TW"/>
        </w:rPr>
        <w:t>(</w:t>
      </w:r>
      <w:r w:rsidR="00F4658C" w:rsidRPr="00E924EC">
        <w:rPr>
          <w:rFonts w:ascii="Times New Roman" w:eastAsia="MS PGothic" w:hAnsi="Times New Roman"/>
          <w:i/>
          <w:kern w:val="2"/>
          <w:sz w:val="24"/>
          <w:szCs w:val="24"/>
          <w:lang w:val="en-US" w:eastAsia="zh-TW"/>
        </w:rPr>
        <w:t>int_gov</w:t>
      </w:r>
      <w:r w:rsidR="00F4658C">
        <w:rPr>
          <w:rFonts w:ascii="Times New Roman" w:eastAsia="MS PGothic" w:hAnsi="Times New Roman"/>
          <w:kern w:val="2"/>
          <w:sz w:val="24"/>
          <w:szCs w:val="24"/>
          <w:lang w:val="en-US" w:eastAsia="zh-TW"/>
        </w:rPr>
        <w:t xml:space="preserve">, </w:t>
      </w:r>
      <w:r w:rsidR="00F4658C" w:rsidRPr="00E924EC">
        <w:rPr>
          <w:rFonts w:ascii="Times New Roman" w:eastAsia="MS PGothic" w:hAnsi="Times New Roman"/>
          <w:i/>
          <w:kern w:val="2"/>
          <w:sz w:val="24"/>
          <w:szCs w:val="24"/>
          <w:lang w:val="en-US" w:eastAsia="zh-TW"/>
        </w:rPr>
        <w:t>ln_horizon</w:t>
      </w:r>
      <w:r w:rsidR="00F4658C">
        <w:rPr>
          <w:rFonts w:ascii="Times New Roman" w:eastAsia="MS PGothic" w:hAnsi="Times New Roman"/>
          <w:kern w:val="2"/>
          <w:sz w:val="24"/>
          <w:szCs w:val="24"/>
          <w:lang w:val="en-US" w:eastAsia="zh-TW"/>
        </w:rPr>
        <w:t xml:space="preserve"> and </w:t>
      </w:r>
      <w:r w:rsidR="00F4658C">
        <w:rPr>
          <w:rFonts w:ascii="Times New Roman" w:eastAsia="MS PGothic" w:hAnsi="Times New Roman"/>
          <w:i/>
          <w:kern w:val="2"/>
          <w:sz w:val="24"/>
          <w:szCs w:val="24"/>
          <w:lang w:val="en-US" w:eastAsia="zh-TW"/>
        </w:rPr>
        <w:t>ind</w:t>
      </w:r>
      <w:r w:rsidR="00F4658C" w:rsidRPr="00E924EC">
        <w:rPr>
          <w:rFonts w:ascii="Times New Roman" w:eastAsia="MS PGothic" w:hAnsi="Times New Roman"/>
          <w:i/>
          <w:kern w:val="2"/>
          <w:sz w:val="24"/>
          <w:szCs w:val="24"/>
          <w:lang w:val="en-US" w:eastAsia="zh-TW"/>
        </w:rPr>
        <w:t>_horizon</w:t>
      </w:r>
      <w:r w:rsidRPr="00332114">
        <w:rPr>
          <w:rFonts w:ascii="Times New Roman" w:eastAsia="MS PGothic" w:hAnsi="Times New Roman"/>
          <w:kern w:val="2"/>
          <w:sz w:val="24"/>
          <w:szCs w:val="24"/>
          <w:lang w:val="en-US" w:eastAsia="zh-TW"/>
        </w:rPr>
        <w:t xml:space="preserve">) and proxies for </w:t>
      </w:r>
      <w:r w:rsidR="00F4658C">
        <w:rPr>
          <w:rFonts w:ascii="Times New Roman" w:eastAsia="MS PGothic" w:hAnsi="Times New Roman"/>
          <w:kern w:val="2"/>
          <w:sz w:val="24"/>
          <w:szCs w:val="24"/>
          <w:lang w:val="en-US" w:eastAsia="zh-TW"/>
        </w:rPr>
        <w:t>corporate cash holdings</w:t>
      </w:r>
      <w:r w:rsidRPr="00332114">
        <w:rPr>
          <w:rFonts w:ascii="Times New Roman" w:eastAsia="MS PGothic" w:hAnsi="Times New Roman"/>
          <w:kern w:val="2"/>
          <w:sz w:val="24"/>
          <w:szCs w:val="24"/>
          <w:lang w:val="en-US" w:eastAsia="zh-TW"/>
        </w:rPr>
        <w:t xml:space="preserve"> (</w:t>
      </w:r>
      <w:r w:rsidR="00F4658C" w:rsidRPr="00F4658C">
        <w:rPr>
          <w:rFonts w:ascii="Times New Roman" w:eastAsia="MS PGothic" w:hAnsi="Times New Roman"/>
          <w:i/>
          <w:kern w:val="2"/>
          <w:sz w:val="24"/>
          <w:szCs w:val="24"/>
          <w:lang w:val="en-US" w:eastAsia="zh-TW"/>
        </w:rPr>
        <w:t>cash1</w:t>
      </w:r>
      <w:r w:rsidR="00F4658C">
        <w:rPr>
          <w:rFonts w:ascii="Times New Roman" w:eastAsia="MS PGothic" w:hAnsi="Times New Roman"/>
          <w:kern w:val="2"/>
          <w:sz w:val="24"/>
          <w:szCs w:val="24"/>
          <w:lang w:val="en-US" w:eastAsia="zh-TW"/>
        </w:rPr>
        <w:t xml:space="preserve"> and </w:t>
      </w:r>
      <w:r w:rsidR="00F4658C" w:rsidRPr="00F4658C">
        <w:rPr>
          <w:rFonts w:ascii="Times New Roman" w:eastAsia="MS PGothic" w:hAnsi="Times New Roman"/>
          <w:i/>
          <w:kern w:val="2"/>
          <w:sz w:val="24"/>
          <w:szCs w:val="24"/>
          <w:lang w:val="en-US" w:eastAsia="zh-TW"/>
        </w:rPr>
        <w:t>cash2</w:t>
      </w:r>
      <w:r w:rsidRPr="00332114">
        <w:rPr>
          <w:rFonts w:ascii="Times New Roman" w:eastAsia="MS PGothic" w:hAnsi="Times New Roman"/>
          <w:kern w:val="2"/>
          <w:sz w:val="24"/>
          <w:szCs w:val="24"/>
          <w:lang w:val="en-US" w:eastAsia="zh-TW"/>
        </w:rPr>
        <w:t xml:space="preserve">) are </w:t>
      </w:r>
      <w:r w:rsidR="00F4658C">
        <w:rPr>
          <w:rFonts w:ascii="Times New Roman" w:eastAsia="MS PGothic" w:hAnsi="Times New Roman"/>
          <w:kern w:val="2"/>
          <w:sz w:val="24"/>
          <w:szCs w:val="24"/>
          <w:lang w:val="en-US" w:eastAsia="zh-TW"/>
        </w:rPr>
        <w:t>positive</w:t>
      </w:r>
      <w:r w:rsidRPr="00332114">
        <w:rPr>
          <w:rFonts w:ascii="Times New Roman" w:eastAsia="MS PGothic" w:hAnsi="Times New Roman"/>
          <w:kern w:val="2"/>
          <w:sz w:val="24"/>
          <w:szCs w:val="24"/>
          <w:lang w:val="en-US" w:eastAsia="zh-TW"/>
        </w:rPr>
        <w:t xml:space="preserve"> and statistically significant at the 1% level, suggesting that </w:t>
      </w:r>
      <w:r w:rsidR="00F4658C">
        <w:rPr>
          <w:rFonts w:ascii="Times New Roman" w:eastAsia="MS PGothic" w:hAnsi="Times New Roman"/>
          <w:kern w:val="2"/>
          <w:sz w:val="24"/>
          <w:szCs w:val="24"/>
          <w:lang w:val="en-US" w:eastAsia="zh-TW"/>
        </w:rPr>
        <w:t>internal governance</w:t>
      </w:r>
      <w:r w:rsidR="00F4658C" w:rsidRPr="003170A7">
        <w:rPr>
          <w:rFonts w:ascii="Times New Roman" w:eastAsia="MS PGothic" w:hAnsi="Times New Roman"/>
          <w:kern w:val="2"/>
          <w:sz w:val="24"/>
          <w:szCs w:val="24"/>
          <w:lang w:val="en-US" w:eastAsia="zh-TW"/>
        </w:rPr>
        <w:t xml:space="preserve"> </w:t>
      </w:r>
      <w:r w:rsidRPr="00332114">
        <w:rPr>
          <w:rFonts w:ascii="Times New Roman" w:eastAsia="MS PGothic" w:hAnsi="Times New Roman"/>
          <w:kern w:val="2"/>
          <w:sz w:val="24"/>
          <w:szCs w:val="24"/>
          <w:lang w:val="en-US" w:eastAsia="zh-TW"/>
        </w:rPr>
        <w:t xml:space="preserve">plays a role in determining </w:t>
      </w:r>
      <w:r w:rsidR="00F4658C">
        <w:rPr>
          <w:rFonts w:ascii="Times New Roman" w:eastAsia="MS PGothic" w:hAnsi="Times New Roman"/>
          <w:kern w:val="2"/>
          <w:sz w:val="24"/>
          <w:szCs w:val="24"/>
          <w:lang w:val="en-US" w:eastAsia="zh-TW"/>
        </w:rPr>
        <w:t>corporate cash holdings</w:t>
      </w:r>
      <w:r w:rsidRPr="00332114">
        <w:rPr>
          <w:rFonts w:ascii="Times New Roman" w:eastAsia="MS PGothic" w:hAnsi="Times New Roman"/>
          <w:kern w:val="2"/>
          <w:sz w:val="24"/>
          <w:szCs w:val="24"/>
          <w:lang w:val="en-US" w:eastAsia="zh-TW"/>
        </w:rPr>
        <w:t xml:space="preserve">.  Table 3 also shows that </w:t>
      </w:r>
      <w:r w:rsidR="00F4658C">
        <w:rPr>
          <w:rFonts w:ascii="Times New Roman" w:eastAsia="MS PGothic" w:hAnsi="Times New Roman"/>
          <w:kern w:val="2"/>
          <w:sz w:val="24"/>
          <w:szCs w:val="24"/>
          <w:lang w:val="en-US" w:eastAsia="zh-TW"/>
        </w:rPr>
        <w:t>internal governance</w:t>
      </w:r>
      <w:r w:rsidRPr="00332114">
        <w:rPr>
          <w:rFonts w:ascii="Times New Roman" w:eastAsia="MS PGothic" w:hAnsi="Times New Roman"/>
          <w:kern w:val="2"/>
          <w:sz w:val="24"/>
          <w:szCs w:val="24"/>
          <w:lang w:val="en-US" w:eastAsia="zh-TW"/>
        </w:rPr>
        <w:t xml:space="preserve"> is positively correlated and statistically significant with market-to-book ratio (</w:t>
      </w:r>
      <w:r w:rsidRPr="00F4658C">
        <w:rPr>
          <w:rFonts w:ascii="Times New Roman" w:eastAsia="MS PGothic" w:hAnsi="Times New Roman"/>
          <w:i/>
          <w:kern w:val="2"/>
          <w:sz w:val="24"/>
          <w:szCs w:val="24"/>
          <w:lang w:val="en-US" w:eastAsia="zh-TW"/>
        </w:rPr>
        <w:t>mb</w:t>
      </w:r>
      <w:r w:rsidRPr="00332114">
        <w:rPr>
          <w:rFonts w:ascii="Times New Roman" w:eastAsia="MS PGothic" w:hAnsi="Times New Roman"/>
          <w:kern w:val="2"/>
          <w:sz w:val="24"/>
          <w:szCs w:val="24"/>
          <w:lang w:val="en-US" w:eastAsia="zh-TW"/>
        </w:rPr>
        <w:t>), volatility (</w:t>
      </w:r>
      <w:r w:rsidRPr="00F4658C">
        <w:rPr>
          <w:rFonts w:ascii="Times New Roman" w:eastAsia="MS PGothic" w:hAnsi="Times New Roman"/>
          <w:i/>
          <w:kern w:val="2"/>
          <w:sz w:val="24"/>
          <w:szCs w:val="24"/>
          <w:lang w:val="en-US" w:eastAsia="zh-TW"/>
        </w:rPr>
        <w:t>vol</w:t>
      </w:r>
      <w:r w:rsidRPr="00332114">
        <w:rPr>
          <w:rFonts w:ascii="Times New Roman" w:eastAsia="MS PGothic" w:hAnsi="Times New Roman"/>
          <w:kern w:val="2"/>
          <w:sz w:val="24"/>
          <w:szCs w:val="24"/>
          <w:lang w:val="en-US" w:eastAsia="zh-TW"/>
        </w:rPr>
        <w:t xml:space="preserve">), </w:t>
      </w:r>
      <w:r w:rsidR="00F4658C">
        <w:rPr>
          <w:rFonts w:ascii="Times New Roman" w:eastAsia="MS PGothic" w:hAnsi="Times New Roman"/>
          <w:kern w:val="2"/>
          <w:sz w:val="24"/>
          <w:szCs w:val="24"/>
          <w:lang w:val="en-US" w:eastAsia="zh-TW"/>
        </w:rPr>
        <w:t>research and development</w:t>
      </w:r>
      <w:r w:rsidRPr="00332114">
        <w:rPr>
          <w:rFonts w:ascii="Times New Roman" w:eastAsia="MS PGothic" w:hAnsi="Times New Roman"/>
          <w:kern w:val="2"/>
          <w:sz w:val="24"/>
          <w:szCs w:val="24"/>
          <w:lang w:val="en-US" w:eastAsia="zh-TW"/>
        </w:rPr>
        <w:t xml:space="preserve"> (</w:t>
      </w:r>
      <w:r w:rsidR="00F4658C" w:rsidRPr="00F4658C">
        <w:rPr>
          <w:rFonts w:ascii="Times New Roman" w:eastAsia="MS PGothic" w:hAnsi="Times New Roman"/>
          <w:i/>
          <w:kern w:val="2"/>
          <w:sz w:val="24"/>
          <w:szCs w:val="24"/>
          <w:lang w:val="en-US" w:eastAsia="zh-TW"/>
        </w:rPr>
        <w:t>rd</w:t>
      </w:r>
      <w:r w:rsidRPr="00332114">
        <w:rPr>
          <w:rFonts w:ascii="Times New Roman" w:eastAsia="MS PGothic" w:hAnsi="Times New Roman"/>
          <w:kern w:val="2"/>
          <w:sz w:val="24"/>
          <w:szCs w:val="24"/>
          <w:lang w:val="en-US" w:eastAsia="zh-TW"/>
        </w:rPr>
        <w:t xml:space="preserve">) and </w:t>
      </w:r>
      <w:r w:rsidR="00032CF8">
        <w:rPr>
          <w:rFonts w:ascii="Times New Roman" w:eastAsia="MS PGothic" w:hAnsi="Times New Roman"/>
          <w:kern w:val="2"/>
          <w:sz w:val="24"/>
          <w:szCs w:val="24"/>
          <w:lang w:val="en-US" w:eastAsia="zh-TW"/>
        </w:rPr>
        <w:t>CEO horizon</w:t>
      </w:r>
      <w:r w:rsidRPr="00332114">
        <w:rPr>
          <w:rFonts w:ascii="Times New Roman" w:eastAsia="MS PGothic" w:hAnsi="Times New Roman"/>
          <w:kern w:val="2"/>
          <w:sz w:val="24"/>
          <w:szCs w:val="24"/>
          <w:lang w:val="en-US" w:eastAsia="zh-TW"/>
        </w:rPr>
        <w:t xml:space="preserve"> (</w:t>
      </w:r>
      <w:r w:rsidR="00032CF8" w:rsidRPr="00032CF8">
        <w:rPr>
          <w:rFonts w:ascii="Times New Roman" w:eastAsia="MS PGothic" w:hAnsi="Times New Roman"/>
          <w:i/>
          <w:kern w:val="2"/>
          <w:sz w:val="24"/>
          <w:szCs w:val="24"/>
          <w:lang w:val="en-US" w:eastAsia="zh-TW"/>
        </w:rPr>
        <w:t>ceo_horizon</w:t>
      </w:r>
      <w:r w:rsidRPr="00332114">
        <w:rPr>
          <w:rFonts w:ascii="Times New Roman" w:eastAsia="MS PGothic" w:hAnsi="Times New Roman"/>
          <w:kern w:val="2"/>
          <w:sz w:val="24"/>
          <w:szCs w:val="24"/>
          <w:lang w:val="en-US" w:eastAsia="zh-TW"/>
        </w:rPr>
        <w:t xml:space="preserve">), whereas it is negatively correlated and statistically significant with the other control variables.  These results imply the integration of these control variables are important to validate our conclusion.  </w:t>
      </w:r>
    </w:p>
    <w:p w14:paraId="629E4AF3" w14:textId="77777777" w:rsidR="00332114" w:rsidRDefault="00332114" w:rsidP="00332114">
      <w:pPr>
        <w:snapToGrid w:val="0"/>
        <w:spacing w:after="0" w:line="360" w:lineRule="auto"/>
        <w:ind w:left="-6"/>
        <w:jc w:val="center"/>
        <w:rPr>
          <w:rFonts w:ascii="Times New Roman" w:eastAsia="MS PGothic" w:hAnsi="Times New Roman"/>
          <w:kern w:val="2"/>
          <w:sz w:val="24"/>
          <w:szCs w:val="24"/>
          <w:lang w:val="en-US" w:eastAsia="zh-TW"/>
        </w:rPr>
      </w:pPr>
      <w:r w:rsidRPr="00332114">
        <w:rPr>
          <w:rFonts w:ascii="Times New Roman" w:eastAsia="MS PGothic" w:hAnsi="Times New Roman"/>
          <w:kern w:val="2"/>
          <w:sz w:val="24"/>
          <w:szCs w:val="24"/>
          <w:lang w:val="en-US" w:eastAsia="zh-TW"/>
        </w:rPr>
        <w:t>[Table 3 here]</w:t>
      </w:r>
    </w:p>
    <w:p w14:paraId="6DAE2823" w14:textId="77777777" w:rsidR="00E35655" w:rsidRPr="00332114" w:rsidRDefault="00E35655" w:rsidP="00332114">
      <w:pPr>
        <w:snapToGrid w:val="0"/>
        <w:spacing w:after="0" w:line="360" w:lineRule="auto"/>
        <w:ind w:left="-6"/>
        <w:jc w:val="center"/>
        <w:rPr>
          <w:rFonts w:ascii="Times New Roman" w:eastAsia="MS PGothic" w:hAnsi="Times New Roman"/>
          <w:kern w:val="2"/>
          <w:sz w:val="24"/>
          <w:szCs w:val="24"/>
          <w:lang w:val="en-US" w:eastAsia="zh-TW"/>
        </w:rPr>
      </w:pPr>
    </w:p>
    <w:p w14:paraId="4D46BB14" w14:textId="77777777" w:rsidR="00BB16E3" w:rsidRDefault="00BB16E3"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Baseline regression</w:t>
      </w:r>
    </w:p>
    <w:p w14:paraId="2D83CB8E" w14:textId="49A37919" w:rsidR="00737AF4" w:rsidRDefault="00E35655" w:rsidP="004A25C2">
      <w:pPr>
        <w:snapToGrid w:val="0"/>
        <w:spacing w:after="0" w:line="360" w:lineRule="auto"/>
        <w:ind w:left="-6" w:firstLine="432"/>
        <w:jc w:val="both"/>
        <w:rPr>
          <w:rFonts w:ascii="Times New Roman" w:eastAsia="MS PGothic" w:hAnsi="Times New Roman"/>
          <w:kern w:val="2"/>
          <w:sz w:val="24"/>
          <w:szCs w:val="24"/>
          <w:lang w:val="en-US" w:eastAsia="zh-TW"/>
        </w:rPr>
      </w:pPr>
      <w:r w:rsidRPr="00E35655">
        <w:rPr>
          <w:rFonts w:ascii="Times New Roman" w:eastAsia="MS PGothic" w:hAnsi="Times New Roman"/>
          <w:kern w:val="2"/>
          <w:sz w:val="24"/>
          <w:szCs w:val="24"/>
          <w:lang w:val="en-US" w:eastAsia="zh-TW"/>
        </w:rPr>
        <w:t>Table 4 reports the fixed effects estimation results of Equation (1).</w:t>
      </w:r>
      <w:r>
        <w:rPr>
          <w:rFonts w:ascii="Times New Roman" w:eastAsia="MS PGothic" w:hAnsi="Times New Roman"/>
          <w:kern w:val="2"/>
          <w:sz w:val="24"/>
          <w:szCs w:val="24"/>
          <w:lang w:val="en-US" w:eastAsia="zh-TW"/>
        </w:rPr>
        <w:t xml:space="preserve">  When dependent variable is </w:t>
      </w:r>
      <w:r w:rsidRPr="00E35655">
        <w:rPr>
          <w:rFonts w:ascii="Times New Roman" w:eastAsia="MS PGothic" w:hAnsi="Times New Roman"/>
          <w:i/>
          <w:kern w:val="2"/>
          <w:sz w:val="24"/>
          <w:szCs w:val="24"/>
          <w:lang w:val="en-US" w:eastAsia="zh-TW"/>
        </w:rPr>
        <w:t>cash1</w:t>
      </w:r>
      <w:r>
        <w:rPr>
          <w:rFonts w:ascii="Times New Roman" w:eastAsia="MS PGothic" w:hAnsi="Times New Roman"/>
          <w:kern w:val="2"/>
          <w:sz w:val="24"/>
          <w:szCs w:val="24"/>
          <w:lang w:val="en-US" w:eastAsia="zh-TW"/>
        </w:rPr>
        <w:t>, t</w:t>
      </w:r>
      <w:r w:rsidRPr="00E35655">
        <w:rPr>
          <w:rFonts w:ascii="Times New Roman" w:eastAsia="MS PGothic" w:hAnsi="Times New Roman"/>
          <w:kern w:val="2"/>
          <w:sz w:val="24"/>
          <w:szCs w:val="24"/>
          <w:lang w:val="en-US" w:eastAsia="zh-TW"/>
        </w:rPr>
        <w:t>he estimated coefficient</w:t>
      </w:r>
      <w:r>
        <w:rPr>
          <w:rFonts w:ascii="Times New Roman" w:eastAsia="MS PGothic" w:hAnsi="Times New Roman"/>
          <w:kern w:val="2"/>
          <w:sz w:val="24"/>
          <w:szCs w:val="24"/>
          <w:lang w:val="en-US" w:eastAsia="zh-TW"/>
        </w:rPr>
        <w:t>s</w:t>
      </w:r>
      <w:r w:rsidRPr="00E35655">
        <w:rPr>
          <w:rFonts w:ascii="Times New Roman" w:eastAsia="MS PGothic" w:hAnsi="Times New Roman"/>
          <w:kern w:val="2"/>
          <w:sz w:val="24"/>
          <w:szCs w:val="24"/>
          <w:lang w:val="en-US" w:eastAsia="zh-TW"/>
        </w:rPr>
        <w:t xml:space="preserve"> on </w:t>
      </w:r>
      <w:r w:rsidRPr="00E35655">
        <w:rPr>
          <w:rFonts w:ascii="Times New Roman" w:eastAsia="MS PGothic" w:hAnsi="Times New Roman"/>
          <w:i/>
          <w:kern w:val="2"/>
          <w:sz w:val="24"/>
          <w:szCs w:val="24"/>
          <w:lang w:val="en-US" w:eastAsia="zh-TW"/>
        </w:rPr>
        <w:t>int_gov</w:t>
      </w:r>
      <w:r>
        <w:rPr>
          <w:rFonts w:ascii="Times New Roman" w:eastAsia="MS PGothic" w:hAnsi="Times New Roman"/>
          <w:kern w:val="2"/>
          <w:sz w:val="24"/>
          <w:szCs w:val="24"/>
          <w:lang w:val="en-US" w:eastAsia="zh-TW"/>
        </w:rPr>
        <w:t xml:space="preserve">, </w:t>
      </w:r>
      <w:r w:rsidRPr="00E35655">
        <w:rPr>
          <w:rFonts w:ascii="Times New Roman" w:eastAsia="MS PGothic" w:hAnsi="Times New Roman"/>
          <w:i/>
          <w:kern w:val="2"/>
          <w:sz w:val="24"/>
          <w:szCs w:val="24"/>
          <w:lang w:val="en-US" w:eastAsia="zh-TW"/>
        </w:rPr>
        <w:t>ln_horizon</w:t>
      </w:r>
      <w:r w:rsidRPr="00E35655">
        <w:rPr>
          <w:rFonts w:ascii="Times New Roman" w:eastAsia="MS PGothic" w:hAnsi="Times New Roman"/>
          <w:kern w:val="2"/>
          <w:sz w:val="24"/>
          <w:szCs w:val="24"/>
          <w:lang w:val="en-US" w:eastAsia="zh-TW"/>
        </w:rPr>
        <w:t xml:space="preserve"> and </w:t>
      </w:r>
      <w:r w:rsidRPr="00E35655">
        <w:rPr>
          <w:rFonts w:ascii="Times New Roman" w:eastAsia="MS PGothic" w:hAnsi="Times New Roman"/>
          <w:i/>
          <w:kern w:val="2"/>
          <w:sz w:val="24"/>
          <w:szCs w:val="24"/>
          <w:lang w:val="en-US" w:eastAsia="zh-TW"/>
        </w:rPr>
        <w:t xml:space="preserve">ind_horizon </w:t>
      </w:r>
      <w:r w:rsidRPr="00E35655">
        <w:rPr>
          <w:rFonts w:ascii="Times New Roman" w:eastAsia="MS PGothic" w:hAnsi="Times New Roman"/>
          <w:kern w:val="2"/>
          <w:sz w:val="24"/>
          <w:szCs w:val="24"/>
          <w:lang w:val="en-US" w:eastAsia="zh-TW"/>
        </w:rPr>
        <w:t xml:space="preserve">are </w:t>
      </w:r>
      <w:r w:rsidR="009B4889">
        <w:rPr>
          <w:rFonts w:ascii="Times New Roman" w:eastAsia="MS PGothic" w:hAnsi="Times New Roman"/>
          <w:kern w:val="2"/>
          <w:sz w:val="24"/>
          <w:szCs w:val="24"/>
          <w:lang w:val="en-US" w:eastAsia="zh-TW"/>
        </w:rPr>
        <w:t>positive</w:t>
      </w:r>
      <w:r w:rsidRPr="00E35655">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0.0086 </w:t>
      </w:r>
      <w:r w:rsidRPr="00E35655">
        <w:rPr>
          <w:rFonts w:ascii="Times New Roman" w:eastAsia="MS PGothic" w:hAnsi="Times New Roman"/>
          <w:kern w:val="2"/>
          <w:sz w:val="24"/>
          <w:szCs w:val="24"/>
          <w:lang w:val="en-US" w:eastAsia="zh-TW"/>
        </w:rPr>
        <w:t>in Column 1</w:t>
      </w:r>
      <w:r>
        <w:rPr>
          <w:rFonts w:ascii="Times New Roman" w:eastAsia="MS PGothic" w:hAnsi="Times New Roman"/>
          <w:kern w:val="2"/>
          <w:sz w:val="24"/>
          <w:szCs w:val="24"/>
          <w:lang w:val="en-US" w:eastAsia="zh-TW"/>
        </w:rPr>
        <w:t>, 0.0243 in Column 2</w:t>
      </w:r>
      <w:r w:rsidRPr="00E35655">
        <w:rPr>
          <w:rFonts w:ascii="Times New Roman" w:eastAsia="MS PGothic" w:hAnsi="Times New Roman"/>
          <w:kern w:val="2"/>
          <w:sz w:val="24"/>
          <w:szCs w:val="24"/>
          <w:lang w:val="en-US" w:eastAsia="zh-TW"/>
        </w:rPr>
        <w:t xml:space="preserve"> and </w:t>
      </w:r>
      <w:r>
        <w:rPr>
          <w:rFonts w:ascii="Times New Roman" w:eastAsia="MS PGothic" w:hAnsi="Times New Roman"/>
          <w:kern w:val="2"/>
          <w:sz w:val="24"/>
          <w:szCs w:val="24"/>
          <w:lang w:val="en-US" w:eastAsia="zh-TW"/>
        </w:rPr>
        <w:t>0.0029</w:t>
      </w:r>
      <w:r w:rsidRPr="00E35655">
        <w:rPr>
          <w:rFonts w:ascii="Times New Roman" w:eastAsia="MS PGothic" w:hAnsi="Times New Roman"/>
          <w:kern w:val="2"/>
          <w:sz w:val="24"/>
          <w:szCs w:val="24"/>
          <w:lang w:val="en-US" w:eastAsia="zh-TW"/>
        </w:rPr>
        <w:t xml:space="preserve"> in Column </w:t>
      </w:r>
      <w:r>
        <w:rPr>
          <w:rFonts w:ascii="Times New Roman" w:eastAsia="MS PGothic" w:hAnsi="Times New Roman"/>
          <w:kern w:val="2"/>
          <w:sz w:val="24"/>
          <w:szCs w:val="24"/>
          <w:lang w:val="en-US" w:eastAsia="zh-TW"/>
        </w:rPr>
        <w:t>3</w:t>
      </w:r>
      <w:r w:rsidRPr="00E35655">
        <w:rPr>
          <w:rFonts w:ascii="Times New Roman" w:eastAsia="MS PGothic" w:hAnsi="Times New Roman"/>
          <w:kern w:val="2"/>
          <w:sz w:val="24"/>
          <w:szCs w:val="24"/>
          <w:lang w:val="en-US" w:eastAsia="zh-TW"/>
        </w:rPr>
        <w:t xml:space="preserve">) and statistically significant at the 1% level, suggesting that the </w:t>
      </w:r>
      <w:r>
        <w:rPr>
          <w:rFonts w:ascii="Times New Roman" w:eastAsia="MS PGothic" w:hAnsi="Times New Roman"/>
          <w:kern w:val="2"/>
          <w:sz w:val="24"/>
          <w:szCs w:val="24"/>
          <w:lang w:val="en-US" w:eastAsia="zh-TW"/>
        </w:rPr>
        <w:t>corporate cash holdings increases</w:t>
      </w:r>
      <w:r w:rsidRPr="00E35655">
        <w:rPr>
          <w:rFonts w:ascii="Times New Roman" w:eastAsia="MS PGothic" w:hAnsi="Times New Roman"/>
          <w:kern w:val="2"/>
          <w:sz w:val="24"/>
          <w:szCs w:val="24"/>
          <w:lang w:val="en-US" w:eastAsia="zh-TW"/>
        </w:rPr>
        <w:t xml:space="preserve"> with </w:t>
      </w:r>
      <w:r>
        <w:rPr>
          <w:rFonts w:ascii="Times New Roman" w:eastAsia="MS PGothic" w:hAnsi="Times New Roman"/>
          <w:kern w:val="2"/>
          <w:sz w:val="24"/>
          <w:szCs w:val="24"/>
          <w:lang w:val="en-US" w:eastAsia="zh-TW"/>
        </w:rPr>
        <w:t>stronger internal governance</w:t>
      </w:r>
      <w:r w:rsidR="00822A11">
        <w:rPr>
          <w:rFonts w:ascii="Times New Roman" w:eastAsia="MS PGothic" w:hAnsi="Times New Roman"/>
          <w:kern w:val="2"/>
          <w:sz w:val="24"/>
          <w:szCs w:val="24"/>
          <w:lang w:val="en-US" w:eastAsia="zh-TW"/>
        </w:rPr>
        <w:t xml:space="preserve"> or when subordinate executives have a longer employment horizon</w:t>
      </w:r>
      <w:r w:rsidRPr="00E35655">
        <w:rPr>
          <w:rFonts w:ascii="Times New Roman" w:eastAsia="MS PGothic" w:hAnsi="Times New Roman"/>
          <w:kern w:val="2"/>
          <w:sz w:val="24"/>
          <w:szCs w:val="24"/>
          <w:lang w:val="en-US" w:eastAsia="zh-TW"/>
        </w:rPr>
        <w:t>.</w:t>
      </w:r>
      <w:r w:rsidR="00385798">
        <w:rPr>
          <w:rStyle w:val="FootnoteReference"/>
          <w:rFonts w:ascii="Times New Roman" w:eastAsia="MS PGothic" w:hAnsi="Times New Roman"/>
          <w:kern w:val="2"/>
          <w:sz w:val="24"/>
          <w:szCs w:val="24"/>
          <w:lang w:val="en-US" w:eastAsia="zh-TW"/>
        </w:rPr>
        <w:footnoteReference w:id="3"/>
      </w:r>
      <w:r w:rsidRPr="00E35655">
        <w:rPr>
          <w:rFonts w:ascii="Times New Roman" w:eastAsia="MS PGothic" w:hAnsi="Times New Roman"/>
          <w:kern w:val="2"/>
          <w:sz w:val="24"/>
          <w:szCs w:val="24"/>
          <w:lang w:val="en-US" w:eastAsia="zh-TW"/>
        </w:rPr>
        <w:t xml:space="preserve">  To gauge economic significance, these coefficients reveal that a one standard deviation increase in </w:t>
      </w:r>
      <w:r w:rsidR="00100638" w:rsidRPr="00E35655">
        <w:rPr>
          <w:rFonts w:ascii="Times New Roman" w:eastAsia="MS PGothic" w:hAnsi="Times New Roman"/>
          <w:i/>
          <w:kern w:val="2"/>
          <w:sz w:val="24"/>
          <w:szCs w:val="24"/>
          <w:lang w:val="en-US" w:eastAsia="zh-TW"/>
        </w:rPr>
        <w:t>int_gov</w:t>
      </w:r>
      <w:r w:rsidR="00100638">
        <w:rPr>
          <w:rFonts w:ascii="Times New Roman" w:eastAsia="MS PGothic" w:hAnsi="Times New Roman"/>
          <w:kern w:val="2"/>
          <w:sz w:val="24"/>
          <w:szCs w:val="24"/>
          <w:lang w:val="en-US" w:eastAsia="zh-TW"/>
        </w:rPr>
        <w:t xml:space="preserve">, </w:t>
      </w:r>
      <w:r w:rsidR="00100638" w:rsidRPr="00E35655">
        <w:rPr>
          <w:rFonts w:ascii="Times New Roman" w:eastAsia="MS PGothic" w:hAnsi="Times New Roman"/>
          <w:i/>
          <w:kern w:val="2"/>
          <w:sz w:val="24"/>
          <w:szCs w:val="24"/>
          <w:lang w:val="en-US" w:eastAsia="zh-TW"/>
        </w:rPr>
        <w:t>ln_horizon</w:t>
      </w:r>
      <w:r w:rsidR="00100638" w:rsidRPr="00E35655">
        <w:rPr>
          <w:rFonts w:ascii="Times New Roman" w:eastAsia="MS PGothic" w:hAnsi="Times New Roman"/>
          <w:kern w:val="2"/>
          <w:sz w:val="24"/>
          <w:szCs w:val="24"/>
          <w:lang w:val="en-US" w:eastAsia="zh-TW"/>
        </w:rPr>
        <w:t xml:space="preserve"> and </w:t>
      </w:r>
      <w:r w:rsidR="00100638" w:rsidRPr="00E35655">
        <w:rPr>
          <w:rFonts w:ascii="Times New Roman" w:eastAsia="MS PGothic" w:hAnsi="Times New Roman"/>
          <w:i/>
          <w:kern w:val="2"/>
          <w:sz w:val="24"/>
          <w:szCs w:val="24"/>
          <w:lang w:val="en-US" w:eastAsia="zh-TW"/>
        </w:rPr>
        <w:t>ind_horizon</w:t>
      </w:r>
      <w:r w:rsidRPr="00E35655">
        <w:rPr>
          <w:rFonts w:ascii="Times New Roman" w:eastAsia="MS PGothic" w:hAnsi="Times New Roman"/>
          <w:kern w:val="2"/>
          <w:sz w:val="24"/>
          <w:szCs w:val="24"/>
          <w:lang w:val="en-US" w:eastAsia="zh-TW"/>
        </w:rPr>
        <w:t xml:space="preserve"> induces the firm to </w:t>
      </w:r>
      <w:r w:rsidR="00100638">
        <w:rPr>
          <w:rFonts w:ascii="Times New Roman" w:eastAsia="MS PGothic" w:hAnsi="Times New Roman"/>
          <w:kern w:val="2"/>
          <w:sz w:val="24"/>
          <w:szCs w:val="24"/>
          <w:lang w:val="en-US" w:eastAsia="zh-TW"/>
        </w:rPr>
        <w:t xml:space="preserve">hold more cash </w:t>
      </w:r>
      <w:r w:rsidRPr="00E35655">
        <w:rPr>
          <w:rFonts w:ascii="Times New Roman" w:eastAsia="MS PGothic" w:hAnsi="Times New Roman"/>
          <w:kern w:val="2"/>
          <w:sz w:val="24"/>
          <w:szCs w:val="24"/>
          <w:lang w:val="en-US" w:eastAsia="zh-TW"/>
        </w:rPr>
        <w:t xml:space="preserve">by </w:t>
      </w:r>
      <w:r w:rsidR="00304825">
        <w:rPr>
          <w:rFonts w:ascii="Times New Roman" w:eastAsia="MS PGothic" w:hAnsi="Times New Roman"/>
          <w:kern w:val="2"/>
          <w:sz w:val="24"/>
          <w:szCs w:val="24"/>
          <w:lang w:val="en-US" w:eastAsia="zh-TW"/>
        </w:rPr>
        <w:t>4.23</w:t>
      </w:r>
      <w:r w:rsidRPr="00E35655">
        <w:rPr>
          <w:rFonts w:ascii="Times New Roman" w:eastAsia="MS PGothic" w:hAnsi="Times New Roman"/>
          <w:kern w:val="2"/>
          <w:sz w:val="24"/>
          <w:szCs w:val="24"/>
          <w:lang w:val="en-US" w:eastAsia="zh-TW"/>
        </w:rPr>
        <w:t>%</w:t>
      </w:r>
      <w:r w:rsidR="00304825">
        <w:rPr>
          <w:rFonts w:ascii="Times New Roman" w:eastAsia="MS PGothic" w:hAnsi="Times New Roman"/>
          <w:kern w:val="2"/>
          <w:sz w:val="24"/>
          <w:szCs w:val="24"/>
          <w:lang w:val="en-US" w:eastAsia="zh-TW"/>
        </w:rPr>
        <w:t>, and 4.57% and 4.46% relative to the mean, respectively</w:t>
      </w:r>
      <w:r w:rsidRPr="00E35655">
        <w:rPr>
          <w:rFonts w:ascii="Times New Roman" w:eastAsia="MS PGothic" w:hAnsi="Times New Roman"/>
          <w:kern w:val="2"/>
          <w:sz w:val="24"/>
          <w:szCs w:val="24"/>
          <w:lang w:val="en-US" w:eastAsia="zh-TW"/>
        </w:rPr>
        <w:t>.</w:t>
      </w:r>
      <w:r w:rsidR="00304825">
        <w:rPr>
          <w:rStyle w:val="FootnoteReference"/>
          <w:rFonts w:ascii="Times New Roman" w:eastAsia="MS PGothic" w:hAnsi="Times New Roman"/>
          <w:kern w:val="2"/>
          <w:sz w:val="24"/>
          <w:szCs w:val="24"/>
          <w:lang w:val="en-US" w:eastAsia="zh-TW"/>
        </w:rPr>
        <w:footnoteReference w:id="4"/>
      </w:r>
      <w:r w:rsidRPr="00E35655">
        <w:rPr>
          <w:rFonts w:ascii="Times New Roman" w:eastAsia="MS PGothic" w:hAnsi="Times New Roman"/>
          <w:kern w:val="2"/>
          <w:sz w:val="24"/>
          <w:szCs w:val="24"/>
          <w:lang w:val="en-US" w:eastAsia="zh-TW"/>
        </w:rPr>
        <w:t xml:space="preserve">  </w:t>
      </w:r>
      <w:r w:rsidR="00304825">
        <w:rPr>
          <w:rFonts w:ascii="Times New Roman" w:eastAsia="MS PGothic" w:hAnsi="Times New Roman"/>
          <w:kern w:val="2"/>
          <w:sz w:val="24"/>
          <w:szCs w:val="24"/>
          <w:lang w:val="en-US" w:eastAsia="zh-TW"/>
        </w:rPr>
        <w:t xml:space="preserve">We find supportive results when </w:t>
      </w:r>
      <w:r w:rsidR="00F34F49">
        <w:rPr>
          <w:rFonts w:ascii="Times New Roman" w:eastAsia="MS PGothic" w:hAnsi="Times New Roman"/>
          <w:kern w:val="2"/>
          <w:sz w:val="24"/>
          <w:szCs w:val="24"/>
          <w:lang w:val="en-US" w:eastAsia="zh-TW"/>
        </w:rPr>
        <w:t xml:space="preserve">the </w:t>
      </w:r>
      <w:r w:rsidR="00304825">
        <w:rPr>
          <w:rFonts w:ascii="Times New Roman" w:eastAsia="MS PGothic" w:hAnsi="Times New Roman"/>
          <w:kern w:val="2"/>
          <w:sz w:val="24"/>
          <w:szCs w:val="24"/>
          <w:lang w:val="en-US" w:eastAsia="zh-TW"/>
        </w:rPr>
        <w:t xml:space="preserve">dependent variable is </w:t>
      </w:r>
      <w:r w:rsidR="00304825" w:rsidRPr="00304825">
        <w:rPr>
          <w:rFonts w:ascii="Times New Roman" w:eastAsia="MS PGothic" w:hAnsi="Times New Roman"/>
          <w:i/>
          <w:kern w:val="2"/>
          <w:sz w:val="24"/>
          <w:szCs w:val="24"/>
          <w:lang w:val="en-US" w:eastAsia="zh-TW"/>
        </w:rPr>
        <w:t>cash2</w:t>
      </w:r>
      <w:r w:rsidR="00304825">
        <w:rPr>
          <w:rFonts w:ascii="Times New Roman" w:eastAsia="MS PGothic" w:hAnsi="Times New Roman"/>
          <w:kern w:val="2"/>
          <w:sz w:val="24"/>
          <w:szCs w:val="24"/>
          <w:lang w:val="en-US" w:eastAsia="zh-TW"/>
        </w:rPr>
        <w:t xml:space="preserve">, the estimated coefficients on internal governance proxies are positive and </w:t>
      </w:r>
      <w:r w:rsidR="00304825" w:rsidRPr="00E35655">
        <w:rPr>
          <w:rFonts w:ascii="Times New Roman" w:eastAsia="MS PGothic" w:hAnsi="Times New Roman"/>
          <w:kern w:val="2"/>
          <w:sz w:val="24"/>
          <w:szCs w:val="24"/>
          <w:lang w:val="en-US" w:eastAsia="zh-TW"/>
        </w:rPr>
        <w:t>statistically significant at the 1% level</w:t>
      </w:r>
      <w:r w:rsidR="004B09D9">
        <w:rPr>
          <w:rFonts w:ascii="Times New Roman" w:eastAsia="MS PGothic" w:hAnsi="Times New Roman"/>
          <w:kern w:val="2"/>
          <w:sz w:val="24"/>
          <w:szCs w:val="24"/>
          <w:lang w:val="en-US" w:eastAsia="zh-TW"/>
        </w:rPr>
        <w:t xml:space="preserve"> </w:t>
      </w:r>
      <w:r w:rsidR="004B09D9" w:rsidRPr="00E35655">
        <w:rPr>
          <w:rFonts w:ascii="Times New Roman" w:eastAsia="MS PGothic" w:hAnsi="Times New Roman"/>
          <w:kern w:val="2"/>
          <w:sz w:val="24"/>
          <w:szCs w:val="24"/>
          <w:lang w:val="en-US" w:eastAsia="zh-TW"/>
        </w:rPr>
        <w:t>(</w:t>
      </w:r>
      <w:r w:rsidR="004B09D9">
        <w:rPr>
          <w:rFonts w:ascii="Times New Roman" w:eastAsia="MS PGothic" w:hAnsi="Times New Roman"/>
          <w:kern w:val="2"/>
          <w:sz w:val="24"/>
          <w:szCs w:val="24"/>
          <w:lang w:val="en-US" w:eastAsia="zh-TW"/>
        </w:rPr>
        <w:t xml:space="preserve">0.0063 </w:t>
      </w:r>
      <w:r w:rsidR="004B09D9" w:rsidRPr="00E35655">
        <w:rPr>
          <w:rFonts w:ascii="Times New Roman" w:eastAsia="MS PGothic" w:hAnsi="Times New Roman"/>
          <w:kern w:val="2"/>
          <w:sz w:val="24"/>
          <w:szCs w:val="24"/>
          <w:lang w:val="en-US" w:eastAsia="zh-TW"/>
        </w:rPr>
        <w:t xml:space="preserve">in Column </w:t>
      </w:r>
      <w:r w:rsidR="004B09D9">
        <w:rPr>
          <w:rFonts w:ascii="Times New Roman" w:eastAsia="MS PGothic" w:hAnsi="Times New Roman"/>
          <w:kern w:val="2"/>
          <w:sz w:val="24"/>
          <w:szCs w:val="24"/>
          <w:lang w:val="en-US" w:eastAsia="zh-TW"/>
        </w:rPr>
        <w:t>4, 0.0184 in Column 5</w:t>
      </w:r>
      <w:r w:rsidR="004B09D9" w:rsidRPr="00E35655">
        <w:rPr>
          <w:rFonts w:ascii="Times New Roman" w:eastAsia="MS PGothic" w:hAnsi="Times New Roman"/>
          <w:kern w:val="2"/>
          <w:sz w:val="24"/>
          <w:szCs w:val="24"/>
          <w:lang w:val="en-US" w:eastAsia="zh-TW"/>
        </w:rPr>
        <w:t xml:space="preserve"> and </w:t>
      </w:r>
      <w:r w:rsidR="004B09D9">
        <w:rPr>
          <w:rFonts w:ascii="Times New Roman" w:eastAsia="MS PGothic" w:hAnsi="Times New Roman"/>
          <w:kern w:val="2"/>
          <w:sz w:val="24"/>
          <w:szCs w:val="24"/>
          <w:lang w:val="en-US" w:eastAsia="zh-TW"/>
        </w:rPr>
        <w:t>0.0021</w:t>
      </w:r>
      <w:r w:rsidR="004B09D9" w:rsidRPr="00E35655">
        <w:rPr>
          <w:rFonts w:ascii="Times New Roman" w:eastAsia="MS PGothic" w:hAnsi="Times New Roman"/>
          <w:kern w:val="2"/>
          <w:sz w:val="24"/>
          <w:szCs w:val="24"/>
          <w:lang w:val="en-US" w:eastAsia="zh-TW"/>
        </w:rPr>
        <w:t xml:space="preserve"> in Column </w:t>
      </w:r>
      <w:r w:rsidR="004B09D9">
        <w:rPr>
          <w:rFonts w:ascii="Times New Roman" w:eastAsia="MS PGothic" w:hAnsi="Times New Roman"/>
          <w:kern w:val="2"/>
          <w:sz w:val="24"/>
          <w:szCs w:val="24"/>
          <w:lang w:val="en-US" w:eastAsia="zh-TW"/>
        </w:rPr>
        <w:t>6</w:t>
      </w:r>
      <w:r w:rsidR="004B09D9" w:rsidRPr="00E35655">
        <w:rPr>
          <w:rFonts w:ascii="Times New Roman" w:eastAsia="MS PGothic" w:hAnsi="Times New Roman"/>
          <w:kern w:val="2"/>
          <w:sz w:val="24"/>
          <w:szCs w:val="24"/>
          <w:lang w:val="en-US" w:eastAsia="zh-TW"/>
        </w:rPr>
        <w:t>)</w:t>
      </w:r>
      <w:r w:rsidR="00304825">
        <w:rPr>
          <w:rFonts w:ascii="Times New Roman" w:eastAsia="MS PGothic" w:hAnsi="Times New Roman"/>
          <w:kern w:val="2"/>
          <w:sz w:val="24"/>
          <w:szCs w:val="24"/>
          <w:lang w:val="en-US" w:eastAsia="zh-TW"/>
        </w:rPr>
        <w:t>.</w:t>
      </w:r>
      <w:r w:rsidR="004B09D9">
        <w:rPr>
          <w:rFonts w:ascii="Times New Roman" w:eastAsia="MS PGothic" w:hAnsi="Times New Roman"/>
          <w:kern w:val="2"/>
          <w:sz w:val="24"/>
          <w:szCs w:val="24"/>
          <w:lang w:val="en-US" w:eastAsia="zh-TW"/>
        </w:rPr>
        <w:t xml:space="preserve">  The results are not only </w:t>
      </w:r>
      <w:r w:rsidR="004B09D9" w:rsidRPr="00E35655">
        <w:rPr>
          <w:rFonts w:ascii="Times New Roman" w:eastAsia="MS PGothic" w:hAnsi="Times New Roman"/>
          <w:kern w:val="2"/>
          <w:sz w:val="24"/>
          <w:szCs w:val="24"/>
          <w:lang w:val="en-US" w:eastAsia="zh-TW"/>
        </w:rPr>
        <w:t>statistically significant</w:t>
      </w:r>
      <w:r w:rsidR="004B09D9">
        <w:rPr>
          <w:rFonts w:ascii="Times New Roman" w:eastAsia="MS PGothic" w:hAnsi="Times New Roman"/>
          <w:kern w:val="2"/>
          <w:sz w:val="24"/>
          <w:szCs w:val="24"/>
          <w:lang w:val="en-US" w:eastAsia="zh-TW"/>
        </w:rPr>
        <w:t xml:space="preserve"> but also have significant economic importance.</w:t>
      </w:r>
      <w:r w:rsidR="004B09D9">
        <w:rPr>
          <w:rStyle w:val="FootnoteReference"/>
          <w:rFonts w:ascii="Times New Roman" w:eastAsia="MS PGothic" w:hAnsi="Times New Roman"/>
          <w:kern w:val="2"/>
          <w:sz w:val="24"/>
          <w:szCs w:val="24"/>
          <w:lang w:val="en-US" w:eastAsia="zh-TW"/>
        </w:rPr>
        <w:footnoteReference w:id="5"/>
      </w:r>
      <w:r w:rsidR="00304825">
        <w:rPr>
          <w:rFonts w:ascii="Times New Roman" w:eastAsia="MS PGothic" w:hAnsi="Times New Roman"/>
          <w:kern w:val="2"/>
          <w:sz w:val="24"/>
          <w:szCs w:val="24"/>
          <w:lang w:val="en-US" w:eastAsia="zh-TW"/>
        </w:rPr>
        <w:t xml:space="preserve">  </w:t>
      </w:r>
      <w:r w:rsidR="00F04B82" w:rsidRPr="00F04B82">
        <w:rPr>
          <w:rFonts w:ascii="Times New Roman" w:eastAsia="MS PGothic" w:hAnsi="Times New Roman"/>
          <w:kern w:val="2"/>
          <w:sz w:val="24"/>
          <w:szCs w:val="24"/>
          <w:lang w:val="en-US" w:eastAsia="zh-TW"/>
        </w:rPr>
        <w:t xml:space="preserve">These results highlight the importance of subordinate managers in internal corporate governance. </w:t>
      </w:r>
      <w:r w:rsidR="00F04B82">
        <w:rPr>
          <w:rFonts w:ascii="Times New Roman" w:eastAsia="MS PGothic" w:hAnsi="Times New Roman"/>
          <w:kern w:val="2"/>
          <w:sz w:val="24"/>
          <w:szCs w:val="24"/>
          <w:lang w:val="en-US" w:eastAsia="zh-TW"/>
        </w:rPr>
        <w:t xml:space="preserve"> </w:t>
      </w:r>
      <w:r w:rsidR="00D57509" w:rsidRPr="00D57509">
        <w:rPr>
          <w:rFonts w:ascii="Times New Roman" w:eastAsia="MS PGothic" w:hAnsi="Times New Roman"/>
          <w:kern w:val="2"/>
          <w:sz w:val="24"/>
          <w:szCs w:val="24"/>
          <w:lang w:val="en-US" w:eastAsia="zh-TW"/>
        </w:rPr>
        <w:t xml:space="preserve">Subordinate executives, who are long-term </w:t>
      </w:r>
      <w:r w:rsidR="00D57509" w:rsidRPr="00D57509">
        <w:rPr>
          <w:rFonts w:ascii="Times New Roman" w:eastAsia="MS PGothic" w:hAnsi="Times New Roman"/>
          <w:kern w:val="2"/>
          <w:sz w:val="24"/>
          <w:szCs w:val="24"/>
          <w:lang w:val="en-US" w:eastAsia="zh-TW"/>
        </w:rPr>
        <w:lastRenderedPageBreak/>
        <w:t xml:space="preserve">oriented and prone to make value-enhancing decisions, are motivated to hold cash and lead their firms to rely more on precautionary cash to smooth the path of long-term investment activities.  </w:t>
      </w:r>
    </w:p>
    <w:p w14:paraId="3424BF88" w14:textId="77777777" w:rsidR="00E35655" w:rsidRPr="00E35655" w:rsidRDefault="00E35655" w:rsidP="00E35655">
      <w:pPr>
        <w:snapToGrid w:val="0"/>
        <w:spacing w:after="0" w:line="360" w:lineRule="auto"/>
        <w:ind w:left="-6"/>
        <w:jc w:val="center"/>
        <w:rPr>
          <w:rFonts w:ascii="Times New Roman" w:eastAsia="MS PGothic" w:hAnsi="Times New Roman"/>
          <w:kern w:val="2"/>
          <w:sz w:val="24"/>
          <w:szCs w:val="24"/>
          <w:lang w:val="en-US" w:eastAsia="zh-TW"/>
        </w:rPr>
      </w:pPr>
      <w:r w:rsidRPr="00E35655">
        <w:rPr>
          <w:rFonts w:ascii="Times New Roman" w:eastAsia="MS PGothic" w:hAnsi="Times New Roman"/>
          <w:kern w:val="2"/>
          <w:sz w:val="24"/>
          <w:szCs w:val="24"/>
          <w:lang w:val="en-US" w:eastAsia="zh-TW"/>
        </w:rPr>
        <w:t>[Table 4 here]</w:t>
      </w:r>
    </w:p>
    <w:p w14:paraId="00D4A00C" w14:textId="77777777" w:rsidR="00E35655" w:rsidRPr="00E35655" w:rsidRDefault="00E35655" w:rsidP="00E35655">
      <w:pPr>
        <w:snapToGrid w:val="0"/>
        <w:spacing w:after="0" w:line="360" w:lineRule="auto"/>
        <w:ind w:left="-6"/>
        <w:jc w:val="both"/>
        <w:rPr>
          <w:rFonts w:ascii="Times New Roman" w:eastAsia="MS PGothic" w:hAnsi="Times New Roman"/>
          <w:kern w:val="2"/>
          <w:sz w:val="24"/>
          <w:szCs w:val="24"/>
          <w:lang w:val="en-US" w:eastAsia="zh-TW"/>
        </w:rPr>
      </w:pPr>
    </w:p>
    <w:p w14:paraId="780CA574" w14:textId="77777777" w:rsidR="00BB16E3" w:rsidRDefault="00BB16E3"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Controlling for endogeneity</w:t>
      </w:r>
    </w:p>
    <w:p w14:paraId="18343CB8" w14:textId="77777777" w:rsidR="00BB16E3" w:rsidRDefault="00BB16E3" w:rsidP="00523C1D">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BB16E3">
        <w:rPr>
          <w:rFonts w:ascii="Times New Roman" w:eastAsia="MS PGothic" w:hAnsi="Times New Roman"/>
          <w:i/>
          <w:kern w:val="2"/>
          <w:sz w:val="24"/>
          <w:szCs w:val="24"/>
          <w:lang w:val="en-US" w:eastAsia="zh-TW"/>
        </w:rPr>
        <w:t>Omitted variables</w:t>
      </w:r>
    </w:p>
    <w:p w14:paraId="270A1B50" w14:textId="2F4460FB" w:rsidR="00B92BDF" w:rsidRDefault="00B92BDF" w:rsidP="0069610E">
      <w:pPr>
        <w:snapToGrid w:val="0"/>
        <w:spacing w:after="0" w:line="360" w:lineRule="auto"/>
        <w:ind w:firstLine="426"/>
        <w:jc w:val="both"/>
        <w:rPr>
          <w:rFonts w:ascii="Times New Roman" w:eastAsia="MS PGothic" w:hAnsi="Times New Roman"/>
          <w:kern w:val="2"/>
          <w:sz w:val="24"/>
          <w:szCs w:val="24"/>
          <w:lang w:val="en-US" w:eastAsia="zh-TW"/>
        </w:rPr>
      </w:pPr>
      <w:r w:rsidRPr="00B92BDF">
        <w:rPr>
          <w:rFonts w:ascii="Times New Roman" w:eastAsia="MS PGothic" w:hAnsi="Times New Roman"/>
          <w:kern w:val="2"/>
          <w:sz w:val="24"/>
          <w:szCs w:val="24"/>
          <w:lang w:val="en-US" w:eastAsia="zh-TW"/>
        </w:rPr>
        <w:t xml:space="preserve">One may argue that our estimated results may be susceptible to misspecification owing to omitted variables that are related to both </w:t>
      </w:r>
      <w:r>
        <w:rPr>
          <w:rFonts w:ascii="Times New Roman" w:eastAsia="MS PGothic" w:hAnsi="Times New Roman"/>
          <w:kern w:val="2"/>
          <w:sz w:val="24"/>
          <w:szCs w:val="24"/>
          <w:lang w:val="en-US" w:eastAsia="zh-TW"/>
        </w:rPr>
        <w:t>cash holdings</w:t>
      </w:r>
      <w:r w:rsidRPr="00B92BDF">
        <w:rPr>
          <w:rFonts w:ascii="Times New Roman" w:eastAsia="MS PGothic" w:hAnsi="Times New Roman"/>
          <w:kern w:val="2"/>
          <w:sz w:val="24"/>
          <w:szCs w:val="24"/>
          <w:lang w:val="en-US" w:eastAsia="zh-TW"/>
        </w:rPr>
        <w:t xml:space="preserve">.  </w:t>
      </w:r>
      <w:r w:rsidR="00115440">
        <w:rPr>
          <w:rFonts w:ascii="Times New Roman" w:eastAsia="MS PGothic" w:hAnsi="Times New Roman"/>
          <w:kern w:val="2"/>
          <w:sz w:val="24"/>
          <w:szCs w:val="24"/>
          <w:lang w:val="en-US" w:eastAsia="zh-TW"/>
        </w:rPr>
        <w:t>S</w:t>
      </w:r>
      <w:r w:rsidR="0077155E">
        <w:rPr>
          <w:rFonts w:ascii="Times New Roman" w:eastAsia="MS PGothic" w:hAnsi="Times New Roman"/>
          <w:kern w:val="2"/>
          <w:sz w:val="24"/>
          <w:szCs w:val="24"/>
          <w:lang w:val="en-US" w:eastAsia="zh-TW"/>
        </w:rPr>
        <w:t xml:space="preserve">everal studies </w:t>
      </w:r>
      <w:r w:rsidR="0077155E">
        <w:rPr>
          <w:rFonts w:ascii="Times New Roman" w:eastAsia="MS PGothic" w:hAnsi="Times New Roman"/>
          <w:kern w:val="2"/>
          <w:sz w:val="24"/>
          <w:szCs w:val="24"/>
          <w:lang w:val="en-US" w:eastAsia="zh-TW"/>
        </w:rPr>
        <w:fldChar w:fldCharType="begin">
          <w:fldData xml:space="preserve">PEVuZE5vdGU+PENpdGU+PEF1dGhvcj5GZW5nPC9BdXRob3I+PFllYXI+MjAxODwvWWVhcj48UmVj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</w:fldData>
        </w:fldChar>
      </w:r>
      <w:r w:rsidR="0077155E">
        <w:rPr>
          <w:rFonts w:ascii="Times New Roman" w:eastAsia="MS PGothic" w:hAnsi="Times New Roman"/>
          <w:kern w:val="2"/>
          <w:sz w:val="24"/>
          <w:szCs w:val="24"/>
          <w:lang w:val="en-US" w:eastAsia="zh-TW"/>
        </w:rPr>
        <w:instrText xml:space="preserve"> ADDIN EN.CITE </w:instrText>
      </w:r>
      <w:r w:rsidR="0077155E">
        <w:rPr>
          <w:rFonts w:ascii="Times New Roman" w:eastAsia="MS PGothic" w:hAnsi="Times New Roman"/>
          <w:kern w:val="2"/>
          <w:sz w:val="24"/>
          <w:szCs w:val="24"/>
          <w:lang w:val="en-US" w:eastAsia="zh-TW"/>
        </w:rPr>
        <w:fldChar w:fldCharType="begin">
          <w:fldData xml:space="preserve">PEVuZE5vdGU+PENpdGU+PEF1dGhvcj5GZW5nPC9BdXRob3I+PFllYXI+MjAxODwvWWVhcj48UmVj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</w:fldData>
        </w:fldChar>
      </w:r>
      <w:r w:rsidR="0077155E">
        <w:rPr>
          <w:rFonts w:ascii="Times New Roman" w:eastAsia="MS PGothic" w:hAnsi="Times New Roman"/>
          <w:kern w:val="2"/>
          <w:sz w:val="24"/>
          <w:szCs w:val="24"/>
          <w:lang w:val="en-US" w:eastAsia="zh-TW"/>
        </w:rPr>
        <w:instrText xml:space="preserve"> ADDIN EN.CITE.DATA </w:instrText>
      </w:r>
      <w:r w:rsidR="0077155E">
        <w:rPr>
          <w:rFonts w:ascii="Times New Roman" w:eastAsia="MS PGothic" w:hAnsi="Times New Roman"/>
          <w:kern w:val="2"/>
          <w:sz w:val="24"/>
          <w:szCs w:val="24"/>
          <w:lang w:val="en-US" w:eastAsia="zh-TW"/>
        </w:rPr>
      </w:r>
      <w:r w:rsidR="0077155E">
        <w:rPr>
          <w:rFonts w:ascii="Times New Roman" w:eastAsia="MS PGothic" w:hAnsi="Times New Roman"/>
          <w:kern w:val="2"/>
          <w:sz w:val="24"/>
          <w:szCs w:val="24"/>
          <w:lang w:val="en-US" w:eastAsia="zh-TW"/>
        </w:rPr>
        <w:fldChar w:fldCharType="end"/>
      </w:r>
      <w:r w:rsidR="0077155E">
        <w:rPr>
          <w:rFonts w:ascii="Times New Roman" w:eastAsia="MS PGothic" w:hAnsi="Times New Roman"/>
          <w:kern w:val="2"/>
          <w:sz w:val="24"/>
          <w:szCs w:val="24"/>
          <w:lang w:val="en-US" w:eastAsia="zh-TW"/>
        </w:rPr>
      </w:r>
      <w:r w:rsidR="0077155E">
        <w:rPr>
          <w:rFonts w:ascii="Times New Roman" w:eastAsia="MS PGothic" w:hAnsi="Times New Roman"/>
          <w:kern w:val="2"/>
          <w:sz w:val="24"/>
          <w:szCs w:val="24"/>
          <w:lang w:val="en-US" w:eastAsia="zh-TW"/>
        </w:rPr>
        <w:fldChar w:fldCharType="separate"/>
      </w:r>
      <w:r w:rsidR="0077155E">
        <w:rPr>
          <w:rFonts w:ascii="Times New Roman" w:eastAsia="MS PGothic" w:hAnsi="Times New Roman"/>
          <w:noProof/>
          <w:kern w:val="2"/>
          <w:sz w:val="24"/>
          <w:szCs w:val="24"/>
          <w:lang w:val="en-US" w:eastAsia="zh-TW"/>
        </w:rPr>
        <w:t>(Liu &amp; Mauer 2011; Feng &amp; Rao 2018; Canil &amp; Karpavičius 2022)</w:t>
      </w:r>
      <w:r w:rsidR="0077155E">
        <w:rPr>
          <w:rFonts w:ascii="Times New Roman" w:eastAsia="MS PGothic" w:hAnsi="Times New Roman"/>
          <w:kern w:val="2"/>
          <w:sz w:val="24"/>
          <w:szCs w:val="24"/>
          <w:lang w:val="en-US" w:eastAsia="zh-TW"/>
        </w:rPr>
        <w:fldChar w:fldCharType="end"/>
      </w:r>
      <w:r w:rsidR="0077155E">
        <w:rPr>
          <w:rFonts w:ascii="Times New Roman" w:eastAsia="MS PGothic" w:hAnsi="Times New Roman"/>
          <w:kern w:val="2"/>
          <w:sz w:val="24"/>
          <w:szCs w:val="24"/>
          <w:lang w:val="en-US" w:eastAsia="zh-TW"/>
        </w:rPr>
        <w:t xml:space="preserve"> </w:t>
      </w:r>
      <w:r w:rsidRPr="00B92BDF">
        <w:rPr>
          <w:rFonts w:ascii="Times New Roman" w:eastAsia="MS PGothic" w:hAnsi="Times New Roman"/>
          <w:kern w:val="2"/>
          <w:sz w:val="24"/>
          <w:szCs w:val="24"/>
          <w:lang w:val="en-US" w:eastAsia="zh-TW"/>
        </w:rPr>
        <w:t>show</w:t>
      </w:r>
      <w:r w:rsidR="0077155E">
        <w:rPr>
          <w:rFonts w:ascii="Times New Roman" w:eastAsia="MS PGothic" w:hAnsi="Times New Roman"/>
          <w:kern w:val="2"/>
          <w:sz w:val="24"/>
          <w:szCs w:val="24"/>
          <w:lang w:val="en-US" w:eastAsia="zh-TW"/>
        </w:rPr>
        <w:t xml:space="preserve"> CEO risk taking is associated with cash holdings.  Thus, we include </w:t>
      </w:r>
      <w:r w:rsidR="00CE4C8E">
        <w:rPr>
          <w:rFonts w:ascii="Times New Roman" w:eastAsia="MS PGothic" w:hAnsi="Times New Roman"/>
          <w:kern w:val="2"/>
          <w:sz w:val="24"/>
          <w:szCs w:val="24"/>
          <w:lang w:val="en-US" w:eastAsia="zh-TW"/>
        </w:rPr>
        <w:t>D</w:t>
      </w:r>
      <w:r w:rsidR="0077155E">
        <w:rPr>
          <w:rFonts w:ascii="Times New Roman" w:eastAsia="MS PGothic" w:hAnsi="Times New Roman"/>
          <w:kern w:val="2"/>
          <w:sz w:val="24"/>
          <w:szCs w:val="24"/>
          <w:lang w:val="en-US" w:eastAsia="zh-TW"/>
        </w:rPr>
        <w:t xml:space="preserve">elta and </w:t>
      </w:r>
      <w:r w:rsidR="00CE4C8E">
        <w:rPr>
          <w:rFonts w:ascii="Times New Roman" w:eastAsia="MS PGothic" w:hAnsi="Times New Roman"/>
          <w:kern w:val="2"/>
          <w:sz w:val="24"/>
          <w:szCs w:val="24"/>
          <w:lang w:val="en-US" w:eastAsia="zh-TW"/>
        </w:rPr>
        <w:t>Vega</w:t>
      </w:r>
      <w:r w:rsidR="0077155E">
        <w:rPr>
          <w:rFonts w:ascii="Times New Roman" w:eastAsia="MS PGothic" w:hAnsi="Times New Roman"/>
          <w:kern w:val="2"/>
          <w:sz w:val="24"/>
          <w:szCs w:val="24"/>
          <w:lang w:val="en-US" w:eastAsia="zh-TW"/>
        </w:rPr>
        <w:t xml:space="preserve"> of both CEO and executive</w:t>
      </w:r>
      <w:r w:rsidR="00CE4C8E">
        <w:rPr>
          <w:rFonts w:ascii="Times New Roman" w:eastAsia="MS PGothic" w:hAnsi="Times New Roman"/>
          <w:kern w:val="2"/>
          <w:sz w:val="24"/>
          <w:szCs w:val="24"/>
          <w:lang w:val="en-US" w:eastAsia="zh-TW"/>
        </w:rPr>
        <w:t xml:space="preserve"> obtained from </w:t>
      </w:r>
      <w:r w:rsidR="00CE4C8E">
        <w:rPr>
          <w:rFonts w:ascii="Times New Roman" w:eastAsia="MS PGothic" w:hAnsi="Times New Roman"/>
          <w:kern w:val="2"/>
          <w:sz w:val="24"/>
          <w:szCs w:val="24"/>
          <w:lang w:val="en-US" w:eastAsia="zh-TW"/>
        </w:rPr>
        <w:fldChar w:fldCharType="begin"/>
      </w:r>
      <w:r w:rsidR="00CE4C8E">
        <w:rPr>
          <w:rFonts w:ascii="Times New Roman" w:eastAsia="MS PGothic" w:hAnsi="Times New Roman"/>
          <w:kern w:val="2"/>
          <w:sz w:val="24"/>
          <w:szCs w:val="24"/>
          <w:lang w:val="en-US" w:eastAsia="zh-TW"/>
        </w:rPr>
        <w:instrText xml:space="preserve"> ADDIN EN.CITE &lt;EndNote&gt;&lt;Cite AuthorYear="1"&gt;&lt;Author&gt;Coles&lt;/Author&gt;&lt;Year&gt;2006&lt;/Year&gt;&lt;RecNum&gt;28&lt;/RecNum&gt;&lt;DisplayText&gt;Coles&lt;style face="italic"&gt; et al.&lt;/style&gt; (2006)&lt;/DisplayText&gt;&lt;record&gt;&lt;rec-number&gt;28&lt;/rec-number&gt;&lt;foreign-keys&gt;&lt;key app="EN" db-id="evfxpfzd79za9aetd04vz5v2esrazf5www9e" timestamp="1659689315"&gt;28&lt;/key&gt;&lt;/foreign-keys&gt;&lt;ref-type name="Journal Article"&gt;17&lt;/ref-type&gt;&lt;contributors&gt;&lt;authors&gt;&lt;author&gt;Coles, Jeffrey L.&lt;/author&gt;&lt;author&gt;Daniel, Naveen D.&lt;/author&gt;&lt;author&gt;Naveen, Lalitha&lt;/author&gt;&lt;/authors&gt;&lt;/contributors&gt;&lt;titles&gt;&lt;title&gt;Managerial incentives and risk-taking&lt;/title&gt;&lt;secondary-title&gt;Journal of Financial Economics&lt;/secondary-title&gt;&lt;/titles&gt;&lt;periodical&gt;&lt;full-title&gt;Journal of Financial Economics&lt;/full-title&gt;&lt;/periodical&gt;&lt;pages&gt;431-468&lt;/pages&gt;&lt;volume&gt;79&lt;/volume&gt;&lt;number&gt;2&lt;/number&gt;&lt;keywords&gt;&lt;keyword&gt;Executive compensation&lt;/keyword&gt;&lt;keyword&gt;Managerial incentives&lt;/keyword&gt;&lt;keyword&gt;Risk taking&lt;/keyword&gt;&lt;keyword&gt;Investment policy&lt;/keyword&gt;&lt;keyword&gt;Financing policy&lt;/keyword&gt;&lt;/keywords&gt;&lt;dates&gt;&lt;year&gt;2006&lt;/year&gt;&lt;pub-dates&gt;&lt;date&gt;2006/02/01/&lt;/date&gt;&lt;/pub-dates&gt;&lt;/dates&gt;&lt;isbn&gt;0304-405X&lt;/isbn&gt;&lt;urls&gt;&lt;related-urls&gt;&lt;url&gt;https://www.sciencedirect.com/science/article/pii/S0304405X05000802&lt;/url&gt;&lt;/related-urls&gt;&lt;/urls&gt;&lt;electronic-resource-num&gt;https://doi.org/10.1016/j.jfineco.2004.09.004&lt;/electronic-resource-num&gt;&lt;/record&gt;&lt;/Cite&gt;&lt;/EndNote&gt;</w:instrText>
      </w:r>
      <w:r w:rsidR="00CE4C8E">
        <w:rPr>
          <w:rFonts w:ascii="Times New Roman" w:eastAsia="MS PGothic" w:hAnsi="Times New Roman"/>
          <w:kern w:val="2"/>
          <w:sz w:val="24"/>
          <w:szCs w:val="24"/>
          <w:lang w:val="en-US" w:eastAsia="zh-TW"/>
        </w:rPr>
        <w:fldChar w:fldCharType="separate"/>
      </w:r>
      <w:r w:rsidR="00CE4C8E">
        <w:rPr>
          <w:rFonts w:ascii="Times New Roman" w:eastAsia="MS PGothic" w:hAnsi="Times New Roman"/>
          <w:noProof/>
          <w:kern w:val="2"/>
          <w:sz w:val="24"/>
          <w:szCs w:val="24"/>
          <w:lang w:val="en-US" w:eastAsia="zh-TW"/>
        </w:rPr>
        <w:t>Coles</w:t>
      </w:r>
      <w:r w:rsidR="00CE4C8E" w:rsidRPr="00CE4C8E">
        <w:rPr>
          <w:rFonts w:ascii="Times New Roman" w:eastAsia="MS PGothic" w:hAnsi="Times New Roman"/>
          <w:i/>
          <w:noProof/>
          <w:kern w:val="2"/>
          <w:sz w:val="24"/>
          <w:szCs w:val="24"/>
          <w:lang w:val="en-US" w:eastAsia="zh-TW"/>
        </w:rPr>
        <w:t xml:space="preserve"> et al.</w:t>
      </w:r>
      <w:r w:rsidR="00CE4C8E">
        <w:rPr>
          <w:rFonts w:ascii="Times New Roman" w:eastAsia="MS PGothic" w:hAnsi="Times New Roman"/>
          <w:noProof/>
          <w:kern w:val="2"/>
          <w:sz w:val="24"/>
          <w:szCs w:val="24"/>
          <w:lang w:val="en-US" w:eastAsia="zh-TW"/>
        </w:rPr>
        <w:t xml:space="preserve"> (2006)</w:t>
      </w:r>
      <w:r w:rsidR="00CE4C8E">
        <w:rPr>
          <w:rFonts w:ascii="Times New Roman" w:eastAsia="MS PGothic" w:hAnsi="Times New Roman"/>
          <w:kern w:val="2"/>
          <w:sz w:val="24"/>
          <w:szCs w:val="24"/>
          <w:lang w:val="en-US" w:eastAsia="zh-TW"/>
        </w:rPr>
        <w:fldChar w:fldCharType="end"/>
      </w:r>
      <w:r w:rsidR="0077155E">
        <w:rPr>
          <w:rFonts w:ascii="Times New Roman" w:eastAsia="MS PGothic" w:hAnsi="Times New Roman"/>
          <w:kern w:val="2"/>
          <w:sz w:val="24"/>
          <w:szCs w:val="24"/>
          <w:lang w:val="en-US" w:eastAsia="zh-TW"/>
        </w:rPr>
        <w:t>.</w:t>
      </w:r>
      <w:r w:rsidR="00887AD0">
        <w:rPr>
          <w:rFonts w:ascii="Times New Roman" w:eastAsia="MS PGothic" w:hAnsi="Times New Roman"/>
          <w:kern w:val="2"/>
          <w:sz w:val="24"/>
          <w:szCs w:val="24"/>
          <w:lang w:val="en-US" w:eastAsia="zh-TW"/>
        </w:rPr>
        <w:t xml:space="preserve">  </w:t>
      </w:r>
      <w:r w:rsidR="00887AD0">
        <w:rPr>
          <w:rFonts w:ascii="Times New Roman" w:eastAsia="MS PGothic" w:hAnsi="Times New Roman"/>
          <w:kern w:val="2"/>
          <w:sz w:val="24"/>
          <w:szCs w:val="24"/>
          <w:lang w:val="en-US" w:eastAsia="zh-TW"/>
        </w:rPr>
        <w:fldChar w:fldCharType="begin"/>
      </w:r>
      <w:r w:rsidR="00887AD0">
        <w:rPr>
          <w:rFonts w:ascii="Times New Roman" w:eastAsia="MS PGothic" w:hAnsi="Times New Roman"/>
          <w:kern w:val="2"/>
          <w:sz w:val="24"/>
          <w:szCs w:val="24"/>
          <w:lang w:val="en-US" w:eastAsia="zh-TW"/>
        </w:rPr>
        <w:instrText xml:space="preserve"> ADDIN EN.CITE &lt;EndNote&gt;&lt;Cite AuthorYear="1"&gt;&lt;Author&gt;Gan&lt;/Author&gt;&lt;Year&gt;2017&lt;/Year&gt;&lt;RecNum&gt;29&lt;/RecNum&gt;&lt;DisplayText&gt;Gan and Park (2017)&lt;/DisplayText&gt;&lt;record&gt;&lt;rec-number&gt;29&lt;/rec-number&gt;&lt;foreign-keys&gt;&lt;key app="EN" db-id="evfxpfzd79za9aetd04vz5v2esrazf5www9e" timestamp="1659689460"&gt;29&lt;/key&gt;&lt;/foreign-keys&gt;&lt;ref-type name="Journal Article"&gt;17&lt;/ref-type&gt;&lt;contributors&gt;&lt;authors&gt;&lt;author&gt;Gan, Huiqi&lt;/author&gt;&lt;author&gt;Park, Myung S.&lt;/author&gt;&lt;/authors&gt;&lt;/contributors&gt;&lt;titles&gt;&lt;title&gt;CEO managerial ability and the marginal value of cash&lt;/title&gt;&lt;secondary-title&gt;Advances in Accounting&lt;/secondary-title&gt;&lt;/titles&gt;&lt;periodical&gt;&lt;full-title&gt;Advances in Accounting&lt;/full-title&gt;&lt;/periodical&gt;&lt;pages&gt;126-135&lt;/pages&gt;&lt;volume&gt;38&lt;/volume&gt;&lt;keywords&gt;&lt;keyword&gt;Managerial ability&lt;/keyword&gt;&lt;keyword&gt;Value of cash&lt;/keyword&gt;&lt;keyword&gt;Cash&lt;/keyword&gt;&lt;keyword&gt;Free cash flow&lt;/keyword&gt;&lt;keyword&gt;Leverage&lt;/keyword&gt;&lt;/keywords&gt;&lt;dates&gt;&lt;year&gt;2017&lt;/year&gt;&lt;pub-dates&gt;&lt;date&gt;2017/09/01/&lt;/date&gt;&lt;/pub-dates&gt;&lt;/dates&gt;&lt;isbn&gt;0882-6110&lt;/isbn&gt;&lt;urls&gt;&lt;related-urls&gt;&lt;url&gt;https://www.sciencedirect.com/science/article/pii/S0882611017300652&lt;/url&gt;&lt;/related-urls&gt;&lt;/urls&gt;&lt;electronic-resource-num&gt;https://doi.org/10.1016/j.adiac.2017.07.007&lt;/electronic-resource-num&gt;&lt;/record&gt;&lt;/Cite&gt;&lt;/EndNote&gt;</w:instrText>
      </w:r>
      <w:r w:rsidR="00887AD0">
        <w:rPr>
          <w:rFonts w:ascii="Times New Roman" w:eastAsia="MS PGothic" w:hAnsi="Times New Roman"/>
          <w:kern w:val="2"/>
          <w:sz w:val="24"/>
          <w:szCs w:val="24"/>
          <w:lang w:val="en-US" w:eastAsia="zh-TW"/>
        </w:rPr>
        <w:fldChar w:fldCharType="separate"/>
      </w:r>
      <w:r w:rsidR="00887AD0">
        <w:rPr>
          <w:rFonts w:ascii="Times New Roman" w:eastAsia="MS PGothic" w:hAnsi="Times New Roman"/>
          <w:noProof/>
          <w:kern w:val="2"/>
          <w:sz w:val="24"/>
          <w:szCs w:val="24"/>
          <w:lang w:val="en-US" w:eastAsia="zh-TW"/>
        </w:rPr>
        <w:t>Gan and Park (2017)</w:t>
      </w:r>
      <w:r w:rsidR="00887AD0">
        <w:rPr>
          <w:rFonts w:ascii="Times New Roman" w:eastAsia="MS PGothic" w:hAnsi="Times New Roman"/>
          <w:kern w:val="2"/>
          <w:sz w:val="24"/>
          <w:szCs w:val="24"/>
          <w:lang w:val="en-US" w:eastAsia="zh-TW"/>
        </w:rPr>
        <w:fldChar w:fldCharType="end"/>
      </w:r>
      <w:r w:rsidR="00887AD0">
        <w:rPr>
          <w:rFonts w:ascii="Times New Roman" w:eastAsia="MS PGothic" w:hAnsi="Times New Roman"/>
          <w:kern w:val="2"/>
          <w:sz w:val="24"/>
          <w:szCs w:val="24"/>
          <w:lang w:val="en-US" w:eastAsia="zh-TW"/>
        </w:rPr>
        <w:t xml:space="preserve"> find that managerial ability is linked to cash holdings, </w:t>
      </w:r>
      <w:r w:rsidR="00887AD0">
        <w:rPr>
          <w:rFonts w:ascii="Times New Roman" w:eastAsia="MS PGothic" w:hAnsi="Times New Roman"/>
          <w:kern w:val="2"/>
          <w:sz w:val="24"/>
          <w:szCs w:val="24"/>
          <w:lang w:val="en-US" w:eastAsia="zh-TW"/>
        </w:rPr>
        <w:fldChar w:fldCharType="begin"/>
      </w:r>
      <w:r w:rsidR="00115440">
        <w:rPr>
          <w:rFonts w:ascii="Times New Roman" w:eastAsia="MS PGothic" w:hAnsi="Times New Roman"/>
          <w:kern w:val="2"/>
          <w:sz w:val="24"/>
          <w:szCs w:val="24"/>
          <w:lang w:val="en-US" w:eastAsia="zh-TW"/>
        </w:rPr>
        <w:instrText xml:space="preserve"> ADDIN EN.CITE &lt;EndNote&gt;&lt;Cite AuthorYear="1"&gt;&lt;Author&gt;Faff&lt;/Author&gt;&lt;Year&gt;2016&lt;/Year&gt;&lt;RecNum&gt;23&lt;/RecNum&gt;&lt;DisplayText&gt;Faff&lt;style face="italic"&gt; et al.&lt;/style&gt; (2016)&lt;/DisplayText&gt;&lt;record&gt;&lt;rec-number&gt;23&lt;/rec-number&gt;&lt;foreign-keys&gt;&lt;key app="EN" db-id="evfxpfzd79za9aetd04vz5v2esrazf5www9e" timestamp="1659688255"&gt;23&lt;/key&gt;&lt;/foreign-keys&gt;&lt;ref-type name="Journal Article"&gt;17&lt;/ref-type&gt;&lt;contributors&gt;&lt;authors&gt;&lt;author&gt;Faff, Robert&lt;/author&gt;&lt;author&gt;Kwok, Wing Chun&lt;/author&gt;&lt;author&gt;Podolski, Edward J.&lt;/author&gt;&lt;author&gt;Wong, George&lt;/author&gt;&lt;/authors&gt;&lt;/contributors&gt;&lt;titles&gt;&lt;title&gt;Do corporate policies follow a life-cycle?&lt;/title&gt;&lt;secondary-title&gt;Journal of Banking &amp;amp; Finance&lt;/secondary-title&gt;&lt;/titles&gt;&lt;periodical&gt;&lt;full-title&gt;Journal of Banking &amp;amp; Finance&lt;/full-title&gt;&lt;/periodical&gt;&lt;pages&gt;95-107&lt;/pages&gt;&lt;volume&gt;69&lt;/volume&gt;&lt;keywords&gt;&lt;keyword&gt;Life-cycle theory&lt;/keyword&gt;&lt;keyword&gt;Investment decisions&lt;/keyword&gt;&lt;keyword&gt;Financing decisions&lt;/keyword&gt;&lt;keyword&gt;Cash policy&lt;/keyword&gt;&lt;/keywords&gt;&lt;dates&gt;&lt;year&gt;2016&lt;/year&gt;&lt;pub-dates&gt;&lt;date&gt;2016/08/01/&lt;/date&gt;&lt;/pub-dates&gt;&lt;/dates&gt;&lt;isbn&gt;0378-4266&lt;/isbn&gt;&lt;urls&gt;&lt;related-urls&gt;&lt;url&gt;https://www.sciencedirect.com/science/article/pii/S0378426616300413&lt;/url&gt;&lt;/related-urls&gt;&lt;/urls&gt;&lt;electronic-resource-num&gt;https://doi.org/10.1016/j.jbankfin.2016.04.009&lt;/electronic-resource-num&gt;&lt;/record&gt;&lt;/Cite&gt;&lt;/EndNote&gt;</w:instrText>
      </w:r>
      <w:r w:rsidR="00887AD0">
        <w:rPr>
          <w:rFonts w:ascii="Times New Roman" w:eastAsia="MS PGothic" w:hAnsi="Times New Roman"/>
          <w:kern w:val="2"/>
          <w:sz w:val="24"/>
          <w:szCs w:val="24"/>
          <w:lang w:val="en-US" w:eastAsia="zh-TW"/>
        </w:rPr>
        <w:fldChar w:fldCharType="separate"/>
      </w:r>
      <w:r w:rsidR="00115440">
        <w:rPr>
          <w:rFonts w:ascii="Times New Roman" w:eastAsia="MS PGothic" w:hAnsi="Times New Roman"/>
          <w:noProof/>
          <w:kern w:val="2"/>
          <w:sz w:val="24"/>
          <w:szCs w:val="24"/>
          <w:lang w:val="en-US" w:eastAsia="zh-TW"/>
        </w:rPr>
        <w:t>Faff</w:t>
      </w:r>
      <w:r w:rsidR="00115440" w:rsidRPr="00115440">
        <w:rPr>
          <w:rFonts w:ascii="Times New Roman" w:eastAsia="MS PGothic" w:hAnsi="Times New Roman"/>
          <w:i/>
          <w:noProof/>
          <w:kern w:val="2"/>
          <w:sz w:val="24"/>
          <w:szCs w:val="24"/>
          <w:lang w:val="en-US" w:eastAsia="zh-TW"/>
        </w:rPr>
        <w:t xml:space="preserve"> et al.</w:t>
      </w:r>
      <w:r w:rsidR="00115440">
        <w:rPr>
          <w:rFonts w:ascii="Times New Roman" w:eastAsia="MS PGothic" w:hAnsi="Times New Roman"/>
          <w:noProof/>
          <w:kern w:val="2"/>
          <w:sz w:val="24"/>
          <w:szCs w:val="24"/>
          <w:lang w:val="en-US" w:eastAsia="zh-TW"/>
        </w:rPr>
        <w:t xml:space="preserve"> (2016)</w:t>
      </w:r>
      <w:r w:rsidR="00887AD0">
        <w:rPr>
          <w:rFonts w:ascii="Times New Roman" w:eastAsia="MS PGothic" w:hAnsi="Times New Roman"/>
          <w:kern w:val="2"/>
          <w:sz w:val="24"/>
          <w:szCs w:val="24"/>
          <w:lang w:val="en-US" w:eastAsia="zh-TW"/>
        </w:rPr>
        <w:fldChar w:fldCharType="end"/>
      </w:r>
      <w:r w:rsidR="00115440">
        <w:rPr>
          <w:rFonts w:ascii="Times New Roman" w:eastAsia="MS PGothic" w:hAnsi="Times New Roman"/>
          <w:kern w:val="2"/>
          <w:sz w:val="24"/>
          <w:szCs w:val="24"/>
          <w:lang w:val="en-US" w:eastAsia="zh-TW"/>
        </w:rPr>
        <w:t xml:space="preserve"> highlight that firm life cycle plays a role in influencing corporate cash holdings, and </w:t>
      </w:r>
      <w:r w:rsidR="00115440">
        <w:rPr>
          <w:rFonts w:ascii="Times New Roman" w:eastAsia="MS PGothic" w:hAnsi="Times New Roman"/>
          <w:kern w:val="2"/>
          <w:sz w:val="24"/>
          <w:szCs w:val="24"/>
          <w:lang w:val="en-US" w:eastAsia="zh-TW"/>
        </w:rPr>
        <w:fldChar w:fldCharType="begin"/>
      </w:r>
      <w:r w:rsidR="00115440">
        <w:rPr>
          <w:rFonts w:ascii="Times New Roman" w:eastAsia="MS PGothic" w:hAnsi="Times New Roman"/>
          <w:kern w:val="2"/>
          <w:sz w:val="24"/>
          <w:szCs w:val="24"/>
          <w:lang w:val="en-US" w:eastAsia="zh-TW"/>
        </w:rPr>
        <w:instrText xml:space="preserve"> ADDIN EN.CITE &lt;EndNote&gt;&lt;Cite AuthorYear="1"&gt;&lt;Author&gt;Opler&lt;/Author&gt;&lt;Year&gt;1999&lt;/Year&gt;&lt;RecNum&gt;4&lt;/RecNum&gt;&lt;DisplayText&gt;Opler&lt;style face="italic"&gt; et al.&lt;/style&gt; (1999)&lt;/DisplayText&gt;&lt;record&gt;&lt;rec-number&gt;4&lt;/rec-number&gt;&lt;foreign-keys&gt;&lt;key app="EN" db-id="evfxpfzd79za9aetd04vz5v2esrazf5www9e" timestamp="1659509176"&gt;4&lt;/key&gt;&lt;/foreign-keys&gt;&lt;ref-type name="Journal Article"&gt;17&lt;/ref-type&gt;&lt;contributors&gt;&lt;authors&gt;&lt;author&gt;Opler, Tim&lt;/author&gt;&lt;author&gt;Pinkowitz, Lee&lt;/author&gt;&lt;author&gt;Stulz, René&lt;/author&gt;&lt;author&gt;Williamson, Rohan&lt;/author&gt;&lt;/authors&gt;&lt;/contributors&gt;&lt;titles&gt;&lt;title&gt;The determinants and implications of corporate cash holdings&lt;/title&gt;&lt;secondary-title&gt;Journal of Financial Economics&lt;/secondary-title&gt;&lt;/titles&gt;&lt;periodical&gt;&lt;full-title&gt;Journal of Financial Economics&lt;/full-title&gt;&lt;/periodical&gt;&lt;pages&gt;3-46&lt;/pages&gt;&lt;volume&gt;52&lt;/volume&gt;&lt;number&gt;1&lt;/number&gt;&lt;dates&gt;&lt;year&gt;1999&lt;/year&gt;&lt;pub-dates&gt;&lt;date&gt;1999/04/01/&lt;/date&gt;&lt;/pub-dates&gt;&lt;/dates&gt;&lt;isbn&gt;0304-405X&lt;/isbn&gt;&lt;urls&gt;&lt;related-urls&gt;&lt;url&gt;https://www.sciencedirect.com/science/article/pii/S0304405X99000033&lt;/url&gt;&lt;/related-urls&gt;&lt;/urls&gt;&lt;electronic-resource-num&gt;https://doi.org/10.1016/S0304-405X(99)00003-3&lt;/electronic-resource-num&gt;&lt;/record&gt;&lt;/Cite&gt;&lt;/EndNote&gt;</w:instrText>
      </w:r>
      <w:r w:rsidR="00115440">
        <w:rPr>
          <w:rFonts w:ascii="Times New Roman" w:eastAsia="MS PGothic" w:hAnsi="Times New Roman"/>
          <w:kern w:val="2"/>
          <w:sz w:val="24"/>
          <w:szCs w:val="24"/>
          <w:lang w:val="en-US" w:eastAsia="zh-TW"/>
        </w:rPr>
        <w:fldChar w:fldCharType="separate"/>
      </w:r>
      <w:r w:rsidR="00115440">
        <w:rPr>
          <w:rFonts w:ascii="Times New Roman" w:eastAsia="MS PGothic" w:hAnsi="Times New Roman"/>
          <w:noProof/>
          <w:kern w:val="2"/>
          <w:sz w:val="24"/>
          <w:szCs w:val="24"/>
          <w:lang w:val="en-US" w:eastAsia="zh-TW"/>
        </w:rPr>
        <w:t>Opler</w:t>
      </w:r>
      <w:r w:rsidR="00115440" w:rsidRPr="00115440">
        <w:rPr>
          <w:rFonts w:ascii="Times New Roman" w:eastAsia="MS PGothic" w:hAnsi="Times New Roman"/>
          <w:i/>
          <w:noProof/>
          <w:kern w:val="2"/>
          <w:sz w:val="24"/>
          <w:szCs w:val="24"/>
          <w:lang w:val="en-US" w:eastAsia="zh-TW"/>
        </w:rPr>
        <w:t xml:space="preserve"> et al.</w:t>
      </w:r>
      <w:r w:rsidR="00115440">
        <w:rPr>
          <w:rFonts w:ascii="Times New Roman" w:eastAsia="MS PGothic" w:hAnsi="Times New Roman"/>
          <w:noProof/>
          <w:kern w:val="2"/>
          <w:sz w:val="24"/>
          <w:szCs w:val="24"/>
          <w:lang w:val="en-US" w:eastAsia="zh-TW"/>
        </w:rPr>
        <w:t xml:space="preserve"> (1999)</w:t>
      </w:r>
      <w:r w:rsidR="00115440">
        <w:rPr>
          <w:rFonts w:ascii="Times New Roman" w:eastAsia="MS PGothic" w:hAnsi="Times New Roman"/>
          <w:kern w:val="2"/>
          <w:sz w:val="24"/>
          <w:szCs w:val="24"/>
          <w:lang w:val="en-US" w:eastAsia="zh-TW"/>
        </w:rPr>
        <w:fldChar w:fldCharType="end"/>
      </w:r>
      <w:r w:rsidR="00DA6069">
        <w:rPr>
          <w:rFonts w:ascii="Times New Roman" w:eastAsia="MS PGothic" w:hAnsi="Times New Roman"/>
          <w:kern w:val="2"/>
          <w:sz w:val="24"/>
          <w:szCs w:val="24"/>
          <w:lang w:val="en-US" w:eastAsia="zh-TW"/>
        </w:rPr>
        <w:t xml:space="preserve"> </w:t>
      </w:r>
      <w:r w:rsidR="003F0FF6">
        <w:rPr>
          <w:rFonts w:ascii="Times New Roman" w:eastAsia="MS PGothic" w:hAnsi="Times New Roman"/>
          <w:kern w:val="2"/>
          <w:sz w:val="24"/>
          <w:szCs w:val="24"/>
          <w:lang w:val="en-US" w:eastAsia="zh-TW"/>
        </w:rPr>
        <w:t xml:space="preserve">suggest to incorporate </w:t>
      </w:r>
      <w:r w:rsidR="0069610E" w:rsidRPr="00490AA3">
        <w:rPr>
          <w:rFonts w:ascii="Times New Roman" w:eastAsia="MS PGothic" w:hAnsi="Times New Roman"/>
          <w:kern w:val="2"/>
          <w:sz w:val="24"/>
          <w:szCs w:val="24"/>
          <w:lang w:val="en-US" w:eastAsia="zh-TW"/>
        </w:rPr>
        <w:t>the cash</w:t>
      </w:r>
      <w:r w:rsidR="0069610E">
        <w:rPr>
          <w:rFonts w:ascii="Times New Roman" w:eastAsia="MS PGothic" w:hAnsi="Times New Roman"/>
          <w:kern w:val="2"/>
          <w:sz w:val="24"/>
          <w:szCs w:val="24"/>
          <w:lang w:val="en-US" w:eastAsia="zh-TW"/>
        </w:rPr>
        <w:t xml:space="preserve"> </w:t>
      </w:r>
      <w:r w:rsidR="0069610E" w:rsidRPr="00490AA3">
        <w:rPr>
          <w:rFonts w:ascii="Times New Roman" w:eastAsia="MS PGothic" w:hAnsi="Times New Roman"/>
          <w:kern w:val="2"/>
          <w:sz w:val="24"/>
          <w:szCs w:val="24"/>
          <w:lang w:val="en-US" w:eastAsia="zh-TW"/>
        </w:rPr>
        <w:t xml:space="preserve">conversion cycle to </w:t>
      </w:r>
      <w:r w:rsidR="0069610E">
        <w:rPr>
          <w:rFonts w:ascii="Times New Roman" w:eastAsia="MS PGothic" w:hAnsi="Times New Roman"/>
          <w:kern w:val="2"/>
          <w:sz w:val="24"/>
          <w:szCs w:val="24"/>
          <w:lang w:val="en-US" w:eastAsia="zh-TW"/>
        </w:rPr>
        <w:t>control for both</w:t>
      </w:r>
      <w:r w:rsidR="0069610E" w:rsidRPr="00490AA3">
        <w:rPr>
          <w:rFonts w:ascii="Times New Roman" w:eastAsia="MS PGothic" w:hAnsi="Times New Roman"/>
          <w:kern w:val="2"/>
          <w:sz w:val="24"/>
          <w:szCs w:val="24"/>
          <w:lang w:val="en-US" w:eastAsia="zh-TW"/>
        </w:rPr>
        <w:t xml:space="preserve"> liquidity and time the inventory</w:t>
      </w:r>
      <w:r w:rsidR="0069610E">
        <w:rPr>
          <w:rFonts w:ascii="Times New Roman" w:eastAsia="MS PGothic" w:hAnsi="Times New Roman"/>
          <w:kern w:val="2"/>
          <w:sz w:val="24"/>
          <w:szCs w:val="24"/>
          <w:lang w:val="en-US" w:eastAsia="zh-TW"/>
        </w:rPr>
        <w:t xml:space="preserve"> </w:t>
      </w:r>
      <w:r w:rsidR="0069610E" w:rsidRPr="00490AA3">
        <w:rPr>
          <w:rFonts w:ascii="Times New Roman" w:eastAsia="MS PGothic" w:hAnsi="Times New Roman"/>
          <w:kern w:val="2"/>
          <w:sz w:val="24"/>
          <w:szCs w:val="24"/>
          <w:lang w:val="en-US" w:eastAsia="zh-TW"/>
        </w:rPr>
        <w:t>takes to be converted to cash</w:t>
      </w:r>
      <w:r w:rsidR="0069610E">
        <w:rPr>
          <w:rFonts w:ascii="Times New Roman" w:eastAsia="MS PGothic" w:hAnsi="Times New Roman"/>
          <w:kern w:val="2"/>
          <w:sz w:val="24"/>
          <w:szCs w:val="24"/>
          <w:lang w:val="en-US" w:eastAsia="zh-TW"/>
        </w:rPr>
        <w:t xml:space="preserve">.  </w:t>
      </w:r>
      <w:r w:rsidR="00115440">
        <w:rPr>
          <w:rFonts w:ascii="Times New Roman" w:eastAsia="MS PGothic" w:hAnsi="Times New Roman"/>
          <w:kern w:val="2"/>
          <w:sz w:val="24"/>
          <w:szCs w:val="24"/>
          <w:lang w:val="en-US" w:eastAsia="zh-TW"/>
        </w:rPr>
        <w:t xml:space="preserve">Therefore, we also include managerial ability scores developed by </w:t>
      </w:r>
      <w:r w:rsidR="00115440">
        <w:rPr>
          <w:rFonts w:ascii="Times New Roman" w:eastAsia="MS PGothic" w:hAnsi="Times New Roman"/>
          <w:kern w:val="2"/>
          <w:sz w:val="24"/>
          <w:szCs w:val="24"/>
          <w:lang w:val="en-US" w:eastAsia="zh-TW"/>
        </w:rPr>
        <w:fldChar w:fldCharType="begin"/>
      </w:r>
      <w:r w:rsidR="00115440">
        <w:rPr>
          <w:rFonts w:ascii="Times New Roman" w:eastAsia="MS PGothic" w:hAnsi="Times New Roman"/>
          <w:kern w:val="2"/>
          <w:sz w:val="24"/>
          <w:szCs w:val="24"/>
          <w:lang w:val="en-US" w:eastAsia="zh-TW"/>
        </w:rPr>
        <w:instrText xml:space="preserve"> ADDIN EN.CITE &lt;EndNote&gt;&lt;Cite AuthorYear="1"&gt;&lt;Author&gt;Demerjian&lt;/Author&gt;&lt;Year&gt;2012&lt;/Year&gt;&lt;RecNum&gt;25&lt;/RecNum&gt;&lt;DisplayText&gt;Demerjian&lt;style face="italic"&gt; et al.&lt;/style&gt; (2012)&lt;/DisplayText&gt;&lt;record&gt;&lt;rec-number&gt;25&lt;/rec-number&gt;&lt;foreign-keys&gt;&lt;key app="EN" db-id="evfxpfzd79za9aetd04vz5v2esrazf5www9e" timestamp="1659688457"&gt;25&lt;/key&gt;&lt;/foreign-keys&gt;&lt;ref-type name="Journal Article"&gt;17&lt;/ref-type&gt;&lt;contributors&gt;&lt;authors&gt;&lt;author&gt;Peter Demerjian&lt;/author&gt;&lt;author&gt;Baruch Lev&lt;/author&gt;&lt;author&gt;Sarah McVay&lt;/author&gt;&lt;/authors&gt;&lt;/contributors&gt;&lt;titles&gt;&lt;title&gt;Quantifying Managerial Ability: A New Measure and Validity Tests&lt;/title&gt;&lt;secondary-title&gt;Management Science&lt;/secondary-title&gt;&lt;/titles&gt;&lt;periodical&gt;&lt;full-title&gt;Management Science&lt;/full-title&gt;&lt;/periodical&gt;&lt;pages&gt;1229-1248&lt;/pages&gt;&lt;volume&gt;58&lt;/volume&gt;&lt;number&gt;7&lt;/number&gt;&lt;keywords&gt;&lt;keyword&gt;managerial ability,managerial talent,managerial efficiency&lt;/keyword&gt;&lt;/keywords&gt;&lt;dates&gt;&lt;year&gt;2012&lt;/year&gt;&lt;/dates&gt;&lt;urls&gt;&lt;related-urls&gt;&lt;url&gt;https://pubsonline.informs.org/doi/abs/10.1287/mnsc.1110.1487&lt;/url&gt;&lt;/related-urls&gt;&lt;/urls&gt;&lt;electronic-resource-num&gt;10.1287/mnsc.1110.1487&lt;/electronic-resource-num&gt;&lt;/record&gt;&lt;/Cite&gt;&lt;/EndNote&gt;</w:instrText>
      </w:r>
      <w:r w:rsidR="00115440">
        <w:rPr>
          <w:rFonts w:ascii="Times New Roman" w:eastAsia="MS PGothic" w:hAnsi="Times New Roman"/>
          <w:kern w:val="2"/>
          <w:sz w:val="24"/>
          <w:szCs w:val="24"/>
          <w:lang w:val="en-US" w:eastAsia="zh-TW"/>
        </w:rPr>
        <w:fldChar w:fldCharType="separate"/>
      </w:r>
      <w:r w:rsidR="00115440">
        <w:rPr>
          <w:rFonts w:ascii="Times New Roman" w:eastAsia="MS PGothic" w:hAnsi="Times New Roman"/>
          <w:noProof/>
          <w:kern w:val="2"/>
          <w:sz w:val="24"/>
          <w:szCs w:val="24"/>
          <w:lang w:val="en-US" w:eastAsia="zh-TW"/>
        </w:rPr>
        <w:t>Demerjian</w:t>
      </w:r>
      <w:r w:rsidR="00115440" w:rsidRPr="00115440">
        <w:rPr>
          <w:rFonts w:ascii="Times New Roman" w:eastAsia="MS PGothic" w:hAnsi="Times New Roman"/>
          <w:i/>
          <w:noProof/>
          <w:kern w:val="2"/>
          <w:sz w:val="24"/>
          <w:szCs w:val="24"/>
          <w:lang w:val="en-US" w:eastAsia="zh-TW"/>
        </w:rPr>
        <w:t xml:space="preserve"> et al.</w:t>
      </w:r>
      <w:r w:rsidR="00115440">
        <w:rPr>
          <w:rFonts w:ascii="Times New Roman" w:eastAsia="MS PGothic" w:hAnsi="Times New Roman"/>
          <w:noProof/>
          <w:kern w:val="2"/>
          <w:sz w:val="24"/>
          <w:szCs w:val="24"/>
          <w:lang w:val="en-US" w:eastAsia="zh-TW"/>
        </w:rPr>
        <w:t xml:space="preserve"> (2012)</w:t>
      </w:r>
      <w:r w:rsidR="00115440">
        <w:rPr>
          <w:rFonts w:ascii="Times New Roman" w:eastAsia="MS PGothic" w:hAnsi="Times New Roman"/>
          <w:kern w:val="2"/>
          <w:sz w:val="24"/>
          <w:szCs w:val="24"/>
          <w:lang w:val="en-US" w:eastAsia="zh-TW"/>
        </w:rPr>
        <w:fldChar w:fldCharType="end"/>
      </w:r>
      <w:r w:rsidR="0069610E">
        <w:rPr>
          <w:rFonts w:ascii="Times New Roman" w:eastAsia="MS PGothic" w:hAnsi="Times New Roman"/>
          <w:kern w:val="2"/>
          <w:sz w:val="24"/>
          <w:szCs w:val="24"/>
          <w:lang w:val="en-US" w:eastAsia="zh-TW"/>
        </w:rPr>
        <w:t xml:space="preserve">, </w:t>
      </w:r>
      <w:r w:rsidR="00115440">
        <w:rPr>
          <w:rFonts w:ascii="Times New Roman" w:eastAsia="MS PGothic" w:hAnsi="Times New Roman"/>
          <w:kern w:val="2"/>
          <w:sz w:val="24"/>
          <w:szCs w:val="24"/>
          <w:lang w:val="en-US" w:eastAsia="zh-TW"/>
        </w:rPr>
        <w:t>retained earnings (</w:t>
      </w:r>
      <w:r w:rsidR="00115440" w:rsidRPr="00115440">
        <w:rPr>
          <w:rFonts w:ascii="Times New Roman" w:eastAsia="MS PGothic" w:hAnsi="Times New Roman"/>
          <w:i/>
          <w:kern w:val="2"/>
          <w:sz w:val="24"/>
          <w:szCs w:val="24"/>
          <w:lang w:val="en-US" w:eastAsia="zh-TW"/>
        </w:rPr>
        <w:t>re</w:t>
      </w:r>
      <w:r w:rsidR="00115440">
        <w:rPr>
          <w:rFonts w:ascii="Times New Roman" w:eastAsia="MS PGothic" w:hAnsi="Times New Roman"/>
          <w:kern w:val="2"/>
          <w:sz w:val="24"/>
          <w:szCs w:val="24"/>
          <w:lang w:val="en-US" w:eastAsia="zh-TW"/>
        </w:rPr>
        <w:t xml:space="preserve">) </w:t>
      </w:r>
      <w:r w:rsidR="0069610E">
        <w:rPr>
          <w:rFonts w:ascii="Times New Roman" w:eastAsia="MS PGothic" w:hAnsi="Times New Roman"/>
          <w:kern w:val="2"/>
          <w:sz w:val="24"/>
          <w:szCs w:val="24"/>
          <w:lang w:val="en-US" w:eastAsia="zh-TW"/>
        </w:rPr>
        <w:t>and cash conversion cycle (</w:t>
      </w:r>
      <w:r w:rsidR="0069610E" w:rsidRPr="0069610E">
        <w:rPr>
          <w:rFonts w:ascii="Times New Roman" w:eastAsia="MS PGothic" w:hAnsi="Times New Roman"/>
          <w:i/>
          <w:kern w:val="2"/>
          <w:sz w:val="24"/>
          <w:szCs w:val="24"/>
          <w:lang w:val="en-US" w:eastAsia="zh-TW"/>
        </w:rPr>
        <w:t>ccc</w:t>
      </w:r>
      <w:r w:rsidR="0069610E">
        <w:rPr>
          <w:rFonts w:ascii="Times New Roman" w:eastAsia="MS PGothic" w:hAnsi="Times New Roman"/>
          <w:kern w:val="2"/>
          <w:sz w:val="24"/>
          <w:szCs w:val="24"/>
          <w:lang w:val="en-US" w:eastAsia="zh-TW"/>
        </w:rPr>
        <w:t xml:space="preserve">) </w:t>
      </w:r>
      <w:r w:rsidR="00115440" w:rsidRPr="00B92BDF">
        <w:rPr>
          <w:rFonts w:ascii="Times New Roman" w:eastAsia="MS PGothic" w:hAnsi="Times New Roman"/>
          <w:kern w:val="2"/>
          <w:sz w:val="24"/>
          <w:szCs w:val="24"/>
          <w:lang w:val="en-US" w:eastAsia="zh-TW"/>
        </w:rPr>
        <w:t>as additional control variables</w:t>
      </w:r>
      <w:r w:rsidR="0069610E">
        <w:rPr>
          <w:rFonts w:ascii="Times New Roman" w:eastAsia="MS PGothic" w:hAnsi="Times New Roman"/>
          <w:kern w:val="2"/>
          <w:sz w:val="24"/>
          <w:szCs w:val="24"/>
          <w:lang w:val="en-US" w:eastAsia="zh-TW"/>
        </w:rPr>
        <w:t xml:space="preserve"> </w:t>
      </w:r>
      <w:r w:rsidRPr="00B92BDF">
        <w:rPr>
          <w:rFonts w:ascii="Times New Roman" w:eastAsia="MS PGothic" w:hAnsi="Times New Roman"/>
          <w:kern w:val="2"/>
          <w:sz w:val="24"/>
          <w:szCs w:val="24"/>
          <w:lang w:val="en-US" w:eastAsia="zh-TW"/>
        </w:rPr>
        <w:t xml:space="preserve">in the regression model (Equation (1)).  </w:t>
      </w:r>
      <w:r w:rsidR="00817C1A">
        <w:rPr>
          <w:rFonts w:ascii="Times New Roman" w:eastAsia="MS PGothic" w:hAnsi="Times New Roman"/>
          <w:kern w:val="2"/>
          <w:sz w:val="24"/>
          <w:szCs w:val="24"/>
          <w:lang w:val="en-US" w:eastAsia="zh-TW"/>
        </w:rPr>
        <w:t>In Column (1) – (3) of</w:t>
      </w:r>
      <w:r w:rsidRPr="00B92BDF">
        <w:rPr>
          <w:rFonts w:ascii="Times New Roman" w:eastAsia="MS PGothic" w:hAnsi="Times New Roman"/>
          <w:kern w:val="2"/>
          <w:sz w:val="24"/>
          <w:szCs w:val="24"/>
          <w:lang w:val="en-US" w:eastAsia="zh-TW"/>
        </w:rPr>
        <w:t xml:space="preserve"> Table 5, </w:t>
      </w:r>
      <w:r w:rsidR="00817C1A">
        <w:rPr>
          <w:rFonts w:ascii="Times New Roman" w:eastAsia="MS PGothic" w:hAnsi="Times New Roman"/>
          <w:kern w:val="2"/>
          <w:sz w:val="24"/>
          <w:szCs w:val="24"/>
          <w:lang w:val="en-US" w:eastAsia="zh-TW"/>
        </w:rPr>
        <w:t xml:space="preserve">when dependent variable is </w:t>
      </w:r>
      <w:r w:rsidR="00817C1A" w:rsidRPr="00817C1A">
        <w:rPr>
          <w:rFonts w:ascii="Times New Roman" w:eastAsia="MS PGothic" w:hAnsi="Times New Roman"/>
          <w:i/>
          <w:kern w:val="2"/>
          <w:sz w:val="24"/>
          <w:szCs w:val="24"/>
          <w:lang w:val="en-US" w:eastAsia="zh-TW"/>
        </w:rPr>
        <w:t>cash1</w:t>
      </w:r>
      <w:r w:rsidR="00817C1A">
        <w:rPr>
          <w:rFonts w:ascii="Times New Roman" w:eastAsia="MS PGothic" w:hAnsi="Times New Roman"/>
          <w:kern w:val="2"/>
          <w:sz w:val="24"/>
          <w:szCs w:val="24"/>
          <w:lang w:val="en-US" w:eastAsia="zh-TW"/>
        </w:rPr>
        <w:t xml:space="preserve">, </w:t>
      </w:r>
      <w:r w:rsidRPr="00B92BDF">
        <w:rPr>
          <w:rFonts w:ascii="Times New Roman" w:eastAsia="MS PGothic" w:hAnsi="Times New Roman"/>
          <w:kern w:val="2"/>
          <w:sz w:val="24"/>
          <w:szCs w:val="24"/>
          <w:lang w:val="en-US" w:eastAsia="zh-TW"/>
        </w:rPr>
        <w:t xml:space="preserve">the </w:t>
      </w:r>
      <w:r w:rsidR="00817C1A">
        <w:rPr>
          <w:rFonts w:ascii="Times New Roman" w:eastAsia="MS PGothic" w:hAnsi="Times New Roman"/>
          <w:kern w:val="2"/>
          <w:sz w:val="24"/>
          <w:szCs w:val="24"/>
          <w:lang w:val="en-US" w:eastAsia="zh-TW"/>
        </w:rPr>
        <w:t xml:space="preserve">estimated </w:t>
      </w:r>
      <w:r w:rsidRPr="00B92BDF">
        <w:rPr>
          <w:rFonts w:ascii="Times New Roman" w:eastAsia="MS PGothic" w:hAnsi="Times New Roman"/>
          <w:kern w:val="2"/>
          <w:sz w:val="24"/>
          <w:szCs w:val="24"/>
          <w:lang w:val="en-US" w:eastAsia="zh-TW"/>
        </w:rPr>
        <w:t xml:space="preserve">coefficients on </w:t>
      </w:r>
      <w:r w:rsidR="00817C1A">
        <w:rPr>
          <w:rFonts w:ascii="Times New Roman" w:eastAsia="MS PGothic" w:hAnsi="Times New Roman"/>
          <w:kern w:val="2"/>
          <w:sz w:val="24"/>
          <w:szCs w:val="24"/>
          <w:lang w:val="en-US" w:eastAsia="zh-TW"/>
        </w:rPr>
        <w:t xml:space="preserve">internal governance are positive </w:t>
      </w:r>
      <w:r w:rsidRPr="00B92BDF">
        <w:rPr>
          <w:rFonts w:ascii="Times New Roman" w:eastAsia="MS PGothic" w:hAnsi="Times New Roman"/>
          <w:kern w:val="2"/>
          <w:sz w:val="24"/>
          <w:szCs w:val="24"/>
          <w:lang w:val="en-US" w:eastAsia="zh-TW"/>
        </w:rPr>
        <w:t xml:space="preserve">and significant </w:t>
      </w:r>
      <w:r w:rsidR="00817C1A">
        <w:rPr>
          <w:rFonts w:ascii="Times New Roman" w:eastAsia="MS PGothic" w:hAnsi="Times New Roman"/>
          <w:kern w:val="2"/>
          <w:sz w:val="24"/>
          <w:szCs w:val="24"/>
          <w:lang w:val="en-US" w:eastAsia="zh-TW"/>
        </w:rPr>
        <w:t>(</w:t>
      </w:r>
      <w:r w:rsidR="00817C1A" w:rsidRPr="00817C1A">
        <w:rPr>
          <w:rFonts w:ascii="Times New Roman" w:eastAsia="MS PGothic" w:hAnsi="Times New Roman"/>
          <w:i/>
          <w:kern w:val="2"/>
          <w:sz w:val="24"/>
          <w:szCs w:val="24"/>
          <w:lang w:val="en-US" w:eastAsia="zh-TW"/>
        </w:rPr>
        <w:t xml:space="preserve">int_gov </w:t>
      </w:r>
      <w:r w:rsidR="00817C1A">
        <w:rPr>
          <w:rFonts w:ascii="Times New Roman" w:eastAsia="MS PGothic" w:hAnsi="Times New Roman"/>
          <w:kern w:val="2"/>
          <w:sz w:val="24"/>
          <w:szCs w:val="24"/>
          <w:lang w:val="en-US" w:eastAsia="zh-TW"/>
        </w:rPr>
        <w:t xml:space="preserve">= 0.0115, </w:t>
      </w:r>
      <w:r w:rsidR="00817C1A" w:rsidRPr="00817C1A">
        <w:rPr>
          <w:rFonts w:ascii="Times New Roman" w:eastAsia="MS PGothic" w:hAnsi="Times New Roman"/>
          <w:i/>
          <w:kern w:val="2"/>
          <w:sz w:val="24"/>
          <w:szCs w:val="24"/>
          <w:lang w:val="en-US" w:eastAsia="zh-TW"/>
        </w:rPr>
        <w:t xml:space="preserve">ln_horizon </w:t>
      </w:r>
      <w:r w:rsidR="00817C1A">
        <w:rPr>
          <w:rFonts w:ascii="Times New Roman" w:eastAsia="MS PGothic" w:hAnsi="Times New Roman"/>
          <w:kern w:val="2"/>
          <w:sz w:val="24"/>
          <w:szCs w:val="24"/>
          <w:lang w:val="en-US" w:eastAsia="zh-TW"/>
        </w:rPr>
        <w:t xml:space="preserve">= 0.0225 and </w:t>
      </w:r>
      <w:r w:rsidR="00817C1A" w:rsidRPr="00817C1A">
        <w:rPr>
          <w:rFonts w:ascii="Times New Roman" w:eastAsia="MS PGothic" w:hAnsi="Times New Roman"/>
          <w:i/>
          <w:kern w:val="2"/>
          <w:sz w:val="24"/>
          <w:szCs w:val="24"/>
          <w:lang w:val="en-US" w:eastAsia="zh-TW"/>
        </w:rPr>
        <w:t>ind_horizon</w:t>
      </w:r>
      <w:r w:rsidR="00817C1A">
        <w:rPr>
          <w:rFonts w:ascii="Times New Roman" w:eastAsia="MS PGothic" w:hAnsi="Times New Roman"/>
          <w:kern w:val="2"/>
          <w:sz w:val="24"/>
          <w:szCs w:val="24"/>
          <w:lang w:val="en-US" w:eastAsia="zh-TW"/>
        </w:rPr>
        <w:t xml:space="preserve"> = 0.0027) </w:t>
      </w:r>
      <w:r w:rsidRPr="00B92BDF">
        <w:rPr>
          <w:rFonts w:ascii="Times New Roman" w:eastAsia="MS PGothic" w:hAnsi="Times New Roman"/>
          <w:kern w:val="2"/>
          <w:sz w:val="24"/>
          <w:szCs w:val="24"/>
          <w:lang w:val="en-US" w:eastAsia="zh-TW"/>
        </w:rPr>
        <w:t>after incorporating the additional control variables.</w:t>
      </w:r>
      <w:r w:rsidR="009F22AD">
        <w:rPr>
          <w:rFonts w:ascii="Times New Roman" w:eastAsia="MS PGothic" w:hAnsi="Times New Roman"/>
          <w:kern w:val="2"/>
          <w:sz w:val="24"/>
          <w:szCs w:val="24"/>
          <w:lang w:val="en-US" w:eastAsia="zh-TW"/>
        </w:rPr>
        <w:t xml:space="preserve">  As expected, </w:t>
      </w:r>
      <w:r w:rsidR="00F34F49">
        <w:rPr>
          <w:rFonts w:ascii="Times New Roman" w:eastAsia="MS PGothic" w:hAnsi="Times New Roman"/>
          <w:kern w:val="2"/>
          <w:sz w:val="24"/>
          <w:szCs w:val="24"/>
          <w:lang w:val="en-US" w:eastAsia="zh-TW"/>
        </w:rPr>
        <w:t xml:space="preserve">the </w:t>
      </w:r>
      <w:r w:rsidR="009F22AD">
        <w:rPr>
          <w:rFonts w:ascii="Times New Roman" w:eastAsia="MS PGothic" w:hAnsi="Times New Roman"/>
          <w:kern w:val="2"/>
          <w:sz w:val="24"/>
          <w:szCs w:val="24"/>
          <w:lang w:val="en-US" w:eastAsia="zh-TW"/>
        </w:rPr>
        <w:t>coefficients on internal governance remain positive and significant in Columns (4) – (6)</w:t>
      </w:r>
      <w:r w:rsidR="00F34F49">
        <w:rPr>
          <w:rFonts w:ascii="Times New Roman" w:eastAsia="MS PGothic" w:hAnsi="Times New Roman"/>
          <w:kern w:val="2"/>
          <w:sz w:val="24"/>
          <w:szCs w:val="24"/>
          <w:lang w:val="en-US" w:eastAsia="zh-TW"/>
        </w:rPr>
        <w:t xml:space="preserve"> when the dependent variable is </w:t>
      </w:r>
      <w:r w:rsidR="00F34F49" w:rsidRPr="009B4889">
        <w:rPr>
          <w:rFonts w:ascii="Times New Roman" w:eastAsia="MS PGothic" w:hAnsi="Times New Roman"/>
          <w:i/>
          <w:kern w:val="2"/>
          <w:sz w:val="24"/>
          <w:szCs w:val="24"/>
          <w:lang w:val="en-US" w:eastAsia="zh-TW"/>
        </w:rPr>
        <w:t>cash2</w:t>
      </w:r>
      <w:r w:rsidR="009F22AD">
        <w:rPr>
          <w:rFonts w:ascii="Times New Roman" w:eastAsia="MS PGothic" w:hAnsi="Times New Roman"/>
          <w:kern w:val="2"/>
          <w:sz w:val="24"/>
          <w:szCs w:val="24"/>
          <w:lang w:val="en-US" w:eastAsia="zh-TW"/>
        </w:rPr>
        <w:t>.  In sum</w:t>
      </w:r>
      <w:r w:rsidRPr="00B92BDF">
        <w:rPr>
          <w:rFonts w:ascii="Times New Roman" w:eastAsia="MS PGothic" w:hAnsi="Times New Roman"/>
          <w:kern w:val="2"/>
          <w:sz w:val="24"/>
          <w:szCs w:val="24"/>
          <w:lang w:val="en-US" w:eastAsia="zh-TW"/>
        </w:rPr>
        <w:t xml:space="preserve">, we show </w:t>
      </w:r>
      <w:r w:rsidR="009F22AD">
        <w:rPr>
          <w:rFonts w:ascii="Times New Roman" w:eastAsia="MS PGothic" w:hAnsi="Times New Roman"/>
          <w:kern w:val="2"/>
          <w:sz w:val="24"/>
          <w:szCs w:val="24"/>
          <w:lang w:val="en-US" w:eastAsia="zh-TW"/>
        </w:rPr>
        <w:t xml:space="preserve">supportive </w:t>
      </w:r>
      <w:r w:rsidRPr="00B92BDF">
        <w:rPr>
          <w:rFonts w:ascii="Times New Roman" w:eastAsia="MS PGothic" w:hAnsi="Times New Roman"/>
          <w:kern w:val="2"/>
          <w:sz w:val="24"/>
          <w:szCs w:val="24"/>
          <w:lang w:val="en-US" w:eastAsia="zh-TW"/>
        </w:rPr>
        <w:t xml:space="preserve">evidence that our main finding is not driven by omitted variable bias.  </w:t>
      </w:r>
    </w:p>
    <w:p w14:paraId="49C695F1" w14:textId="77777777" w:rsidR="00B92BDF" w:rsidRDefault="00B92BDF" w:rsidP="00B92BDF">
      <w:pPr>
        <w:snapToGrid w:val="0"/>
        <w:spacing w:after="0" w:line="360" w:lineRule="auto"/>
        <w:ind w:firstLine="426"/>
        <w:jc w:val="center"/>
        <w:rPr>
          <w:rFonts w:ascii="Times New Roman" w:eastAsia="MS PGothic" w:hAnsi="Times New Roman"/>
          <w:kern w:val="2"/>
          <w:sz w:val="24"/>
          <w:szCs w:val="24"/>
          <w:lang w:val="en-US" w:eastAsia="zh-TW"/>
        </w:rPr>
      </w:pPr>
      <w:r w:rsidRPr="00B92BDF">
        <w:rPr>
          <w:rFonts w:ascii="Times New Roman" w:eastAsia="MS PGothic" w:hAnsi="Times New Roman"/>
          <w:kern w:val="2"/>
          <w:sz w:val="24"/>
          <w:szCs w:val="24"/>
          <w:lang w:val="en-US" w:eastAsia="zh-TW"/>
        </w:rPr>
        <w:t>[Table 5 here]</w:t>
      </w:r>
    </w:p>
    <w:p w14:paraId="62731C22" w14:textId="77777777" w:rsidR="00B92BDF" w:rsidRPr="00B92BDF" w:rsidRDefault="00B92BDF" w:rsidP="00B92BDF">
      <w:pPr>
        <w:snapToGrid w:val="0"/>
        <w:spacing w:after="0" w:line="360" w:lineRule="auto"/>
        <w:ind w:firstLine="426"/>
        <w:jc w:val="center"/>
        <w:rPr>
          <w:rFonts w:ascii="Times New Roman" w:eastAsia="MS PGothic" w:hAnsi="Times New Roman"/>
          <w:kern w:val="2"/>
          <w:sz w:val="24"/>
          <w:szCs w:val="24"/>
          <w:lang w:val="en-US" w:eastAsia="zh-TW"/>
        </w:rPr>
      </w:pPr>
    </w:p>
    <w:p w14:paraId="750B3F88" w14:textId="77777777" w:rsidR="00BB16E3" w:rsidRDefault="00BB16E3" w:rsidP="00B92BDF">
      <w:pPr>
        <w:pStyle w:val="ListParagraph"/>
        <w:numPr>
          <w:ilvl w:val="2"/>
          <w:numId w:val="3"/>
        </w:numPr>
        <w:snapToGrid w:val="0"/>
        <w:spacing w:after="0" w:line="360" w:lineRule="auto"/>
        <w:ind w:left="567" w:hanging="567"/>
        <w:contextualSpacing w:val="0"/>
        <w:jc w:val="both"/>
        <w:rPr>
          <w:rFonts w:ascii="Times New Roman" w:eastAsia="MS PGothic" w:hAnsi="Times New Roman"/>
          <w:i/>
          <w:kern w:val="2"/>
          <w:sz w:val="24"/>
          <w:szCs w:val="24"/>
          <w:lang w:val="en-US" w:eastAsia="zh-TW"/>
        </w:rPr>
      </w:pPr>
      <w:r w:rsidRPr="00BB16E3">
        <w:rPr>
          <w:rFonts w:ascii="Times New Roman" w:eastAsia="MS PGothic" w:hAnsi="Times New Roman"/>
          <w:i/>
          <w:kern w:val="2"/>
          <w:sz w:val="24"/>
          <w:szCs w:val="24"/>
          <w:lang w:val="en-US" w:eastAsia="zh-TW"/>
        </w:rPr>
        <w:t>Two-stage least squares (2sls) regression</w:t>
      </w:r>
    </w:p>
    <w:p w14:paraId="4B9135EC" w14:textId="5CD9D9EA" w:rsidR="00BF4502" w:rsidRPr="00BF4502" w:rsidRDefault="00BF4502" w:rsidP="004A25C2">
      <w:pPr>
        <w:snapToGrid w:val="0"/>
        <w:spacing w:after="0" w:line="360" w:lineRule="auto"/>
        <w:ind w:firstLine="426"/>
        <w:jc w:val="both"/>
        <w:rPr>
          <w:rFonts w:ascii="Times New Roman" w:eastAsia="MS PGothic" w:hAnsi="Times New Roman"/>
          <w:kern w:val="2"/>
          <w:sz w:val="24"/>
          <w:szCs w:val="24"/>
          <w:lang w:val="en-US" w:eastAsia="zh-TW"/>
        </w:rPr>
      </w:pPr>
      <w:r w:rsidRPr="00BF4502">
        <w:rPr>
          <w:rFonts w:ascii="Times New Roman" w:eastAsia="MS PGothic" w:hAnsi="Times New Roman"/>
          <w:kern w:val="2"/>
          <w:sz w:val="24"/>
          <w:szCs w:val="24"/>
          <w:lang w:val="en-US" w:eastAsia="zh-TW"/>
        </w:rPr>
        <w:t xml:space="preserve">We use instrumental variables estimation to alleviate the </w:t>
      </w:r>
      <w:r w:rsidR="00393427">
        <w:rPr>
          <w:rFonts w:ascii="Times New Roman" w:eastAsia="MS PGothic" w:hAnsi="Times New Roman"/>
          <w:kern w:val="2"/>
          <w:sz w:val="24"/>
          <w:szCs w:val="24"/>
          <w:lang w:val="en-US" w:eastAsia="zh-TW"/>
        </w:rPr>
        <w:t xml:space="preserve">problem of </w:t>
      </w:r>
      <w:r w:rsidRPr="00BF4502">
        <w:rPr>
          <w:rFonts w:ascii="Times New Roman" w:eastAsia="MS PGothic" w:hAnsi="Times New Roman"/>
          <w:kern w:val="2"/>
          <w:sz w:val="24"/>
          <w:szCs w:val="24"/>
          <w:lang w:val="en-US" w:eastAsia="zh-TW"/>
        </w:rPr>
        <w:t xml:space="preserve">reverse causality.  </w:t>
      </w:r>
      <w:r w:rsidR="007D3A7A">
        <w:rPr>
          <w:rFonts w:ascii="Times New Roman" w:eastAsia="MS PGothic" w:hAnsi="Times New Roman"/>
          <w:kern w:val="2"/>
          <w:sz w:val="24"/>
          <w:szCs w:val="24"/>
          <w:lang w:val="en-US" w:eastAsia="zh-TW"/>
        </w:rPr>
        <w:t>Inspired by</w:t>
      </w:r>
      <w:r w:rsidR="00393427">
        <w:rPr>
          <w:rFonts w:ascii="Times New Roman" w:eastAsia="MS PGothic" w:hAnsi="Times New Roman"/>
          <w:kern w:val="2"/>
          <w:sz w:val="24"/>
          <w:szCs w:val="24"/>
          <w:lang w:val="en-US" w:eastAsia="zh-TW"/>
        </w:rPr>
        <w:t xml:space="preserve"> </w:t>
      </w:r>
      <w:r w:rsidR="007D3A7A">
        <w:rPr>
          <w:rFonts w:ascii="Times New Roman" w:eastAsia="MS PGothic" w:hAnsi="Times New Roman"/>
          <w:kern w:val="2"/>
          <w:sz w:val="24"/>
          <w:szCs w:val="24"/>
          <w:lang w:val="en-US" w:eastAsia="zh-TW"/>
        </w:rPr>
        <w:fldChar w:fldCharType="begin"/>
      </w:r>
      <w:r w:rsidR="007D3A7A">
        <w:rPr>
          <w:rFonts w:ascii="Times New Roman" w:eastAsia="MS PGothic" w:hAnsi="Times New Roman"/>
          <w:kern w:val="2"/>
          <w:sz w:val="24"/>
          <w:szCs w:val="24"/>
          <w:lang w:val="en-US" w:eastAsia="zh-TW"/>
        </w:rPr>
        <w:instrText xml:space="preserve"> ADDIN EN.CITE &lt;EndNote&gt;&lt;Cite AuthorYear="1"&gt;&lt;Author&gt;Serfling&lt;/Author&gt;&lt;Year&gt;2014&lt;/Year&gt;&lt;RecNum&gt;31&lt;/RecNum&gt;&lt;DisplayText&gt;Serfling (2014)&lt;/DisplayText&gt;&lt;record&gt;&lt;rec-number&gt;31&lt;/rec-number&gt;&lt;foreign-keys&gt;&lt;key app="EN" db-id="evfxpfzd79za9aetd04vz5v2esrazf5www9e" timestamp="1659778230"&gt;31&lt;/key&gt;&lt;/foreign-keys&gt;&lt;ref-type name="Journal Article"&gt;17&lt;/ref-type&gt;&lt;contributors&gt;&lt;authors&gt;&lt;author&gt;Serfling, Matthew A.&lt;/author&gt;&lt;/authors&gt;&lt;/contributors&gt;&lt;titles&gt;&lt;title&gt;CEO age and the riskiness of corporate policies&lt;/title&gt;&lt;secondary-title&gt;Journal of Corporate Finance&lt;/secondary-title&gt;&lt;/titles&gt;&lt;periodical&gt;&lt;full-title&gt;Journal of Corporate Finance&lt;/full-title&gt;&lt;/periodical&gt;&lt;pages&gt;251-273&lt;/pages&gt;&lt;volume&gt;25&lt;/volume&gt;&lt;keywords&gt;&lt;keyword&gt;Chief Executive Officer&lt;/keyword&gt;&lt;keyword&gt;CEO age&lt;/keyword&gt;&lt;keyword&gt;Risk&lt;/keyword&gt;&lt;keyword&gt;Behavior&lt;/keyword&gt;&lt;keyword&gt;Corporate investment&lt;/keyword&gt;&lt;/keywords&gt;&lt;dates&gt;&lt;year&gt;2014&lt;/year&gt;&lt;pub-dates&gt;&lt;date&gt;2014/04/01/&lt;/date&gt;&lt;/pub-dates&gt;&lt;/dates&gt;&lt;isbn&gt;0929-1199&lt;/isbn&gt;&lt;urls&gt;&lt;related-urls&gt;&lt;url&gt;https://www.sciencedirect.com/science/article/pii/S092911991300148X&lt;/url&gt;&lt;/related-urls&gt;&lt;/urls&gt;&lt;electronic-resource-num&gt;https://doi.org/10.1016/j.jcorpfin.2013.12.013&lt;/electronic-resource-num&gt;&lt;/record&gt;&lt;/Cite&gt;&lt;/EndNote&gt;</w:instrText>
      </w:r>
      <w:r w:rsidR="007D3A7A">
        <w:rPr>
          <w:rFonts w:ascii="Times New Roman" w:eastAsia="MS PGothic" w:hAnsi="Times New Roman"/>
          <w:kern w:val="2"/>
          <w:sz w:val="24"/>
          <w:szCs w:val="24"/>
          <w:lang w:val="en-US" w:eastAsia="zh-TW"/>
        </w:rPr>
        <w:fldChar w:fldCharType="separate"/>
      </w:r>
      <w:r w:rsidR="007D3A7A">
        <w:rPr>
          <w:rFonts w:ascii="Times New Roman" w:eastAsia="MS PGothic" w:hAnsi="Times New Roman"/>
          <w:noProof/>
          <w:kern w:val="2"/>
          <w:sz w:val="24"/>
          <w:szCs w:val="24"/>
          <w:lang w:val="en-US" w:eastAsia="zh-TW"/>
        </w:rPr>
        <w:t>Serfling (2014)</w:t>
      </w:r>
      <w:r w:rsidR="007D3A7A">
        <w:rPr>
          <w:rFonts w:ascii="Times New Roman" w:eastAsia="MS PGothic" w:hAnsi="Times New Roman"/>
          <w:kern w:val="2"/>
          <w:sz w:val="24"/>
          <w:szCs w:val="24"/>
          <w:lang w:val="en-US" w:eastAsia="zh-TW"/>
        </w:rPr>
        <w:fldChar w:fldCharType="end"/>
      </w:r>
      <w:r w:rsidR="007D3A7A">
        <w:rPr>
          <w:rFonts w:ascii="Times New Roman" w:eastAsia="MS PGothic" w:hAnsi="Times New Roman"/>
          <w:kern w:val="2"/>
          <w:sz w:val="24"/>
          <w:szCs w:val="24"/>
          <w:lang w:val="en-US" w:eastAsia="zh-TW"/>
        </w:rPr>
        <w:t xml:space="preserve">, </w:t>
      </w:r>
      <w:r w:rsidR="007D3A7A">
        <w:rPr>
          <w:rFonts w:ascii="Times New Roman" w:eastAsia="MS PGothic" w:hAnsi="Times New Roman"/>
          <w:kern w:val="2"/>
          <w:sz w:val="24"/>
          <w:szCs w:val="24"/>
          <w:lang w:val="en-US" w:eastAsia="zh-TW"/>
        </w:rPr>
        <w:fldChar w:fldCharType="begin"/>
      </w:r>
      <w:r w:rsidR="007D3A7A">
        <w:rPr>
          <w:rFonts w:ascii="Times New Roman" w:eastAsia="MS PGothic" w:hAnsi="Times New Roman"/>
          <w:kern w:val="2"/>
          <w:sz w:val="24"/>
          <w:szCs w:val="24"/>
          <w:lang w:val="en-US" w:eastAsia="zh-TW"/>
        </w:rPr>
        <w:instrText xml:space="preserve"> ADDIN EN.CITE &lt;EndNote&gt;&lt;Cite AuthorYear="1"&gt;&lt;Author&gt;Cline&lt;/Author&gt;&lt;Year&gt;2016&lt;/Year&gt;&lt;RecNum&gt;30&lt;/RecNum&gt;&lt;DisplayText&gt;Cline and Yore (2016)&lt;/DisplayText&gt;&lt;record&gt;&lt;rec-number&gt;30&lt;/rec-number&gt;&lt;foreign-keys&gt;&lt;key app="EN" db-id="evfxpfzd79za9aetd04vz5v2esrazf5www9e" timestamp="1659778189"&gt;30&lt;/key&gt;&lt;/foreign-keys&gt;&lt;ref-type name="Journal Article"&gt;17&lt;/ref-type&gt;&lt;contributors&gt;&lt;authors&gt;&lt;author&gt;Cline, Brandon N.&lt;/author&gt;&lt;author&gt;Yore, Adam S.&lt;/author&gt;&lt;/authors&gt;&lt;/contributors&gt;&lt;titles&gt;&lt;title&gt;Silverback CEOs: Age, experience, and firm value&lt;/title&gt;&lt;secondary-title&gt;Journal of Empirical Finance&lt;/secondary-title&gt;&lt;/titles&gt;&lt;periodical&gt;&lt;full-title&gt;Journal of Empirical Finance&lt;/full-title&gt;&lt;/periodical&gt;&lt;pages&gt;169-188&lt;/pages&gt;&lt;volume&gt;35&lt;/volume&gt;&lt;keywords&gt;&lt;keyword&gt;CEO age&lt;/keyword&gt;&lt;keyword&gt;CEO tenure&lt;/keyword&gt;&lt;keyword&gt;Firm-specific human capital&lt;/keyword&gt;&lt;keyword&gt;Mandatory retirement&lt;/keyword&gt;&lt;/keywords&gt;&lt;dates&gt;&lt;year&gt;2016&lt;/year&gt;&lt;pub-dates&gt;&lt;date&gt;2016/01/01/&lt;/date&gt;&lt;/pub-dates&gt;&lt;/dates&gt;&lt;isbn&gt;0927-5398&lt;/isbn&gt;&lt;urls&gt;&lt;related-urls&gt;&lt;url&gt;https://www.sciencedirect.com/science/article/pii/S0927539815001188&lt;/url&gt;&lt;/related-urls&gt;&lt;/urls&gt;&lt;electronic-resource-num&gt;https://doi.org/10.1016/j.jempfin.2015.11.002&lt;/electronic-resource-num&gt;&lt;/record&gt;&lt;/Cite&gt;&lt;/EndNote&gt;</w:instrText>
      </w:r>
      <w:r w:rsidR="007D3A7A">
        <w:rPr>
          <w:rFonts w:ascii="Times New Roman" w:eastAsia="MS PGothic" w:hAnsi="Times New Roman"/>
          <w:kern w:val="2"/>
          <w:sz w:val="24"/>
          <w:szCs w:val="24"/>
          <w:lang w:val="en-US" w:eastAsia="zh-TW"/>
        </w:rPr>
        <w:fldChar w:fldCharType="separate"/>
      </w:r>
      <w:r w:rsidR="007D3A7A">
        <w:rPr>
          <w:rFonts w:ascii="Times New Roman" w:eastAsia="MS PGothic" w:hAnsi="Times New Roman"/>
          <w:noProof/>
          <w:kern w:val="2"/>
          <w:sz w:val="24"/>
          <w:szCs w:val="24"/>
          <w:lang w:val="en-US" w:eastAsia="zh-TW"/>
        </w:rPr>
        <w:t>Cline and Yore (2016)</w:t>
      </w:r>
      <w:r w:rsidR="007D3A7A">
        <w:rPr>
          <w:rFonts w:ascii="Times New Roman" w:eastAsia="MS PGothic" w:hAnsi="Times New Roman"/>
          <w:kern w:val="2"/>
          <w:sz w:val="24"/>
          <w:szCs w:val="24"/>
          <w:lang w:val="en-US" w:eastAsia="zh-TW"/>
        </w:rPr>
        <w:fldChar w:fldCharType="end"/>
      </w:r>
      <w:r w:rsidR="007D3A7A">
        <w:rPr>
          <w:rFonts w:ascii="Times New Roman" w:eastAsia="MS PGothic" w:hAnsi="Times New Roman"/>
          <w:kern w:val="2"/>
          <w:sz w:val="24"/>
          <w:szCs w:val="24"/>
          <w:lang w:val="en-US" w:eastAsia="zh-TW"/>
        </w:rPr>
        <w:t xml:space="preserve"> and </w:t>
      </w:r>
      <w:r w:rsidR="007D3A7A">
        <w:rPr>
          <w:rFonts w:ascii="Times New Roman" w:eastAsia="MS PGothic" w:hAnsi="Times New Roman"/>
          <w:kern w:val="2"/>
          <w:sz w:val="24"/>
          <w:szCs w:val="24"/>
          <w:lang w:val="en-US" w:eastAsia="zh-TW"/>
        </w:rPr>
        <w:fldChar w:fldCharType="begin"/>
      </w:r>
      <w:r w:rsidR="007D3A7A">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7D3A7A">
        <w:rPr>
          <w:rFonts w:ascii="Times New Roman" w:eastAsia="MS PGothic" w:hAnsi="Times New Roman"/>
          <w:kern w:val="2"/>
          <w:sz w:val="24"/>
          <w:szCs w:val="24"/>
          <w:lang w:val="en-US" w:eastAsia="zh-TW"/>
        </w:rPr>
        <w:fldChar w:fldCharType="separate"/>
      </w:r>
      <w:r w:rsidR="007D3A7A">
        <w:rPr>
          <w:rFonts w:ascii="Times New Roman" w:eastAsia="MS PGothic" w:hAnsi="Times New Roman"/>
          <w:noProof/>
          <w:kern w:val="2"/>
          <w:sz w:val="24"/>
          <w:szCs w:val="24"/>
          <w:lang w:val="en-US" w:eastAsia="zh-TW"/>
        </w:rPr>
        <w:t>Mekhaimer</w:t>
      </w:r>
      <w:r w:rsidR="007D3A7A" w:rsidRPr="007D3A7A">
        <w:rPr>
          <w:rFonts w:ascii="Times New Roman" w:eastAsia="MS PGothic" w:hAnsi="Times New Roman"/>
          <w:i/>
          <w:noProof/>
          <w:kern w:val="2"/>
          <w:sz w:val="24"/>
          <w:szCs w:val="24"/>
          <w:lang w:val="en-US" w:eastAsia="zh-TW"/>
        </w:rPr>
        <w:t xml:space="preserve"> et al.</w:t>
      </w:r>
      <w:r w:rsidR="007D3A7A">
        <w:rPr>
          <w:rFonts w:ascii="Times New Roman" w:eastAsia="MS PGothic" w:hAnsi="Times New Roman"/>
          <w:noProof/>
          <w:kern w:val="2"/>
          <w:sz w:val="24"/>
          <w:szCs w:val="24"/>
          <w:lang w:val="en-US" w:eastAsia="zh-TW"/>
        </w:rPr>
        <w:t xml:space="preserve"> (2022)</w:t>
      </w:r>
      <w:r w:rsidR="007D3A7A">
        <w:rPr>
          <w:rFonts w:ascii="Times New Roman" w:eastAsia="MS PGothic" w:hAnsi="Times New Roman"/>
          <w:kern w:val="2"/>
          <w:sz w:val="24"/>
          <w:szCs w:val="24"/>
          <w:lang w:val="en-US" w:eastAsia="zh-TW"/>
        </w:rPr>
        <w:fldChar w:fldCharType="end"/>
      </w:r>
      <w:r w:rsidR="006E399B">
        <w:rPr>
          <w:rFonts w:ascii="Times New Roman" w:eastAsia="MS PGothic" w:hAnsi="Times New Roman"/>
          <w:kern w:val="2"/>
          <w:sz w:val="24"/>
          <w:szCs w:val="24"/>
          <w:lang w:val="en-US" w:eastAsia="zh-TW"/>
        </w:rPr>
        <w:t>, we use the consumer price index (</w:t>
      </w:r>
      <w:r w:rsidR="006E399B" w:rsidRPr="006E399B">
        <w:rPr>
          <w:rFonts w:ascii="Times New Roman" w:eastAsia="MS PGothic" w:hAnsi="Times New Roman"/>
          <w:i/>
          <w:kern w:val="2"/>
          <w:sz w:val="24"/>
          <w:szCs w:val="24"/>
          <w:lang w:val="en-US" w:eastAsia="zh-TW"/>
        </w:rPr>
        <w:t>cpi</w:t>
      </w:r>
      <w:r w:rsidR="006E399B">
        <w:rPr>
          <w:rFonts w:ascii="Times New Roman" w:eastAsia="MS PGothic" w:hAnsi="Times New Roman"/>
          <w:kern w:val="2"/>
          <w:sz w:val="24"/>
          <w:szCs w:val="24"/>
          <w:lang w:val="en-US" w:eastAsia="zh-TW"/>
        </w:rPr>
        <w:t xml:space="preserve">) </w:t>
      </w:r>
      <w:r w:rsidR="003F66C2">
        <w:rPr>
          <w:rFonts w:ascii="Times New Roman" w:eastAsia="MS PGothic" w:hAnsi="Times New Roman"/>
          <w:kern w:val="2"/>
          <w:sz w:val="24"/>
          <w:szCs w:val="24"/>
          <w:lang w:val="en-US" w:eastAsia="zh-TW"/>
        </w:rPr>
        <w:t xml:space="preserve">in the year when the executive was born as </w:t>
      </w:r>
      <w:r w:rsidR="006E399B">
        <w:rPr>
          <w:rFonts w:ascii="Times New Roman" w:eastAsia="MS PGothic" w:hAnsi="Times New Roman"/>
          <w:kern w:val="2"/>
          <w:sz w:val="24"/>
          <w:szCs w:val="24"/>
          <w:lang w:val="en-US" w:eastAsia="zh-TW"/>
        </w:rPr>
        <w:t>an instrument</w:t>
      </w:r>
      <w:r w:rsidR="00E819E3">
        <w:rPr>
          <w:rFonts w:ascii="Times New Roman" w:eastAsia="MS PGothic" w:hAnsi="Times New Roman"/>
          <w:kern w:val="2"/>
          <w:sz w:val="24"/>
          <w:szCs w:val="24"/>
          <w:lang w:val="en-US" w:eastAsia="zh-TW"/>
        </w:rPr>
        <w:t>al variable (</w:t>
      </w:r>
      <w:r w:rsidR="00E819E3" w:rsidRPr="002446B7">
        <w:rPr>
          <w:rFonts w:ascii="Times New Roman" w:eastAsia="MS PGothic" w:hAnsi="Times New Roman"/>
          <w:i/>
          <w:kern w:val="2"/>
          <w:sz w:val="24"/>
          <w:szCs w:val="24"/>
          <w:lang w:val="en-US" w:eastAsia="zh-TW"/>
        </w:rPr>
        <w:t>IV</w:t>
      </w:r>
      <w:r w:rsidR="00E819E3">
        <w:rPr>
          <w:rFonts w:ascii="Times New Roman" w:eastAsia="MS PGothic" w:hAnsi="Times New Roman"/>
          <w:kern w:val="2"/>
          <w:sz w:val="24"/>
          <w:szCs w:val="24"/>
          <w:lang w:val="en-US" w:eastAsia="zh-TW"/>
        </w:rPr>
        <w:t>)</w:t>
      </w:r>
      <w:r w:rsidR="006E399B">
        <w:rPr>
          <w:rFonts w:ascii="Times New Roman" w:eastAsia="MS PGothic" w:hAnsi="Times New Roman"/>
          <w:kern w:val="2"/>
          <w:sz w:val="24"/>
          <w:szCs w:val="24"/>
          <w:lang w:val="en-US" w:eastAsia="zh-TW"/>
        </w:rPr>
        <w:t>.</w:t>
      </w:r>
      <w:r w:rsidR="00E819E3">
        <w:rPr>
          <w:rFonts w:ascii="Times New Roman" w:eastAsia="MS PGothic" w:hAnsi="Times New Roman"/>
          <w:kern w:val="2"/>
          <w:sz w:val="24"/>
          <w:szCs w:val="24"/>
          <w:lang w:val="en-US" w:eastAsia="zh-TW"/>
        </w:rPr>
        <w:t xml:space="preserve">  This </w:t>
      </w:r>
      <w:r w:rsidR="00E819E3" w:rsidRPr="002446B7">
        <w:rPr>
          <w:rFonts w:ascii="Times New Roman" w:eastAsia="MS PGothic" w:hAnsi="Times New Roman"/>
          <w:i/>
          <w:kern w:val="2"/>
          <w:sz w:val="24"/>
          <w:szCs w:val="24"/>
          <w:lang w:val="en-US" w:eastAsia="zh-TW"/>
        </w:rPr>
        <w:t>IV</w:t>
      </w:r>
      <w:r w:rsidR="00E819E3">
        <w:rPr>
          <w:rFonts w:ascii="Times New Roman" w:eastAsia="MS PGothic" w:hAnsi="Times New Roman"/>
          <w:kern w:val="2"/>
          <w:sz w:val="24"/>
          <w:szCs w:val="24"/>
          <w:lang w:val="en-US" w:eastAsia="zh-TW"/>
        </w:rPr>
        <w:t xml:space="preserve"> meets</w:t>
      </w:r>
      <w:r w:rsidR="00B72AA7">
        <w:rPr>
          <w:rFonts w:ascii="Times New Roman" w:eastAsia="MS PGothic" w:hAnsi="Times New Roman"/>
          <w:kern w:val="2"/>
          <w:sz w:val="24"/>
          <w:szCs w:val="24"/>
          <w:lang w:val="en-US" w:eastAsia="zh-TW"/>
        </w:rPr>
        <w:t xml:space="preserve"> both</w:t>
      </w:r>
      <w:r w:rsidR="00E819E3">
        <w:rPr>
          <w:rFonts w:ascii="Times New Roman" w:eastAsia="MS PGothic" w:hAnsi="Times New Roman"/>
          <w:kern w:val="2"/>
          <w:sz w:val="24"/>
          <w:szCs w:val="24"/>
          <w:lang w:val="en-US" w:eastAsia="zh-TW"/>
        </w:rPr>
        <w:t xml:space="preserve"> </w:t>
      </w:r>
      <w:r w:rsidR="00B72AA7">
        <w:rPr>
          <w:rFonts w:ascii="Times New Roman" w:eastAsia="MS PGothic" w:hAnsi="Times New Roman"/>
          <w:kern w:val="2"/>
          <w:sz w:val="24"/>
          <w:szCs w:val="24"/>
          <w:lang w:val="en-US" w:eastAsia="zh-TW"/>
        </w:rPr>
        <w:t xml:space="preserve">the relevance and exclusion </w:t>
      </w:r>
      <w:r w:rsidR="00E819E3">
        <w:rPr>
          <w:rFonts w:ascii="Times New Roman" w:eastAsia="MS PGothic" w:hAnsi="Times New Roman"/>
          <w:kern w:val="2"/>
          <w:sz w:val="24"/>
          <w:szCs w:val="24"/>
          <w:lang w:val="en-US" w:eastAsia="zh-TW"/>
        </w:rPr>
        <w:t xml:space="preserve">requirement of a valid instrument.  First, </w:t>
      </w:r>
      <w:r w:rsidR="00E819E3" w:rsidRPr="00E819E3">
        <w:rPr>
          <w:rFonts w:ascii="Times New Roman" w:eastAsia="MS PGothic" w:hAnsi="Times New Roman"/>
          <w:i/>
          <w:kern w:val="2"/>
          <w:sz w:val="24"/>
          <w:szCs w:val="24"/>
          <w:lang w:val="en-US" w:eastAsia="zh-TW"/>
        </w:rPr>
        <w:t>cpi</w:t>
      </w:r>
      <w:r w:rsidR="00E819E3">
        <w:rPr>
          <w:rFonts w:ascii="Times New Roman" w:eastAsia="MS PGothic" w:hAnsi="Times New Roman"/>
          <w:kern w:val="2"/>
          <w:sz w:val="24"/>
          <w:szCs w:val="24"/>
          <w:lang w:val="en-US" w:eastAsia="zh-TW"/>
        </w:rPr>
        <w:t xml:space="preserve"> is highly correlated with age</w:t>
      </w:r>
      <w:r w:rsidR="00B72AA7">
        <w:rPr>
          <w:rFonts w:ascii="Times New Roman" w:eastAsia="MS PGothic" w:hAnsi="Times New Roman"/>
          <w:kern w:val="2"/>
          <w:sz w:val="24"/>
          <w:szCs w:val="24"/>
          <w:lang w:val="en-US" w:eastAsia="zh-TW"/>
        </w:rPr>
        <w:t xml:space="preserve">, </w:t>
      </w:r>
      <w:r w:rsidR="001131D7">
        <w:rPr>
          <w:rFonts w:ascii="Times New Roman" w:eastAsia="MS PGothic" w:hAnsi="Times New Roman"/>
          <w:kern w:val="2"/>
          <w:sz w:val="24"/>
          <w:szCs w:val="24"/>
          <w:lang w:val="en-US" w:eastAsia="zh-TW"/>
        </w:rPr>
        <w:t>and</w:t>
      </w:r>
      <w:r w:rsidR="00B72AA7">
        <w:rPr>
          <w:rFonts w:ascii="Times New Roman" w:eastAsia="MS PGothic" w:hAnsi="Times New Roman"/>
          <w:kern w:val="2"/>
          <w:sz w:val="24"/>
          <w:szCs w:val="24"/>
          <w:lang w:val="en-US" w:eastAsia="zh-TW"/>
        </w:rPr>
        <w:t xml:space="preserve"> higher </w:t>
      </w:r>
      <w:r w:rsidR="00B72AA7" w:rsidRPr="00B72AA7">
        <w:rPr>
          <w:rFonts w:ascii="Times New Roman" w:eastAsia="MS PGothic" w:hAnsi="Times New Roman"/>
          <w:i/>
          <w:kern w:val="2"/>
          <w:sz w:val="24"/>
          <w:szCs w:val="24"/>
          <w:lang w:val="en-US" w:eastAsia="zh-TW"/>
        </w:rPr>
        <w:t>cpi</w:t>
      </w:r>
      <w:r w:rsidR="00B72AA7">
        <w:rPr>
          <w:rFonts w:ascii="Times New Roman" w:eastAsia="MS PGothic" w:hAnsi="Times New Roman"/>
          <w:kern w:val="2"/>
          <w:sz w:val="24"/>
          <w:szCs w:val="24"/>
          <w:lang w:val="en-US" w:eastAsia="zh-TW"/>
        </w:rPr>
        <w:t xml:space="preserve"> corresponds to later years.  Thus, i</w:t>
      </w:r>
      <w:r w:rsidR="003F66C2">
        <w:rPr>
          <w:rFonts w:ascii="Times New Roman" w:eastAsia="MS PGothic" w:hAnsi="Times New Roman"/>
          <w:kern w:val="2"/>
          <w:sz w:val="24"/>
          <w:szCs w:val="24"/>
          <w:lang w:val="en-US" w:eastAsia="zh-TW"/>
        </w:rPr>
        <w:t xml:space="preserve">t is expected that </w:t>
      </w:r>
      <w:r w:rsidR="003F66C2" w:rsidRPr="003F66C2">
        <w:rPr>
          <w:rFonts w:ascii="Times New Roman" w:eastAsia="MS PGothic" w:hAnsi="Times New Roman"/>
          <w:i/>
          <w:kern w:val="2"/>
          <w:sz w:val="24"/>
          <w:szCs w:val="24"/>
          <w:lang w:val="en-US" w:eastAsia="zh-TW"/>
        </w:rPr>
        <w:t>cpi</w:t>
      </w:r>
      <w:r w:rsidR="003F66C2">
        <w:rPr>
          <w:rFonts w:ascii="Times New Roman" w:eastAsia="MS PGothic" w:hAnsi="Times New Roman"/>
          <w:kern w:val="2"/>
          <w:sz w:val="24"/>
          <w:szCs w:val="24"/>
          <w:lang w:val="en-US" w:eastAsia="zh-TW"/>
        </w:rPr>
        <w:t xml:space="preserve"> of executives’ birth year increase</w:t>
      </w:r>
      <w:r w:rsidR="001131D7">
        <w:rPr>
          <w:rFonts w:ascii="Times New Roman" w:eastAsia="MS PGothic" w:hAnsi="Times New Roman"/>
          <w:kern w:val="2"/>
          <w:sz w:val="24"/>
          <w:szCs w:val="24"/>
          <w:lang w:val="en-US" w:eastAsia="zh-TW"/>
        </w:rPr>
        <w:t>s</w:t>
      </w:r>
      <w:r w:rsidR="003F66C2">
        <w:rPr>
          <w:rFonts w:ascii="Times New Roman" w:eastAsia="MS PGothic" w:hAnsi="Times New Roman"/>
          <w:kern w:val="2"/>
          <w:sz w:val="24"/>
          <w:szCs w:val="24"/>
          <w:lang w:val="en-US" w:eastAsia="zh-TW"/>
        </w:rPr>
        <w:t xml:space="preserve"> with subordinate executives’ horizon.</w:t>
      </w:r>
      <w:r w:rsidR="00EF6BED">
        <w:rPr>
          <w:rFonts w:ascii="Times New Roman" w:eastAsia="MS PGothic" w:hAnsi="Times New Roman"/>
          <w:kern w:val="2"/>
          <w:sz w:val="24"/>
          <w:szCs w:val="24"/>
          <w:lang w:val="en-US" w:eastAsia="zh-TW"/>
        </w:rPr>
        <w:t xml:space="preserve">  </w:t>
      </w:r>
      <w:r w:rsidR="00EF6BED" w:rsidRPr="00EF6BED">
        <w:rPr>
          <w:rFonts w:ascii="Times New Roman" w:eastAsia="MS PGothic" w:hAnsi="Times New Roman"/>
          <w:kern w:val="2"/>
          <w:sz w:val="24"/>
          <w:szCs w:val="24"/>
          <w:lang w:val="en-US" w:eastAsia="zh-TW"/>
        </w:rPr>
        <w:t xml:space="preserve">Second, </w:t>
      </w:r>
      <w:r w:rsidR="00EF6BED">
        <w:rPr>
          <w:rFonts w:ascii="Times New Roman" w:eastAsia="MS PGothic" w:hAnsi="Times New Roman"/>
          <w:kern w:val="2"/>
          <w:sz w:val="24"/>
          <w:szCs w:val="24"/>
          <w:lang w:val="en-US" w:eastAsia="zh-TW"/>
        </w:rPr>
        <w:t xml:space="preserve">it is unlikely that </w:t>
      </w:r>
      <w:r w:rsidR="00EF6BED" w:rsidRPr="00EF6BED">
        <w:rPr>
          <w:rFonts w:ascii="Times New Roman" w:eastAsia="MS PGothic" w:hAnsi="Times New Roman"/>
          <w:i/>
          <w:kern w:val="2"/>
          <w:sz w:val="24"/>
          <w:szCs w:val="24"/>
          <w:lang w:val="en-US" w:eastAsia="zh-TW"/>
        </w:rPr>
        <w:t>cpi</w:t>
      </w:r>
      <w:r w:rsidR="00EF6BED">
        <w:rPr>
          <w:rFonts w:ascii="Times New Roman" w:eastAsia="MS PGothic" w:hAnsi="Times New Roman"/>
          <w:kern w:val="2"/>
          <w:sz w:val="24"/>
          <w:szCs w:val="24"/>
          <w:lang w:val="en-US" w:eastAsia="zh-TW"/>
        </w:rPr>
        <w:t xml:space="preserve"> in the year when executives </w:t>
      </w:r>
      <w:r w:rsidR="00E74149">
        <w:rPr>
          <w:rFonts w:ascii="Times New Roman" w:eastAsia="MS PGothic" w:hAnsi="Times New Roman"/>
          <w:kern w:val="2"/>
          <w:sz w:val="24"/>
          <w:szCs w:val="24"/>
          <w:lang w:val="en-US" w:eastAsia="zh-TW"/>
        </w:rPr>
        <w:t>we</w:t>
      </w:r>
      <w:r w:rsidR="00EF6BED">
        <w:rPr>
          <w:rFonts w:ascii="Times New Roman" w:eastAsia="MS PGothic" w:hAnsi="Times New Roman"/>
          <w:kern w:val="2"/>
          <w:sz w:val="24"/>
          <w:szCs w:val="24"/>
          <w:lang w:val="en-US" w:eastAsia="zh-TW"/>
        </w:rPr>
        <w:t xml:space="preserve">re born </w:t>
      </w:r>
      <w:r w:rsidR="008450F3">
        <w:rPr>
          <w:rFonts w:ascii="Times New Roman" w:eastAsia="MS PGothic" w:hAnsi="Times New Roman"/>
          <w:kern w:val="2"/>
          <w:sz w:val="24"/>
          <w:szCs w:val="24"/>
          <w:lang w:val="en-US" w:eastAsia="zh-TW"/>
        </w:rPr>
        <w:t>to be</w:t>
      </w:r>
      <w:r w:rsidR="00EF6BED" w:rsidRPr="00EF6BED">
        <w:rPr>
          <w:rFonts w:ascii="Times New Roman" w:eastAsia="MS PGothic" w:hAnsi="Times New Roman"/>
          <w:kern w:val="2"/>
          <w:sz w:val="24"/>
          <w:szCs w:val="24"/>
          <w:lang w:val="en-US" w:eastAsia="zh-TW"/>
        </w:rPr>
        <w:t xml:space="preserve"> correlated with </w:t>
      </w:r>
      <w:r w:rsidR="00EF6BED">
        <w:rPr>
          <w:rFonts w:ascii="Times New Roman" w:eastAsia="MS PGothic" w:hAnsi="Times New Roman"/>
          <w:kern w:val="2"/>
          <w:sz w:val="24"/>
          <w:szCs w:val="24"/>
          <w:lang w:val="en-US" w:eastAsia="zh-TW"/>
        </w:rPr>
        <w:t>corporate cash holdings</w:t>
      </w:r>
      <w:r w:rsidR="008450F3">
        <w:rPr>
          <w:rFonts w:ascii="Times New Roman" w:eastAsia="MS PGothic" w:hAnsi="Times New Roman"/>
          <w:kern w:val="2"/>
          <w:sz w:val="24"/>
          <w:szCs w:val="24"/>
          <w:lang w:val="en-US" w:eastAsia="zh-TW"/>
        </w:rPr>
        <w:t xml:space="preserve">, other than </w:t>
      </w:r>
      <w:r w:rsidR="00EF6BED" w:rsidRPr="00EF6BED">
        <w:rPr>
          <w:rFonts w:ascii="Times New Roman" w:eastAsia="MS PGothic" w:hAnsi="Times New Roman"/>
          <w:kern w:val="2"/>
          <w:sz w:val="24"/>
          <w:szCs w:val="24"/>
          <w:lang w:val="en-US" w:eastAsia="zh-TW"/>
        </w:rPr>
        <w:t xml:space="preserve">through </w:t>
      </w:r>
      <w:r w:rsidR="008450F3">
        <w:rPr>
          <w:rFonts w:ascii="Times New Roman" w:eastAsia="MS PGothic" w:hAnsi="Times New Roman"/>
          <w:kern w:val="2"/>
          <w:sz w:val="24"/>
          <w:szCs w:val="24"/>
          <w:lang w:val="en-US" w:eastAsia="zh-TW"/>
        </w:rPr>
        <w:t>the role of subordinate executives in determining firms’ decisions.</w:t>
      </w:r>
      <w:r w:rsidR="002446B7">
        <w:rPr>
          <w:rFonts w:ascii="Times New Roman" w:eastAsia="MS PGothic" w:hAnsi="Times New Roman"/>
          <w:kern w:val="2"/>
          <w:sz w:val="24"/>
          <w:szCs w:val="24"/>
          <w:lang w:val="en-US" w:eastAsia="zh-TW"/>
        </w:rPr>
        <w:t xml:space="preserve">  </w:t>
      </w:r>
      <w:r w:rsidR="00E8529F">
        <w:rPr>
          <w:rFonts w:ascii="Times New Roman" w:eastAsia="MS PGothic" w:hAnsi="Times New Roman"/>
          <w:kern w:val="2"/>
          <w:sz w:val="24"/>
          <w:szCs w:val="24"/>
          <w:lang w:val="en-US" w:eastAsia="zh-TW"/>
        </w:rPr>
        <w:lastRenderedPageBreak/>
        <w:t>Results from t</w:t>
      </w:r>
      <w:r w:rsidR="00E8529F" w:rsidRPr="008450F3">
        <w:rPr>
          <w:rFonts w:ascii="Times New Roman" w:eastAsia="MS PGothic" w:hAnsi="Times New Roman"/>
          <w:kern w:val="2"/>
          <w:sz w:val="24"/>
          <w:szCs w:val="24"/>
          <w:lang w:val="en-US" w:eastAsia="zh-TW"/>
        </w:rPr>
        <w:t xml:space="preserve">he first stage regression </w:t>
      </w:r>
      <w:r w:rsidR="00E8529F">
        <w:rPr>
          <w:rFonts w:ascii="Times New Roman" w:eastAsia="MS PGothic" w:hAnsi="Times New Roman"/>
          <w:kern w:val="2"/>
          <w:sz w:val="24"/>
          <w:szCs w:val="24"/>
          <w:lang w:val="en-US" w:eastAsia="zh-TW"/>
        </w:rPr>
        <w:t xml:space="preserve">are consistent with our expectation that </w:t>
      </w:r>
      <w:r w:rsidR="00E8529F" w:rsidRPr="008450F3">
        <w:rPr>
          <w:rFonts w:ascii="Times New Roman" w:eastAsia="MS PGothic" w:hAnsi="Times New Roman"/>
          <w:kern w:val="2"/>
          <w:sz w:val="24"/>
          <w:szCs w:val="24"/>
          <w:lang w:val="en-US" w:eastAsia="zh-TW"/>
        </w:rPr>
        <w:t xml:space="preserve">the </w:t>
      </w:r>
      <w:r w:rsidR="00E8529F">
        <w:rPr>
          <w:rFonts w:ascii="Times New Roman" w:eastAsia="MS PGothic" w:hAnsi="Times New Roman"/>
          <w:kern w:val="2"/>
          <w:sz w:val="24"/>
          <w:szCs w:val="24"/>
          <w:lang w:val="en-US" w:eastAsia="zh-TW"/>
        </w:rPr>
        <w:t xml:space="preserve">association </w:t>
      </w:r>
      <w:r w:rsidR="00E8529F" w:rsidRPr="008450F3">
        <w:rPr>
          <w:rFonts w:ascii="Times New Roman" w:eastAsia="MS PGothic" w:hAnsi="Times New Roman"/>
          <w:kern w:val="2"/>
          <w:sz w:val="24"/>
          <w:szCs w:val="24"/>
          <w:lang w:val="en-US" w:eastAsia="zh-TW"/>
        </w:rPr>
        <w:t xml:space="preserve">between </w:t>
      </w:r>
      <w:r w:rsidR="00E8529F" w:rsidRPr="00E8529F">
        <w:rPr>
          <w:rFonts w:ascii="Times New Roman" w:eastAsia="MS PGothic" w:hAnsi="Times New Roman"/>
          <w:i/>
          <w:kern w:val="2"/>
          <w:sz w:val="24"/>
          <w:szCs w:val="24"/>
          <w:lang w:val="en-US" w:eastAsia="zh-TW"/>
        </w:rPr>
        <w:t>cpi</w:t>
      </w:r>
      <w:r w:rsidR="00E8529F">
        <w:rPr>
          <w:rFonts w:ascii="Times New Roman" w:eastAsia="MS PGothic" w:hAnsi="Times New Roman"/>
          <w:kern w:val="2"/>
          <w:sz w:val="24"/>
          <w:szCs w:val="24"/>
          <w:lang w:val="en-US" w:eastAsia="zh-TW"/>
        </w:rPr>
        <w:t xml:space="preserve"> </w:t>
      </w:r>
      <w:r w:rsidR="00E8529F" w:rsidRPr="008450F3">
        <w:rPr>
          <w:rFonts w:ascii="Times New Roman" w:eastAsia="MS PGothic" w:hAnsi="Times New Roman"/>
          <w:kern w:val="2"/>
          <w:sz w:val="24"/>
          <w:szCs w:val="24"/>
          <w:lang w:val="en-US" w:eastAsia="zh-TW"/>
        </w:rPr>
        <w:t>at the executives’ birth years</w:t>
      </w:r>
      <w:r w:rsidR="00E8529F">
        <w:rPr>
          <w:rFonts w:ascii="Times New Roman" w:eastAsia="MS PGothic" w:hAnsi="Times New Roman"/>
          <w:kern w:val="2"/>
          <w:sz w:val="24"/>
          <w:szCs w:val="24"/>
          <w:lang w:val="en-US" w:eastAsia="zh-TW"/>
        </w:rPr>
        <w:t xml:space="preserve"> and </w:t>
      </w:r>
      <w:r w:rsidR="00E8529F" w:rsidRPr="008450F3">
        <w:rPr>
          <w:rFonts w:ascii="Times New Roman" w:eastAsia="MS PGothic" w:hAnsi="Times New Roman"/>
          <w:kern w:val="2"/>
          <w:sz w:val="24"/>
          <w:szCs w:val="24"/>
          <w:lang w:val="en-US" w:eastAsia="zh-TW"/>
        </w:rPr>
        <w:t>subordinate executives’</w:t>
      </w:r>
      <w:r w:rsidR="00E8529F">
        <w:rPr>
          <w:rFonts w:ascii="Times New Roman" w:eastAsia="MS PGothic" w:hAnsi="Times New Roman"/>
          <w:kern w:val="2"/>
          <w:sz w:val="24"/>
          <w:szCs w:val="24"/>
          <w:lang w:val="en-US" w:eastAsia="zh-TW"/>
        </w:rPr>
        <w:t xml:space="preserve"> </w:t>
      </w:r>
      <w:r w:rsidR="00E8529F" w:rsidRPr="008450F3">
        <w:rPr>
          <w:rFonts w:ascii="Times New Roman" w:eastAsia="MS PGothic" w:hAnsi="Times New Roman"/>
          <w:kern w:val="2"/>
          <w:sz w:val="24"/>
          <w:szCs w:val="24"/>
          <w:lang w:val="en-US" w:eastAsia="zh-TW"/>
        </w:rPr>
        <w:t>horizon is positive and statistically significant.</w:t>
      </w:r>
      <w:r w:rsidR="00E8529F" w:rsidRPr="00BF4502">
        <w:rPr>
          <w:rFonts w:ascii="Times New Roman" w:eastAsia="MS PGothic" w:hAnsi="Times New Roman"/>
          <w:kern w:val="2"/>
          <w:sz w:val="24"/>
          <w:szCs w:val="24"/>
          <w:lang w:val="en-US" w:eastAsia="zh-TW"/>
        </w:rPr>
        <w:t xml:space="preserve">  </w:t>
      </w:r>
      <w:r w:rsidRPr="00BF4502">
        <w:rPr>
          <w:rFonts w:ascii="Times New Roman" w:eastAsia="MS PGothic" w:hAnsi="Times New Roman"/>
          <w:kern w:val="2"/>
          <w:sz w:val="24"/>
          <w:szCs w:val="24"/>
          <w:lang w:val="en-US" w:eastAsia="zh-TW"/>
        </w:rPr>
        <w:t xml:space="preserve">Estimated results from the </w:t>
      </w:r>
      <w:r w:rsidR="008450F3" w:rsidRPr="00BF4502">
        <w:rPr>
          <w:rFonts w:ascii="Times New Roman" w:eastAsia="MS PGothic" w:hAnsi="Times New Roman"/>
          <w:kern w:val="2"/>
          <w:sz w:val="24"/>
          <w:szCs w:val="24"/>
          <w:lang w:val="en-US" w:eastAsia="zh-TW"/>
        </w:rPr>
        <w:t>second-stage regression results</w:t>
      </w:r>
      <w:r w:rsidR="00E8529F">
        <w:rPr>
          <w:rFonts w:ascii="Times New Roman" w:eastAsia="MS PGothic" w:hAnsi="Times New Roman"/>
          <w:kern w:val="2"/>
          <w:sz w:val="24"/>
          <w:szCs w:val="24"/>
          <w:lang w:val="en-US" w:eastAsia="zh-TW"/>
        </w:rPr>
        <w:t>,</w:t>
      </w:r>
      <w:r w:rsidR="00E8529F" w:rsidRPr="00E8529F">
        <w:rPr>
          <w:rFonts w:ascii="Times New Roman" w:eastAsia="MS PGothic" w:hAnsi="Times New Roman"/>
          <w:kern w:val="2"/>
          <w:sz w:val="24"/>
          <w:szCs w:val="24"/>
          <w:lang w:val="en-US" w:eastAsia="zh-TW"/>
        </w:rPr>
        <w:t xml:space="preserve"> </w:t>
      </w:r>
      <w:r w:rsidR="00E8529F" w:rsidRPr="00BF4502">
        <w:rPr>
          <w:rFonts w:ascii="Times New Roman" w:eastAsia="MS PGothic" w:hAnsi="Times New Roman"/>
          <w:kern w:val="2"/>
          <w:sz w:val="24"/>
          <w:szCs w:val="24"/>
          <w:lang w:val="en-US" w:eastAsia="zh-TW"/>
        </w:rPr>
        <w:t xml:space="preserve">where we regress the </w:t>
      </w:r>
      <w:r w:rsidR="00E8529F">
        <w:rPr>
          <w:rFonts w:ascii="Times New Roman" w:eastAsia="MS PGothic" w:hAnsi="Times New Roman"/>
          <w:kern w:val="2"/>
          <w:sz w:val="24"/>
          <w:szCs w:val="24"/>
          <w:lang w:val="en-US" w:eastAsia="zh-TW"/>
        </w:rPr>
        <w:t>cash holdings</w:t>
      </w:r>
      <w:r w:rsidR="00E8529F" w:rsidRPr="00BF4502">
        <w:rPr>
          <w:rFonts w:ascii="Times New Roman" w:eastAsia="MS PGothic" w:hAnsi="Times New Roman"/>
          <w:kern w:val="2"/>
          <w:sz w:val="24"/>
          <w:szCs w:val="24"/>
          <w:lang w:val="en-US" w:eastAsia="zh-TW"/>
        </w:rPr>
        <w:t xml:space="preserve"> on the fitted value for </w:t>
      </w:r>
      <w:r w:rsidR="00E8529F">
        <w:rPr>
          <w:rFonts w:ascii="Times New Roman" w:eastAsia="MS PGothic" w:hAnsi="Times New Roman"/>
          <w:kern w:val="2"/>
          <w:sz w:val="24"/>
          <w:szCs w:val="24"/>
          <w:lang w:val="en-US" w:eastAsia="zh-TW"/>
        </w:rPr>
        <w:t>internal governance,</w:t>
      </w:r>
      <w:r w:rsidRPr="00BF4502">
        <w:rPr>
          <w:rFonts w:ascii="Times New Roman" w:eastAsia="MS PGothic" w:hAnsi="Times New Roman"/>
          <w:kern w:val="2"/>
          <w:sz w:val="24"/>
          <w:szCs w:val="24"/>
          <w:lang w:val="en-US" w:eastAsia="zh-TW"/>
        </w:rPr>
        <w:t xml:space="preserve"> are reported in </w:t>
      </w:r>
      <w:r w:rsidR="00292014">
        <w:rPr>
          <w:rFonts w:ascii="Times New Roman" w:eastAsia="MS PGothic" w:hAnsi="Times New Roman"/>
          <w:kern w:val="2"/>
          <w:sz w:val="24"/>
          <w:szCs w:val="24"/>
          <w:lang w:val="en-US" w:eastAsia="zh-TW"/>
        </w:rPr>
        <w:t xml:space="preserve">Panel A of </w:t>
      </w:r>
      <w:r w:rsidRPr="00BF4502">
        <w:rPr>
          <w:rFonts w:ascii="Times New Roman" w:eastAsia="MS PGothic" w:hAnsi="Times New Roman"/>
          <w:kern w:val="2"/>
          <w:sz w:val="24"/>
          <w:szCs w:val="24"/>
          <w:lang w:val="en-US" w:eastAsia="zh-TW"/>
        </w:rPr>
        <w:t xml:space="preserve">Table </w:t>
      </w:r>
      <w:r w:rsidR="008450F3">
        <w:rPr>
          <w:rFonts w:ascii="Times New Roman" w:eastAsia="MS PGothic" w:hAnsi="Times New Roman"/>
          <w:kern w:val="2"/>
          <w:sz w:val="24"/>
          <w:szCs w:val="24"/>
          <w:lang w:val="en-US" w:eastAsia="zh-TW"/>
        </w:rPr>
        <w:t>6</w:t>
      </w:r>
      <w:r w:rsidR="00E8529F">
        <w:rPr>
          <w:rFonts w:ascii="Times New Roman" w:eastAsia="MS PGothic" w:hAnsi="Times New Roman"/>
          <w:kern w:val="2"/>
          <w:sz w:val="24"/>
          <w:szCs w:val="24"/>
          <w:lang w:val="en-US" w:eastAsia="zh-TW"/>
        </w:rPr>
        <w:t>.</w:t>
      </w:r>
      <w:r w:rsidRPr="00BF4502">
        <w:rPr>
          <w:rFonts w:ascii="Times New Roman" w:eastAsia="MS PGothic" w:hAnsi="Times New Roman"/>
          <w:kern w:val="2"/>
          <w:sz w:val="24"/>
          <w:szCs w:val="24"/>
          <w:lang w:val="en-US" w:eastAsia="zh-TW"/>
        </w:rPr>
        <w:t xml:space="preserve"> </w:t>
      </w:r>
      <w:r w:rsidR="00383C6F">
        <w:rPr>
          <w:rFonts w:ascii="Times New Roman" w:eastAsia="MS PGothic" w:hAnsi="Times New Roman"/>
          <w:kern w:val="2"/>
          <w:sz w:val="24"/>
          <w:szCs w:val="24"/>
          <w:lang w:val="en-US" w:eastAsia="zh-TW"/>
        </w:rPr>
        <w:t xml:space="preserve"> When dependent variable is </w:t>
      </w:r>
      <w:r w:rsidR="00383C6F" w:rsidRPr="00383C6F">
        <w:rPr>
          <w:rFonts w:ascii="Times New Roman" w:eastAsia="MS PGothic" w:hAnsi="Times New Roman"/>
          <w:i/>
          <w:kern w:val="2"/>
          <w:sz w:val="24"/>
          <w:szCs w:val="24"/>
          <w:lang w:val="en-US" w:eastAsia="zh-TW"/>
        </w:rPr>
        <w:t>cash1</w:t>
      </w:r>
      <w:r w:rsidR="00383C6F">
        <w:rPr>
          <w:rFonts w:ascii="Times New Roman" w:eastAsia="MS PGothic" w:hAnsi="Times New Roman"/>
          <w:kern w:val="2"/>
          <w:sz w:val="24"/>
          <w:szCs w:val="24"/>
          <w:lang w:val="en-US" w:eastAsia="zh-TW"/>
        </w:rPr>
        <w:t>, t</w:t>
      </w:r>
      <w:r w:rsidRPr="00BF4502">
        <w:rPr>
          <w:rFonts w:ascii="Times New Roman" w:eastAsia="MS PGothic" w:hAnsi="Times New Roman"/>
          <w:kern w:val="2"/>
          <w:sz w:val="24"/>
          <w:szCs w:val="24"/>
          <w:lang w:val="en-US" w:eastAsia="zh-TW"/>
        </w:rPr>
        <w:t xml:space="preserve">he </w:t>
      </w:r>
      <w:r w:rsidR="00383C6F">
        <w:rPr>
          <w:rFonts w:ascii="Times New Roman" w:eastAsia="MS PGothic" w:hAnsi="Times New Roman"/>
          <w:kern w:val="2"/>
          <w:sz w:val="24"/>
          <w:szCs w:val="24"/>
          <w:lang w:val="en-US" w:eastAsia="zh-TW"/>
        </w:rPr>
        <w:t xml:space="preserve">estimated </w:t>
      </w:r>
      <w:r w:rsidRPr="00BF4502">
        <w:rPr>
          <w:rFonts w:ascii="Times New Roman" w:eastAsia="MS PGothic" w:hAnsi="Times New Roman"/>
          <w:kern w:val="2"/>
          <w:sz w:val="24"/>
          <w:szCs w:val="24"/>
          <w:lang w:val="en-US" w:eastAsia="zh-TW"/>
        </w:rPr>
        <w:t>coefficient</w:t>
      </w:r>
      <w:r w:rsidR="00383C6F">
        <w:rPr>
          <w:rFonts w:ascii="Times New Roman" w:eastAsia="MS PGothic" w:hAnsi="Times New Roman"/>
          <w:kern w:val="2"/>
          <w:sz w:val="24"/>
          <w:szCs w:val="24"/>
          <w:lang w:val="en-US" w:eastAsia="zh-TW"/>
        </w:rPr>
        <w:t>s</w:t>
      </w:r>
      <w:r w:rsidRPr="00BF4502">
        <w:rPr>
          <w:rFonts w:ascii="Times New Roman" w:eastAsia="MS PGothic" w:hAnsi="Times New Roman"/>
          <w:kern w:val="2"/>
          <w:sz w:val="24"/>
          <w:szCs w:val="24"/>
          <w:lang w:val="en-US" w:eastAsia="zh-TW"/>
        </w:rPr>
        <w:t xml:space="preserve"> on </w:t>
      </w:r>
      <w:r w:rsidR="00383C6F">
        <w:rPr>
          <w:rFonts w:ascii="Times New Roman" w:eastAsia="MS PGothic" w:hAnsi="Times New Roman"/>
          <w:kern w:val="2"/>
          <w:sz w:val="24"/>
          <w:szCs w:val="24"/>
          <w:lang w:val="en-US" w:eastAsia="zh-TW"/>
        </w:rPr>
        <w:t>internal governance</w:t>
      </w:r>
      <w:r w:rsidRPr="00BF4502">
        <w:rPr>
          <w:rFonts w:ascii="Times New Roman" w:eastAsia="MS PGothic" w:hAnsi="Times New Roman"/>
          <w:kern w:val="2"/>
          <w:sz w:val="24"/>
          <w:szCs w:val="24"/>
          <w:lang w:val="en-US" w:eastAsia="zh-TW"/>
        </w:rPr>
        <w:t xml:space="preserve"> </w:t>
      </w:r>
      <w:r w:rsidR="00383C6F">
        <w:rPr>
          <w:rFonts w:ascii="Times New Roman" w:eastAsia="MS PGothic" w:hAnsi="Times New Roman"/>
          <w:kern w:val="2"/>
          <w:sz w:val="24"/>
          <w:szCs w:val="24"/>
          <w:lang w:val="en-US" w:eastAsia="zh-TW"/>
        </w:rPr>
        <w:t>are</w:t>
      </w:r>
      <w:r w:rsidRPr="00BF4502">
        <w:rPr>
          <w:rFonts w:ascii="Times New Roman" w:eastAsia="MS PGothic" w:hAnsi="Times New Roman"/>
          <w:kern w:val="2"/>
          <w:sz w:val="24"/>
          <w:szCs w:val="24"/>
          <w:lang w:val="en-US" w:eastAsia="zh-TW"/>
        </w:rPr>
        <w:t xml:space="preserve"> </w:t>
      </w:r>
      <w:r w:rsidR="00383C6F">
        <w:rPr>
          <w:rFonts w:ascii="Times New Roman" w:eastAsia="MS PGothic" w:hAnsi="Times New Roman"/>
          <w:kern w:val="2"/>
          <w:sz w:val="24"/>
          <w:szCs w:val="24"/>
          <w:lang w:val="en-US" w:eastAsia="zh-TW"/>
        </w:rPr>
        <w:t>positive</w:t>
      </w:r>
      <w:r w:rsidRPr="00BF4502">
        <w:rPr>
          <w:rFonts w:ascii="Times New Roman" w:eastAsia="MS PGothic" w:hAnsi="Times New Roman"/>
          <w:kern w:val="2"/>
          <w:sz w:val="24"/>
          <w:szCs w:val="24"/>
          <w:lang w:val="en-US" w:eastAsia="zh-TW"/>
        </w:rPr>
        <w:t xml:space="preserve"> an</w:t>
      </w:r>
      <w:r w:rsidR="00383C6F">
        <w:rPr>
          <w:rFonts w:ascii="Times New Roman" w:eastAsia="MS PGothic" w:hAnsi="Times New Roman"/>
          <w:kern w:val="2"/>
          <w:sz w:val="24"/>
          <w:szCs w:val="24"/>
          <w:lang w:val="en-US" w:eastAsia="zh-TW"/>
        </w:rPr>
        <w:t>d significant (</w:t>
      </w:r>
      <w:r w:rsidR="00383C6F" w:rsidRPr="00817C1A">
        <w:rPr>
          <w:rFonts w:ascii="Times New Roman" w:eastAsia="MS PGothic" w:hAnsi="Times New Roman"/>
          <w:i/>
          <w:kern w:val="2"/>
          <w:sz w:val="24"/>
          <w:szCs w:val="24"/>
          <w:lang w:val="en-US" w:eastAsia="zh-TW"/>
        </w:rPr>
        <w:t xml:space="preserve">int_gov </w:t>
      </w:r>
      <w:r w:rsidR="00383C6F">
        <w:rPr>
          <w:rFonts w:ascii="Times New Roman" w:eastAsia="MS PGothic" w:hAnsi="Times New Roman"/>
          <w:kern w:val="2"/>
          <w:sz w:val="24"/>
          <w:szCs w:val="24"/>
          <w:lang w:val="en-US" w:eastAsia="zh-TW"/>
        </w:rPr>
        <w:t xml:space="preserve">= 0.0146, </w:t>
      </w:r>
      <w:r w:rsidR="00383C6F" w:rsidRPr="00817C1A">
        <w:rPr>
          <w:rFonts w:ascii="Times New Roman" w:eastAsia="MS PGothic" w:hAnsi="Times New Roman"/>
          <w:i/>
          <w:kern w:val="2"/>
          <w:sz w:val="24"/>
          <w:szCs w:val="24"/>
          <w:lang w:val="en-US" w:eastAsia="zh-TW"/>
        </w:rPr>
        <w:t xml:space="preserve">ln_horizon </w:t>
      </w:r>
      <w:r w:rsidR="00383C6F">
        <w:rPr>
          <w:rFonts w:ascii="Times New Roman" w:eastAsia="MS PGothic" w:hAnsi="Times New Roman"/>
          <w:kern w:val="2"/>
          <w:sz w:val="24"/>
          <w:szCs w:val="24"/>
          <w:lang w:val="en-US" w:eastAsia="zh-TW"/>
        </w:rPr>
        <w:t xml:space="preserve">= 0.0300 and </w:t>
      </w:r>
      <w:r w:rsidR="00383C6F" w:rsidRPr="00817C1A">
        <w:rPr>
          <w:rFonts w:ascii="Times New Roman" w:eastAsia="MS PGothic" w:hAnsi="Times New Roman"/>
          <w:i/>
          <w:kern w:val="2"/>
          <w:sz w:val="24"/>
          <w:szCs w:val="24"/>
          <w:lang w:val="en-US" w:eastAsia="zh-TW"/>
        </w:rPr>
        <w:t>ind_horizon</w:t>
      </w:r>
      <w:r w:rsidR="00383C6F">
        <w:rPr>
          <w:rFonts w:ascii="Times New Roman" w:eastAsia="MS PGothic" w:hAnsi="Times New Roman"/>
          <w:kern w:val="2"/>
          <w:sz w:val="24"/>
          <w:szCs w:val="24"/>
          <w:lang w:val="en-US" w:eastAsia="zh-TW"/>
        </w:rPr>
        <w:t xml:space="preserve"> = 0.0036)</w:t>
      </w:r>
      <w:r w:rsidRPr="00BF4502">
        <w:rPr>
          <w:rFonts w:ascii="Times New Roman" w:eastAsia="MS PGothic" w:hAnsi="Times New Roman"/>
          <w:kern w:val="2"/>
          <w:sz w:val="24"/>
          <w:szCs w:val="24"/>
          <w:lang w:val="en-US" w:eastAsia="zh-TW"/>
        </w:rPr>
        <w:t>.</w:t>
      </w:r>
      <w:r w:rsidR="00383C6F">
        <w:rPr>
          <w:rFonts w:ascii="Times New Roman" w:eastAsia="MS PGothic" w:hAnsi="Times New Roman"/>
          <w:kern w:val="2"/>
          <w:sz w:val="24"/>
          <w:szCs w:val="24"/>
          <w:lang w:val="en-US" w:eastAsia="zh-TW"/>
        </w:rPr>
        <w:t xml:space="preserve">  Supportive </w:t>
      </w:r>
      <w:r w:rsidR="00C21AAD">
        <w:rPr>
          <w:rFonts w:ascii="Times New Roman" w:eastAsia="MS PGothic" w:hAnsi="Times New Roman"/>
          <w:kern w:val="2"/>
          <w:sz w:val="24"/>
          <w:szCs w:val="24"/>
          <w:lang w:val="en-US" w:eastAsia="zh-TW"/>
        </w:rPr>
        <w:t>findings emerge</w:t>
      </w:r>
      <w:r w:rsidR="00383C6F">
        <w:rPr>
          <w:rFonts w:ascii="Times New Roman" w:eastAsia="MS PGothic" w:hAnsi="Times New Roman"/>
          <w:kern w:val="2"/>
          <w:sz w:val="24"/>
          <w:szCs w:val="24"/>
          <w:lang w:val="en-US" w:eastAsia="zh-TW"/>
        </w:rPr>
        <w:t xml:space="preserve"> when </w:t>
      </w:r>
      <w:r w:rsidR="00E74149">
        <w:rPr>
          <w:rFonts w:ascii="Times New Roman" w:eastAsia="MS PGothic" w:hAnsi="Times New Roman"/>
          <w:kern w:val="2"/>
          <w:sz w:val="24"/>
          <w:szCs w:val="24"/>
          <w:lang w:val="en-US" w:eastAsia="zh-TW"/>
        </w:rPr>
        <w:t xml:space="preserve">the </w:t>
      </w:r>
      <w:r w:rsidR="00383C6F">
        <w:rPr>
          <w:rFonts w:ascii="Times New Roman" w:eastAsia="MS PGothic" w:hAnsi="Times New Roman"/>
          <w:kern w:val="2"/>
          <w:sz w:val="24"/>
          <w:szCs w:val="24"/>
          <w:lang w:val="en-US" w:eastAsia="zh-TW"/>
        </w:rPr>
        <w:t xml:space="preserve">dependent variable is </w:t>
      </w:r>
      <w:r w:rsidR="00383C6F">
        <w:rPr>
          <w:rFonts w:ascii="Times New Roman" w:eastAsia="MS PGothic" w:hAnsi="Times New Roman"/>
          <w:i/>
          <w:kern w:val="2"/>
          <w:sz w:val="24"/>
          <w:szCs w:val="24"/>
          <w:lang w:val="en-US" w:eastAsia="zh-TW"/>
        </w:rPr>
        <w:t>cash2.</w:t>
      </w:r>
      <w:r w:rsidR="00E8529F" w:rsidRPr="00E8529F">
        <w:rPr>
          <w:rFonts w:ascii="Times New Roman" w:eastAsia="MS PGothic" w:hAnsi="Times New Roman"/>
          <w:kern w:val="2"/>
          <w:sz w:val="24"/>
          <w:szCs w:val="24"/>
          <w:lang w:val="en-US" w:eastAsia="zh-TW"/>
        </w:rPr>
        <w:t xml:space="preserve"> </w:t>
      </w:r>
      <w:r w:rsidR="00383C6F">
        <w:rPr>
          <w:rFonts w:ascii="Times New Roman" w:eastAsia="MS PGothic" w:hAnsi="Times New Roman"/>
          <w:kern w:val="2"/>
          <w:sz w:val="24"/>
          <w:szCs w:val="24"/>
          <w:lang w:val="en-US" w:eastAsia="zh-TW"/>
        </w:rPr>
        <w:t xml:space="preserve"> </w:t>
      </w:r>
      <w:r w:rsidR="00E8529F" w:rsidRPr="00BF4502">
        <w:rPr>
          <w:rFonts w:ascii="Times New Roman" w:eastAsia="MS PGothic" w:hAnsi="Times New Roman"/>
          <w:kern w:val="2"/>
          <w:sz w:val="24"/>
          <w:szCs w:val="24"/>
          <w:lang w:val="en-US" w:eastAsia="zh-TW"/>
        </w:rPr>
        <w:t>In the weak identification test</w:t>
      </w:r>
      <w:r w:rsidR="00383C6F">
        <w:rPr>
          <w:rFonts w:ascii="Times New Roman" w:eastAsia="MS PGothic" w:hAnsi="Times New Roman"/>
          <w:kern w:val="2"/>
          <w:sz w:val="24"/>
          <w:szCs w:val="24"/>
          <w:lang w:val="en-US" w:eastAsia="zh-TW"/>
        </w:rPr>
        <w:t>s</w:t>
      </w:r>
      <w:r w:rsidR="00E8529F" w:rsidRPr="00BF4502">
        <w:rPr>
          <w:rFonts w:ascii="Times New Roman" w:eastAsia="MS PGothic" w:hAnsi="Times New Roman"/>
          <w:kern w:val="2"/>
          <w:sz w:val="24"/>
          <w:szCs w:val="24"/>
          <w:lang w:val="en-US" w:eastAsia="zh-TW"/>
        </w:rPr>
        <w:t>, the</w:t>
      </w:r>
      <w:r w:rsidR="00E70006">
        <w:rPr>
          <w:rFonts w:ascii="Times New Roman" w:eastAsia="MS PGothic" w:hAnsi="Times New Roman"/>
          <w:kern w:val="2"/>
          <w:sz w:val="24"/>
          <w:szCs w:val="24"/>
          <w:lang w:val="en-US" w:eastAsia="zh-TW"/>
        </w:rPr>
        <w:t xml:space="preserve"> </w:t>
      </w:r>
      <w:r w:rsidR="00E70006" w:rsidRPr="00E70006">
        <w:rPr>
          <w:rFonts w:ascii="Times New Roman" w:eastAsia="MS PGothic" w:hAnsi="Times New Roman"/>
          <w:kern w:val="2"/>
          <w:sz w:val="24"/>
          <w:szCs w:val="24"/>
          <w:lang w:val="en-US" w:eastAsia="zh-TW"/>
        </w:rPr>
        <w:t>Kleibergen-Paap rk Wald F statistic</w:t>
      </w:r>
      <w:r w:rsidR="00E8529F" w:rsidRPr="00BF4502">
        <w:rPr>
          <w:rFonts w:ascii="Times New Roman" w:eastAsia="MS PGothic" w:hAnsi="Times New Roman"/>
          <w:kern w:val="2"/>
          <w:sz w:val="24"/>
          <w:szCs w:val="24"/>
          <w:lang w:val="en-US" w:eastAsia="zh-TW"/>
        </w:rPr>
        <w:t xml:space="preserve"> </w:t>
      </w:r>
      <w:r w:rsidR="00383C6F">
        <w:rPr>
          <w:rFonts w:ascii="Times New Roman" w:eastAsia="MS PGothic" w:hAnsi="Times New Roman"/>
          <w:kern w:val="2"/>
          <w:sz w:val="24"/>
          <w:szCs w:val="24"/>
          <w:lang w:val="en-US" w:eastAsia="zh-TW"/>
        </w:rPr>
        <w:t>are</w:t>
      </w:r>
      <w:r w:rsidR="00E8529F" w:rsidRPr="00BF4502">
        <w:rPr>
          <w:rFonts w:ascii="Times New Roman" w:eastAsia="MS PGothic" w:hAnsi="Times New Roman"/>
          <w:kern w:val="2"/>
          <w:sz w:val="24"/>
          <w:szCs w:val="24"/>
          <w:lang w:val="en-US" w:eastAsia="zh-TW"/>
        </w:rPr>
        <w:t xml:space="preserve"> far larger than the Stock and Yogo (2005) critical value, indicating rejection of the null hypothesis that the </w:t>
      </w:r>
      <w:r w:rsidR="00383C6F">
        <w:rPr>
          <w:rFonts w:ascii="Times New Roman" w:eastAsia="MS PGothic" w:hAnsi="Times New Roman"/>
          <w:kern w:val="2"/>
          <w:sz w:val="24"/>
          <w:szCs w:val="24"/>
          <w:lang w:val="en-US" w:eastAsia="zh-TW"/>
        </w:rPr>
        <w:t xml:space="preserve">chosen </w:t>
      </w:r>
      <w:r w:rsidR="00E8529F" w:rsidRPr="00BF4502">
        <w:rPr>
          <w:rFonts w:ascii="Times New Roman" w:eastAsia="MS PGothic" w:hAnsi="Times New Roman"/>
          <w:kern w:val="2"/>
          <w:sz w:val="24"/>
          <w:szCs w:val="24"/>
          <w:lang w:val="en-US" w:eastAsia="zh-TW"/>
        </w:rPr>
        <w:t>instrume</w:t>
      </w:r>
      <w:r w:rsidR="00383C6F">
        <w:rPr>
          <w:rFonts w:ascii="Times New Roman" w:eastAsia="MS PGothic" w:hAnsi="Times New Roman"/>
          <w:kern w:val="2"/>
          <w:sz w:val="24"/>
          <w:szCs w:val="24"/>
          <w:lang w:val="en-US" w:eastAsia="zh-TW"/>
        </w:rPr>
        <w:t xml:space="preserve">nt is </w:t>
      </w:r>
      <w:r w:rsidR="00E8529F" w:rsidRPr="00BF4502">
        <w:rPr>
          <w:rFonts w:ascii="Times New Roman" w:eastAsia="MS PGothic" w:hAnsi="Times New Roman"/>
          <w:kern w:val="2"/>
          <w:sz w:val="24"/>
          <w:szCs w:val="24"/>
          <w:lang w:val="en-US" w:eastAsia="zh-TW"/>
        </w:rPr>
        <w:t xml:space="preserve">weak.  </w:t>
      </w:r>
    </w:p>
    <w:p w14:paraId="1CCE7FC5" w14:textId="77777777" w:rsidR="00BF4502" w:rsidRPr="00BF4502" w:rsidRDefault="00BF4502" w:rsidP="00BF4502">
      <w:pPr>
        <w:snapToGrid w:val="0"/>
        <w:spacing w:after="0" w:line="360" w:lineRule="auto"/>
        <w:jc w:val="center"/>
        <w:rPr>
          <w:rFonts w:ascii="Times New Roman" w:eastAsia="MS PGothic" w:hAnsi="Times New Roman"/>
          <w:kern w:val="2"/>
          <w:sz w:val="24"/>
          <w:szCs w:val="24"/>
          <w:lang w:val="en-US" w:eastAsia="zh-TW"/>
        </w:rPr>
      </w:pPr>
      <w:r w:rsidRPr="00BF4502">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6</w:t>
      </w:r>
      <w:r w:rsidRPr="00BF4502">
        <w:rPr>
          <w:rFonts w:ascii="Times New Roman" w:eastAsia="MS PGothic" w:hAnsi="Times New Roman"/>
          <w:kern w:val="2"/>
          <w:sz w:val="24"/>
          <w:szCs w:val="24"/>
          <w:lang w:val="en-US" w:eastAsia="zh-TW"/>
        </w:rPr>
        <w:t xml:space="preserve"> here]</w:t>
      </w:r>
    </w:p>
    <w:p w14:paraId="390864A9" w14:textId="403D83B4" w:rsidR="00BF4502" w:rsidRDefault="00BF4502" w:rsidP="004A25C2">
      <w:pPr>
        <w:snapToGrid w:val="0"/>
        <w:spacing w:after="0" w:line="360" w:lineRule="auto"/>
        <w:ind w:firstLine="426"/>
        <w:jc w:val="both"/>
        <w:rPr>
          <w:rFonts w:ascii="Times New Roman" w:eastAsia="MS PGothic" w:hAnsi="Times New Roman"/>
          <w:kern w:val="2"/>
          <w:sz w:val="24"/>
          <w:szCs w:val="24"/>
          <w:lang w:val="en-US" w:eastAsia="zh-TW"/>
        </w:rPr>
      </w:pPr>
      <w:r w:rsidRPr="00BF4502">
        <w:rPr>
          <w:rFonts w:ascii="Times New Roman" w:eastAsia="MS PGothic" w:hAnsi="Times New Roman"/>
          <w:kern w:val="2"/>
          <w:sz w:val="24"/>
          <w:szCs w:val="24"/>
          <w:lang w:val="en-US" w:eastAsia="zh-TW"/>
        </w:rPr>
        <w:t xml:space="preserve">To further mitigate endogeneity concerns, we </w:t>
      </w:r>
      <w:r w:rsidR="002446B7">
        <w:rPr>
          <w:rFonts w:ascii="Times New Roman" w:eastAsia="MS PGothic" w:hAnsi="Times New Roman"/>
          <w:kern w:val="2"/>
          <w:sz w:val="24"/>
          <w:szCs w:val="24"/>
          <w:lang w:val="en-US" w:eastAsia="zh-TW"/>
        </w:rPr>
        <w:t xml:space="preserve">also </w:t>
      </w:r>
      <w:r w:rsidRPr="00BF4502">
        <w:rPr>
          <w:rFonts w:ascii="Times New Roman" w:eastAsia="MS PGothic" w:hAnsi="Times New Roman"/>
          <w:kern w:val="2"/>
          <w:sz w:val="24"/>
          <w:szCs w:val="24"/>
          <w:lang w:val="en-US" w:eastAsia="zh-TW"/>
        </w:rPr>
        <w:t xml:space="preserve">perform </w:t>
      </w:r>
      <w:r w:rsidR="002446B7">
        <w:rPr>
          <w:rFonts w:ascii="Times New Roman" w:eastAsia="MS PGothic" w:hAnsi="Times New Roman"/>
          <w:kern w:val="2"/>
          <w:sz w:val="24"/>
          <w:szCs w:val="24"/>
          <w:lang w:val="en-US" w:eastAsia="zh-TW"/>
        </w:rPr>
        <w:t>t</w:t>
      </w:r>
      <w:r w:rsidR="002446B7" w:rsidRPr="002446B7">
        <w:rPr>
          <w:rFonts w:ascii="Times New Roman" w:eastAsia="MS PGothic" w:hAnsi="Times New Roman"/>
          <w:kern w:val="2"/>
          <w:sz w:val="24"/>
          <w:szCs w:val="24"/>
          <w:lang w:val="en-US" w:eastAsia="zh-TW"/>
        </w:rPr>
        <w:t>wo-stage least squares (</w:t>
      </w:r>
      <w:r w:rsidR="002446B7" w:rsidRPr="002446B7">
        <w:rPr>
          <w:rFonts w:ascii="Times New Roman" w:eastAsia="MS PGothic" w:hAnsi="Times New Roman"/>
          <w:i/>
          <w:kern w:val="2"/>
          <w:sz w:val="24"/>
          <w:szCs w:val="24"/>
          <w:lang w:val="en-US" w:eastAsia="zh-TW"/>
        </w:rPr>
        <w:t>2sls</w:t>
      </w:r>
      <w:r w:rsidR="002446B7">
        <w:rPr>
          <w:rFonts w:ascii="Times New Roman" w:eastAsia="MS PGothic" w:hAnsi="Times New Roman"/>
          <w:kern w:val="2"/>
          <w:sz w:val="24"/>
          <w:szCs w:val="24"/>
          <w:lang w:val="en-US" w:eastAsia="zh-TW"/>
        </w:rPr>
        <w:t xml:space="preserve">) </w:t>
      </w:r>
      <w:r w:rsidRPr="00BF4502">
        <w:rPr>
          <w:rFonts w:ascii="Times New Roman" w:eastAsia="MS PGothic" w:hAnsi="Times New Roman"/>
          <w:kern w:val="2"/>
          <w:sz w:val="24"/>
          <w:szCs w:val="24"/>
          <w:lang w:val="en-US" w:eastAsia="zh-TW"/>
        </w:rPr>
        <w:t xml:space="preserve">analyses using the </w:t>
      </w:r>
      <w:r w:rsidR="002446B7">
        <w:rPr>
          <w:rFonts w:ascii="Times New Roman" w:eastAsia="MS PGothic" w:hAnsi="Times New Roman"/>
          <w:kern w:val="2"/>
          <w:sz w:val="24"/>
          <w:szCs w:val="24"/>
          <w:lang w:val="en-US" w:eastAsia="zh-TW"/>
        </w:rPr>
        <w:fldChar w:fldCharType="begin"/>
      </w:r>
      <w:r w:rsidR="005C6BF9">
        <w:rPr>
          <w:rFonts w:ascii="Times New Roman" w:eastAsia="MS PGothic" w:hAnsi="Times New Roman"/>
          <w:kern w:val="2"/>
          <w:sz w:val="24"/>
          <w:szCs w:val="24"/>
          <w:lang w:val="en-US" w:eastAsia="zh-TW"/>
        </w:rPr>
        <w:instrText xml:space="preserve"> ADDIN EN.CITE &lt;EndNote&gt;&lt;Cite AuthorYear="1"&gt;&lt;Author&gt;Lewbel&lt;/Author&gt;&lt;Year&gt;2012&lt;/Year&gt;&lt;RecNum&gt;32&lt;/RecNum&gt;&lt;DisplayText&gt;Lewbel (2012)&lt;/DisplayText&gt;&lt;record&gt;&lt;rec-number&gt;32&lt;/rec-number&gt;&lt;foreign-keys&gt;&lt;key app="EN" db-id="evfxpfzd79za9aetd04vz5v2esrazf5www9e" timestamp="1659789725"&gt;32&lt;/key&gt;&lt;/foreign-keys&gt;&lt;ref-type name="Journal Article"&gt;17&lt;/ref-type&gt;&lt;contributors&gt;&lt;authors&gt;&lt;author&gt;Lewbel, Arthur&lt;/author&gt;&lt;/authors&gt;&lt;/contributors&gt;&lt;titles&gt;&lt;title&gt;Using Heteroscedasticity to Identify and Estimate Mismeasured and Endogenous Regressor Models&lt;/title&gt;&lt;secondary-title&gt;Journal of Business &amp;amp; Economic Statistics&lt;/secondary-title&gt;&lt;/titles&gt;&lt;periodical&gt;&lt;full-title&gt;Journal of Business &amp;amp; Economic Statistics&lt;/full-title&gt;&lt;/periodical&gt;&lt;pages&gt;67-80&lt;/pages&gt;&lt;volume&gt;30&lt;/volume&gt;&lt;number&gt;1&lt;/number&gt;&lt;dates&gt;&lt;year&gt;2012&lt;/year&gt;&lt;pub-dates&gt;&lt;date&gt;2012/01/01&lt;/date&gt;&lt;/pub-dates&gt;&lt;/dates&gt;&lt;publisher&gt;Taylor &amp;amp; Francis&lt;/publisher&gt;&lt;isbn&gt;0735-0015&lt;/isbn&gt;&lt;urls&gt;&lt;related-urls&gt;&lt;url&gt;https://doi.org/10.1080/07350015.2012.643126&lt;/url&gt;&lt;/related-urls&gt;&lt;/urls&gt;&lt;electronic-resource-num&gt;https://doi.org/10.1080/07350015.2012.643126&lt;/electronic-resource-num&gt;&lt;/record&gt;&lt;/Cite&gt;&lt;/EndNote&gt;</w:instrText>
      </w:r>
      <w:r w:rsidR="002446B7">
        <w:rPr>
          <w:rFonts w:ascii="Times New Roman" w:eastAsia="MS PGothic" w:hAnsi="Times New Roman"/>
          <w:kern w:val="2"/>
          <w:sz w:val="24"/>
          <w:szCs w:val="24"/>
          <w:lang w:val="en-US" w:eastAsia="zh-TW"/>
        </w:rPr>
        <w:fldChar w:fldCharType="separate"/>
      </w:r>
      <w:r w:rsidR="005C6BF9">
        <w:rPr>
          <w:rFonts w:ascii="Times New Roman" w:eastAsia="MS PGothic" w:hAnsi="Times New Roman"/>
          <w:noProof/>
          <w:kern w:val="2"/>
          <w:sz w:val="24"/>
          <w:szCs w:val="24"/>
          <w:lang w:val="en-US" w:eastAsia="zh-TW"/>
        </w:rPr>
        <w:t>Lewbel (2012)</w:t>
      </w:r>
      <w:r w:rsidR="002446B7">
        <w:rPr>
          <w:rFonts w:ascii="Times New Roman" w:eastAsia="MS PGothic" w:hAnsi="Times New Roman"/>
          <w:kern w:val="2"/>
          <w:sz w:val="24"/>
          <w:szCs w:val="24"/>
          <w:lang w:val="en-US" w:eastAsia="zh-TW"/>
        </w:rPr>
        <w:fldChar w:fldCharType="end"/>
      </w:r>
      <w:r w:rsidR="005C6BF9">
        <w:rPr>
          <w:rFonts w:ascii="Times New Roman" w:eastAsia="MS PGothic" w:hAnsi="Times New Roman"/>
          <w:kern w:val="2"/>
          <w:sz w:val="24"/>
          <w:szCs w:val="24"/>
          <w:lang w:val="en-US" w:eastAsia="zh-TW"/>
        </w:rPr>
        <w:t xml:space="preserve"> </w:t>
      </w:r>
      <w:r w:rsidRPr="00BF4502">
        <w:rPr>
          <w:rFonts w:ascii="Times New Roman" w:eastAsia="MS PGothic" w:hAnsi="Times New Roman"/>
          <w:kern w:val="2"/>
          <w:sz w:val="24"/>
          <w:szCs w:val="24"/>
          <w:lang w:val="en-US" w:eastAsia="zh-TW"/>
        </w:rPr>
        <w:t>approach</w:t>
      </w:r>
      <w:r w:rsidR="00292014">
        <w:rPr>
          <w:rFonts w:ascii="Times New Roman" w:eastAsia="MS PGothic" w:hAnsi="Times New Roman"/>
          <w:kern w:val="2"/>
          <w:sz w:val="24"/>
          <w:szCs w:val="24"/>
          <w:lang w:val="en-US" w:eastAsia="zh-TW"/>
        </w:rPr>
        <w:t>,</w:t>
      </w:r>
      <w:r w:rsidR="00292014" w:rsidRPr="00292014">
        <w:rPr>
          <w:rFonts w:ascii="Times New Roman" w:eastAsia="MS PGothic" w:hAnsi="Times New Roman"/>
          <w:kern w:val="2"/>
          <w:sz w:val="24"/>
          <w:szCs w:val="24"/>
          <w:lang w:val="en-US" w:eastAsia="zh-TW"/>
        </w:rPr>
        <w:t xml:space="preserve"> </w:t>
      </w:r>
      <w:r w:rsidR="00CA5B40">
        <w:rPr>
          <w:rFonts w:ascii="Times New Roman" w:eastAsia="MS PGothic" w:hAnsi="Times New Roman"/>
          <w:kern w:val="2"/>
          <w:sz w:val="24"/>
          <w:szCs w:val="24"/>
          <w:lang w:val="en-US" w:eastAsia="zh-TW"/>
        </w:rPr>
        <w:t xml:space="preserve">which </w:t>
      </w:r>
      <w:r w:rsidR="00292014" w:rsidRPr="00BF4502">
        <w:rPr>
          <w:rFonts w:ascii="Times New Roman" w:eastAsia="MS PGothic" w:hAnsi="Times New Roman"/>
          <w:kern w:val="2"/>
          <w:sz w:val="24"/>
          <w:szCs w:val="24"/>
          <w:lang w:val="en-US" w:eastAsia="zh-TW"/>
        </w:rPr>
        <w:t>exploits model heteroscedasticity to construct instruments using the available regressors</w:t>
      </w:r>
      <w:r w:rsidR="00292014">
        <w:rPr>
          <w:rFonts w:ascii="Times New Roman" w:eastAsia="MS PGothic" w:hAnsi="Times New Roman"/>
          <w:kern w:val="2"/>
          <w:sz w:val="24"/>
          <w:szCs w:val="24"/>
          <w:lang w:val="en-US" w:eastAsia="zh-TW"/>
        </w:rPr>
        <w:t>.</w:t>
      </w:r>
      <w:r w:rsidR="00292014">
        <w:rPr>
          <w:rStyle w:val="FootnoteReference"/>
          <w:rFonts w:ascii="Times New Roman" w:eastAsia="MS PGothic" w:hAnsi="Times New Roman"/>
          <w:kern w:val="2"/>
          <w:sz w:val="24"/>
          <w:szCs w:val="24"/>
          <w:lang w:val="en-US" w:eastAsia="zh-TW"/>
        </w:rPr>
        <w:footnoteReference w:id="6"/>
      </w:r>
      <w:r w:rsidR="00292014">
        <w:rPr>
          <w:rFonts w:ascii="Times New Roman" w:eastAsia="MS PGothic" w:hAnsi="Times New Roman"/>
          <w:kern w:val="2"/>
          <w:sz w:val="24"/>
          <w:szCs w:val="24"/>
          <w:lang w:val="en-US" w:eastAsia="zh-TW"/>
        </w:rPr>
        <w:t xml:space="preserve">  </w:t>
      </w:r>
      <w:r w:rsidRPr="00BF4502">
        <w:rPr>
          <w:rFonts w:ascii="Times New Roman" w:eastAsia="MS PGothic" w:hAnsi="Times New Roman"/>
          <w:kern w:val="2"/>
          <w:sz w:val="24"/>
          <w:szCs w:val="24"/>
          <w:lang w:val="en-US" w:eastAsia="zh-TW"/>
        </w:rPr>
        <w:t>This method is developed to address the endogeneity concern in the absence of traditional identifying information</w:t>
      </w:r>
      <w:r w:rsidR="005C6BF9">
        <w:rPr>
          <w:rFonts w:ascii="Times New Roman" w:eastAsia="MS PGothic" w:hAnsi="Times New Roman"/>
          <w:kern w:val="2"/>
          <w:sz w:val="24"/>
          <w:szCs w:val="24"/>
          <w:lang w:val="en-US" w:eastAsia="zh-TW"/>
        </w:rPr>
        <w:t>,</w:t>
      </w:r>
      <w:r w:rsidRPr="00BF4502">
        <w:rPr>
          <w:rFonts w:ascii="Times New Roman" w:eastAsia="MS PGothic" w:hAnsi="Times New Roman"/>
          <w:kern w:val="2"/>
          <w:sz w:val="24"/>
          <w:szCs w:val="24"/>
          <w:lang w:val="en-US" w:eastAsia="zh-TW"/>
        </w:rPr>
        <w:t xml:space="preserve"> such as external instruments.  </w:t>
      </w:r>
      <w:r w:rsidR="005C6BF9" w:rsidRPr="00BF4502">
        <w:rPr>
          <w:rFonts w:ascii="Times New Roman" w:eastAsia="MS PGothic" w:hAnsi="Times New Roman"/>
          <w:kern w:val="2"/>
          <w:sz w:val="24"/>
          <w:szCs w:val="24"/>
          <w:lang w:val="en-US" w:eastAsia="zh-TW"/>
        </w:rPr>
        <w:t>Several studies</w:t>
      </w:r>
      <w:r w:rsidR="005C6BF9">
        <w:rPr>
          <w:rFonts w:ascii="Times New Roman" w:eastAsia="MS PGothic" w:hAnsi="Times New Roman"/>
          <w:kern w:val="2"/>
          <w:sz w:val="24"/>
          <w:szCs w:val="24"/>
          <w:lang w:val="en-US" w:eastAsia="zh-TW"/>
        </w:rPr>
        <w:t xml:space="preserve">, such as </w:t>
      </w:r>
      <w:r w:rsidR="005C6BF9">
        <w:rPr>
          <w:rFonts w:ascii="Times New Roman" w:eastAsia="MS PGothic" w:hAnsi="Times New Roman"/>
          <w:kern w:val="2"/>
          <w:sz w:val="24"/>
          <w:szCs w:val="24"/>
          <w:lang w:val="en-US" w:eastAsia="zh-TW"/>
        </w:rPr>
        <w:fldChar w:fldCharType="begin"/>
      </w:r>
      <w:r w:rsidR="005C6BF9">
        <w:rPr>
          <w:rFonts w:ascii="Times New Roman" w:eastAsia="MS PGothic" w:hAnsi="Times New Roman"/>
          <w:kern w:val="2"/>
          <w:sz w:val="24"/>
          <w:szCs w:val="24"/>
          <w:lang w:val="en-US" w:eastAsia="zh-TW"/>
        </w:rPr>
        <w:instrText xml:space="preserve"> ADDIN EN.CITE &lt;EndNote&gt;&lt;Cite AuthorYear="1"&gt;&lt;Author&gt;Khoo&lt;/Author&gt;&lt;Year&gt;2021&lt;/Year&gt;&lt;RecNum&gt;34&lt;/RecNum&gt;&lt;DisplayText&gt;Khoo and Cheung (2021)&lt;/DisplayText&gt;&lt;record&gt;&lt;rec-number&gt;34&lt;/rec-number&gt;&lt;foreign-keys&gt;&lt;key app="EN" db-id="evfxpfzd79za9aetd04vz5v2esrazf5www9e" timestamp="1659789833"&gt;34&lt;/key&gt;&lt;/foreign-keys&gt;&lt;ref-type name="Journal Article"&gt;17&lt;/ref-type&gt;&lt;contributors&gt;&lt;authors&gt;&lt;author&gt;Khoo, J.&lt;/author&gt;&lt;author&gt;Cheung, A. W. K.&lt;/author&gt;&lt;/authors&gt;&lt;/contributors&gt;&lt;titles&gt;&lt;title&gt;Managerial Ability and Trade Credit&lt;/title&gt;&lt;secondary-title&gt;Financial Review&lt;/secondary-title&gt;&lt;/titles&gt;&lt;periodical&gt;&lt;full-title&gt;Financial Review&lt;/full-title&gt;&lt;/periodical&gt;&lt;pages&gt;1-23&lt;/pages&gt;&lt;dates&gt;&lt;year&gt;2021&lt;/year&gt;&lt;/dates&gt;&lt;urls&gt;&lt;/urls&gt;&lt;electronic-resource-num&gt;https://doi.org/10.1111/fire.12289&lt;/electronic-resource-num&gt;&lt;/record&gt;&lt;/Cite&gt;&lt;/EndNote&gt;</w:instrText>
      </w:r>
      <w:r w:rsidR="005C6BF9">
        <w:rPr>
          <w:rFonts w:ascii="Times New Roman" w:eastAsia="MS PGothic" w:hAnsi="Times New Roman"/>
          <w:kern w:val="2"/>
          <w:sz w:val="24"/>
          <w:szCs w:val="24"/>
          <w:lang w:val="en-US" w:eastAsia="zh-TW"/>
        </w:rPr>
        <w:fldChar w:fldCharType="separate"/>
      </w:r>
      <w:r w:rsidR="005C6BF9">
        <w:rPr>
          <w:rFonts w:ascii="Times New Roman" w:eastAsia="MS PGothic" w:hAnsi="Times New Roman"/>
          <w:noProof/>
          <w:kern w:val="2"/>
          <w:sz w:val="24"/>
          <w:szCs w:val="24"/>
          <w:lang w:val="en-US" w:eastAsia="zh-TW"/>
        </w:rPr>
        <w:t>Khoo and Cheung (2021)</w:t>
      </w:r>
      <w:r w:rsidR="005C6BF9">
        <w:rPr>
          <w:rFonts w:ascii="Times New Roman" w:eastAsia="MS PGothic" w:hAnsi="Times New Roman"/>
          <w:kern w:val="2"/>
          <w:sz w:val="24"/>
          <w:szCs w:val="24"/>
          <w:lang w:val="en-US" w:eastAsia="zh-TW"/>
        </w:rPr>
        <w:fldChar w:fldCharType="end"/>
      </w:r>
      <w:r w:rsidR="005C6BF9" w:rsidRPr="00BF4502">
        <w:rPr>
          <w:rFonts w:ascii="Times New Roman" w:eastAsia="MS PGothic" w:hAnsi="Times New Roman"/>
          <w:kern w:val="2"/>
          <w:sz w:val="24"/>
          <w:szCs w:val="24"/>
          <w:lang w:val="en-US" w:eastAsia="zh-TW"/>
        </w:rPr>
        <w:t xml:space="preserve"> </w:t>
      </w:r>
      <w:r w:rsidR="005C6BF9">
        <w:rPr>
          <w:rFonts w:ascii="Times New Roman" w:eastAsia="MS PGothic" w:hAnsi="Times New Roman"/>
          <w:kern w:val="2"/>
          <w:sz w:val="24"/>
          <w:szCs w:val="24"/>
          <w:lang w:val="en-US" w:eastAsia="zh-TW"/>
        </w:rPr>
        <w:t xml:space="preserve">and </w:t>
      </w:r>
      <w:r w:rsidR="005C6BF9">
        <w:rPr>
          <w:rFonts w:ascii="Times New Roman" w:eastAsia="MS PGothic" w:hAnsi="Times New Roman"/>
          <w:kern w:val="2"/>
          <w:sz w:val="24"/>
          <w:szCs w:val="24"/>
          <w:lang w:val="en-US" w:eastAsia="zh-TW"/>
        </w:rPr>
        <w:fldChar w:fldCharType="begin"/>
      </w:r>
      <w:r w:rsidR="005C6BF9">
        <w:rPr>
          <w:rFonts w:ascii="Times New Roman" w:eastAsia="MS PGothic" w:hAnsi="Times New Roman"/>
          <w:kern w:val="2"/>
          <w:sz w:val="24"/>
          <w:szCs w:val="24"/>
          <w:lang w:val="en-US" w:eastAsia="zh-TW"/>
        </w:rPr>
        <w:instrText xml:space="preserve"> ADDIN EN.CITE &lt;EndNote&gt;&lt;Cite AuthorYear="1"&gt;&lt;Author&gt;Hasan&lt;/Author&gt;&lt;Year&gt;2021&lt;/Year&gt;&lt;RecNum&gt;35&lt;/RecNum&gt;&lt;DisplayText&gt;Hasan&lt;style face="italic"&gt; et al.&lt;/style&gt; (2021)&lt;/DisplayText&gt;&lt;record&gt;&lt;rec-number&gt;35&lt;/rec-number&gt;&lt;foreign-keys&gt;&lt;key app="EN" db-id="evfxpfzd79za9aetd04vz5v2esrazf5www9e" timestamp="1659789986"&gt;35&lt;/key&gt;&lt;/foreign-keys&gt;&lt;ref-type name="Journal Article"&gt;17&lt;/ref-type&gt;&lt;contributors&gt;&lt;authors&gt;&lt;author&gt;Hasan, Mostafa Monzur&lt;/author&gt;&lt;author&gt;Lobo, Gerald J.&lt;/author&gt;&lt;author&gt;Qiu, Buhui&lt;/author&gt;&lt;/authors&gt;&lt;/contributors&gt;&lt;titles&gt;&lt;title&gt;Organizational capital, corporate tax avoidance, and firm value&lt;/title&gt;&lt;secondary-title&gt;Journal of Corporate Finance&lt;/secondary-title&gt;&lt;/titles&gt;&lt;periodical&gt;&lt;full-title&gt;Journal of Corporate Finance&lt;/full-title&gt;&lt;/periodical&gt;&lt;pages&gt;102050&lt;/pages&gt;&lt;volume&gt;70&lt;/volume&gt;&lt;keywords&gt;&lt;keyword&gt;Organizational capital&lt;/keyword&gt;&lt;keyword&gt;Tax avoidance&lt;/keyword&gt;&lt;keyword&gt;Firm value&lt;/keyword&gt;&lt;/keywords&gt;&lt;dates&gt;&lt;year&gt;2021&lt;/year&gt;&lt;pub-dates&gt;&lt;date&gt;2021/10/01/&lt;/date&gt;&lt;/pub-dates&gt;&lt;/dates&gt;&lt;isbn&gt;0929-1199&lt;/isbn&gt;&lt;urls&gt;&lt;related-urls&gt;&lt;url&gt;https://www.sciencedirect.com/science/article/pii/S0929119921001723&lt;/url&gt;&lt;/related-urls&gt;&lt;/urls&gt;&lt;electronic-resource-num&gt;https://doi.org/10.1016/j.jcorpfin.2021.102050&lt;/electronic-resource-num&gt;&lt;/record&gt;&lt;/Cite&gt;&lt;/EndNote&gt;</w:instrText>
      </w:r>
      <w:r w:rsidR="005C6BF9">
        <w:rPr>
          <w:rFonts w:ascii="Times New Roman" w:eastAsia="MS PGothic" w:hAnsi="Times New Roman"/>
          <w:kern w:val="2"/>
          <w:sz w:val="24"/>
          <w:szCs w:val="24"/>
          <w:lang w:val="en-US" w:eastAsia="zh-TW"/>
        </w:rPr>
        <w:fldChar w:fldCharType="separate"/>
      </w:r>
      <w:r w:rsidR="005C6BF9">
        <w:rPr>
          <w:rFonts w:ascii="Times New Roman" w:eastAsia="MS PGothic" w:hAnsi="Times New Roman"/>
          <w:noProof/>
          <w:kern w:val="2"/>
          <w:sz w:val="24"/>
          <w:szCs w:val="24"/>
          <w:lang w:val="en-US" w:eastAsia="zh-TW"/>
        </w:rPr>
        <w:t>Hasan</w:t>
      </w:r>
      <w:r w:rsidR="005C6BF9" w:rsidRPr="005C6BF9">
        <w:rPr>
          <w:rFonts w:ascii="Times New Roman" w:eastAsia="MS PGothic" w:hAnsi="Times New Roman"/>
          <w:i/>
          <w:noProof/>
          <w:kern w:val="2"/>
          <w:sz w:val="24"/>
          <w:szCs w:val="24"/>
          <w:lang w:val="en-US" w:eastAsia="zh-TW"/>
        </w:rPr>
        <w:t xml:space="preserve"> et al.</w:t>
      </w:r>
      <w:r w:rsidR="005C6BF9">
        <w:rPr>
          <w:rFonts w:ascii="Times New Roman" w:eastAsia="MS PGothic" w:hAnsi="Times New Roman"/>
          <w:noProof/>
          <w:kern w:val="2"/>
          <w:sz w:val="24"/>
          <w:szCs w:val="24"/>
          <w:lang w:val="en-US" w:eastAsia="zh-TW"/>
        </w:rPr>
        <w:t xml:space="preserve"> (2021)</w:t>
      </w:r>
      <w:r w:rsidR="005C6BF9">
        <w:rPr>
          <w:rFonts w:ascii="Times New Roman" w:eastAsia="MS PGothic" w:hAnsi="Times New Roman"/>
          <w:kern w:val="2"/>
          <w:sz w:val="24"/>
          <w:szCs w:val="24"/>
          <w:lang w:val="en-US" w:eastAsia="zh-TW"/>
        </w:rPr>
        <w:fldChar w:fldCharType="end"/>
      </w:r>
      <w:r w:rsidR="005C6BF9">
        <w:rPr>
          <w:rFonts w:ascii="Times New Roman" w:eastAsia="MS PGothic" w:hAnsi="Times New Roman"/>
          <w:kern w:val="2"/>
          <w:sz w:val="24"/>
          <w:szCs w:val="24"/>
          <w:lang w:val="en-US" w:eastAsia="zh-TW"/>
        </w:rPr>
        <w:t xml:space="preserve">, </w:t>
      </w:r>
      <w:r w:rsidR="005C6BF9" w:rsidRPr="00BF4502">
        <w:rPr>
          <w:rFonts w:ascii="Times New Roman" w:eastAsia="MS PGothic" w:hAnsi="Times New Roman"/>
          <w:kern w:val="2"/>
          <w:sz w:val="24"/>
          <w:szCs w:val="24"/>
          <w:lang w:val="en-US" w:eastAsia="zh-TW"/>
        </w:rPr>
        <w:t xml:space="preserve">employ </w:t>
      </w:r>
      <w:r w:rsidR="005C6BF9">
        <w:rPr>
          <w:rFonts w:ascii="Times New Roman" w:eastAsia="MS PGothic" w:hAnsi="Times New Roman"/>
          <w:kern w:val="2"/>
          <w:sz w:val="24"/>
          <w:szCs w:val="24"/>
          <w:lang w:val="en-US" w:eastAsia="zh-TW"/>
        </w:rPr>
        <w:t>this</w:t>
      </w:r>
      <w:r w:rsidR="005C6BF9" w:rsidRPr="00BF4502">
        <w:rPr>
          <w:rFonts w:ascii="Times New Roman" w:eastAsia="MS PGothic" w:hAnsi="Times New Roman"/>
          <w:kern w:val="2"/>
          <w:sz w:val="24"/>
          <w:szCs w:val="24"/>
          <w:lang w:val="en-US" w:eastAsia="zh-TW"/>
        </w:rPr>
        <w:t xml:space="preserve"> </w:t>
      </w:r>
      <w:r w:rsidR="005C6BF9">
        <w:rPr>
          <w:rFonts w:ascii="Times New Roman" w:eastAsia="MS PGothic" w:hAnsi="Times New Roman"/>
          <w:kern w:val="2"/>
          <w:sz w:val="24"/>
          <w:szCs w:val="24"/>
          <w:lang w:val="en-US" w:eastAsia="zh-TW"/>
        </w:rPr>
        <w:t xml:space="preserve">technique </w:t>
      </w:r>
      <w:r w:rsidR="005C6BF9" w:rsidRPr="00BF4502">
        <w:rPr>
          <w:rFonts w:ascii="Times New Roman" w:eastAsia="MS PGothic" w:hAnsi="Times New Roman"/>
          <w:kern w:val="2"/>
          <w:sz w:val="24"/>
          <w:szCs w:val="24"/>
          <w:lang w:val="en-US" w:eastAsia="zh-TW"/>
        </w:rPr>
        <w:t xml:space="preserve">and show </w:t>
      </w:r>
      <w:r w:rsidR="005C6BF9">
        <w:rPr>
          <w:rFonts w:ascii="Times New Roman" w:eastAsia="MS PGothic" w:hAnsi="Times New Roman"/>
          <w:kern w:val="2"/>
          <w:sz w:val="24"/>
          <w:szCs w:val="24"/>
          <w:lang w:val="en-US" w:eastAsia="zh-TW"/>
        </w:rPr>
        <w:t xml:space="preserve">supportive </w:t>
      </w:r>
      <w:r w:rsidR="005C6BF9" w:rsidRPr="00BF4502">
        <w:rPr>
          <w:rFonts w:ascii="Times New Roman" w:eastAsia="MS PGothic" w:hAnsi="Times New Roman"/>
          <w:kern w:val="2"/>
          <w:sz w:val="24"/>
          <w:szCs w:val="24"/>
          <w:lang w:val="en-US" w:eastAsia="zh-TW"/>
        </w:rPr>
        <w:t>evidence that the generated instruments</w:t>
      </w:r>
      <w:r w:rsidR="005C6BF9">
        <w:rPr>
          <w:rFonts w:ascii="Times New Roman" w:eastAsia="MS PGothic" w:hAnsi="Times New Roman"/>
          <w:kern w:val="2"/>
          <w:sz w:val="24"/>
          <w:szCs w:val="24"/>
          <w:lang w:val="en-US" w:eastAsia="zh-TW"/>
        </w:rPr>
        <w:t xml:space="preserve"> from</w:t>
      </w:r>
      <w:r w:rsidR="005C6BF9" w:rsidRPr="00BF4502">
        <w:rPr>
          <w:rFonts w:ascii="Times New Roman" w:eastAsia="MS PGothic" w:hAnsi="Times New Roman"/>
          <w:kern w:val="2"/>
          <w:sz w:val="24"/>
          <w:szCs w:val="24"/>
          <w:lang w:val="en-US" w:eastAsia="zh-TW"/>
        </w:rPr>
        <w:t xml:space="preserve"> </w:t>
      </w:r>
      <w:r w:rsidR="005C6BF9">
        <w:rPr>
          <w:rFonts w:ascii="Times New Roman" w:eastAsia="MS PGothic" w:hAnsi="Times New Roman"/>
          <w:kern w:val="2"/>
          <w:sz w:val="24"/>
          <w:szCs w:val="24"/>
          <w:lang w:val="en-US" w:eastAsia="zh-TW"/>
        </w:rPr>
        <w:fldChar w:fldCharType="begin"/>
      </w:r>
      <w:r w:rsidR="005C6BF9">
        <w:rPr>
          <w:rFonts w:ascii="Times New Roman" w:eastAsia="MS PGothic" w:hAnsi="Times New Roman"/>
          <w:kern w:val="2"/>
          <w:sz w:val="24"/>
          <w:szCs w:val="24"/>
          <w:lang w:val="en-US" w:eastAsia="zh-TW"/>
        </w:rPr>
        <w:instrText xml:space="preserve"> ADDIN EN.CITE &lt;EndNote&gt;&lt;Cite AuthorYear="1"&gt;&lt;Author&gt;Lewbel&lt;/Author&gt;&lt;Year&gt;2012&lt;/Year&gt;&lt;RecNum&gt;32&lt;/RecNum&gt;&lt;DisplayText&gt;Lewbel (2012)&lt;/DisplayText&gt;&lt;record&gt;&lt;rec-number&gt;32&lt;/rec-number&gt;&lt;foreign-keys&gt;&lt;key app="EN" db-id="evfxpfzd79za9aetd04vz5v2esrazf5www9e" timestamp="1659789725"&gt;32&lt;/key&gt;&lt;/foreign-keys&gt;&lt;ref-type name="Journal Article"&gt;17&lt;/ref-type&gt;&lt;contributors&gt;&lt;authors&gt;&lt;author&gt;Lewbel, Arthur&lt;/author&gt;&lt;/authors&gt;&lt;/contributors&gt;&lt;titles&gt;&lt;title&gt;Using Heteroscedasticity to Identify and Estimate Mismeasured and Endogenous Regressor Models&lt;/title&gt;&lt;secondary-title&gt;Journal of Business &amp;amp; Economic Statistics&lt;/secondary-title&gt;&lt;/titles&gt;&lt;periodical&gt;&lt;full-title&gt;Journal of Business &amp;amp; Economic Statistics&lt;/full-title&gt;&lt;/periodical&gt;&lt;pages&gt;67-80&lt;/pages&gt;&lt;volume&gt;30&lt;/volume&gt;&lt;number&gt;1&lt;/number&gt;&lt;dates&gt;&lt;year&gt;2012&lt;/year&gt;&lt;pub-dates&gt;&lt;date&gt;2012/01/01&lt;/date&gt;&lt;/pub-dates&gt;&lt;/dates&gt;&lt;publisher&gt;Taylor &amp;amp; Francis&lt;/publisher&gt;&lt;isbn&gt;0735-0015&lt;/isbn&gt;&lt;urls&gt;&lt;related-urls&gt;&lt;url&gt;https://doi.org/10.1080/07350015.2012.643126&lt;/url&gt;&lt;/related-urls&gt;&lt;/urls&gt;&lt;electronic-resource-num&gt;https://doi.org/10.1080/07350015.2012.643126&lt;/electronic-resource-num&gt;&lt;/record&gt;&lt;/Cite&gt;&lt;/EndNote&gt;</w:instrText>
      </w:r>
      <w:r w:rsidR="005C6BF9">
        <w:rPr>
          <w:rFonts w:ascii="Times New Roman" w:eastAsia="MS PGothic" w:hAnsi="Times New Roman"/>
          <w:kern w:val="2"/>
          <w:sz w:val="24"/>
          <w:szCs w:val="24"/>
          <w:lang w:val="en-US" w:eastAsia="zh-TW"/>
        </w:rPr>
        <w:fldChar w:fldCharType="separate"/>
      </w:r>
      <w:r w:rsidR="005C6BF9">
        <w:rPr>
          <w:rFonts w:ascii="Times New Roman" w:eastAsia="MS PGothic" w:hAnsi="Times New Roman"/>
          <w:noProof/>
          <w:kern w:val="2"/>
          <w:sz w:val="24"/>
          <w:szCs w:val="24"/>
          <w:lang w:val="en-US" w:eastAsia="zh-TW"/>
        </w:rPr>
        <w:t>Lewbel (2012)</w:t>
      </w:r>
      <w:r w:rsidR="005C6BF9">
        <w:rPr>
          <w:rFonts w:ascii="Times New Roman" w:eastAsia="MS PGothic" w:hAnsi="Times New Roman"/>
          <w:kern w:val="2"/>
          <w:sz w:val="24"/>
          <w:szCs w:val="24"/>
          <w:lang w:val="en-US" w:eastAsia="zh-TW"/>
        </w:rPr>
        <w:fldChar w:fldCharType="end"/>
      </w:r>
      <w:r w:rsidR="005C6BF9">
        <w:rPr>
          <w:rFonts w:ascii="Times New Roman" w:eastAsia="MS PGothic" w:hAnsi="Times New Roman"/>
          <w:kern w:val="2"/>
          <w:sz w:val="24"/>
          <w:szCs w:val="24"/>
          <w:lang w:val="en-US" w:eastAsia="zh-TW"/>
        </w:rPr>
        <w:t xml:space="preserve"> </w:t>
      </w:r>
      <w:r w:rsidR="00292014">
        <w:rPr>
          <w:rFonts w:ascii="Times New Roman" w:eastAsia="MS PGothic" w:hAnsi="Times New Roman"/>
          <w:kern w:val="2"/>
          <w:sz w:val="24"/>
          <w:szCs w:val="24"/>
          <w:lang w:val="en-US" w:eastAsia="zh-TW"/>
        </w:rPr>
        <w:t xml:space="preserve">perform well.  Panel B of </w:t>
      </w:r>
      <w:r w:rsidRPr="00BF4502">
        <w:rPr>
          <w:rFonts w:ascii="Times New Roman" w:eastAsia="MS PGothic" w:hAnsi="Times New Roman"/>
          <w:kern w:val="2"/>
          <w:sz w:val="24"/>
          <w:szCs w:val="24"/>
          <w:lang w:val="en-US" w:eastAsia="zh-TW"/>
        </w:rPr>
        <w:t xml:space="preserve">Table </w:t>
      </w:r>
      <w:r w:rsidR="00292014">
        <w:rPr>
          <w:rFonts w:ascii="Times New Roman" w:eastAsia="MS PGothic" w:hAnsi="Times New Roman"/>
          <w:kern w:val="2"/>
          <w:sz w:val="24"/>
          <w:szCs w:val="24"/>
          <w:lang w:val="en-US" w:eastAsia="zh-TW"/>
        </w:rPr>
        <w:t>6</w:t>
      </w:r>
      <w:r w:rsidRPr="00BF4502">
        <w:rPr>
          <w:rFonts w:ascii="Times New Roman" w:eastAsia="MS PGothic" w:hAnsi="Times New Roman"/>
          <w:kern w:val="2"/>
          <w:sz w:val="24"/>
          <w:szCs w:val="24"/>
          <w:lang w:val="en-US" w:eastAsia="zh-TW"/>
        </w:rPr>
        <w:t xml:space="preserve"> </w:t>
      </w:r>
      <w:r w:rsidR="00292014">
        <w:rPr>
          <w:rFonts w:ascii="Times New Roman" w:eastAsia="MS PGothic" w:hAnsi="Times New Roman"/>
          <w:kern w:val="2"/>
          <w:sz w:val="24"/>
          <w:szCs w:val="24"/>
          <w:lang w:val="en-US" w:eastAsia="zh-TW"/>
        </w:rPr>
        <w:t>reports t</w:t>
      </w:r>
      <w:r w:rsidR="00292014" w:rsidRPr="00BF4502">
        <w:rPr>
          <w:rFonts w:ascii="Times New Roman" w:eastAsia="MS PGothic" w:hAnsi="Times New Roman"/>
          <w:kern w:val="2"/>
          <w:sz w:val="24"/>
          <w:szCs w:val="24"/>
          <w:lang w:val="en-US" w:eastAsia="zh-TW"/>
        </w:rPr>
        <w:t xml:space="preserve">he estimated results of </w:t>
      </w:r>
      <w:r w:rsidR="00292014">
        <w:rPr>
          <w:rFonts w:ascii="Times New Roman" w:eastAsia="MS PGothic" w:hAnsi="Times New Roman"/>
          <w:kern w:val="2"/>
          <w:sz w:val="24"/>
          <w:szCs w:val="24"/>
          <w:lang w:val="en-US" w:eastAsia="zh-TW"/>
        </w:rPr>
        <w:t xml:space="preserve">second-stage regression results </w:t>
      </w:r>
      <w:r w:rsidRPr="00BF4502">
        <w:rPr>
          <w:rFonts w:ascii="Times New Roman" w:eastAsia="MS PGothic" w:hAnsi="Times New Roman"/>
          <w:kern w:val="2"/>
          <w:sz w:val="24"/>
          <w:szCs w:val="24"/>
          <w:lang w:val="en-US" w:eastAsia="zh-TW"/>
        </w:rPr>
        <w:t xml:space="preserve">using </w:t>
      </w:r>
      <w:r w:rsidR="00292014">
        <w:rPr>
          <w:rFonts w:ascii="Times New Roman" w:eastAsia="MS PGothic" w:hAnsi="Times New Roman"/>
          <w:kern w:val="2"/>
          <w:sz w:val="24"/>
          <w:szCs w:val="24"/>
          <w:lang w:val="en-US" w:eastAsia="zh-TW"/>
        </w:rPr>
        <w:fldChar w:fldCharType="begin"/>
      </w:r>
      <w:r w:rsidR="00292014">
        <w:rPr>
          <w:rFonts w:ascii="Times New Roman" w:eastAsia="MS PGothic" w:hAnsi="Times New Roman"/>
          <w:kern w:val="2"/>
          <w:sz w:val="24"/>
          <w:szCs w:val="24"/>
          <w:lang w:val="en-US" w:eastAsia="zh-TW"/>
        </w:rPr>
        <w:instrText xml:space="preserve"> ADDIN EN.CITE &lt;EndNote&gt;&lt;Cite AuthorYear="1"&gt;&lt;Author&gt;Lewbel&lt;/Author&gt;&lt;Year&gt;2012&lt;/Year&gt;&lt;RecNum&gt;32&lt;/RecNum&gt;&lt;DisplayText&gt;Lewbel (2012)&lt;/DisplayText&gt;&lt;record&gt;&lt;rec-number&gt;32&lt;/rec-number&gt;&lt;foreign-keys&gt;&lt;key app="EN" db-id="evfxpfzd79za9aetd04vz5v2esrazf5www9e" timestamp="1659789725"&gt;32&lt;/key&gt;&lt;/foreign-keys&gt;&lt;ref-type name="Journal Article"&gt;17&lt;/ref-type&gt;&lt;contributors&gt;&lt;authors&gt;&lt;author&gt;Lewbel, Arthur&lt;/author&gt;&lt;/authors&gt;&lt;/contributors&gt;&lt;titles&gt;&lt;title&gt;Using Heteroscedasticity to Identify and Estimate Mismeasured and Endogenous Regressor Models&lt;/title&gt;&lt;secondary-title&gt;Journal of Business &amp;amp; Economic Statistics&lt;/secondary-title&gt;&lt;/titles&gt;&lt;periodical&gt;&lt;full-title&gt;Journal of Business &amp;amp; Economic Statistics&lt;/full-title&gt;&lt;/periodical&gt;&lt;pages&gt;67-80&lt;/pages&gt;&lt;volume&gt;30&lt;/volume&gt;&lt;number&gt;1&lt;/number&gt;&lt;dates&gt;&lt;year&gt;2012&lt;/year&gt;&lt;pub-dates&gt;&lt;date&gt;2012/01/01&lt;/date&gt;&lt;/pub-dates&gt;&lt;/dates&gt;&lt;publisher&gt;Taylor &amp;amp; Francis&lt;/publisher&gt;&lt;isbn&gt;0735-0015&lt;/isbn&gt;&lt;urls&gt;&lt;related-urls&gt;&lt;url&gt;https://doi.org/10.1080/07350015.2012.643126&lt;/url&gt;&lt;/related-urls&gt;&lt;/urls&gt;&lt;electronic-resource-num&gt;https://doi.org/10.1080/07350015.2012.643126&lt;/electronic-resource-num&gt;&lt;/record&gt;&lt;/Cite&gt;&lt;/EndNote&gt;</w:instrText>
      </w:r>
      <w:r w:rsidR="00292014">
        <w:rPr>
          <w:rFonts w:ascii="Times New Roman" w:eastAsia="MS PGothic" w:hAnsi="Times New Roman"/>
          <w:kern w:val="2"/>
          <w:sz w:val="24"/>
          <w:szCs w:val="24"/>
          <w:lang w:val="en-US" w:eastAsia="zh-TW"/>
        </w:rPr>
        <w:fldChar w:fldCharType="separate"/>
      </w:r>
      <w:r w:rsidR="00292014">
        <w:rPr>
          <w:rFonts w:ascii="Times New Roman" w:eastAsia="MS PGothic" w:hAnsi="Times New Roman"/>
          <w:noProof/>
          <w:kern w:val="2"/>
          <w:sz w:val="24"/>
          <w:szCs w:val="24"/>
          <w:lang w:val="en-US" w:eastAsia="zh-TW"/>
        </w:rPr>
        <w:t>Lewbel (2012)</w:t>
      </w:r>
      <w:r w:rsidR="00292014">
        <w:rPr>
          <w:rFonts w:ascii="Times New Roman" w:eastAsia="MS PGothic" w:hAnsi="Times New Roman"/>
          <w:kern w:val="2"/>
          <w:sz w:val="24"/>
          <w:szCs w:val="24"/>
          <w:lang w:val="en-US" w:eastAsia="zh-TW"/>
        </w:rPr>
        <w:fldChar w:fldCharType="end"/>
      </w:r>
      <w:r w:rsidRPr="00BF4502">
        <w:rPr>
          <w:rFonts w:ascii="Times New Roman" w:eastAsia="MS PGothic" w:hAnsi="Times New Roman"/>
          <w:kern w:val="2"/>
          <w:sz w:val="24"/>
          <w:szCs w:val="24"/>
          <w:lang w:val="en-US" w:eastAsia="zh-TW"/>
        </w:rPr>
        <w:t xml:space="preserve">’s approach.  </w:t>
      </w:r>
      <w:r w:rsidR="00292014" w:rsidRPr="00BF4502">
        <w:rPr>
          <w:rFonts w:ascii="Times New Roman" w:eastAsia="MS PGothic" w:hAnsi="Times New Roman"/>
          <w:kern w:val="2"/>
          <w:sz w:val="24"/>
          <w:szCs w:val="24"/>
          <w:lang w:val="en-US" w:eastAsia="zh-TW"/>
        </w:rPr>
        <w:t>The estimated coefficient</w:t>
      </w:r>
      <w:r w:rsidR="00292014">
        <w:rPr>
          <w:rFonts w:ascii="Times New Roman" w:eastAsia="MS PGothic" w:hAnsi="Times New Roman"/>
          <w:kern w:val="2"/>
          <w:sz w:val="24"/>
          <w:szCs w:val="24"/>
          <w:lang w:val="en-US" w:eastAsia="zh-TW"/>
        </w:rPr>
        <w:t>s</w:t>
      </w:r>
      <w:r w:rsidR="00292014" w:rsidRPr="00BF4502">
        <w:rPr>
          <w:rFonts w:ascii="Times New Roman" w:eastAsia="MS PGothic" w:hAnsi="Times New Roman"/>
          <w:kern w:val="2"/>
          <w:sz w:val="24"/>
          <w:szCs w:val="24"/>
          <w:lang w:val="en-US" w:eastAsia="zh-TW"/>
        </w:rPr>
        <w:t xml:space="preserve"> on </w:t>
      </w:r>
      <w:r w:rsidR="00292014">
        <w:rPr>
          <w:rFonts w:ascii="Times New Roman" w:eastAsia="MS PGothic" w:hAnsi="Times New Roman"/>
          <w:kern w:val="2"/>
          <w:sz w:val="24"/>
          <w:szCs w:val="24"/>
          <w:lang w:val="en-US" w:eastAsia="zh-TW"/>
        </w:rPr>
        <w:t>internal governance</w:t>
      </w:r>
      <w:r w:rsidR="00292014" w:rsidRPr="00BF4502">
        <w:rPr>
          <w:rFonts w:ascii="Times New Roman" w:eastAsia="MS PGothic" w:hAnsi="Times New Roman"/>
          <w:kern w:val="2"/>
          <w:sz w:val="24"/>
          <w:szCs w:val="24"/>
          <w:lang w:val="en-US" w:eastAsia="zh-TW"/>
        </w:rPr>
        <w:t xml:space="preserve"> </w:t>
      </w:r>
      <w:r w:rsidR="00292014">
        <w:rPr>
          <w:rFonts w:ascii="Times New Roman" w:eastAsia="MS PGothic" w:hAnsi="Times New Roman"/>
          <w:kern w:val="2"/>
          <w:sz w:val="24"/>
          <w:szCs w:val="24"/>
          <w:lang w:val="en-US" w:eastAsia="zh-TW"/>
        </w:rPr>
        <w:t xml:space="preserve">are </w:t>
      </w:r>
      <w:r w:rsidR="00CA5B40">
        <w:rPr>
          <w:rFonts w:ascii="Times New Roman" w:eastAsia="MS PGothic" w:hAnsi="Times New Roman"/>
          <w:kern w:val="2"/>
          <w:sz w:val="24"/>
          <w:szCs w:val="24"/>
          <w:lang w:val="en-US" w:eastAsia="zh-TW"/>
        </w:rPr>
        <w:t xml:space="preserve">statistically </w:t>
      </w:r>
      <w:r w:rsidR="00292014" w:rsidRPr="00BF4502">
        <w:rPr>
          <w:rFonts w:ascii="Times New Roman" w:eastAsia="MS PGothic" w:hAnsi="Times New Roman"/>
          <w:kern w:val="2"/>
          <w:sz w:val="24"/>
          <w:szCs w:val="24"/>
          <w:lang w:val="en-US" w:eastAsia="zh-TW"/>
        </w:rPr>
        <w:t>significant</w:t>
      </w:r>
      <w:r w:rsidR="00CA5B40">
        <w:rPr>
          <w:rFonts w:ascii="Times New Roman" w:eastAsia="MS PGothic" w:hAnsi="Times New Roman"/>
          <w:kern w:val="2"/>
          <w:sz w:val="24"/>
          <w:szCs w:val="24"/>
          <w:lang w:val="en-US" w:eastAsia="zh-TW"/>
        </w:rPr>
        <w:t xml:space="preserve"> and</w:t>
      </w:r>
      <w:r w:rsidR="00292014" w:rsidRPr="00BF4502">
        <w:rPr>
          <w:rFonts w:ascii="Times New Roman" w:eastAsia="MS PGothic" w:hAnsi="Times New Roman"/>
          <w:kern w:val="2"/>
          <w:sz w:val="24"/>
          <w:szCs w:val="24"/>
          <w:lang w:val="en-US" w:eastAsia="zh-TW"/>
        </w:rPr>
        <w:t xml:space="preserve"> </w:t>
      </w:r>
      <w:r w:rsidR="00292014">
        <w:rPr>
          <w:rFonts w:ascii="Times New Roman" w:eastAsia="MS PGothic" w:hAnsi="Times New Roman"/>
          <w:kern w:val="2"/>
          <w:sz w:val="24"/>
          <w:szCs w:val="24"/>
          <w:lang w:val="en-US" w:eastAsia="zh-TW"/>
        </w:rPr>
        <w:t>positive, no matter</w:t>
      </w:r>
      <w:r w:rsidR="00CA5B40">
        <w:rPr>
          <w:rFonts w:ascii="Times New Roman" w:eastAsia="MS PGothic" w:hAnsi="Times New Roman"/>
          <w:kern w:val="2"/>
          <w:sz w:val="24"/>
          <w:szCs w:val="24"/>
          <w:lang w:val="en-US" w:eastAsia="zh-TW"/>
        </w:rPr>
        <w:t xml:space="preserve"> whether</w:t>
      </w:r>
      <w:r w:rsidR="00292014">
        <w:rPr>
          <w:rFonts w:ascii="Times New Roman" w:eastAsia="MS PGothic" w:hAnsi="Times New Roman"/>
          <w:kern w:val="2"/>
          <w:sz w:val="24"/>
          <w:szCs w:val="24"/>
          <w:lang w:val="en-US" w:eastAsia="zh-TW"/>
        </w:rPr>
        <w:t xml:space="preserve"> the dependent variable is </w:t>
      </w:r>
      <w:r w:rsidR="00292014" w:rsidRPr="00292014">
        <w:rPr>
          <w:rFonts w:ascii="Times New Roman" w:eastAsia="MS PGothic" w:hAnsi="Times New Roman"/>
          <w:i/>
          <w:kern w:val="2"/>
          <w:sz w:val="24"/>
          <w:szCs w:val="24"/>
          <w:lang w:val="en-US" w:eastAsia="zh-TW"/>
        </w:rPr>
        <w:t xml:space="preserve">cash1 </w:t>
      </w:r>
      <w:r w:rsidR="00292014">
        <w:rPr>
          <w:rFonts w:ascii="Times New Roman" w:eastAsia="MS PGothic" w:hAnsi="Times New Roman"/>
          <w:kern w:val="2"/>
          <w:sz w:val="24"/>
          <w:szCs w:val="24"/>
          <w:lang w:val="en-US" w:eastAsia="zh-TW"/>
        </w:rPr>
        <w:t xml:space="preserve">or </w:t>
      </w:r>
      <w:r w:rsidR="00292014" w:rsidRPr="00292014">
        <w:rPr>
          <w:rFonts w:ascii="Times New Roman" w:eastAsia="MS PGothic" w:hAnsi="Times New Roman"/>
          <w:i/>
          <w:kern w:val="2"/>
          <w:sz w:val="24"/>
          <w:szCs w:val="24"/>
          <w:lang w:val="en-US" w:eastAsia="zh-TW"/>
        </w:rPr>
        <w:t>cash2</w:t>
      </w:r>
      <w:r w:rsidR="00292014">
        <w:rPr>
          <w:rFonts w:ascii="Times New Roman" w:eastAsia="MS PGothic" w:hAnsi="Times New Roman"/>
          <w:kern w:val="2"/>
          <w:sz w:val="24"/>
          <w:szCs w:val="24"/>
          <w:lang w:val="en-US" w:eastAsia="zh-TW"/>
        </w:rPr>
        <w:t>.  In addition, t</w:t>
      </w:r>
      <w:r w:rsidRPr="00BF4502">
        <w:rPr>
          <w:rFonts w:ascii="Times New Roman" w:eastAsia="MS PGothic" w:hAnsi="Times New Roman"/>
          <w:kern w:val="2"/>
          <w:sz w:val="24"/>
          <w:szCs w:val="24"/>
          <w:lang w:val="en-US" w:eastAsia="zh-TW"/>
        </w:rPr>
        <w:t xml:space="preserve">he under-identification test results show that the selected </w:t>
      </w:r>
      <w:r w:rsidRPr="00292014">
        <w:rPr>
          <w:rFonts w:ascii="Times New Roman" w:eastAsia="MS PGothic" w:hAnsi="Times New Roman"/>
          <w:i/>
          <w:kern w:val="2"/>
          <w:sz w:val="24"/>
          <w:szCs w:val="24"/>
          <w:lang w:val="en-US" w:eastAsia="zh-TW"/>
        </w:rPr>
        <w:t>IV</w:t>
      </w:r>
      <w:r w:rsidRPr="00BF4502">
        <w:rPr>
          <w:rFonts w:ascii="Times New Roman" w:eastAsia="MS PGothic" w:hAnsi="Times New Roman"/>
          <w:kern w:val="2"/>
          <w:sz w:val="24"/>
          <w:szCs w:val="24"/>
          <w:lang w:val="en-US" w:eastAsia="zh-TW"/>
        </w:rPr>
        <w:t>s are relevant, as the Kleibergen-Paap rk LM statistic</w:t>
      </w:r>
      <w:r w:rsidR="00292014">
        <w:rPr>
          <w:rFonts w:ascii="Times New Roman" w:eastAsia="MS PGothic" w:hAnsi="Times New Roman"/>
          <w:kern w:val="2"/>
          <w:sz w:val="24"/>
          <w:szCs w:val="24"/>
          <w:lang w:val="en-US" w:eastAsia="zh-TW"/>
        </w:rPr>
        <w:t>s are</w:t>
      </w:r>
      <w:r w:rsidRPr="00BF4502">
        <w:rPr>
          <w:rFonts w:ascii="Times New Roman" w:eastAsia="MS PGothic" w:hAnsi="Times New Roman"/>
          <w:kern w:val="2"/>
          <w:sz w:val="24"/>
          <w:szCs w:val="24"/>
          <w:lang w:val="en-US" w:eastAsia="zh-TW"/>
        </w:rPr>
        <w:t xml:space="preserve"> significant at the 1% level.  </w:t>
      </w:r>
      <w:r w:rsidR="00292014">
        <w:rPr>
          <w:rFonts w:ascii="Times New Roman" w:eastAsia="MS PGothic" w:hAnsi="Times New Roman"/>
          <w:kern w:val="2"/>
          <w:sz w:val="24"/>
          <w:szCs w:val="24"/>
          <w:lang w:val="en-US" w:eastAsia="zh-TW"/>
        </w:rPr>
        <w:t xml:space="preserve">Results obtained from </w:t>
      </w:r>
      <w:r w:rsidRPr="00BF4502">
        <w:rPr>
          <w:rFonts w:ascii="Times New Roman" w:eastAsia="MS PGothic" w:hAnsi="Times New Roman"/>
          <w:kern w:val="2"/>
          <w:sz w:val="24"/>
          <w:szCs w:val="24"/>
          <w:lang w:val="en-US" w:eastAsia="zh-TW"/>
        </w:rPr>
        <w:t>weak identification test</w:t>
      </w:r>
      <w:r w:rsidR="00292014">
        <w:rPr>
          <w:rFonts w:ascii="Times New Roman" w:eastAsia="MS PGothic" w:hAnsi="Times New Roman"/>
          <w:kern w:val="2"/>
          <w:sz w:val="24"/>
          <w:szCs w:val="24"/>
          <w:lang w:val="en-US" w:eastAsia="zh-TW"/>
        </w:rPr>
        <w:t>s</w:t>
      </w:r>
      <w:r w:rsidRPr="00BF4502">
        <w:rPr>
          <w:rFonts w:ascii="Times New Roman" w:eastAsia="MS PGothic" w:hAnsi="Times New Roman"/>
          <w:kern w:val="2"/>
          <w:sz w:val="24"/>
          <w:szCs w:val="24"/>
          <w:lang w:val="en-US" w:eastAsia="zh-TW"/>
        </w:rPr>
        <w:t xml:space="preserve"> shows that the </w:t>
      </w:r>
      <w:r w:rsidRPr="00292014">
        <w:rPr>
          <w:rFonts w:ascii="Times New Roman" w:eastAsia="MS PGothic" w:hAnsi="Times New Roman"/>
          <w:i/>
          <w:kern w:val="2"/>
          <w:sz w:val="24"/>
          <w:szCs w:val="24"/>
          <w:lang w:val="en-US" w:eastAsia="zh-TW"/>
        </w:rPr>
        <w:t>IV</w:t>
      </w:r>
      <w:r w:rsidRPr="00BF4502">
        <w:rPr>
          <w:rFonts w:ascii="Times New Roman" w:eastAsia="MS PGothic" w:hAnsi="Times New Roman"/>
          <w:kern w:val="2"/>
          <w:sz w:val="24"/>
          <w:szCs w:val="24"/>
          <w:lang w:val="en-US" w:eastAsia="zh-TW"/>
        </w:rPr>
        <w:t xml:space="preserve">s are correlated with our endogenous regressors, given that the </w:t>
      </w:r>
      <w:r w:rsidR="00E70006" w:rsidRPr="00E70006">
        <w:rPr>
          <w:rFonts w:ascii="Times New Roman" w:eastAsia="MS PGothic" w:hAnsi="Times New Roman"/>
          <w:kern w:val="2"/>
          <w:sz w:val="24"/>
          <w:szCs w:val="24"/>
          <w:lang w:val="en-US" w:eastAsia="zh-TW"/>
        </w:rPr>
        <w:t>Kleibergen-Paap rk Wald F statistic</w:t>
      </w:r>
      <w:r w:rsidR="00B73686">
        <w:rPr>
          <w:rFonts w:ascii="Times New Roman" w:eastAsia="MS PGothic" w:hAnsi="Times New Roman"/>
          <w:kern w:val="2"/>
          <w:sz w:val="24"/>
          <w:szCs w:val="24"/>
          <w:lang w:val="en-US" w:eastAsia="zh-TW"/>
        </w:rPr>
        <w:t>s</w:t>
      </w:r>
      <w:r w:rsidR="00E70006" w:rsidRPr="00E70006" w:rsidDel="00E70006">
        <w:rPr>
          <w:rFonts w:ascii="Times New Roman" w:eastAsia="MS PGothic" w:hAnsi="Times New Roman"/>
          <w:kern w:val="2"/>
          <w:sz w:val="24"/>
          <w:szCs w:val="24"/>
          <w:lang w:val="en-US" w:eastAsia="zh-TW"/>
        </w:rPr>
        <w:t xml:space="preserve"> </w:t>
      </w:r>
      <w:r w:rsidR="00292014">
        <w:rPr>
          <w:rFonts w:ascii="Times New Roman" w:eastAsia="MS PGothic" w:hAnsi="Times New Roman"/>
          <w:kern w:val="2"/>
          <w:sz w:val="24"/>
          <w:szCs w:val="24"/>
          <w:lang w:val="en-US" w:eastAsia="zh-TW"/>
        </w:rPr>
        <w:t xml:space="preserve">are </w:t>
      </w:r>
      <w:r w:rsidRPr="00BF4502">
        <w:rPr>
          <w:rFonts w:ascii="Times New Roman" w:eastAsia="MS PGothic" w:hAnsi="Times New Roman"/>
          <w:kern w:val="2"/>
          <w:sz w:val="24"/>
          <w:szCs w:val="24"/>
          <w:lang w:val="en-US" w:eastAsia="zh-TW"/>
        </w:rPr>
        <w:t>greater than the Stock and Yogo (2005) critical value</w:t>
      </w:r>
      <w:r w:rsidR="00292014">
        <w:rPr>
          <w:rFonts w:ascii="Times New Roman" w:eastAsia="MS PGothic" w:hAnsi="Times New Roman"/>
          <w:kern w:val="2"/>
          <w:sz w:val="24"/>
          <w:szCs w:val="24"/>
          <w:lang w:val="en-US" w:eastAsia="zh-TW"/>
        </w:rPr>
        <w:t>s</w:t>
      </w:r>
      <w:r w:rsidRPr="00BF4502">
        <w:rPr>
          <w:rFonts w:ascii="Times New Roman" w:eastAsia="MS PGothic" w:hAnsi="Times New Roman"/>
          <w:kern w:val="2"/>
          <w:sz w:val="24"/>
          <w:szCs w:val="24"/>
          <w:lang w:val="en-US" w:eastAsia="zh-TW"/>
        </w:rPr>
        <w:t>.  The p-value of Hansen’s J over-identification test statistic</w:t>
      </w:r>
      <w:r w:rsidR="00292014">
        <w:rPr>
          <w:rFonts w:ascii="Times New Roman" w:eastAsia="MS PGothic" w:hAnsi="Times New Roman"/>
          <w:kern w:val="2"/>
          <w:sz w:val="24"/>
          <w:szCs w:val="24"/>
          <w:lang w:val="en-US" w:eastAsia="zh-TW"/>
        </w:rPr>
        <w:t>s</w:t>
      </w:r>
      <w:r w:rsidRPr="00BF4502">
        <w:rPr>
          <w:rFonts w:ascii="Times New Roman" w:eastAsia="MS PGothic" w:hAnsi="Times New Roman"/>
          <w:kern w:val="2"/>
          <w:sz w:val="24"/>
          <w:szCs w:val="24"/>
          <w:lang w:val="en-US" w:eastAsia="zh-TW"/>
        </w:rPr>
        <w:t xml:space="preserve"> </w:t>
      </w:r>
      <w:r w:rsidR="00292014">
        <w:rPr>
          <w:rFonts w:ascii="Times New Roman" w:eastAsia="MS PGothic" w:hAnsi="Times New Roman"/>
          <w:kern w:val="2"/>
          <w:sz w:val="24"/>
          <w:szCs w:val="24"/>
          <w:lang w:val="en-US" w:eastAsia="zh-TW"/>
        </w:rPr>
        <w:t>are</w:t>
      </w:r>
      <w:r w:rsidRPr="00BF4502">
        <w:rPr>
          <w:rFonts w:ascii="Times New Roman" w:eastAsia="MS PGothic" w:hAnsi="Times New Roman"/>
          <w:kern w:val="2"/>
          <w:sz w:val="24"/>
          <w:szCs w:val="24"/>
          <w:lang w:val="en-US" w:eastAsia="zh-TW"/>
        </w:rPr>
        <w:t xml:space="preserve"> large, indicating that </w:t>
      </w:r>
      <w:r w:rsidR="00292014">
        <w:rPr>
          <w:rFonts w:ascii="Times New Roman" w:eastAsia="MS PGothic" w:hAnsi="Times New Roman"/>
          <w:kern w:val="2"/>
          <w:sz w:val="24"/>
          <w:szCs w:val="24"/>
          <w:lang w:val="en-US" w:eastAsia="zh-TW"/>
        </w:rPr>
        <w:t xml:space="preserve">chosen </w:t>
      </w:r>
      <w:r w:rsidR="00292014" w:rsidRPr="00292014">
        <w:rPr>
          <w:rFonts w:ascii="Times New Roman" w:eastAsia="MS PGothic" w:hAnsi="Times New Roman"/>
          <w:i/>
          <w:kern w:val="2"/>
          <w:sz w:val="24"/>
          <w:szCs w:val="24"/>
          <w:lang w:val="en-US" w:eastAsia="zh-TW"/>
        </w:rPr>
        <w:t>IV</w:t>
      </w:r>
      <w:r w:rsidR="00292014">
        <w:rPr>
          <w:rFonts w:ascii="Times New Roman" w:eastAsia="MS PGothic" w:hAnsi="Times New Roman"/>
          <w:kern w:val="2"/>
          <w:sz w:val="24"/>
          <w:szCs w:val="24"/>
          <w:lang w:val="en-US" w:eastAsia="zh-TW"/>
        </w:rPr>
        <w:t>s</w:t>
      </w:r>
      <w:r w:rsidRPr="00BF4502">
        <w:rPr>
          <w:rFonts w:ascii="Times New Roman" w:eastAsia="MS PGothic" w:hAnsi="Times New Roman"/>
          <w:kern w:val="2"/>
          <w:sz w:val="24"/>
          <w:szCs w:val="24"/>
          <w:lang w:val="en-US" w:eastAsia="zh-TW"/>
        </w:rPr>
        <w:t xml:space="preserve"> are uncorrelated with the error term.  </w:t>
      </w:r>
      <w:r w:rsidR="00292014" w:rsidRPr="00BF4502">
        <w:rPr>
          <w:rFonts w:ascii="Times New Roman" w:eastAsia="MS PGothic" w:hAnsi="Times New Roman"/>
          <w:kern w:val="2"/>
          <w:sz w:val="24"/>
          <w:szCs w:val="24"/>
          <w:lang w:val="en-US" w:eastAsia="zh-TW"/>
        </w:rPr>
        <w:t xml:space="preserve">These statistics confirm the validity of the chosen </w:t>
      </w:r>
      <w:r w:rsidR="00292014" w:rsidRPr="00292014">
        <w:rPr>
          <w:rFonts w:ascii="Times New Roman" w:eastAsia="MS PGothic" w:hAnsi="Times New Roman"/>
          <w:i/>
          <w:kern w:val="2"/>
          <w:sz w:val="24"/>
          <w:szCs w:val="24"/>
          <w:lang w:val="en-US" w:eastAsia="zh-TW"/>
        </w:rPr>
        <w:t>IV</w:t>
      </w:r>
      <w:r w:rsidR="00292014" w:rsidRPr="00BF4502">
        <w:rPr>
          <w:rFonts w:ascii="Times New Roman" w:eastAsia="MS PGothic" w:hAnsi="Times New Roman"/>
          <w:kern w:val="2"/>
          <w:sz w:val="24"/>
          <w:szCs w:val="24"/>
          <w:lang w:val="en-US" w:eastAsia="zh-TW"/>
        </w:rPr>
        <w:t xml:space="preserve">s.  </w:t>
      </w:r>
      <w:r w:rsidRPr="00BF4502">
        <w:rPr>
          <w:rFonts w:ascii="Times New Roman" w:eastAsia="MS PGothic" w:hAnsi="Times New Roman"/>
          <w:kern w:val="2"/>
          <w:sz w:val="24"/>
          <w:szCs w:val="24"/>
          <w:lang w:val="en-US" w:eastAsia="zh-TW"/>
        </w:rPr>
        <w:t xml:space="preserve">Taken together, the estimated results </w:t>
      </w:r>
      <w:r w:rsidR="00292014">
        <w:rPr>
          <w:rFonts w:ascii="Times New Roman" w:eastAsia="MS PGothic" w:hAnsi="Times New Roman"/>
          <w:kern w:val="2"/>
          <w:sz w:val="24"/>
          <w:szCs w:val="24"/>
          <w:lang w:val="en-US" w:eastAsia="zh-TW"/>
        </w:rPr>
        <w:t xml:space="preserve">obtained from </w:t>
      </w:r>
      <w:r w:rsidR="00292014">
        <w:rPr>
          <w:rFonts w:ascii="Times New Roman" w:eastAsia="MS PGothic" w:hAnsi="Times New Roman"/>
          <w:kern w:val="2"/>
          <w:sz w:val="24"/>
          <w:szCs w:val="24"/>
          <w:lang w:val="en-US" w:eastAsia="zh-TW"/>
        </w:rPr>
        <w:fldChar w:fldCharType="begin"/>
      </w:r>
      <w:r w:rsidR="00292014">
        <w:rPr>
          <w:rFonts w:ascii="Times New Roman" w:eastAsia="MS PGothic" w:hAnsi="Times New Roman"/>
          <w:kern w:val="2"/>
          <w:sz w:val="24"/>
          <w:szCs w:val="24"/>
          <w:lang w:val="en-US" w:eastAsia="zh-TW"/>
        </w:rPr>
        <w:instrText xml:space="preserve"> ADDIN EN.CITE &lt;EndNote&gt;&lt;Cite AuthorYear="1"&gt;&lt;Author&gt;Lewbel&lt;/Author&gt;&lt;Year&gt;2012&lt;/Year&gt;&lt;RecNum&gt;32&lt;/RecNum&gt;&lt;DisplayText&gt;Lewbel (2012)&lt;/DisplayText&gt;&lt;record&gt;&lt;rec-number&gt;32&lt;/rec-number&gt;&lt;foreign-keys&gt;&lt;key app="EN" db-id="evfxpfzd79za9aetd04vz5v2esrazf5www9e" timestamp="1659789725"&gt;32&lt;/key&gt;&lt;/foreign-keys&gt;&lt;ref-type name="Journal Article"&gt;17&lt;/ref-type&gt;&lt;contributors&gt;&lt;authors&gt;&lt;author&gt;Lewbel, Arthur&lt;/author&gt;&lt;/authors&gt;&lt;/contributors&gt;&lt;titles&gt;&lt;title&gt;Using Heteroscedasticity to Identify and Estimate Mismeasured and Endogenous Regressor Models&lt;/title&gt;&lt;secondary-title&gt;Journal of Business &amp;amp; Economic Statistics&lt;/secondary-title&gt;&lt;/titles&gt;&lt;periodical&gt;&lt;full-title&gt;Journal of Business &amp;amp; Economic Statistics&lt;/full-title&gt;&lt;/periodical&gt;&lt;pages&gt;67-80&lt;/pages&gt;&lt;volume&gt;30&lt;/volume&gt;&lt;number&gt;1&lt;/number&gt;&lt;dates&gt;&lt;year&gt;2012&lt;/year&gt;&lt;pub-dates&gt;&lt;date&gt;2012/01/01&lt;/date&gt;&lt;/pub-dates&gt;&lt;/dates&gt;&lt;publisher&gt;Taylor &amp;amp; Francis&lt;/publisher&gt;&lt;isbn&gt;0735-0015&lt;/isbn&gt;&lt;urls&gt;&lt;related-urls&gt;&lt;url&gt;https://doi.org/10.1080/07350015.2012.643126&lt;/url&gt;&lt;/related-urls&gt;&lt;/urls&gt;&lt;electronic-resource-num&gt;https://doi.org/10.1080/07350015.2012.643126&lt;/electronic-resource-num&gt;&lt;/record&gt;&lt;/Cite&gt;&lt;/EndNote&gt;</w:instrText>
      </w:r>
      <w:r w:rsidR="00292014">
        <w:rPr>
          <w:rFonts w:ascii="Times New Roman" w:eastAsia="MS PGothic" w:hAnsi="Times New Roman"/>
          <w:kern w:val="2"/>
          <w:sz w:val="24"/>
          <w:szCs w:val="24"/>
          <w:lang w:val="en-US" w:eastAsia="zh-TW"/>
        </w:rPr>
        <w:fldChar w:fldCharType="separate"/>
      </w:r>
      <w:r w:rsidR="00292014">
        <w:rPr>
          <w:rFonts w:ascii="Times New Roman" w:eastAsia="MS PGothic" w:hAnsi="Times New Roman"/>
          <w:noProof/>
          <w:kern w:val="2"/>
          <w:sz w:val="24"/>
          <w:szCs w:val="24"/>
          <w:lang w:val="en-US" w:eastAsia="zh-TW"/>
        </w:rPr>
        <w:t>Lewbel (2012)</w:t>
      </w:r>
      <w:r w:rsidR="00292014">
        <w:rPr>
          <w:rFonts w:ascii="Times New Roman" w:eastAsia="MS PGothic" w:hAnsi="Times New Roman"/>
          <w:kern w:val="2"/>
          <w:sz w:val="24"/>
          <w:szCs w:val="24"/>
          <w:lang w:val="en-US" w:eastAsia="zh-TW"/>
        </w:rPr>
        <w:fldChar w:fldCharType="end"/>
      </w:r>
      <w:r w:rsidR="00292014">
        <w:rPr>
          <w:rFonts w:ascii="Times New Roman" w:eastAsia="MS PGothic" w:hAnsi="Times New Roman"/>
          <w:kern w:val="2"/>
          <w:sz w:val="24"/>
          <w:szCs w:val="24"/>
          <w:lang w:val="en-US" w:eastAsia="zh-TW"/>
        </w:rPr>
        <w:t xml:space="preserve"> analyses </w:t>
      </w:r>
      <w:r w:rsidRPr="00BF4502">
        <w:rPr>
          <w:rFonts w:ascii="Times New Roman" w:eastAsia="MS PGothic" w:hAnsi="Times New Roman"/>
          <w:kern w:val="2"/>
          <w:sz w:val="24"/>
          <w:szCs w:val="24"/>
          <w:lang w:val="en-US" w:eastAsia="zh-TW"/>
        </w:rPr>
        <w:t xml:space="preserve">do not suffer from weak instrument, over-identification or under-identification problems.  </w:t>
      </w:r>
      <w:r w:rsidR="00E1583C">
        <w:rPr>
          <w:rFonts w:ascii="Times New Roman" w:eastAsia="MS PGothic" w:hAnsi="Times New Roman"/>
          <w:kern w:val="2"/>
          <w:sz w:val="24"/>
          <w:szCs w:val="24"/>
          <w:lang w:val="en-US" w:eastAsia="zh-TW"/>
        </w:rPr>
        <w:t xml:space="preserve">Taken together, we continue to find results supporting our </w:t>
      </w:r>
      <w:r w:rsidRPr="00BF4502">
        <w:rPr>
          <w:rFonts w:ascii="Times New Roman" w:eastAsia="MS PGothic" w:hAnsi="Times New Roman"/>
          <w:kern w:val="2"/>
          <w:sz w:val="24"/>
          <w:szCs w:val="24"/>
          <w:lang w:val="en-US" w:eastAsia="zh-TW"/>
        </w:rPr>
        <w:t>baseline results.</w:t>
      </w:r>
      <w:r w:rsidR="00E1583C">
        <w:rPr>
          <w:rFonts w:ascii="Times New Roman" w:eastAsia="MS PGothic" w:hAnsi="Times New Roman"/>
          <w:kern w:val="2"/>
          <w:sz w:val="24"/>
          <w:szCs w:val="24"/>
          <w:lang w:val="en-US" w:eastAsia="zh-TW"/>
        </w:rPr>
        <w:t xml:space="preserve">  That is, firms hold more cash as internal governance becomes stronger or subordinate executives’ horizon increases</w:t>
      </w:r>
      <w:r w:rsidR="00E1583C" w:rsidRPr="00E1583C">
        <w:rPr>
          <w:rFonts w:ascii="Times New Roman" w:eastAsia="MS PGothic" w:hAnsi="Times New Roman"/>
          <w:kern w:val="2"/>
          <w:sz w:val="24"/>
          <w:szCs w:val="24"/>
          <w:lang w:val="en-US" w:eastAsia="zh-TW"/>
        </w:rPr>
        <w:t>.</w:t>
      </w:r>
    </w:p>
    <w:p w14:paraId="120A74CC" w14:textId="77777777" w:rsidR="00E1583C" w:rsidRPr="00BF4502" w:rsidRDefault="00E1583C" w:rsidP="00E1583C">
      <w:pPr>
        <w:snapToGrid w:val="0"/>
        <w:spacing w:after="0" w:line="360" w:lineRule="auto"/>
        <w:ind w:firstLine="720"/>
        <w:jc w:val="both"/>
        <w:rPr>
          <w:rFonts w:ascii="Times New Roman" w:eastAsia="MS PGothic" w:hAnsi="Times New Roman"/>
          <w:kern w:val="2"/>
          <w:sz w:val="24"/>
          <w:szCs w:val="24"/>
          <w:lang w:val="en-US" w:eastAsia="zh-TW"/>
        </w:rPr>
      </w:pPr>
    </w:p>
    <w:p w14:paraId="362F81F0" w14:textId="77777777" w:rsidR="00BB16E3" w:rsidRDefault="00BB16E3"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Sensitivity checks</w:t>
      </w:r>
    </w:p>
    <w:p w14:paraId="5798A722" w14:textId="77777777" w:rsidR="00BB16E3" w:rsidRDefault="00BB16E3" w:rsidP="00523C1D">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BB16E3">
        <w:rPr>
          <w:rFonts w:ascii="Times New Roman" w:eastAsia="MS PGothic" w:hAnsi="Times New Roman"/>
          <w:i/>
          <w:kern w:val="2"/>
          <w:sz w:val="24"/>
          <w:szCs w:val="24"/>
          <w:lang w:val="en-US" w:eastAsia="zh-TW"/>
        </w:rPr>
        <w:lastRenderedPageBreak/>
        <w:t>Alternative measures</w:t>
      </w:r>
    </w:p>
    <w:p w14:paraId="1650A01E" w14:textId="785D63EC" w:rsidR="00B84814" w:rsidRPr="00B84814" w:rsidRDefault="00B84814" w:rsidP="00B84814">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To ensure the documented negative relation is not sensitive to alternative measurements, w</w:t>
      </w:r>
      <w:r w:rsidRPr="00B84814">
        <w:rPr>
          <w:rFonts w:ascii="Times New Roman" w:eastAsia="MS PGothic" w:hAnsi="Times New Roman"/>
          <w:kern w:val="2"/>
          <w:sz w:val="24"/>
          <w:szCs w:val="24"/>
          <w:lang w:val="en-US" w:eastAsia="zh-TW"/>
        </w:rPr>
        <w:t xml:space="preserve">e employ two alternative measures of </w:t>
      </w:r>
      <w:r>
        <w:rPr>
          <w:rFonts w:ascii="Times New Roman" w:eastAsia="MS PGothic" w:hAnsi="Times New Roman"/>
          <w:kern w:val="2"/>
          <w:sz w:val="24"/>
          <w:szCs w:val="24"/>
          <w:lang w:val="en-US" w:eastAsia="zh-TW"/>
        </w:rPr>
        <w:t>internal governance</w:t>
      </w:r>
      <w:r w:rsidRPr="00B84814">
        <w:rPr>
          <w:rFonts w:ascii="Times New Roman" w:eastAsia="MS PGothic" w:hAnsi="Times New Roman"/>
          <w:kern w:val="2"/>
          <w:sz w:val="24"/>
          <w:szCs w:val="24"/>
          <w:lang w:val="en-US" w:eastAsia="zh-TW"/>
        </w:rPr>
        <w:t xml:space="preserve">: </w:t>
      </w:r>
      <w:r w:rsidRPr="00B84814">
        <w:rPr>
          <w:rFonts w:ascii="Times New Roman" w:eastAsia="MS PGothic" w:hAnsi="Times New Roman"/>
          <w:i/>
          <w:kern w:val="2"/>
          <w:sz w:val="24"/>
          <w:szCs w:val="24"/>
          <w:lang w:val="en-US" w:eastAsia="zh-TW"/>
        </w:rPr>
        <w:t>diff_horizon</w:t>
      </w:r>
      <w:r>
        <w:rPr>
          <w:rFonts w:ascii="Times New Roman" w:eastAsia="MS PGothic" w:hAnsi="Times New Roman"/>
          <w:kern w:val="2"/>
          <w:sz w:val="24"/>
          <w:szCs w:val="24"/>
          <w:lang w:val="en-US" w:eastAsia="zh-TW"/>
        </w:rPr>
        <w:t xml:space="preserve"> and </w:t>
      </w:r>
      <w:r w:rsidRPr="00B84814">
        <w:rPr>
          <w:rFonts w:ascii="Times New Roman" w:eastAsia="MS PGothic" w:hAnsi="Times New Roman"/>
          <w:i/>
          <w:kern w:val="2"/>
          <w:sz w:val="24"/>
          <w:szCs w:val="24"/>
          <w:lang w:val="en-US" w:eastAsia="zh-TW"/>
        </w:rPr>
        <w:t>diff_ind_horizon</w:t>
      </w:r>
      <w:r w:rsidRPr="00B84814">
        <w:rPr>
          <w:rFonts w:ascii="Times New Roman" w:eastAsia="MS PGothic" w:hAnsi="Times New Roman"/>
          <w:kern w:val="2"/>
          <w:sz w:val="24"/>
          <w:szCs w:val="24"/>
          <w:lang w:val="en-US" w:eastAsia="zh-TW"/>
        </w:rPr>
        <w:t xml:space="preserve"> and </w:t>
      </w:r>
      <w:r>
        <w:rPr>
          <w:rFonts w:ascii="Times New Roman" w:eastAsia="MS PGothic" w:hAnsi="Times New Roman"/>
          <w:kern w:val="2"/>
          <w:sz w:val="24"/>
          <w:szCs w:val="24"/>
          <w:lang w:val="en-US" w:eastAsia="zh-TW"/>
        </w:rPr>
        <w:t>three</w:t>
      </w:r>
      <w:r w:rsidRPr="00B84814">
        <w:rPr>
          <w:rFonts w:ascii="Times New Roman" w:eastAsia="MS PGothic" w:hAnsi="Times New Roman"/>
          <w:kern w:val="2"/>
          <w:sz w:val="24"/>
          <w:szCs w:val="24"/>
          <w:lang w:val="en-US" w:eastAsia="zh-TW"/>
        </w:rPr>
        <w:t xml:space="preserve"> alternative measure of </w:t>
      </w:r>
      <w:r>
        <w:rPr>
          <w:rFonts w:ascii="Times New Roman" w:eastAsia="MS PGothic" w:hAnsi="Times New Roman"/>
          <w:kern w:val="2"/>
          <w:sz w:val="24"/>
          <w:szCs w:val="24"/>
          <w:lang w:val="en-US" w:eastAsia="zh-TW"/>
        </w:rPr>
        <w:t>cash holdings</w:t>
      </w:r>
      <w:r w:rsidRPr="00B84814">
        <w:rPr>
          <w:rFonts w:ascii="Times New Roman" w:eastAsia="MS PGothic" w:hAnsi="Times New Roman"/>
          <w:kern w:val="2"/>
          <w:sz w:val="24"/>
          <w:szCs w:val="24"/>
          <w:lang w:val="en-US" w:eastAsia="zh-TW"/>
        </w:rPr>
        <w:t xml:space="preserve">: </w:t>
      </w:r>
      <w:r w:rsidRPr="00B84814">
        <w:rPr>
          <w:rFonts w:ascii="Times New Roman" w:eastAsia="MS PGothic" w:hAnsi="Times New Roman"/>
          <w:i/>
          <w:kern w:val="2"/>
          <w:sz w:val="24"/>
          <w:szCs w:val="24"/>
          <w:lang w:val="en-US" w:eastAsia="zh-TW"/>
        </w:rPr>
        <w:t>ln_cash1</w:t>
      </w:r>
      <w:r>
        <w:rPr>
          <w:rFonts w:ascii="Times New Roman" w:eastAsia="MS PGothic" w:hAnsi="Times New Roman"/>
          <w:kern w:val="2"/>
          <w:sz w:val="24"/>
          <w:szCs w:val="24"/>
          <w:lang w:val="en-US" w:eastAsia="zh-TW"/>
        </w:rPr>
        <w:t xml:space="preserve">, </w:t>
      </w:r>
      <w:r w:rsidRPr="00B84814">
        <w:rPr>
          <w:rFonts w:ascii="Times New Roman" w:eastAsia="MS PGothic" w:hAnsi="Times New Roman"/>
          <w:i/>
          <w:kern w:val="2"/>
          <w:sz w:val="24"/>
          <w:szCs w:val="24"/>
          <w:lang w:val="en-US" w:eastAsia="zh-TW"/>
        </w:rPr>
        <w:t>ln_cash2</w:t>
      </w:r>
      <w:r>
        <w:rPr>
          <w:rFonts w:ascii="Times New Roman" w:eastAsia="MS PGothic" w:hAnsi="Times New Roman"/>
          <w:kern w:val="2"/>
          <w:sz w:val="24"/>
          <w:szCs w:val="24"/>
          <w:lang w:val="en-US" w:eastAsia="zh-TW"/>
        </w:rPr>
        <w:t xml:space="preserve"> and </w:t>
      </w:r>
      <w:r w:rsidRPr="00B84814">
        <w:rPr>
          <w:rFonts w:ascii="Times New Roman" w:eastAsia="MS PGothic" w:hAnsi="Times New Roman"/>
          <w:i/>
          <w:kern w:val="2"/>
          <w:sz w:val="24"/>
          <w:szCs w:val="24"/>
          <w:lang w:val="en-US" w:eastAsia="zh-TW"/>
        </w:rPr>
        <w:t>cash3</w:t>
      </w:r>
      <w:r w:rsidRPr="00B84814">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The measurements of these proxies are discussed in Section 3.2.  </w:t>
      </w:r>
      <w:r w:rsidRPr="00B84814">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7 presents the estimated results obtained from these alternative measures.</w:t>
      </w:r>
      <w:r w:rsidRPr="00B84814">
        <w:rPr>
          <w:rFonts w:ascii="Times New Roman" w:eastAsia="MS PGothic" w:hAnsi="Times New Roman"/>
          <w:kern w:val="2"/>
          <w:sz w:val="24"/>
          <w:szCs w:val="24"/>
          <w:lang w:val="en-US" w:eastAsia="zh-TW"/>
        </w:rPr>
        <w:t xml:space="preserve">  Columns (1) - (</w:t>
      </w:r>
      <w:r>
        <w:rPr>
          <w:rFonts w:ascii="Times New Roman" w:eastAsia="MS PGothic" w:hAnsi="Times New Roman"/>
          <w:kern w:val="2"/>
          <w:sz w:val="24"/>
          <w:szCs w:val="24"/>
          <w:lang w:val="en-US" w:eastAsia="zh-TW"/>
        </w:rPr>
        <w:t>2</w:t>
      </w:r>
      <w:r w:rsidRPr="00B84814">
        <w:rPr>
          <w:rFonts w:ascii="Times New Roman" w:eastAsia="MS PGothic" w:hAnsi="Times New Roman"/>
          <w:kern w:val="2"/>
          <w:sz w:val="24"/>
          <w:szCs w:val="24"/>
          <w:lang w:val="en-US" w:eastAsia="zh-TW"/>
        </w:rPr>
        <w:t xml:space="preserve">) show estimated results when the dependent variable is </w:t>
      </w:r>
      <w:r w:rsidRPr="00B84814">
        <w:rPr>
          <w:rFonts w:ascii="Times New Roman" w:eastAsia="MS PGothic" w:hAnsi="Times New Roman"/>
          <w:i/>
          <w:kern w:val="2"/>
          <w:sz w:val="24"/>
          <w:szCs w:val="24"/>
          <w:lang w:val="en-US" w:eastAsia="zh-TW"/>
        </w:rPr>
        <w:t>ln_cash1</w:t>
      </w:r>
      <w:r w:rsidRPr="00B84814">
        <w:rPr>
          <w:rFonts w:ascii="Times New Roman" w:eastAsia="MS PGothic" w:hAnsi="Times New Roman"/>
          <w:kern w:val="2"/>
          <w:sz w:val="24"/>
          <w:szCs w:val="24"/>
          <w:lang w:val="en-US" w:eastAsia="zh-TW"/>
        </w:rPr>
        <w:t xml:space="preserve">.  The coefficients on </w:t>
      </w:r>
      <w:r w:rsidRPr="00B84814">
        <w:rPr>
          <w:rFonts w:ascii="Times New Roman" w:eastAsia="MS PGothic" w:hAnsi="Times New Roman"/>
          <w:i/>
          <w:kern w:val="2"/>
          <w:sz w:val="24"/>
          <w:szCs w:val="24"/>
          <w:lang w:val="en-US" w:eastAsia="zh-TW"/>
        </w:rPr>
        <w:t>diff_horizon</w:t>
      </w:r>
      <w:r>
        <w:rPr>
          <w:rFonts w:ascii="Times New Roman" w:eastAsia="MS PGothic" w:hAnsi="Times New Roman"/>
          <w:kern w:val="2"/>
          <w:sz w:val="24"/>
          <w:szCs w:val="24"/>
          <w:lang w:val="en-US" w:eastAsia="zh-TW"/>
        </w:rPr>
        <w:t xml:space="preserve"> (0.008) and </w:t>
      </w:r>
      <w:r w:rsidRPr="00B84814">
        <w:rPr>
          <w:rFonts w:ascii="Times New Roman" w:eastAsia="MS PGothic" w:hAnsi="Times New Roman"/>
          <w:i/>
          <w:kern w:val="2"/>
          <w:sz w:val="24"/>
          <w:szCs w:val="24"/>
          <w:lang w:val="en-US" w:eastAsia="zh-TW"/>
        </w:rPr>
        <w:t>diff_ind_horizon</w:t>
      </w:r>
      <w:r w:rsidRPr="00B84814">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(0.0071) </w:t>
      </w:r>
      <w:r w:rsidRPr="00B84814">
        <w:rPr>
          <w:rFonts w:ascii="Times New Roman" w:eastAsia="MS PGothic" w:hAnsi="Times New Roman"/>
          <w:kern w:val="2"/>
          <w:sz w:val="24"/>
          <w:szCs w:val="24"/>
          <w:lang w:val="en-US" w:eastAsia="zh-TW"/>
        </w:rPr>
        <w:t>are</w:t>
      </w:r>
      <w:r w:rsidR="00DD7108">
        <w:rPr>
          <w:rFonts w:ascii="Times New Roman" w:eastAsia="MS PGothic" w:hAnsi="Times New Roman"/>
          <w:kern w:val="2"/>
          <w:sz w:val="24"/>
          <w:szCs w:val="24"/>
          <w:lang w:val="en-US" w:eastAsia="zh-TW"/>
        </w:rPr>
        <w:t xml:space="preserve"> positive</w:t>
      </w:r>
      <w:r w:rsidRPr="00B84814">
        <w:rPr>
          <w:rFonts w:ascii="Times New Roman" w:eastAsia="MS PGothic" w:hAnsi="Times New Roman"/>
          <w:kern w:val="2"/>
          <w:sz w:val="24"/>
          <w:szCs w:val="24"/>
          <w:lang w:val="en-US" w:eastAsia="zh-TW"/>
        </w:rPr>
        <w:t xml:space="preserve"> and statistically significant at the 1% level.  </w:t>
      </w:r>
      <w:r w:rsidR="00EA0348">
        <w:rPr>
          <w:rFonts w:ascii="Times New Roman" w:eastAsia="MS PGothic" w:hAnsi="Times New Roman"/>
          <w:kern w:val="2"/>
          <w:sz w:val="24"/>
          <w:szCs w:val="24"/>
          <w:lang w:val="en-US" w:eastAsia="zh-TW"/>
        </w:rPr>
        <w:t xml:space="preserve">In </w:t>
      </w:r>
      <w:r w:rsidRPr="00B84814">
        <w:rPr>
          <w:rFonts w:ascii="Times New Roman" w:eastAsia="MS PGothic" w:hAnsi="Times New Roman"/>
          <w:kern w:val="2"/>
          <w:sz w:val="24"/>
          <w:szCs w:val="24"/>
          <w:lang w:val="en-US" w:eastAsia="zh-TW"/>
        </w:rPr>
        <w:t>Columns (</w:t>
      </w:r>
      <w:r w:rsidR="00EA0348">
        <w:rPr>
          <w:rFonts w:ascii="Times New Roman" w:eastAsia="MS PGothic" w:hAnsi="Times New Roman"/>
          <w:kern w:val="2"/>
          <w:sz w:val="24"/>
          <w:szCs w:val="24"/>
          <w:lang w:val="en-US" w:eastAsia="zh-TW"/>
        </w:rPr>
        <w:t>3</w:t>
      </w:r>
      <w:r w:rsidRPr="00B84814">
        <w:rPr>
          <w:rFonts w:ascii="Times New Roman" w:eastAsia="MS PGothic" w:hAnsi="Times New Roman"/>
          <w:kern w:val="2"/>
          <w:sz w:val="24"/>
          <w:szCs w:val="24"/>
          <w:lang w:val="en-US" w:eastAsia="zh-TW"/>
        </w:rPr>
        <w:t>) - (</w:t>
      </w:r>
      <w:r w:rsidR="00EA0348">
        <w:rPr>
          <w:rFonts w:ascii="Times New Roman" w:eastAsia="MS PGothic" w:hAnsi="Times New Roman"/>
          <w:kern w:val="2"/>
          <w:sz w:val="24"/>
          <w:szCs w:val="24"/>
          <w:lang w:val="en-US" w:eastAsia="zh-TW"/>
        </w:rPr>
        <w:t>6</w:t>
      </w:r>
      <w:r w:rsidRPr="00B84814">
        <w:rPr>
          <w:rFonts w:ascii="Times New Roman" w:eastAsia="MS PGothic" w:hAnsi="Times New Roman"/>
          <w:kern w:val="2"/>
          <w:sz w:val="24"/>
          <w:szCs w:val="24"/>
          <w:lang w:val="en-US" w:eastAsia="zh-TW"/>
        </w:rPr>
        <w:t>)</w:t>
      </w:r>
      <w:r w:rsidR="00EA0348">
        <w:rPr>
          <w:rFonts w:ascii="Times New Roman" w:eastAsia="MS PGothic" w:hAnsi="Times New Roman"/>
          <w:kern w:val="2"/>
          <w:sz w:val="24"/>
          <w:szCs w:val="24"/>
          <w:lang w:val="en-US" w:eastAsia="zh-TW"/>
        </w:rPr>
        <w:t xml:space="preserve">, the </w:t>
      </w:r>
      <w:r w:rsidRPr="00B84814">
        <w:rPr>
          <w:rFonts w:ascii="Times New Roman" w:eastAsia="MS PGothic" w:hAnsi="Times New Roman"/>
          <w:kern w:val="2"/>
          <w:sz w:val="24"/>
          <w:szCs w:val="24"/>
          <w:lang w:val="en-US" w:eastAsia="zh-TW"/>
        </w:rPr>
        <w:t xml:space="preserve">estimated results </w:t>
      </w:r>
      <w:r w:rsidR="00EA0348">
        <w:rPr>
          <w:rFonts w:ascii="Times New Roman" w:eastAsia="MS PGothic" w:hAnsi="Times New Roman"/>
          <w:kern w:val="2"/>
          <w:sz w:val="24"/>
          <w:szCs w:val="24"/>
          <w:lang w:val="en-US" w:eastAsia="zh-TW"/>
        </w:rPr>
        <w:t xml:space="preserve">remain positive and </w:t>
      </w:r>
      <w:r w:rsidR="008178D1">
        <w:rPr>
          <w:rFonts w:ascii="Times New Roman" w:eastAsia="MS PGothic" w:hAnsi="Times New Roman"/>
          <w:kern w:val="2"/>
          <w:sz w:val="24"/>
          <w:szCs w:val="24"/>
          <w:lang w:val="en-US" w:eastAsia="zh-TW"/>
        </w:rPr>
        <w:t xml:space="preserve">statistically </w:t>
      </w:r>
      <w:r w:rsidR="00EA0348">
        <w:rPr>
          <w:rFonts w:ascii="Times New Roman" w:eastAsia="MS PGothic" w:hAnsi="Times New Roman"/>
          <w:kern w:val="2"/>
          <w:sz w:val="24"/>
          <w:szCs w:val="24"/>
          <w:lang w:val="en-US" w:eastAsia="zh-TW"/>
        </w:rPr>
        <w:t xml:space="preserve">significant at the 1% level, </w:t>
      </w:r>
      <w:r w:rsidR="008178D1">
        <w:rPr>
          <w:rFonts w:ascii="Times New Roman" w:eastAsia="MS PGothic" w:hAnsi="Times New Roman"/>
          <w:kern w:val="2"/>
          <w:sz w:val="24"/>
          <w:szCs w:val="24"/>
          <w:lang w:val="en-US" w:eastAsia="zh-TW"/>
        </w:rPr>
        <w:t>regardless of whether</w:t>
      </w:r>
      <w:r w:rsidR="00EA0348">
        <w:rPr>
          <w:rFonts w:ascii="Times New Roman" w:eastAsia="MS PGothic" w:hAnsi="Times New Roman"/>
          <w:kern w:val="2"/>
          <w:sz w:val="24"/>
          <w:szCs w:val="24"/>
          <w:lang w:val="en-US" w:eastAsia="zh-TW"/>
        </w:rPr>
        <w:t xml:space="preserve"> the</w:t>
      </w:r>
      <w:r w:rsidRPr="00B84814">
        <w:rPr>
          <w:rFonts w:ascii="Times New Roman" w:eastAsia="MS PGothic" w:hAnsi="Times New Roman"/>
          <w:kern w:val="2"/>
          <w:sz w:val="24"/>
          <w:szCs w:val="24"/>
          <w:lang w:val="en-US" w:eastAsia="zh-TW"/>
        </w:rPr>
        <w:t xml:space="preserve"> dependent variable is </w:t>
      </w:r>
      <w:r w:rsidR="00EA0348" w:rsidRPr="00EA0348">
        <w:rPr>
          <w:rFonts w:ascii="Times New Roman" w:eastAsia="MS PGothic" w:hAnsi="Times New Roman"/>
          <w:i/>
          <w:kern w:val="2"/>
          <w:sz w:val="24"/>
          <w:szCs w:val="24"/>
          <w:lang w:val="en-US" w:eastAsia="zh-TW"/>
        </w:rPr>
        <w:t>ln_cash2</w:t>
      </w:r>
      <w:r w:rsidR="00EA0348">
        <w:rPr>
          <w:rFonts w:ascii="Times New Roman" w:eastAsia="MS PGothic" w:hAnsi="Times New Roman"/>
          <w:kern w:val="2"/>
          <w:sz w:val="24"/>
          <w:szCs w:val="24"/>
          <w:lang w:val="en-US" w:eastAsia="zh-TW"/>
        </w:rPr>
        <w:t xml:space="preserve"> or </w:t>
      </w:r>
      <w:r w:rsidR="00EA0348">
        <w:rPr>
          <w:rFonts w:ascii="Times New Roman" w:eastAsia="MS PGothic" w:hAnsi="Times New Roman"/>
          <w:i/>
          <w:kern w:val="2"/>
          <w:sz w:val="24"/>
          <w:szCs w:val="24"/>
          <w:lang w:val="en-US" w:eastAsia="zh-TW"/>
        </w:rPr>
        <w:t>cash3</w:t>
      </w:r>
      <w:r w:rsidR="00EA0348">
        <w:rPr>
          <w:rFonts w:ascii="Times New Roman" w:eastAsia="MS PGothic" w:hAnsi="Times New Roman"/>
          <w:kern w:val="2"/>
          <w:sz w:val="24"/>
          <w:szCs w:val="24"/>
          <w:lang w:val="en-US" w:eastAsia="zh-TW"/>
        </w:rPr>
        <w:t>.  In sum,</w:t>
      </w:r>
      <w:r w:rsidRPr="00B84814">
        <w:rPr>
          <w:rFonts w:ascii="Times New Roman" w:eastAsia="MS PGothic" w:hAnsi="Times New Roman"/>
          <w:kern w:val="2"/>
          <w:sz w:val="24"/>
          <w:szCs w:val="24"/>
          <w:lang w:val="en-US" w:eastAsia="zh-TW"/>
        </w:rPr>
        <w:t xml:space="preserve"> we </w:t>
      </w:r>
      <w:r w:rsidR="00EA0348">
        <w:rPr>
          <w:rFonts w:ascii="Times New Roman" w:eastAsia="MS PGothic" w:hAnsi="Times New Roman"/>
          <w:kern w:val="2"/>
          <w:sz w:val="24"/>
          <w:szCs w:val="24"/>
          <w:lang w:val="en-US" w:eastAsia="zh-TW"/>
        </w:rPr>
        <w:t>show robust empirical evidence</w:t>
      </w:r>
      <w:r w:rsidRPr="00B84814">
        <w:rPr>
          <w:rFonts w:ascii="Times New Roman" w:eastAsia="MS PGothic" w:hAnsi="Times New Roman"/>
          <w:kern w:val="2"/>
          <w:sz w:val="24"/>
          <w:szCs w:val="24"/>
          <w:lang w:val="en-US" w:eastAsia="zh-TW"/>
        </w:rPr>
        <w:t xml:space="preserve"> that</w:t>
      </w:r>
      <w:r w:rsidR="00EA0348">
        <w:rPr>
          <w:rFonts w:ascii="Times New Roman" w:eastAsia="MS PGothic" w:hAnsi="Times New Roman"/>
          <w:kern w:val="2"/>
          <w:sz w:val="24"/>
          <w:szCs w:val="24"/>
          <w:lang w:val="en-US" w:eastAsia="zh-TW"/>
        </w:rPr>
        <w:t xml:space="preserve"> the positive association between internal governance and corporate cash holdings are not sensitive to </w:t>
      </w:r>
      <w:r w:rsidR="00DD7108">
        <w:rPr>
          <w:rFonts w:ascii="Times New Roman" w:eastAsia="MS PGothic" w:hAnsi="Times New Roman"/>
          <w:kern w:val="2"/>
          <w:sz w:val="24"/>
          <w:szCs w:val="24"/>
          <w:lang w:val="en-US" w:eastAsia="zh-TW"/>
        </w:rPr>
        <w:t xml:space="preserve">the </w:t>
      </w:r>
      <w:r w:rsidR="00EA0348">
        <w:rPr>
          <w:rFonts w:ascii="Times New Roman" w:eastAsia="MS PGothic" w:hAnsi="Times New Roman"/>
          <w:kern w:val="2"/>
          <w:sz w:val="24"/>
          <w:szCs w:val="24"/>
          <w:lang w:val="en-US" w:eastAsia="zh-TW"/>
        </w:rPr>
        <w:t>vari</w:t>
      </w:r>
      <w:r w:rsidR="00DD7108">
        <w:rPr>
          <w:rFonts w:ascii="Times New Roman" w:eastAsia="MS PGothic" w:hAnsi="Times New Roman"/>
          <w:kern w:val="2"/>
          <w:sz w:val="24"/>
          <w:szCs w:val="24"/>
          <w:lang w:val="en-US" w:eastAsia="zh-TW"/>
        </w:rPr>
        <w:t>ants</w:t>
      </w:r>
      <w:r w:rsidR="00EA0348">
        <w:rPr>
          <w:rFonts w:ascii="Times New Roman" w:eastAsia="MS PGothic" w:hAnsi="Times New Roman"/>
          <w:kern w:val="2"/>
          <w:sz w:val="24"/>
          <w:szCs w:val="24"/>
          <w:lang w:val="en-US" w:eastAsia="zh-TW"/>
        </w:rPr>
        <w:t xml:space="preserve"> </w:t>
      </w:r>
      <w:r w:rsidR="00DD7108">
        <w:rPr>
          <w:rFonts w:ascii="Times New Roman" w:eastAsia="MS PGothic" w:hAnsi="Times New Roman"/>
          <w:kern w:val="2"/>
          <w:sz w:val="24"/>
          <w:szCs w:val="24"/>
          <w:lang w:val="en-US" w:eastAsia="zh-TW"/>
        </w:rPr>
        <w:t xml:space="preserve">of </w:t>
      </w:r>
      <w:r w:rsidR="00EA0348">
        <w:rPr>
          <w:rFonts w:ascii="Times New Roman" w:eastAsia="MS PGothic" w:hAnsi="Times New Roman"/>
          <w:kern w:val="2"/>
          <w:sz w:val="24"/>
          <w:szCs w:val="24"/>
          <w:lang w:val="en-US" w:eastAsia="zh-TW"/>
        </w:rPr>
        <w:t xml:space="preserve">measures used in prior literature. </w:t>
      </w:r>
    </w:p>
    <w:p w14:paraId="2E1B4D6E" w14:textId="77777777" w:rsidR="00F46248" w:rsidRDefault="00B84814" w:rsidP="00B84814">
      <w:pPr>
        <w:snapToGrid w:val="0"/>
        <w:spacing w:after="0" w:line="360" w:lineRule="auto"/>
        <w:jc w:val="center"/>
        <w:rPr>
          <w:rFonts w:ascii="Times New Roman" w:eastAsia="MS PGothic" w:hAnsi="Times New Roman"/>
          <w:kern w:val="2"/>
          <w:sz w:val="24"/>
          <w:szCs w:val="24"/>
          <w:lang w:val="en-US" w:eastAsia="zh-TW"/>
        </w:rPr>
      </w:pPr>
      <w:r w:rsidRPr="00B84814">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7</w:t>
      </w:r>
      <w:r w:rsidRPr="00B84814">
        <w:rPr>
          <w:rFonts w:ascii="Times New Roman" w:eastAsia="MS PGothic" w:hAnsi="Times New Roman"/>
          <w:kern w:val="2"/>
          <w:sz w:val="24"/>
          <w:szCs w:val="24"/>
          <w:lang w:val="en-US" w:eastAsia="zh-TW"/>
        </w:rPr>
        <w:t xml:space="preserve"> here]</w:t>
      </w:r>
    </w:p>
    <w:p w14:paraId="68764715" w14:textId="77777777" w:rsidR="009A57C6" w:rsidRPr="00B84814" w:rsidRDefault="009A57C6" w:rsidP="00B84814">
      <w:pPr>
        <w:snapToGrid w:val="0"/>
        <w:spacing w:after="0" w:line="360" w:lineRule="auto"/>
        <w:jc w:val="center"/>
        <w:rPr>
          <w:rFonts w:ascii="Times New Roman" w:eastAsia="MS PGothic" w:hAnsi="Times New Roman"/>
          <w:kern w:val="2"/>
          <w:sz w:val="24"/>
          <w:szCs w:val="24"/>
          <w:lang w:val="en-US" w:eastAsia="zh-TW"/>
        </w:rPr>
      </w:pPr>
    </w:p>
    <w:p w14:paraId="1C91CD78" w14:textId="77777777" w:rsidR="00BB16E3" w:rsidRDefault="00BB16E3" w:rsidP="00523C1D">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BB16E3">
        <w:rPr>
          <w:rFonts w:ascii="Times New Roman" w:eastAsia="MS PGothic" w:hAnsi="Times New Roman"/>
          <w:i/>
          <w:kern w:val="2"/>
          <w:sz w:val="24"/>
          <w:szCs w:val="24"/>
          <w:lang w:val="en-US" w:eastAsia="zh-TW"/>
        </w:rPr>
        <w:t>Alternative explanations</w:t>
      </w:r>
    </w:p>
    <w:p w14:paraId="20842A18" w14:textId="6E31045A" w:rsidR="00EF0035" w:rsidRDefault="00EF0035" w:rsidP="00EF0035">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Our main hypothesis </w:t>
      </w:r>
      <w:r w:rsidR="00A04FBD">
        <w:rPr>
          <w:rFonts w:ascii="Times New Roman" w:eastAsia="MS PGothic" w:hAnsi="Times New Roman"/>
          <w:kern w:val="2"/>
          <w:sz w:val="24"/>
          <w:szCs w:val="24"/>
          <w:lang w:val="en-US" w:eastAsia="zh-TW"/>
        </w:rPr>
        <w:t xml:space="preserve">is consistent with the precautionary motive of cash holdings.  </w:t>
      </w:r>
      <w:r w:rsidR="009A57C6" w:rsidRPr="009A57C6">
        <w:rPr>
          <w:rFonts w:ascii="Times New Roman" w:eastAsia="MS PGothic" w:hAnsi="Times New Roman"/>
          <w:kern w:val="2"/>
          <w:sz w:val="24"/>
          <w:szCs w:val="24"/>
          <w:lang w:val="en-US" w:eastAsia="zh-TW"/>
        </w:rPr>
        <w:t>However, this does not preclude the possibilit</w:t>
      </w:r>
      <w:r>
        <w:rPr>
          <w:rFonts w:ascii="Times New Roman" w:eastAsia="MS PGothic" w:hAnsi="Times New Roman"/>
          <w:kern w:val="2"/>
          <w:sz w:val="24"/>
          <w:szCs w:val="24"/>
          <w:lang w:val="en-US" w:eastAsia="zh-TW"/>
        </w:rPr>
        <w:t>ies</w:t>
      </w:r>
      <w:r w:rsidR="009A57C6" w:rsidRPr="009A57C6">
        <w:rPr>
          <w:rFonts w:ascii="Times New Roman" w:eastAsia="MS PGothic" w:hAnsi="Times New Roman"/>
          <w:kern w:val="2"/>
          <w:sz w:val="24"/>
          <w:szCs w:val="24"/>
          <w:lang w:val="en-US" w:eastAsia="zh-TW"/>
        </w:rPr>
        <w:t xml:space="preserve"> that alternative </w:t>
      </w:r>
      <w:r>
        <w:rPr>
          <w:rFonts w:ascii="Times New Roman" w:eastAsia="MS PGothic" w:hAnsi="Times New Roman"/>
          <w:kern w:val="2"/>
          <w:sz w:val="24"/>
          <w:szCs w:val="24"/>
          <w:lang w:val="en-US" w:eastAsia="zh-TW"/>
        </w:rPr>
        <w:t xml:space="preserve">explanations </w:t>
      </w:r>
      <w:r w:rsidR="009A57C6" w:rsidRPr="009A57C6">
        <w:rPr>
          <w:rFonts w:ascii="Times New Roman" w:eastAsia="MS PGothic" w:hAnsi="Times New Roman"/>
          <w:kern w:val="2"/>
          <w:sz w:val="24"/>
          <w:szCs w:val="24"/>
          <w:lang w:val="en-US" w:eastAsia="zh-TW"/>
        </w:rPr>
        <w:t>are at work</w:t>
      </w:r>
      <w:r>
        <w:rPr>
          <w:rFonts w:ascii="Times New Roman" w:eastAsia="MS PGothic" w:hAnsi="Times New Roman"/>
          <w:kern w:val="2"/>
          <w:sz w:val="24"/>
          <w:szCs w:val="24"/>
          <w:lang w:val="en-US" w:eastAsia="zh-TW"/>
        </w:rPr>
        <w:t xml:space="preserve">.  We are therefore explore whether our results can be interpreted by </w:t>
      </w:r>
      <w:r w:rsidR="000679B2">
        <w:rPr>
          <w:rFonts w:ascii="Times New Roman" w:eastAsia="MS PGothic" w:hAnsi="Times New Roman"/>
          <w:kern w:val="2"/>
          <w:sz w:val="24"/>
          <w:szCs w:val="24"/>
          <w:lang w:val="en-US" w:eastAsia="zh-TW"/>
        </w:rPr>
        <w:t xml:space="preserve">three possible </w:t>
      </w:r>
      <w:r>
        <w:rPr>
          <w:rFonts w:ascii="Times New Roman" w:eastAsia="MS PGothic" w:hAnsi="Times New Roman"/>
          <w:kern w:val="2"/>
          <w:sz w:val="24"/>
          <w:szCs w:val="24"/>
          <w:lang w:val="en-US" w:eastAsia="zh-TW"/>
        </w:rPr>
        <w:t>alternative explanations</w:t>
      </w:r>
      <w:r w:rsidR="00DD7108">
        <w:rPr>
          <w:rFonts w:ascii="Times New Roman" w:eastAsia="MS PGothic" w:hAnsi="Times New Roman"/>
          <w:kern w:val="2"/>
          <w:sz w:val="24"/>
          <w:szCs w:val="24"/>
          <w:lang w:val="en-US" w:eastAsia="zh-TW"/>
        </w:rPr>
        <w:t xml:space="preserve"> and report the estimated results in Table 8.</w:t>
      </w:r>
    </w:p>
    <w:p w14:paraId="094FA8B9" w14:textId="787646F9" w:rsidR="001B77E1" w:rsidRDefault="002614E1" w:rsidP="001B77E1">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AuthorYear="1"&gt;&lt;Author&gt;Kini&lt;/Author&gt;&lt;Year&gt;2012&lt;/Year&gt;&lt;RecNum&gt;38&lt;/RecNum&gt;&lt;DisplayText&gt;Kini and Williams (2012)&lt;/DisplayText&gt;&lt;record&gt;&lt;rec-number&gt;38&lt;/rec-number&gt;&lt;foreign-keys&gt;&lt;key app="EN" db-id="evfxpfzd79za9aetd04vz5v2esrazf5www9e" timestamp="1659950922"&gt;38&lt;/key&gt;&lt;/foreign-keys&gt;&lt;ref-type name="Journal Article"&gt;17&lt;/ref-type&gt;&lt;contributors&gt;&lt;authors&gt;&lt;author&gt;Kini, Omesh&lt;/author&gt;&lt;author&gt;Williams, Ryan&lt;/author&gt;&lt;/authors&gt;&lt;/contributors&gt;&lt;titles&gt;&lt;title&gt;Tournament incentives, firm risk, and corporate policies&lt;/title&gt;&lt;secondary-title&gt;Journal of Financial Economics&lt;/secondary-title&gt;&lt;/titles&gt;&lt;periodical&gt;&lt;full-title&gt;Journal of Financial Economics&lt;/full-title&gt;&lt;/periodical&gt;&lt;pages&gt;350-376&lt;/pages&gt;&lt;volume&gt;103&lt;/volume&gt;&lt;number&gt;2&lt;/number&gt;&lt;keywords&gt;&lt;keyword&gt;Tournament incentives&lt;/keyword&gt;&lt;keyword&gt;Firm risk&lt;/keyword&gt;&lt;keyword&gt;Corporate policies&lt;/keyword&gt;&lt;/keywords&gt;&lt;dates&gt;&lt;year&gt;2012&lt;/year&gt;&lt;pub-dates&gt;&lt;date&gt;2012/02/01/&lt;/date&gt;&lt;/pub-dates&gt;&lt;/dates&gt;&lt;isbn&gt;0304-405X&lt;/isbn&gt;&lt;urls&gt;&lt;related-urls&gt;&lt;url&gt;https://www.sciencedirect.com/science/article/pii/S0304405X11002157&lt;/url&gt;&lt;/related-urls&gt;&lt;/urls&gt;&lt;electronic-resource-num&gt;https://doi.org/10.1016/j.jfineco.2011.09.005&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Kini and Williams (2012)</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show that tournament-based incentives induce managers to pursier corporate financing and investment </w:t>
      </w:r>
      <w:r w:rsidR="00047D16">
        <w:rPr>
          <w:rFonts w:ascii="Times New Roman" w:eastAsia="MS PGothic" w:hAnsi="Times New Roman"/>
          <w:kern w:val="2"/>
          <w:sz w:val="24"/>
          <w:szCs w:val="24"/>
          <w:lang w:val="en-US" w:eastAsia="zh-TW"/>
        </w:rPr>
        <w:t xml:space="preserve">activities which, in turn, are associated with strengthening corporate value </w:t>
      </w:r>
      <w:r w:rsidR="00047D16">
        <w:rPr>
          <w:rFonts w:ascii="Times New Roman" w:eastAsia="MS PGothic" w:hAnsi="Times New Roman"/>
          <w:kern w:val="2"/>
          <w:sz w:val="24"/>
          <w:szCs w:val="24"/>
          <w:lang w:val="en-US" w:eastAsia="zh-TW"/>
        </w:rPr>
        <w:fldChar w:fldCharType="begin"/>
      </w:r>
      <w:r w:rsidR="00047D16">
        <w:rPr>
          <w:rFonts w:ascii="Times New Roman" w:eastAsia="MS PGothic" w:hAnsi="Times New Roman"/>
          <w:kern w:val="2"/>
          <w:sz w:val="24"/>
          <w:szCs w:val="24"/>
          <w:lang w:val="en-US" w:eastAsia="zh-TW"/>
        </w:rPr>
        <w:instrText xml:space="preserve"> ADDIN EN.CITE &lt;EndNote&gt;&lt;Cite&gt;&lt;Author&gt;Kale&lt;/Author&gt;&lt;Year&gt;2009&lt;/Year&gt;&lt;RecNum&gt;108&lt;/RecNum&gt;&lt;DisplayText&gt;(Kale&lt;style face="italic"&gt; et al.&lt;/style&gt; 2009)&lt;/DisplayText&gt;&lt;record&gt;&lt;rec-number&gt;108&lt;/rec-number&gt;&lt;foreign-keys&gt;&lt;key app="EN" db-id="evfxpfzd79za9aetd04vz5v2esrazf5www9e" timestamp="1662438794"&gt;108&lt;/key&gt;&lt;/foreign-keys&gt;&lt;ref-type name="Journal Article"&gt;17&lt;/ref-type&gt;&lt;contributors&gt;&lt;authors&gt;&lt;author&gt;Kale, Jayant R.&lt;/author&gt;&lt;author&gt;Reis, Ebru&lt;/author&gt;&lt;author&gt;Venkateswaran, Anand&lt;/author&gt;&lt;/authors&gt;&lt;/contributors&gt;&lt;titles&gt;&lt;title&gt;Rank-Order Tournaments and Incentive Alignment: The Effect on Firm Performance&lt;/title&gt;&lt;secondary-title&gt;The Journal of Finance&lt;/secondary-title&gt;&lt;/titles&gt;&lt;periodical&gt;&lt;full-title&gt;The Journal of Finance&lt;/full-title&gt;&lt;/periodical&gt;&lt;pages&gt;1479-1512&lt;/pages&gt;&lt;volume&gt;64&lt;/volume&gt;&lt;number&gt;3&lt;/number&gt;&lt;dates&gt;&lt;year&gt;2009&lt;/year&gt;&lt;/dates&gt;&lt;publisher&gt;[American Finance Association, Wiley]&lt;/publisher&gt;&lt;isbn&gt;00221082, 15406261&lt;/isbn&gt;&lt;urls&gt;&lt;related-urls&gt;&lt;url&gt;http://www.jstor.org/stable/20488007&lt;/url&gt;&lt;/related-urls&gt;&lt;/urls&gt;&lt;custom1&gt;Full publication date: Jun., 2009&lt;/custom1&gt;&lt;remote-database-name&gt;JSTOR&lt;/remote-database-name&gt;&lt;access-date&gt;2022/09/06/&lt;/access-date&gt;&lt;/record&gt;&lt;/Cite&gt;&lt;/EndNote&gt;</w:instrText>
      </w:r>
      <w:r w:rsidR="00047D16">
        <w:rPr>
          <w:rFonts w:ascii="Times New Roman" w:eastAsia="MS PGothic" w:hAnsi="Times New Roman"/>
          <w:kern w:val="2"/>
          <w:sz w:val="24"/>
          <w:szCs w:val="24"/>
          <w:lang w:val="en-US" w:eastAsia="zh-TW"/>
        </w:rPr>
        <w:fldChar w:fldCharType="separate"/>
      </w:r>
      <w:r w:rsidR="00047D16">
        <w:rPr>
          <w:rFonts w:ascii="Times New Roman" w:eastAsia="MS PGothic" w:hAnsi="Times New Roman"/>
          <w:noProof/>
          <w:kern w:val="2"/>
          <w:sz w:val="24"/>
          <w:szCs w:val="24"/>
          <w:lang w:val="en-US" w:eastAsia="zh-TW"/>
        </w:rPr>
        <w:t>(Kale</w:t>
      </w:r>
      <w:r w:rsidR="00047D16" w:rsidRPr="00047D16">
        <w:rPr>
          <w:rFonts w:ascii="Times New Roman" w:eastAsia="MS PGothic" w:hAnsi="Times New Roman"/>
          <w:i/>
          <w:noProof/>
          <w:kern w:val="2"/>
          <w:sz w:val="24"/>
          <w:szCs w:val="24"/>
          <w:lang w:val="en-US" w:eastAsia="zh-TW"/>
        </w:rPr>
        <w:t xml:space="preserve"> et al.</w:t>
      </w:r>
      <w:r w:rsidR="00047D16">
        <w:rPr>
          <w:rFonts w:ascii="Times New Roman" w:eastAsia="MS PGothic" w:hAnsi="Times New Roman"/>
          <w:noProof/>
          <w:kern w:val="2"/>
          <w:sz w:val="24"/>
          <w:szCs w:val="24"/>
          <w:lang w:val="en-US" w:eastAsia="zh-TW"/>
        </w:rPr>
        <w:t xml:space="preserve"> 2009)</w:t>
      </w:r>
      <w:r w:rsidR="00047D16">
        <w:rPr>
          <w:rFonts w:ascii="Times New Roman" w:eastAsia="MS PGothic" w:hAnsi="Times New Roman"/>
          <w:kern w:val="2"/>
          <w:sz w:val="24"/>
          <w:szCs w:val="24"/>
          <w:lang w:val="en-US" w:eastAsia="zh-TW"/>
        </w:rPr>
        <w:fldChar w:fldCharType="end"/>
      </w:r>
      <w:r w:rsidR="00047D16">
        <w:rPr>
          <w:rFonts w:ascii="Times New Roman" w:eastAsia="MS PGothic" w:hAnsi="Times New Roman"/>
          <w:kern w:val="2"/>
          <w:sz w:val="24"/>
          <w:szCs w:val="24"/>
          <w:lang w:val="en-US" w:eastAsia="zh-TW"/>
        </w:rPr>
        <w:t>.</w:t>
      </w:r>
      <w:r w:rsidR="00EF0035">
        <w:rPr>
          <w:rFonts w:ascii="Times New Roman" w:eastAsia="MS PGothic" w:hAnsi="Times New Roman"/>
          <w:kern w:val="2"/>
          <w:sz w:val="24"/>
          <w:szCs w:val="24"/>
          <w:lang w:val="en-US" w:eastAsia="zh-TW"/>
        </w:rPr>
        <w:t xml:space="preserve">  </w:t>
      </w:r>
      <w:r w:rsidR="00047D16">
        <w:rPr>
          <w:rFonts w:ascii="Times New Roman" w:eastAsia="MS PGothic" w:hAnsi="Times New Roman"/>
          <w:kern w:val="2"/>
          <w:sz w:val="24"/>
          <w:szCs w:val="24"/>
          <w:lang w:val="en-US" w:eastAsia="zh-TW"/>
        </w:rPr>
        <w:t xml:space="preserve">In addition, </w:t>
      </w:r>
      <w:r w:rsidR="00384208">
        <w:rPr>
          <w:rFonts w:ascii="Times New Roman" w:eastAsia="MS PGothic" w:hAnsi="Times New Roman"/>
          <w:kern w:val="2"/>
          <w:sz w:val="24"/>
          <w:szCs w:val="24"/>
          <w:lang w:val="en-US" w:eastAsia="zh-TW"/>
        </w:rPr>
        <w:fldChar w:fldCharType="begin"/>
      </w:r>
      <w:r w:rsidR="00384208">
        <w:rPr>
          <w:rFonts w:ascii="Times New Roman" w:eastAsia="MS PGothic" w:hAnsi="Times New Roman"/>
          <w:kern w:val="2"/>
          <w:sz w:val="24"/>
          <w:szCs w:val="24"/>
          <w:lang w:val="en-US" w:eastAsia="zh-TW"/>
        </w:rPr>
        <w:instrText xml:space="preserve"> ADDIN EN.CITE &lt;EndNote&gt;&lt;Cite AuthorYear="1"&gt;&lt;Author&gt;Phan&lt;/Author&gt;&lt;Year&gt;2017&lt;/Year&gt;&lt;RecNum&gt;36&lt;/RecNum&gt;&lt;DisplayText&gt;Phan&lt;style face="italic"&gt; et al.&lt;/style&gt; (2017)&lt;/DisplayText&gt;&lt;record&gt;&lt;rec-number&gt;36&lt;/rec-number&gt;&lt;foreign-keys&gt;&lt;key app="EN" db-id="evfxpfzd79za9aetd04vz5v2esrazf5www9e" timestamp="1659949651"&gt;36&lt;/key&gt;&lt;/foreign-keys&gt;&lt;ref-type name="Journal Article"&gt;17&lt;/ref-type&gt;&lt;contributors&gt;&lt;authors&gt;&lt;author&gt;Phan, Hieu V.&lt;/author&gt;&lt;author&gt;Simpson, Thuy&lt;/author&gt;&lt;author&gt;Nguyen, Hang T.&lt;/author&gt;&lt;/authors&gt;&lt;/contributors&gt;&lt;titles&gt;&lt;title&gt;Tournament-Based Incentives, Corporate Cash Holdings, and the Value of Cash&lt;/title&gt;&lt;secondary-title&gt;The Journal of Financial and Quantitative Analysis&lt;/secondary-title&gt;&lt;/titles&gt;&lt;periodical&gt;&lt;full-title&gt;The Journal of Financial and Quantitative Analysis&lt;/full-title&gt;&lt;/periodical&gt;&lt;pages&gt;1519-1550&lt;/pages&gt;&lt;volume&gt;52&lt;/volume&gt;&lt;number&gt;4&lt;/number&gt;&lt;dates&gt;&lt;year&gt;2017&lt;/year&gt;&lt;/dates&gt;&lt;publisher&gt;[Cambridge University Press, University of Washington School of Business Administration]&lt;/publisher&gt;&lt;isbn&gt;00221090, 17566916&lt;/isbn&gt;&lt;urls&gt;&lt;related-urls&gt;&lt;url&gt;https://www.jstor.org/stable/26590451&lt;/url&gt;&lt;/related-urls&gt;&lt;/urls&gt;&lt;custom1&gt;Full publication date: AUGUST 2017&lt;/custom1&gt;&lt;remote-database-name&gt;JSTOR&lt;/remote-database-name&gt;&lt;access-date&gt;2022/08/08/&lt;/access-date&gt;&lt;/record&gt;&lt;/Cite&gt;&lt;/EndNote&gt;</w:instrText>
      </w:r>
      <w:r w:rsidR="00384208">
        <w:rPr>
          <w:rFonts w:ascii="Times New Roman" w:eastAsia="MS PGothic" w:hAnsi="Times New Roman"/>
          <w:kern w:val="2"/>
          <w:sz w:val="24"/>
          <w:szCs w:val="24"/>
          <w:lang w:val="en-US" w:eastAsia="zh-TW"/>
        </w:rPr>
        <w:fldChar w:fldCharType="separate"/>
      </w:r>
      <w:r w:rsidR="00384208">
        <w:rPr>
          <w:rFonts w:ascii="Times New Roman" w:eastAsia="MS PGothic" w:hAnsi="Times New Roman"/>
          <w:noProof/>
          <w:kern w:val="2"/>
          <w:sz w:val="24"/>
          <w:szCs w:val="24"/>
          <w:lang w:val="en-US" w:eastAsia="zh-TW"/>
        </w:rPr>
        <w:t>Phan</w:t>
      </w:r>
      <w:r w:rsidR="00384208" w:rsidRPr="00C51EEE">
        <w:rPr>
          <w:rFonts w:ascii="Times New Roman" w:eastAsia="MS PGothic" w:hAnsi="Times New Roman"/>
          <w:i/>
          <w:noProof/>
          <w:kern w:val="2"/>
          <w:sz w:val="24"/>
          <w:szCs w:val="24"/>
          <w:lang w:val="en-US" w:eastAsia="zh-TW"/>
        </w:rPr>
        <w:t xml:space="preserve"> et al.</w:t>
      </w:r>
      <w:r w:rsidR="00384208">
        <w:rPr>
          <w:rFonts w:ascii="Times New Roman" w:eastAsia="MS PGothic" w:hAnsi="Times New Roman"/>
          <w:noProof/>
          <w:kern w:val="2"/>
          <w:sz w:val="24"/>
          <w:szCs w:val="24"/>
          <w:lang w:val="en-US" w:eastAsia="zh-TW"/>
        </w:rPr>
        <w:t xml:space="preserve"> (2017)</w:t>
      </w:r>
      <w:r w:rsidR="00384208">
        <w:rPr>
          <w:rFonts w:ascii="Times New Roman" w:eastAsia="MS PGothic" w:hAnsi="Times New Roman"/>
          <w:kern w:val="2"/>
          <w:sz w:val="24"/>
          <w:szCs w:val="24"/>
          <w:lang w:val="en-US" w:eastAsia="zh-TW"/>
        </w:rPr>
        <w:fldChar w:fldCharType="end"/>
      </w:r>
      <w:r w:rsidR="00384208">
        <w:rPr>
          <w:rFonts w:ascii="Times New Roman" w:eastAsia="MS PGothic" w:hAnsi="Times New Roman"/>
          <w:kern w:val="2"/>
          <w:sz w:val="24"/>
          <w:szCs w:val="24"/>
          <w:lang w:val="en-US" w:eastAsia="zh-TW"/>
        </w:rPr>
        <w:t xml:space="preserve"> find that</w:t>
      </w:r>
      <w:r w:rsidR="00384208" w:rsidRPr="00C51EEE">
        <w:rPr>
          <w:rFonts w:ascii="Times New Roman" w:eastAsia="MS PGothic" w:hAnsi="Times New Roman"/>
          <w:kern w:val="2"/>
          <w:sz w:val="24"/>
          <w:szCs w:val="24"/>
          <w:lang w:val="en-US" w:eastAsia="zh-TW"/>
        </w:rPr>
        <w:t xml:space="preserve"> risk-increasing motivations</w:t>
      </w:r>
      <w:r w:rsidR="00384208">
        <w:rPr>
          <w:rFonts w:ascii="Times New Roman" w:eastAsia="MS PGothic" w:hAnsi="Times New Roman"/>
          <w:kern w:val="2"/>
          <w:sz w:val="24"/>
          <w:szCs w:val="24"/>
          <w:lang w:val="en-US" w:eastAsia="zh-TW"/>
        </w:rPr>
        <w:t xml:space="preserve"> </w:t>
      </w:r>
      <w:r w:rsidR="00384208" w:rsidRPr="00C51EEE">
        <w:rPr>
          <w:rFonts w:ascii="Times New Roman" w:eastAsia="MS PGothic" w:hAnsi="Times New Roman"/>
          <w:kern w:val="2"/>
          <w:sz w:val="24"/>
          <w:szCs w:val="24"/>
          <w:lang w:val="en-US" w:eastAsia="zh-TW"/>
        </w:rPr>
        <w:t xml:space="preserve">induced by </w:t>
      </w:r>
      <w:r>
        <w:rPr>
          <w:rFonts w:ascii="Times New Roman" w:eastAsia="MS PGothic" w:hAnsi="Times New Roman"/>
          <w:kern w:val="2"/>
          <w:sz w:val="24"/>
          <w:szCs w:val="24"/>
          <w:lang w:val="en-US" w:eastAsia="zh-TW"/>
        </w:rPr>
        <w:t>tournament</w:t>
      </w:r>
      <w:r w:rsidR="00384208" w:rsidRPr="00C51EEE">
        <w:rPr>
          <w:rFonts w:ascii="Times New Roman" w:eastAsia="MS PGothic" w:hAnsi="Times New Roman"/>
          <w:kern w:val="2"/>
          <w:sz w:val="24"/>
          <w:szCs w:val="24"/>
          <w:lang w:val="en-US" w:eastAsia="zh-TW"/>
        </w:rPr>
        <w:t>-based incentives</w:t>
      </w:r>
      <w:r w:rsidR="00384208">
        <w:rPr>
          <w:rFonts w:ascii="Times New Roman" w:eastAsia="MS PGothic" w:hAnsi="Times New Roman"/>
          <w:kern w:val="2"/>
          <w:sz w:val="24"/>
          <w:szCs w:val="24"/>
          <w:lang w:val="en-US" w:eastAsia="zh-TW"/>
        </w:rPr>
        <w:t xml:space="preserve"> positively affect firms’ cash holdings decision.</w:t>
      </w:r>
      <w:r w:rsidR="00987C72">
        <w:rPr>
          <w:rFonts w:ascii="Times New Roman" w:eastAsia="MS PGothic" w:hAnsi="Times New Roman"/>
          <w:kern w:val="2"/>
          <w:sz w:val="24"/>
          <w:szCs w:val="24"/>
          <w:lang w:val="en-US" w:eastAsia="zh-TW"/>
        </w:rPr>
        <w:t xml:space="preserve">   </w:t>
      </w:r>
      <w:r w:rsidR="00384208">
        <w:rPr>
          <w:rFonts w:ascii="Times New Roman" w:eastAsia="MS PGothic" w:hAnsi="Times New Roman"/>
          <w:kern w:val="2"/>
          <w:sz w:val="24"/>
          <w:szCs w:val="24"/>
          <w:lang w:val="en-US" w:eastAsia="zh-TW"/>
        </w:rPr>
        <w:t xml:space="preserve">.  Based on these views, </w:t>
      </w:r>
      <w:r w:rsidR="00755D22">
        <w:rPr>
          <w:rFonts w:ascii="Times New Roman" w:eastAsia="MS PGothic" w:hAnsi="Times New Roman"/>
          <w:kern w:val="2"/>
          <w:sz w:val="24"/>
          <w:szCs w:val="24"/>
          <w:lang w:val="en-US" w:eastAsia="zh-TW"/>
        </w:rPr>
        <w:t>the positive relation could be driven by executive</w:t>
      </w:r>
      <w:r w:rsidR="00384208">
        <w:rPr>
          <w:rFonts w:ascii="Times New Roman" w:eastAsia="MS PGothic" w:hAnsi="Times New Roman"/>
          <w:kern w:val="2"/>
          <w:sz w:val="24"/>
          <w:szCs w:val="24"/>
          <w:lang w:val="en-US" w:eastAsia="zh-TW"/>
        </w:rPr>
        <w:t>s’</w:t>
      </w:r>
      <w:r w:rsidR="00755D22">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tournament</w:t>
      </w:r>
      <w:r w:rsidR="00384208">
        <w:rPr>
          <w:rFonts w:ascii="Times New Roman" w:eastAsia="MS PGothic" w:hAnsi="Times New Roman"/>
          <w:kern w:val="2"/>
          <w:sz w:val="24"/>
          <w:szCs w:val="24"/>
          <w:lang w:val="en-US" w:eastAsia="zh-TW"/>
        </w:rPr>
        <w:t>-based incentives</w:t>
      </w:r>
      <w:r w:rsidR="008178D1">
        <w:rPr>
          <w:rFonts w:ascii="Times New Roman" w:eastAsia="MS PGothic" w:hAnsi="Times New Roman"/>
          <w:kern w:val="2"/>
          <w:sz w:val="24"/>
          <w:szCs w:val="24"/>
          <w:lang w:val="en-US" w:eastAsia="zh-TW"/>
        </w:rPr>
        <w:t>.</w:t>
      </w:r>
      <w:r w:rsidR="00384208">
        <w:rPr>
          <w:rFonts w:ascii="Times New Roman" w:eastAsia="MS PGothic" w:hAnsi="Times New Roman"/>
          <w:kern w:val="2"/>
          <w:sz w:val="24"/>
          <w:szCs w:val="24"/>
          <w:lang w:val="en-US" w:eastAsia="zh-TW"/>
        </w:rPr>
        <w:t xml:space="preserve"> </w:t>
      </w:r>
      <w:r w:rsidR="008178D1">
        <w:rPr>
          <w:rFonts w:ascii="Times New Roman" w:eastAsia="MS PGothic" w:hAnsi="Times New Roman"/>
          <w:kern w:val="2"/>
          <w:sz w:val="24"/>
          <w:szCs w:val="24"/>
          <w:lang w:val="en-US" w:eastAsia="zh-TW"/>
        </w:rPr>
        <w:t>We therefore</w:t>
      </w:r>
      <w:r w:rsidR="00384208">
        <w:rPr>
          <w:rFonts w:ascii="Times New Roman" w:eastAsia="MS PGothic" w:hAnsi="Times New Roman"/>
          <w:kern w:val="2"/>
          <w:sz w:val="24"/>
          <w:szCs w:val="24"/>
          <w:lang w:val="en-US" w:eastAsia="zh-TW"/>
        </w:rPr>
        <w:t xml:space="preserve"> </w:t>
      </w:r>
      <w:r w:rsidR="00755D22">
        <w:rPr>
          <w:rFonts w:ascii="Times New Roman" w:eastAsia="MS PGothic" w:hAnsi="Times New Roman"/>
          <w:kern w:val="2"/>
          <w:sz w:val="24"/>
          <w:szCs w:val="24"/>
          <w:lang w:val="en-US" w:eastAsia="zh-TW"/>
        </w:rPr>
        <w:t>investigate</w:t>
      </w:r>
      <w:r w:rsidR="000679B2" w:rsidRPr="000679B2">
        <w:rPr>
          <w:rFonts w:ascii="Times New Roman" w:eastAsia="MS PGothic" w:hAnsi="Times New Roman"/>
          <w:kern w:val="2"/>
          <w:sz w:val="24"/>
          <w:szCs w:val="24"/>
          <w:lang w:val="en-US" w:eastAsia="zh-TW"/>
        </w:rPr>
        <w:t xml:space="preserve"> </w:t>
      </w:r>
      <w:r w:rsidR="008178D1">
        <w:rPr>
          <w:rFonts w:ascii="Times New Roman" w:eastAsia="MS PGothic" w:hAnsi="Times New Roman"/>
          <w:kern w:val="2"/>
          <w:sz w:val="24"/>
          <w:szCs w:val="24"/>
          <w:lang w:val="en-US" w:eastAsia="zh-TW"/>
        </w:rPr>
        <w:t xml:space="preserve">whether the main findings still hold </w:t>
      </w:r>
      <w:r w:rsidR="00E50CDD">
        <w:rPr>
          <w:rFonts w:ascii="Times New Roman" w:eastAsia="MS PGothic" w:hAnsi="Times New Roman"/>
          <w:kern w:val="2"/>
          <w:sz w:val="24"/>
          <w:szCs w:val="24"/>
          <w:lang w:val="en-US" w:eastAsia="zh-TW"/>
        </w:rPr>
        <w:t xml:space="preserve">if </w:t>
      </w:r>
      <w:r w:rsidR="000679B2" w:rsidRPr="000679B2">
        <w:rPr>
          <w:rFonts w:ascii="Times New Roman" w:eastAsia="MS PGothic" w:hAnsi="Times New Roman"/>
          <w:kern w:val="2"/>
          <w:sz w:val="24"/>
          <w:szCs w:val="24"/>
          <w:lang w:val="en-US" w:eastAsia="zh-TW"/>
        </w:rPr>
        <w:t>managerial tournament</w:t>
      </w:r>
      <w:r w:rsidR="00384208">
        <w:rPr>
          <w:rFonts w:ascii="Times New Roman" w:eastAsia="MS PGothic" w:hAnsi="Times New Roman"/>
          <w:kern w:val="2"/>
          <w:sz w:val="24"/>
          <w:szCs w:val="24"/>
          <w:lang w:val="en-US" w:eastAsia="zh-TW"/>
        </w:rPr>
        <w:t xml:space="preserve">-based </w:t>
      </w:r>
      <w:r w:rsidR="000679B2" w:rsidRPr="000679B2">
        <w:rPr>
          <w:rFonts w:ascii="Times New Roman" w:eastAsia="MS PGothic" w:hAnsi="Times New Roman"/>
          <w:kern w:val="2"/>
          <w:sz w:val="24"/>
          <w:szCs w:val="24"/>
          <w:lang w:val="en-US" w:eastAsia="zh-TW"/>
        </w:rPr>
        <w:t xml:space="preserve">incentives </w:t>
      </w:r>
      <w:r w:rsidR="00E50CDD">
        <w:rPr>
          <w:rFonts w:ascii="Times New Roman" w:eastAsia="MS PGothic" w:hAnsi="Times New Roman"/>
          <w:kern w:val="2"/>
          <w:sz w:val="24"/>
          <w:szCs w:val="24"/>
          <w:lang w:val="en-US" w:eastAsia="zh-TW"/>
        </w:rPr>
        <w:t>are controlled for</w:t>
      </w:r>
      <w:r w:rsidR="000679B2" w:rsidRPr="000679B2">
        <w:rPr>
          <w:rFonts w:ascii="Times New Roman" w:eastAsia="MS PGothic" w:hAnsi="Times New Roman"/>
          <w:kern w:val="2"/>
          <w:sz w:val="24"/>
          <w:szCs w:val="24"/>
          <w:lang w:val="en-US" w:eastAsia="zh-TW"/>
        </w:rPr>
        <w:t xml:space="preserve">. </w:t>
      </w:r>
      <w:r w:rsidR="00384208">
        <w:rPr>
          <w:rFonts w:ascii="Times New Roman" w:eastAsia="MS PGothic" w:hAnsi="Times New Roman"/>
          <w:kern w:val="2"/>
          <w:sz w:val="24"/>
          <w:szCs w:val="24"/>
          <w:lang w:val="en-US" w:eastAsia="zh-TW"/>
        </w:rPr>
        <w:t xml:space="preserve"> Following </w:t>
      </w:r>
      <w:r w:rsidR="00384208">
        <w:rPr>
          <w:rFonts w:ascii="Times New Roman" w:eastAsia="MS PGothic" w:hAnsi="Times New Roman"/>
          <w:kern w:val="2"/>
          <w:sz w:val="24"/>
          <w:szCs w:val="24"/>
          <w:lang w:val="en-US" w:eastAsia="zh-TW"/>
        </w:rPr>
        <w:fldChar w:fldCharType="begin"/>
      </w:r>
      <w:r w:rsidR="00384208">
        <w:rPr>
          <w:rFonts w:ascii="Times New Roman" w:eastAsia="MS PGothic" w:hAnsi="Times New Roman"/>
          <w:kern w:val="2"/>
          <w:sz w:val="24"/>
          <w:szCs w:val="24"/>
          <w:lang w:val="en-US" w:eastAsia="zh-TW"/>
        </w:rPr>
        <w:instrText xml:space="preserve"> ADDIN EN.CITE &lt;EndNote&gt;&lt;Cite AuthorYear="1"&gt;&lt;Author&gt;Kini&lt;/Author&gt;&lt;Year&gt;2012&lt;/Year&gt;&lt;RecNum&gt;38&lt;/RecNum&gt;&lt;DisplayText&gt;Kini and Williams (2012)&lt;/DisplayText&gt;&lt;record&gt;&lt;rec-number&gt;38&lt;/rec-number&gt;&lt;foreign-keys&gt;&lt;key app="EN" db-id="evfxpfzd79za9aetd04vz5v2esrazf5www9e" timestamp="1659950922"&gt;38&lt;/key&gt;&lt;/foreign-keys&gt;&lt;ref-type name="Journal Article"&gt;17&lt;/ref-type&gt;&lt;contributors&gt;&lt;authors&gt;&lt;author&gt;Kini, Omesh&lt;/author&gt;&lt;author&gt;Williams, Ryan&lt;/author&gt;&lt;/authors&gt;&lt;/contributors&gt;&lt;titles&gt;&lt;title&gt;Tournament incentives, firm risk, and corporate policies&lt;/title&gt;&lt;secondary-title&gt;Journal of Financial Economics&lt;/secondary-title&gt;&lt;/titles&gt;&lt;periodical&gt;&lt;full-title&gt;Journal of Financial Economics&lt;/full-title&gt;&lt;/periodical&gt;&lt;pages&gt;350-376&lt;/pages&gt;&lt;volume&gt;103&lt;/volume&gt;&lt;number&gt;2&lt;/number&gt;&lt;keywords&gt;&lt;keyword&gt;Tournament incentives&lt;/keyword&gt;&lt;keyword&gt;Firm risk&lt;/keyword&gt;&lt;keyword&gt;Corporate policies&lt;/keyword&gt;&lt;/keywords&gt;&lt;dates&gt;&lt;year&gt;2012&lt;/year&gt;&lt;pub-dates&gt;&lt;date&gt;2012/02/01/&lt;/date&gt;&lt;/pub-dates&gt;&lt;/dates&gt;&lt;isbn&gt;0304-405X&lt;/isbn&gt;&lt;urls&gt;&lt;related-urls&gt;&lt;url&gt;https://www.sciencedirect.com/science/article/pii/S0304405X11002157&lt;/url&gt;&lt;/related-urls&gt;&lt;/urls&gt;&lt;electronic-resource-num&gt;https://doi.org/10.1016/j.jfineco.2011.09.005&lt;/electronic-resource-num&gt;&lt;/record&gt;&lt;/Cite&gt;&lt;/EndNote&gt;</w:instrText>
      </w:r>
      <w:r w:rsidR="00384208">
        <w:rPr>
          <w:rFonts w:ascii="Times New Roman" w:eastAsia="MS PGothic" w:hAnsi="Times New Roman"/>
          <w:kern w:val="2"/>
          <w:sz w:val="24"/>
          <w:szCs w:val="24"/>
          <w:lang w:val="en-US" w:eastAsia="zh-TW"/>
        </w:rPr>
        <w:fldChar w:fldCharType="separate"/>
      </w:r>
      <w:r w:rsidR="00384208">
        <w:rPr>
          <w:rFonts w:ascii="Times New Roman" w:eastAsia="MS PGothic" w:hAnsi="Times New Roman"/>
          <w:noProof/>
          <w:kern w:val="2"/>
          <w:sz w:val="24"/>
          <w:szCs w:val="24"/>
          <w:lang w:val="en-US" w:eastAsia="zh-TW"/>
        </w:rPr>
        <w:t>Kini and Williams (2012)</w:t>
      </w:r>
      <w:r w:rsidR="00384208">
        <w:rPr>
          <w:rFonts w:ascii="Times New Roman" w:eastAsia="MS PGothic" w:hAnsi="Times New Roman"/>
          <w:kern w:val="2"/>
          <w:sz w:val="24"/>
          <w:szCs w:val="24"/>
          <w:lang w:val="en-US" w:eastAsia="zh-TW"/>
        </w:rPr>
        <w:fldChar w:fldCharType="end"/>
      </w:r>
      <w:r w:rsidR="00384208">
        <w:rPr>
          <w:rFonts w:ascii="Times New Roman" w:eastAsia="MS PGothic" w:hAnsi="Times New Roman"/>
          <w:kern w:val="2"/>
          <w:sz w:val="24"/>
          <w:szCs w:val="24"/>
          <w:lang w:val="en-US" w:eastAsia="zh-TW"/>
        </w:rPr>
        <w:t xml:space="preserve"> and </w:t>
      </w:r>
      <w:r w:rsidR="00384208">
        <w:rPr>
          <w:rFonts w:ascii="Times New Roman" w:eastAsia="MS PGothic" w:hAnsi="Times New Roman"/>
          <w:kern w:val="2"/>
          <w:sz w:val="24"/>
          <w:szCs w:val="24"/>
          <w:lang w:val="en-US" w:eastAsia="zh-TW"/>
        </w:rPr>
        <w:fldChar w:fldCharType="begin"/>
      </w:r>
      <w:r w:rsidR="00384208">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384208">
        <w:rPr>
          <w:rFonts w:ascii="Times New Roman" w:eastAsia="MS PGothic" w:hAnsi="Times New Roman"/>
          <w:kern w:val="2"/>
          <w:sz w:val="24"/>
          <w:szCs w:val="24"/>
          <w:lang w:val="en-US" w:eastAsia="zh-TW"/>
        </w:rPr>
        <w:fldChar w:fldCharType="separate"/>
      </w:r>
      <w:r w:rsidR="00384208">
        <w:rPr>
          <w:rFonts w:ascii="Times New Roman" w:eastAsia="MS PGothic" w:hAnsi="Times New Roman"/>
          <w:noProof/>
          <w:kern w:val="2"/>
          <w:sz w:val="24"/>
          <w:szCs w:val="24"/>
          <w:lang w:val="en-US" w:eastAsia="zh-TW"/>
        </w:rPr>
        <w:t>Mekhaimer</w:t>
      </w:r>
      <w:r w:rsidR="00384208" w:rsidRPr="00384208">
        <w:rPr>
          <w:rFonts w:ascii="Times New Roman" w:eastAsia="MS PGothic" w:hAnsi="Times New Roman"/>
          <w:i/>
          <w:noProof/>
          <w:kern w:val="2"/>
          <w:sz w:val="24"/>
          <w:szCs w:val="24"/>
          <w:lang w:val="en-US" w:eastAsia="zh-TW"/>
        </w:rPr>
        <w:t xml:space="preserve"> et al.</w:t>
      </w:r>
      <w:r w:rsidR="00384208">
        <w:rPr>
          <w:rFonts w:ascii="Times New Roman" w:eastAsia="MS PGothic" w:hAnsi="Times New Roman"/>
          <w:noProof/>
          <w:kern w:val="2"/>
          <w:sz w:val="24"/>
          <w:szCs w:val="24"/>
          <w:lang w:val="en-US" w:eastAsia="zh-TW"/>
        </w:rPr>
        <w:t xml:space="preserve"> (2022)</w:t>
      </w:r>
      <w:r w:rsidR="00384208">
        <w:rPr>
          <w:rFonts w:ascii="Times New Roman" w:eastAsia="MS PGothic" w:hAnsi="Times New Roman"/>
          <w:kern w:val="2"/>
          <w:sz w:val="24"/>
          <w:szCs w:val="24"/>
          <w:lang w:val="en-US" w:eastAsia="zh-TW"/>
        </w:rPr>
        <w:fldChar w:fldCharType="end"/>
      </w:r>
      <w:r w:rsidR="00384208">
        <w:rPr>
          <w:rFonts w:ascii="Times New Roman" w:eastAsia="MS PGothic" w:hAnsi="Times New Roman"/>
          <w:kern w:val="2"/>
          <w:sz w:val="24"/>
          <w:szCs w:val="24"/>
          <w:lang w:val="en-US" w:eastAsia="zh-TW"/>
        </w:rPr>
        <w:t xml:space="preserve">, we measure </w:t>
      </w:r>
      <w:r w:rsidR="00384208" w:rsidRPr="000679B2">
        <w:rPr>
          <w:rFonts w:ascii="Times New Roman" w:eastAsia="MS PGothic" w:hAnsi="Times New Roman"/>
          <w:kern w:val="2"/>
          <w:sz w:val="24"/>
          <w:szCs w:val="24"/>
          <w:lang w:val="en-US" w:eastAsia="zh-TW"/>
        </w:rPr>
        <w:t>tournament</w:t>
      </w:r>
      <w:r w:rsidR="00384208">
        <w:rPr>
          <w:rFonts w:ascii="Times New Roman" w:eastAsia="MS PGothic" w:hAnsi="Times New Roman"/>
          <w:kern w:val="2"/>
          <w:sz w:val="24"/>
          <w:szCs w:val="24"/>
          <w:lang w:val="en-US" w:eastAsia="zh-TW"/>
        </w:rPr>
        <w:t xml:space="preserve">-based </w:t>
      </w:r>
      <w:r w:rsidR="00384208" w:rsidRPr="000679B2">
        <w:rPr>
          <w:rFonts w:ascii="Times New Roman" w:eastAsia="MS PGothic" w:hAnsi="Times New Roman"/>
          <w:kern w:val="2"/>
          <w:sz w:val="24"/>
          <w:szCs w:val="24"/>
          <w:lang w:val="en-US" w:eastAsia="zh-TW"/>
        </w:rPr>
        <w:t>incentives</w:t>
      </w:r>
      <w:r w:rsidR="00384208">
        <w:rPr>
          <w:rFonts w:ascii="Times New Roman" w:eastAsia="MS PGothic" w:hAnsi="Times New Roman"/>
          <w:kern w:val="2"/>
          <w:sz w:val="24"/>
          <w:szCs w:val="24"/>
          <w:lang w:val="en-US" w:eastAsia="zh-TW"/>
        </w:rPr>
        <w:t xml:space="preserve"> </w:t>
      </w:r>
      <w:r w:rsidR="001B77E1">
        <w:rPr>
          <w:rFonts w:ascii="Times New Roman" w:eastAsia="MS PGothic" w:hAnsi="Times New Roman"/>
          <w:kern w:val="2"/>
          <w:sz w:val="24"/>
          <w:szCs w:val="24"/>
          <w:lang w:val="en-US" w:eastAsia="zh-TW"/>
        </w:rPr>
        <w:t>(</w:t>
      </w:r>
      <w:r w:rsidR="001B77E1" w:rsidRPr="001B77E1">
        <w:rPr>
          <w:rFonts w:ascii="Times New Roman" w:eastAsia="MS PGothic" w:hAnsi="Times New Roman"/>
          <w:i/>
          <w:kern w:val="2"/>
          <w:sz w:val="24"/>
          <w:szCs w:val="24"/>
          <w:lang w:val="en-US" w:eastAsia="zh-TW"/>
        </w:rPr>
        <w:t>pay_gap</w:t>
      </w:r>
      <w:r w:rsidR="001B77E1">
        <w:rPr>
          <w:rFonts w:ascii="Times New Roman" w:eastAsia="MS PGothic" w:hAnsi="Times New Roman"/>
          <w:kern w:val="2"/>
          <w:sz w:val="24"/>
          <w:szCs w:val="24"/>
          <w:lang w:val="en-US" w:eastAsia="zh-TW"/>
        </w:rPr>
        <w:t xml:space="preserve">) </w:t>
      </w:r>
      <w:r w:rsidR="00384208">
        <w:rPr>
          <w:rFonts w:ascii="Times New Roman" w:eastAsia="MS PGothic" w:hAnsi="Times New Roman"/>
          <w:kern w:val="2"/>
          <w:sz w:val="24"/>
          <w:szCs w:val="24"/>
          <w:lang w:val="en-US" w:eastAsia="zh-TW"/>
        </w:rPr>
        <w:t xml:space="preserve">as </w:t>
      </w:r>
      <w:r w:rsidR="00384208" w:rsidRPr="00384208">
        <w:rPr>
          <w:rFonts w:ascii="Times New Roman" w:eastAsia="MS PGothic" w:hAnsi="Times New Roman"/>
          <w:kern w:val="2"/>
          <w:sz w:val="24"/>
          <w:szCs w:val="24"/>
          <w:lang w:val="en-US" w:eastAsia="zh-TW"/>
        </w:rPr>
        <w:t xml:space="preserve">the </w:t>
      </w:r>
      <w:r w:rsidR="00384208">
        <w:rPr>
          <w:rFonts w:ascii="Times New Roman" w:eastAsia="MS PGothic" w:hAnsi="Times New Roman"/>
          <w:kern w:val="2"/>
          <w:sz w:val="24"/>
          <w:szCs w:val="24"/>
          <w:lang w:val="en-US" w:eastAsia="zh-TW"/>
        </w:rPr>
        <w:t xml:space="preserve">natural logarithm of the </w:t>
      </w:r>
      <w:r w:rsidR="00384208" w:rsidRPr="00384208">
        <w:rPr>
          <w:rFonts w:ascii="Times New Roman" w:eastAsia="MS PGothic" w:hAnsi="Times New Roman"/>
          <w:kern w:val="2"/>
          <w:sz w:val="24"/>
          <w:szCs w:val="24"/>
          <w:lang w:val="en-US" w:eastAsia="zh-TW"/>
        </w:rPr>
        <w:t xml:space="preserve">difference between a CEO’s total compensation </w:t>
      </w:r>
      <w:r w:rsidR="00384208">
        <w:rPr>
          <w:rFonts w:ascii="Times New Roman" w:eastAsia="MS PGothic" w:hAnsi="Times New Roman"/>
          <w:kern w:val="2"/>
          <w:sz w:val="24"/>
          <w:szCs w:val="24"/>
          <w:lang w:val="en-US" w:eastAsia="zh-TW"/>
        </w:rPr>
        <w:t xml:space="preserve">package </w:t>
      </w:r>
      <w:r w:rsidR="00384208" w:rsidRPr="00384208">
        <w:rPr>
          <w:rFonts w:ascii="Times New Roman" w:eastAsia="MS PGothic" w:hAnsi="Times New Roman"/>
          <w:kern w:val="2"/>
          <w:sz w:val="24"/>
          <w:szCs w:val="24"/>
          <w:lang w:val="en-US" w:eastAsia="zh-TW"/>
        </w:rPr>
        <w:t xml:space="preserve">and </w:t>
      </w:r>
      <w:r w:rsidR="00384208">
        <w:rPr>
          <w:rFonts w:ascii="Times New Roman" w:eastAsia="MS PGothic" w:hAnsi="Times New Roman"/>
          <w:kern w:val="2"/>
          <w:sz w:val="24"/>
          <w:szCs w:val="24"/>
          <w:lang w:val="en-US" w:eastAsia="zh-TW"/>
        </w:rPr>
        <w:t xml:space="preserve">the </w:t>
      </w:r>
      <w:r w:rsidR="00384208" w:rsidRPr="00384208">
        <w:rPr>
          <w:rFonts w:ascii="Times New Roman" w:eastAsia="MS PGothic" w:hAnsi="Times New Roman"/>
          <w:kern w:val="2"/>
          <w:sz w:val="24"/>
          <w:szCs w:val="24"/>
          <w:lang w:val="en-US" w:eastAsia="zh-TW"/>
        </w:rPr>
        <w:t>average</w:t>
      </w:r>
      <w:r w:rsidR="00384208">
        <w:rPr>
          <w:rFonts w:ascii="Times New Roman" w:eastAsia="MS PGothic" w:hAnsi="Times New Roman"/>
          <w:kern w:val="2"/>
          <w:sz w:val="24"/>
          <w:szCs w:val="24"/>
          <w:lang w:val="en-US" w:eastAsia="zh-TW"/>
        </w:rPr>
        <w:t xml:space="preserve"> </w:t>
      </w:r>
      <w:r w:rsidR="00384208" w:rsidRPr="00384208">
        <w:rPr>
          <w:rFonts w:ascii="Times New Roman" w:eastAsia="MS PGothic" w:hAnsi="Times New Roman"/>
          <w:kern w:val="2"/>
          <w:sz w:val="24"/>
          <w:szCs w:val="24"/>
          <w:lang w:val="en-US" w:eastAsia="zh-TW"/>
        </w:rPr>
        <w:t xml:space="preserve">compensation </w:t>
      </w:r>
      <w:r w:rsidR="00384208">
        <w:rPr>
          <w:rFonts w:ascii="Times New Roman" w:eastAsia="MS PGothic" w:hAnsi="Times New Roman"/>
          <w:kern w:val="2"/>
          <w:sz w:val="24"/>
          <w:szCs w:val="24"/>
          <w:lang w:val="en-US" w:eastAsia="zh-TW"/>
        </w:rPr>
        <w:t>of subordinate executives.</w:t>
      </w:r>
      <w:r w:rsidR="00987C72">
        <w:rPr>
          <w:rFonts w:ascii="Times New Roman" w:eastAsia="MS PGothic" w:hAnsi="Times New Roman"/>
          <w:kern w:val="2"/>
          <w:sz w:val="24"/>
          <w:szCs w:val="24"/>
          <w:lang w:val="en-US" w:eastAsia="zh-TW"/>
        </w:rPr>
        <w:t xml:space="preserve">  </w:t>
      </w:r>
      <w:r w:rsidR="001B77E1">
        <w:rPr>
          <w:rFonts w:ascii="Times New Roman" w:eastAsia="MS PGothic" w:hAnsi="Times New Roman"/>
          <w:kern w:val="2"/>
          <w:sz w:val="24"/>
          <w:szCs w:val="24"/>
          <w:lang w:val="en-US" w:eastAsia="zh-TW"/>
        </w:rPr>
        <w:t xml:space="preserve">Incorporating </w:t>
      </w:r>
      <w:r w:rsidR="001B77E1" w:rsidRPr="001B77E1">
        <w:rPr>
          <w:rFonts w:ascii="Times New Roman" w:eastAsia="MS PGothic" w:hAnsi="Times New Roman"/>
          <w:i/>
          <w:kern w:val="2"/>
          <w:sz w:val="24"/>
          <w:szCs w:val="24"/>
          <w:lang w:val="en-US" w:eastAsia="zh-TW"/>
        </w:rPr>
        <w:t>pay_gap</w:t>
      </w:r>
      <w:r w:rsidR="001B77E1">
        <w:rPr>
          <w:rFonts w:ascii="Times New Roman" w:eastAsia="MS PGothic" w:hAnsi="Times New Roman"/>
          <w:kern w:val="2"/>
          <w:sz w:val="24"/>
          <w:szCs w:val="24"/>
          <w:lang w:val="en-US" w:eastAsia="zh-TW"/>
        </w:rPr>
        <w:t xml:space="preserve"> as an additional control, </w:t>
      </w:r>
      <w:r w:rsidR="00F30B47">
        <w:rPr>
          <w:rFonts w:ascii="Times New Roman" w:eastAsia="MS PGothic" w:hAnsi="Times New Roman"/>
          <w:kern w:val="2"/>
          <w:sz w:val="24"/>
          <w:szCs w:val="24"/>
          <w:lang w:val="en-US" w:eastAsia="zh-TW"/>
        </w:rPr>
        <w:t xml:space="preserve">estimated results are reported in Panel A of Table 8.  As expected, the relation between </w:t>
      </w:r>
      <w:r w:rsidR="00F30B47" w:rsidRPr="001B77E1">
        <w:rPr>
          <w:rFonts w:ascii="Times New Roman" w:eastAsia="MS PGothic" w:hAnsi="Times New Roman"/>
          <w:i/>
          <w:kern w:val="2"/>
          <w:sz w:val="24"/>
          <w:szCs w:val="24"/>
          <w:lang w:val="en-US" w:eastAsia="zh-TW"/>
        </w:rPr>
        <w:t>pay_gap</w:t>
      </w:r>
      <w:r w:rsidR="00F30B47">
        <w:rPr>
          <w:rFonts w:ascii="Times New Roman" w:eastAsia="MS PGothic" w:hAnsi="Times New Roman"/>
          <w:kern w:val="2"/>
          <w:sz w:val="24"/>
          <w:szCs w:val="24"/>
          <w:lang w:val="en-US" w:eastAsia="zh-TW"/>
        </w:rPr>
        <w:t xml:space="preserve"> and cash holdings is positive and significant, which is line with </w:t>
      </w:r>
      <w:r w:rsidR="00F30B47">
        <w:rPr>
          <w:rFonts w:ascii="Times New Roman" w:eastAsia="MS PGothic" w:hAnsi="Times New Roman"/>
          <w:kern w:val="2"/>
          <w:sz w:val="24"/>
          <w:szCs w:val="24"/>
          <w:lang w:val="en-US" w:eastAsia="zh-TW"/>
        </w:rPr>
        <w:fldChar w:fldCharType="begin"/>
      </w:r>
      <w:r w:rsidR="00F30B47">
        <w:rPr>
          <w:rFonts w:ascii="Times New Roman" w:eastAsia="MS PGothic" w:hAnsi="Times New Roman"/>
          <w:kern w:val="2"/>
          <w:sz w:val="24"/>
          <w:szCs w:val="24"/>
          <w:lang w:val="en-US" w:eastAsia="zh-TW"/>
        </w:rPr>
        <w:instrText xml:space="preserve"> ADDIN EN.CITE &lt;EndNote&gt;&lt;Cite AuthorYear="1"&gt;&lt;Author&gt;Phan&lt;/Author&gt;&lt;Year&gt;2017&lt;/Year&gt;&lt;RecNum&gt;36&lt;/RecNum&gt;&lt;DisplayText&gt;Phan&lt;style face="italic"&gt; et al.&lt;/style&gt; (2017)&lt;/DisplayText&gt;&lt;record&gt;&lt;rec-number&gt;36&lt;/rec-number&gt;&lt;foreign-keys&gt;&lt;key app="EN" db-id="evfxpfzd79za9aetd04vz5v2esrazf5www9e" timestamp="1659949651"&gt;36&lt;/key&gt;&lt;/foreign-keys&gt;&lt;ref-type name="Journal Article"&gt;17&lt;/ref-type&gt;&lt;contributors&gt;&lt;authors&gt;&lt;author&gt;Phan, Hieu V.&lt;/author&gt;&lt;author&gt;Simpson, Thuy&lt;/author&gt;&lt;author&gt;Nguyen, Hang T.&lt;/author&gt;&lt;/authors&gt;&lt;/contributors&gt;&lt;titles&gt;&lt;title&gt;Tournament-Based Incentives, Corporate Cash Holdings, and the Value of Cash&lt;/title&gt;&lt;secondary-title&gt;The Journal of Financial and Quantitative Analysis&lt;/secondary-title&gt;&lt;/titles&gt;&lt;periodical&gt;&lt;full-title&gt;The Journal of Financial and Quantitative Analysis&lt;/full-title&gt;&lt;/periodical&gt;&lt;pages&gt;1519-1550&lt;/pages&gt;&lt;volume&gt;52&lt;/volume&gt;&lt;number&gt;4&lt;/number&gt;&lt;dates&gt;&lt;year&gt;2017&lt;/year&gt;&lt;/dates&gt;&lt;publisher&gt;[Cambridge University Press, University of Washington School of Business Administration]&lt;/publisher&gt;&lt;isbn&gt;00221090, 17566916&lt;/isbn&gt;&lt;urls&gt;&lt;related-urls&gt;&lt;url&gt;https://www.jstor.org/stable/26590451&lt;/url&gt;&lt;/related-urls&gt;&lt;/urls&gt;&lt;custom1&gt;Full publication date: AUGUST 2017&lt;/custom1&gt;&lt;remote-database-name&gt;JSTOR&lt;/remote-database-name&gt;&lt;access-date&gt;2022/08/08/&lt;/access-date&gt;&lt;/record&gt;&lt;/Cite&gt;&lt;/EndNote&gt;</w:instrText>
      </w:r>
      <w:r w:rsidR="00F30B47">
        <w:rPr>
          <w:rFonts w:ascii="Times New Roman" w:eastAsia="MS PGothic" w:hAnsi="Times New Roman"/>
          <w:kern w:val="2"/>
          <w:sz w:val="24"/>
          <w:szCs w:val="24"/>
          <w:lang w:val="en-US" w:eastAsia="zh-TW"/>
        </w:rPr>
        <w:fldChar w:fldCharType="separate"/>
      </w:r>
      <w:r w:rsidR="00F30B47">
        <w:rPr>
          <w:rFonts w:ascii="Times New Roman" w:eastAsia="MS PGothic" w:hAnsi="Times New Roman"/>
          <w:noProof/>
          <w:kern w:val="2"/>
          <w:sz w:val="24"/>
          <w:szCs w:val="24"/>
          <w:lang w:val="en-US" w:eastAsia="zh-TW"/>
        </w:rPr>
        <w:t>Phan</w:t>
      </w:r>
      <w:r w:rsidR="00F30B47" w:rsidRPr="00F30B47">
        <w:rPr>
          <w:rFonts w:ascii="Times New Roman" w:eastAsia="MS PGothic" w:hAnsi="Times New Roman"/>
          <w:i/>
          <w:noProof/>
          <w:kern w:val="2"/>
          <w:sz w:val="24"/>
          <w:szCs w:val="24"/>
          <w:lang w:val="en-US" w:eastAsia="zh-TW"/>
        </w:rPr>
        <w:t xml:space="preserve"> et al.</w:t>
      </w:r>
      <w:r w:rsidR="00F30B47">
        <w:rPr>
          <w:rFonts w:ascii="Times New Roman" w:eastAsia="MS PGothic" w:hAnsi="Times New Roman"/>
          <w:noProof/>
          <w:kern w:val="2"/>
          <w:sz w:val="24"/>
          <w:szCs w:val="24"/>
          <w:lang w:val="en-US" w:eastAsia="zh-TW"/>
        </w:rPr>
        <w:t xml:space="preserve"> (2017)</w:t>
      </w:r>
      <w:r w:rsidR="00F30B47">
        <w:rPr>
          <w:rFonts w:ascii="Times New Roman" w:eastAsia="MS PGothic" w:hAnsi="Times New Roman"/>
          <w:kern w:val="2"/>
          <w:sz w:val="24"/>
          <w:szCs w:val="24"/>
          <w:lang w:val="en-US" w:eastAsia="zh-TW"/>
        </w:rPr>
        <w:fldChar w:fldCharType="end"/>
      </w:r>
      <w:r w:rsidR="00F30B47">
        <w:rPr>
          <w:rFonts w:ascii="Times New Roman" w:eastAsia="MS PGothic" w:hAnsi="Times New Roman"/>
          <w:kern w:val="2"/>
          <w:sz w:val="24"/>
          <w:szCs w:val="24"/>
          <w:lang w:val="en-US" w:eastAsia="zh-TW"/>
        </w:rPr>
        <w:t>.  T</w:t>
      </w:r>
      <w:r w:rsidR="001B77E1">
        <w:rPr>
          <w:rFonts w:ascii="Times New Roman" w:eastAsia="MS PGothic" w:hAnsi="Times New Roman"/>
          <w:kern w:val="2"/>
          <w:sz w:val="24"/>
          <w:szCs w:val="24"/>
          <w:lang w:val="en-US" w:eastAsia="zh-TW"/>
        </w:rPr>
        <w:t xml:space="preserve">he coefficients </w:t>
      </w:r>
      <w:r w:rsidR="00F30B47">
        <w:rPr>
          <w:rFonts w:ascii="Times New Roman" w:eastAsia="MS PGothic" w:hAnsi="Times New Roman"/>
          <w:kern w:val="2"/>
          <w:sz w:val="24"/>
          <w:szCs w:val="24"/>
          <w:lang w:val="en-US" w:eastAsia="zh-TW"/>
        </w:rPr>
        <w:t>on internal governance</w:t>
      </w:r>
      <w:r w:rsidR="001B77E1">
        <w:rPr>
          <w:rFonts w:ascii="Times New Roman" w:eastAsia="MS PGothic" w:hAnsi="Times New Roman"/>
          <w:kern w:val="2"/>
          <w:sz w:val="24"/>
          <w:szCs w:val="24"/>
          <w:lang w:val="en-US" w:eastAsia="zh-TW"/>
        </w:rPr>
        <w:t xml:space="preserve"> remain positive and statistically significant (0.0114 in Column (1); 0.024 in Column (2); 0.0028 in Column (3)), no matter </w:t>
      </w:r>
      <w:r w:rsidR="00E50CDD">
        <w:rPr>
          <w:rFonts w:ascii="Times New Roman" w:eastAsia="MS PGothic" w:hAnsi="Times New Roman"/>
          <w:kern w:val="2"/>
          <w:sz w:val="24"/>
          <w:szCs w:val="24"/>
          <w:lang w:val="en-US" w:eastAsia="zh-TW"/>
        </w:rPr>
        <w:t xml:space="preserve">whether </w:t>
      </w:r>
      <w:r w:rsidR="001B77E1">
        <w:rPr>
          <w:rFonts w:ascii="Times New Roman" w:eastAsia="MS PGothic" w:hAnsi="Times New Roman"/>
          <w:kern w:val="2"/>
          <w:sz w:val="24"/>
          <w:szCs w:val="24"/>
          <w:lang w:val="en-US" w:eastAsia="zh-TW"/>
        </w:rPr>
        <w:t xml:space="preserve">the dependent </w:t>
      </w:r>
      <w:r w:rsidR="001B77E1">
        <w:rPr>
          <w:rFonts w:ascii="Times New Roman" w:eastAsia="MS PGothic" w:hAnsi="Times New Roman"/>
          <w:kern w:val="2"/>
          <w:sz w:val="24"/>
          <w:szCs w:val="24"/>
          <w:lang w:val="en-US" w:eastAsia="zh-TW"/>
        </w:rPr>
        <w:lastRenderedPageBreak/>
        <w:t xml:space="preserve">variable is </w:t>
      </w:r>
      <w:r w:rsidR="001B77E1" w:rsidRPr="001B77E1">
        <w:rPr>
          <w:rFonts w:ascii="Times New Roman" w:eastAsia="MS PGothic" w:hAnsi="Times New Roman"/>
          <w:i/>
          <w:kern w:val="2"/>
          <w:sz w:val="24"/>
          <w:szCs w:val="24"/>
          <w:lang w:val="en-US" w:eastAsia="zh-TW"/>
        </w:rPr>
        <w:t>cash1</w:t>
      </w:r>
      <w:r w:rsidR="001B77E1">
        <w:rPr>
          <w:rFonts w:ascii="Times New Roman" w:eastAsia="MS PGothic" w:hAnsi="Times New Roman"/>
          <w:kern w:val="2"/>
          <w:sz w:val="24"/>
          <w:szCs w:val="24"/>
          <w:lang w:val="en-US" w:eastAsia="zh-TW"/>
        </w:rPr>
        <w:t xml:space="preserve"> or </w:t>
      </w:r>
      <w:r w:rsidR="001B77E1" w:rsidRPr="001B77E1">
        <w:rPr>
          <w:rFonts w:ascii="Times New Roman" w:eastAsia="MS PGothic" w:hAnsi="Times New Roman"/>
          <w:i/>
          <w:kern w:val="2"/>
          <w:sz w:val="24"/>
          <w:szCs w:val="24"/>
          <w:lang w:val="en-US" w:eastAsia="zh-TW"/>
        </w:rPr>
        <w:t>cash2</w:t>
      </w:r>
      <w:r w:rsidR="001B77E1">
        <w:rPr>
          <w:rFonts w:ascii="Times New Roman" w:eastAsia="MS PGothic" w:hAnsi="Times New Roman"/>
          <w:kern w:val="2"/>
          <w:sz w:val="24"/>
          <w:szCs w:val="24"/>
          <w:lang w:val="en-US" w:eastAsia="zh-TW"/>
        </w:rPr>
        <w:t>.</w:t>
      </w:r>
      <w:r w:rsidR="00A139C8">
        <w:rPr>
          <w:rFonts w:ascii="Times New Roman" w:eastAsia="MS PGothic" w:hAnsi="Times New Roman"/>
          <w:kern w:val="2"/>
          <w:sz w:val="24"/>
          <w:szCs w:val="24"/>
          <w:lang w:val="en-US" w:eastAsia="zh-TW"/>
        </w:rPr>
        <w:t xml:space="preserve">  These findings </w:t>
      </w:r>
      <w:r w:rsidR="00E50CDD">
        <w:rPr>
          <w:rFonts w:ascii="Times New Roman" w:eastAsia="MS PGothic" w:hAnsi="Times New Roman"/>
          <w:kern w:val="2"/>
          <w:sz w:val="24"/>
          <w:szCs w:val="24"/>
          <w:lang w:val="en-US" w:eastAsia="zh-TW"/>
        </w:rPr>
        <w:t xml:space="preserve">suggest </w:t>
      </w:r>
      <w:r w:rsidR="001B77E1" w:rsidRPr="001B77E1">
        <w:rPr>
          <w:rFonts w:ascii="Times New Roman" w:eastAsia="MS PGothic" w:hAnsi="Times New Roman"/>
          <w:kern w:val="2"/>
          <w:sz w:val="24"/>
          <w:szCs w:val="24"/>
          <w:lang w:val="en-US" w:eastAsia="zh-TW"/>
        </w:rPr>
        <w:t xml:space="preserve">that the </w:t>
      </w:r>
      <w:r w:rsidR="00A139C8">
        <w:rPr>
          <w:rFonts w:ascii="Times New Roman" w:eastAsia="MS PGothic" w:hAnsi="Times New Roman"/>
          <w:kern w:val="2"/>
          <w:sz w:val="24"/>
          <w:szCs w:val="24"/>
          <w:lang w:val="en-US" w:eastAsia="zh-TW"/>
        </w:rPr>
        <w:t xml:space="preserve">documented </w:t>
      </w:r>
      <w:r w:rsidR="00F30B47">
        <w:rPr>
          <w:rFonts w:ascii="Times New Roman" w:eastAsia="MS PGothic" w:hAnsi="Times New Roman"/>
          <w:kern w:val="2"/>
          <w:sz w:val="24"/>
          <w:szCs w:val="24"/>
          <w:lang w:val="en-US" w:eastAsia="zh-TW"/>
        </w:rPr>
        <w:t>positive result</w:t>
      </w:r>
      <w:r w:rsidR="001B77E1" w:rsidRPr="001B77E1">
        <w:rPr>
          <w:rFonts w:ascii="Times New Roman" w:eastAsia="MS PGothic" w:hAnsi="Times New Roman"/>
          <w:kern w:val="2"/>
          <w:sz w:val="24"/>
          <w:szCs w:val="24"/>
          <w:lang w:val="en-US" w:eastAsia="zh-TW"/>
        </w:rPr>
        <w:t xml:space="preserve"> </w:t>
      </w:r>
      <w:r w:rsidR="00F30B47">
        <w:rPr>
          <w:rFonts w:ascii="Times New Roman" w:eastAsia="MS PGothic" w:hAnsi="Times New Roman"/>
          <w:kern w:val="2"/>
          <w:sz w:val="24"/>
          <w:szCs w:val="24"/>
          <w:lang w:val="en-US" w:eastAsia="zh-TW"/>
        </w:rPr>
        <w:t>is</w:t>
      </w:r>
      <w:r w:rsidR="001B77E1" w:rsidRPr="001B77E1">
        <w:rPr>
          <w:rFonts w:ascii="Times New Roman" w:eastAsia="MS PGothic" w:hAnsi="Times New Roman"/>
          <w:kern w:val="2"/>
          <w:sz w:val="24"/>
          <w:szCs w:val="24"/>
          <w:lang w:val="en-US" w:eastAsia="zh-TW"/>
        </w:rPr>
        <w:t xml:space="preserve"> </w:t>
      </w:r>
      <w:r w:rsidR="00E50CDD">
        <w:rPr>
          <w:rFonts w:ascii="Times New Roman" w:eastAsia="MS PGothic" w:hAnsi="Times New Roman"/>
          <w:kern w:val="2"/>
          <w:sz w:val="24"/>
          <w:szCs w:val="24"/>
          <w:lang w:val="en-US" w:eastAsia="zh-TW"/>
        </w:rPr>
        <w:t>not</w:t>
      </w:r>
      <w:r w:rsidR="001B77E1" w:rsidRPr="001B77E1">
        <w:rPr>
          <w:rFonts w:ascii="Times New Roman" w:eastAsia="MS PGothic" w:hAnsi="Times New Roman"/>
          <w:kern w:val="2"/>
          <w:sz w:val="24"/>
          <w:szCs w:val="24"/>
          <w:lang w:val="en-US" w:eastAsia="zh-TW"/>
        </w:rPr>
        <w:t xml:space="preserve"> driven by tournament incentives in the top management team. </w:t>
      </w:r>
    </w:p>
    <w:p w14:paraId="5008780E" w14:textId="77777777" w:rsidR="00056B4B" w:rsidRDefault="00056B4B" w:rsidP="00056B4B">
      <w:pPr>
        <w:snapToGrid w:val="0"/>
        <w:spacing w:after="0" w:line="360" w:lineRule="auto"/>
        <w:jc w:val="center"/>
        <w:rPr>
          <w:rFonts w:ascii="Times New Roman" w:eastAsia="MS PGothic" w:hAnsi="Times New Roman"/>
          <w:kern w:val="2"/>
          <w:sz w:val="24"/>
          <w:szCs w:val="24"/>
          <w:lang w:val="en-US" w:eastAsia="zh-TW"/>
        </w:rPr>
      </w:pPr>
      <w:r w:rsidRPr="00B84814">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8</w:t>
      </w:r>
      <w:r w:rsidRPr="00B84814">
        <w:rPr>
          <w:rFonts w:ascii="Times New Roman" w:eastAsia="MS PGothic" w:hAnsi="Times New Roman"/>
          <w:kern w:val="2"/>
          <w:sz w:val="24"/>
          <w:szCs w:val="24"/>
          <w:lang w:val="en-US" w:eastAsia="zh-TW"/>
        </w:rPr>
        <w:t xml:space="preserve"> here]</w:t>
      </w:r>
    </w:p>
    <w:p w14:paraId="6FF2896C" w14:textId="61156A94" w:rsidR="000E3904" w:rsidRPr="00F30B47" w:rsidRDefault="00F30B47" w:rsidP="000E3904">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A recent study,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AuthorYear="1"&gt;&lt;Author&gt;Chen&lt;/Author&gt;&lt;Year&gt;2020&lt;/Year&gt;&lt;RecNum&gt;39&lt;/RecNum&gt;&lt;DisplayText&gt;Chen&lt;style face="italic"&gt; et al.&lt;/style&gt; (2020)&lt;/DisplayText&gt;&lt;record&gt;&lt;rec-number&gt;39&lt;/rec-number&gt;&lt;foreign-keys&gt;&lt;key app="EN" db-id="evfxpfzd79za9aetd04vz5v2esrazf5www9e" timestamp="1659953854"&gt;39&lt;/key&gt;&lt;/foreign-keys&gt;&lt;ref-type name="Journal Article"&gt;17&lt;/ref-type&gt;&lt;contributors&gt;&lt;authors&gt;&lt;author&gt;Chen, Yenn-Ru&lt;/author&gt;&lt;author&gt;Ho, Keng-Yu&lt;/author&gt;&lt;author&gt;Yeh, Chia-Wei&lt;/author&gt;&lt;/authors&gt;&lt;/contributors&gt;&lt;titles&gt;&lt;title&gt;CEO overconfidence and corporate cash holdings&lt;/title&gt;&lt;secondary-title&gt;Journal of Corporate Finance&lt;/secondary-title&gt;&lt;/titles&gt;&lt;periodical&gt;&lt;full-title&gt;Journal of Corporate Finance&lt;/full-title&gt;&lt;/periodical&gt;&lt;pages&gt;101577&lt;/pages&gt;&lt;volume&gt;62&lt;/volume&gt;&lt;keywords&gt;&lt;keyword&gt;CEO overconfidence&lt;/keyword&gt;&lt;keyword&gt;Cash holdings&lt;/keyword&gt;&lt;keyword&gt;Value of cash&lt;/keyword&gt;&lt;/keywords&gt;&lt;dates&gt;&lt;year&gt;2020&lt;/year&gt;&lt;pub-dates&gt;&lt;date&gt;2020/06/01/&lt;/date&gt;&lt;/pub-dates&gt;&lt;/dates&gt;&lt;isbn&gt;0929-1199&lt;/isbn&gt;&lt;urls&gt;&lt;related-urls&gt;&lt;url&gt;https://www.sciencedirect.com/science/article/pii/S0929119920300213&lt;/url&gt;&lt;/related-urls&gt;&lt;/urls&gt;&lt;electronic-resource-num&gt;https://doi.org/10.1016/j.jcorpfin.2020.101577&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Chen</w:t>
      </w:r>
      <w:r w:rsidRPr="00F30B47">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(2020)</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document that </w:t>
      </w:r>
      <w:r w:rsidR="00E50CDD">
        <w:rPr>
          <w:rFonts w:ascii="Times New Roman" w:eastAsia="MS PGothic" w:hAnsi="Times New Roman"/>
          <w:kern w:val="2"/>
          <w:sz w:val="24"/>
          <w:szCs w:val="24"/>
          <w:lang w:val="en-US" w:eastAsia="zh-TW"/>
        </w:rPr>
        <w:t xml:space="preserve">executive (especially </w:t>
      </w:r>
      <w:r w:rsidR="00056B4B">
        <w:rPr>
          <w:rFonts w:ascii="Times New Roman" w:eastAsia="MS PGothic" w:hAnsi="Times New Roman"/>
          <w:kern w:val="2"/>
          <w:sz w:val="24"/>
          <w:szCs w:val="24"/>
          <w:lang w:val="en-US" w:eastAsia="zh-TW"/>
        </w:rPr>
        <w:t>CEO</w:t>
      </w:r>
      <w:r w:rsidR="00E50CDD">
        <w:rPr>
          <w:rFonts w:ascii="Times New Roman" w:eastAsia="MS PGothic" w:hAnsi="Times New Roman"/>
          <w:kern w:val="2"/>
          <w:sz w:val="24"/>
          <w:szCs w:val="24"/>
          <w:lang w:val="en-US" w:eastAsia="zh-TW"/>
        </w:rPr>
        <w:t>)</w:t>
      </w:r>
      <w:r w:rsidRPr="00F30B47">
        <w:rPr>
          <w:rFonts w:ascii="Times New Roman" w:eastAsia="MS PGothic" w:hAnsi="Times New Roman"/>
          <w:kern w:val="2"/>
          <w:sz w:val="24"/>
          <w:szCs w:val="24"/>
          <w:lang w:val="en-US" w:eastAsia="zh-TW"/>
        </w:rPr>
        <w:t xml:space="preserve"> overconfidence</w:t>
      </w:r>
      <w:r w:rsidR="00056B4B">
        <w:rPr>
          <w:rFonts w:ascii="Times New Roman" w:eastAsia="MS PGothic" w:hAnsi="Times New Roman"/>
          <w:kern w:val="2"/>
          <w:sz w:val="24"/>
          <w:szCs w:val="24"/>
          <w:lang w:val="en-US" w:eastAsia="zh-TW"/>
        </w:rPr>
        <w:t xml:space="preserve"> </w:t>
      </w:r>
      <w:r w:rsidR="00E50CDD">
        <w:rPr>
          <w:rFonts w:ascii="Times New Roman" w:eastAsia="MS PGothic" w:hAnsi="Times New Roman"/>
          <w:kern w:val="2"/>
          <w:sz w:val="24"/>
          <w:szCs w:val="24"/>
          <w:lang w:val="en-US" w:eastAsia="zh-TW"/>
        </w:rPr>
        <w:t xml:space="preserve">is </w:t>
      </w:r>
      <w:r w:rsidR="00056B4B">
        <w:rPr>
          <w:rFonts w:ascii="Times New Roman" w:eastAsia="MS PGothic" w:hAnsi="Times New Roman"/>
          <w:kern w:val="2"/>
          <w:sz w:val="24"/>
          <w:szCs w:val="24"/>
          <w:lang w:val="en-US" w:eastAsia="zh-TW"/>
        </w:rPr>
        <w:t>positively related to corporate cash holdings</w:t>
      </w:r>
      <w:r w:rsidRPr="00F30B47">
        <w:rPr>
          <w:rFonts w:ascii="Times New Roman" w:eastAsia="MS PGothic" w:hAnsi="Times New Roman"/>
          <w:kern w:val="2"/>
          <w:sz w:val="24"/>
          <w:szCs w:val="24"/>
          <w:lang w:val="en-US" w:eastAsia="zh-TW"/>
        </w:rPr>
        <w:t xml:space="preserve"> due to the </w:t>
      </w:r>
      <w:r w:rsidR="00E50CDD">
        <w:rPr>
          <w:rFonts w:ascii="Times New Roman" w:eastAsia="MS PGothic" w:hAnsi="Times New Roman"/>
          <w:kern w:val="2"/>
          <w:sz w:val="24"/>
          <w:szCs w:val="24"/>
          <w:lang w:val="en-US" w:eastAsia="zh-TW"/>
        </w:rPr>
        <w:t xml:space="preserve">(uncertain) </w:t>
      </w:r>
      <w:r w:rsidRPr="00F30B47">
        <w:rPr>
          <w:rFonts w:ascii="Times New Roman" w:eastAsia="MS PGothic" w:hAnsi="Times New Roman"/>
          <w:kern w:val="2"/>
          <w:sz w:val="24"/>
          <w:szCs w:val="24"/>
          <w:lang w:val="en-US" w:eastAsia="zh-TW"/>
        </w:rPr>
        <w:t>investment environments faced by</w:t>
      </w:r>
      <w:r w:rsidR="00056B4B">
        <w:rPr>
          <w:rFonts w:ascii="Times New Roman" w:eastAsia="MS PGothic" w:hAnsi="Times New Roman"/>
          <w:kern w:val="2"/>
          <w:sz w:val="24"/>
          <w:szCs w:val="24"/>
          <w:lang w:val="en-US" w:eastAsia="zh-TW"/>
        </w:rPr>
        <w:t xml:space="preserve"> </w:t>
      </w:r>
      <w:r w:rsidRPr="00F30B47">
        <w:rPr>
          <w:rFonts w:ascii="Times New Roman" w:eastAsia="MS PGothic" w:hAnsi="Times New Roman"/>
          <w:kern w:val="2"/>
          <w:sz w:val="24"/>
          <w:szCs w:val="24"/>
          <w:lang w:val="en-US" w:eastAsia="zh-TW"/>
        </w:rPr>
        <w:t xml:space="preserve">firms. </w:t>
      </w:r>
      <w:r w:rsidR="00056B4B">
        <w:rPr>
          <w:rFonts w:ascii="Times New Roman" w:eastAsia="MS PGothic" w:hAnsi="Times New Roman"/>
          <w:kern w:val="2"/>
          <w:sz w:val="24"/>
          <w:szCs w:val="24"/>
          <w:lang w:val="en-US" w:eastAsia="zh-TW"/>
        </w:rPr>
        <w:t xml:space="preserve"> </w:t>
      </w:r>
      <w:r w:rsidR="00056B4B">
        <w:rPr>
          <w:rFonts w:ascii="Times New Roman" w:eastAsia="MS PGothic" w:hAnsi="Times New Roman"/>
          <w:kern w:val="2"/>
          <w:sz w:val="24"/>
          <w:szCs w:val="24"/>
          <w:lang w:val="en-US" w:eastAsia="zh-TW"/>
        </w:rPr>
        <w:fldChar w:fldCharType="begin"/>
      </w:r>
      <w:r w:rsidR="00056B4B">
        <w:rPr>
          <w:rFonts w:ascii="Times New Roman" w:eastAsia="MS PGothic" w:hAnsi="Times New Roman"/>
          <w:kern w:val="2"/>
          <w:sz w:val="24"/>
          <w:szCs w:val="24"/>
          <w:lang w:val="en-US" w:eastAsia="zh-TW"/>
        </w:rPr>
        <w:instrText xml:space="preserve"> ADDIN EN.CITE &lt;EndNote&gt;&lt;Cite AuthorYear="1"&gt;&lt;Author&gt;Kovalchik&lt;/Author&gt;&lt;Year&gt;2005&lt;/Year&gt;&lt;RecNum&gt;40&lt;/RecNum&gt;&lt;DisplayText&gt;Kovalchik&lt;style face="italic"&gt; et al.&lt;/style&gt; (2005)&lt;/DisplayText&gt;&lt;record&gt;&lt;rec-number&gt;40&lt;/rec-number&gt;&lt;foreign-keys&gt;&lt;key app="EN" db-id="evfxpfzd79za9aetd04vz5v2esrazf5www9e" timestamp="1659958248"&gt;40&lt;/key&gt;&lt;/foreign-keys&gt;&lt;ref-type name="Journal Article"&gt;17&lt;/ref-type&gt;&lt;contributors&gt;&lt;authors&gt;&lt;author&gt;Kovalchik, Stephanie&lt;/author&gt;&lt;author&gt;Camerer, Colin F.&lt;/author&gt;&lt;author&gt;Grether, David M.&lt;/author&gt;&lt;author&gt;Plott, Charles R.&lt;/author&gt;&lt;author&gt;Allman, John M.&lt;/author&gt;&lt;/authors&gt;&lt;/contributors&gt;&lt;titles&gt;&lt;title&gt;Aging and decision making: a comparison between neurologically healthy elderly and young individuals&lt;/title&gt;&lt;secondary-title&gt;Journal of Economic Behavior &amp;amp; Organization&lt;/secondary-title&gt;&lt;/titles&gt;&lt;periodical&gt;&lt;full-title&gt;Journal of Economic Behavior &amp;amp; Organization&lt;/full-title&gt;&lt;/periodical&gt;&lt;pages&gt;79-94&lt;/pages&gt;&lt;volume&gt;58&lt;/volume&gt;&lt;number&gt;1&lt;/number&gt;&lt;keywords&gt;&lt;keyword&gt;Age&lt;/keyword&gt;&lt;keyword&gt;Overconfidence&lt;/keyword&gt;&lt;keyword&gt;Willingness to pay/accept&lt;/keyword&gt;&lt;keyword&gt;Endowment effect&lt;/keyword&gt;&lt;keyword&gt;Theory of mind&lt;/keyword&gt;&lt;keyword&gt;Game theory&lt;/keyword&gt;&lt;keyword&gt;Risk-taking&lt;/keyword&gt;&lt;/keywords&gt;&lt;dates&gt;&lt;year&gt;2005&lt;/year&gt;&lt;pub-dates&gt;&lt;date&gt;2005/09/01/&lt;/date&gt;&lt;/pub-dates&gt;&lt;/dates&gt;&lt;isbn&gt;0167-2681&lt;/isbn&gt;&lt;urls&gt;&lt;related-urls&gt;&lt;url&gt;https://www.sciencedirect.com/science/article/pii/S0167268104001489&lt;/url&gt;&lt;/related-urls&gt;&lt;/urls&gt;&lt;electronic-resource-num&gt;https://doi.org/10.1016/j.jebo.2003.12.001&lt;/electronic-resource-num&gt;&lt;/record&gt;&lt;/Cite&gt;&lt;/EndNote&gt;</w:instrText>
      </w:r>
      <w:r w:rsidR="00056B4B">
        <w:rPr>
          <w:rFonts w:ascii="Times New Roman" w:eastAsia="MS PGothic" w:hAnsi="Times New Roman"/>
          <w:kern w:val="2"/>
          <w:sz w:val="24"/>
          <w:szCs w:val="24"/>
          <w:lang w:val="en-US" w:eastAsia="zh-TW"/>
        </w:rPr>
        <w:fldChar w:fldCharType="separate"/>
      </w:r>
      <w:r w:rsidR="00056B4B">
        <w:rPr>
          <w:rFonts w:ascii="Times New Roman" w:eastAsia="MS PGothic" w:hAnsi="Times New Roman"/>
          <w:noProof/>
          <w:kern w:val="2"/>
          <w:sz w:val="24"/>
          <w:szCs w:val="24"/>
          <w:lang w:val="en-US" w:eastAsia="zh-TW"/>
        </w:rPr>
        <w:t>Kovalchik</w:t>
      </w:r>
      <w:r w:rsidR="00056B4B" w:rsidRPr="00056B4B">
        <w:rPr>
          <w:rFonts w:ascii="Times New Roman" w:eastAsia="MS PGothic" w:hAnsi="Times New Roman"/>
          <w:i/>
          <w:noProof/>
          <w:kern w:val="2"/>
          <w:sz w:val="24"/>
          <w:szCs w:val="24"/>
          <w:lang w:val="en-US" w:eastAsia="zh-TW"/>
        </w:rPr>
        <w:t xml:space="preserve"> et al.</w:t>
      </w:r>
      <w:r w:rsidR="00056B4B">
        <w:rPr>
          <w:rFonts w:ascii="Times New Roman" w:eastAsia="MS PGothic" w:hAnsi="Times New Roman"/>
          <w:noProof/>
          <w:kern w:val="2"/>
          <w:sz w:val="24"/>
          <w:szCs w:val="24"/>
          <w:lang w:val="en-US" w:eastAsia="zh-TW"/>
        </w:rPr>
        <w:t xml:space="preserve"> (2005)</w:t>
      </w:r>
      <w:r w:rsidR="00056B4B">
        <w:rPr>
          <w:rFonts w:ascii="Times New Roman" w:eastAsia="MS PGothic" w:hAnsi="Times New Roman"/>
          <w:kern w:val="2"/>
          <w:sz w:val="24"/>
          <w:szCs w:val="24"/>
          <w:lang w:val="en-US" w:eastAsia="zh-TW"/>
        </w:rPr>
        <w:fldChar w:fldCharType="end"/>
      </w:r>
      <w:r w:rsidR="00056B4B">
        <w:rPr>
          <w:rFonts w:ascii="Times New Roman" w:eastAsia="MS PGothic" w:hAnsi="Times New Roman"/>
          <w:kern w:val="2"/>
          <w:sz w:val="24"/>
          <w:szCs w:val="24"/>
          <w:lang w:val="en-US" w:eastAsia="zh-TW"/>
        </w:rPr>
        <w:t xml:space="preserve"> argue that </w:t>
      </w:r>
      <w:r w:rsidRPr="00F30B47">
        <w:rPr>
          <w:rFonts w:ascii="Times New Roman" w:eastAsia="MS PGothic" w:hAnsi="Times New Roman"/>
          <w:kern w:val="2"/>
          <w:sz w:val="24"/>
          <w:szCs w:val="24"/>
          <w:lang w:val="en-US" w:eastAsia="zh-TW"/>
        </w:rPr>
        <w:t>younger managers tend to be</w:t>
      </w:r>
      <w:r w:rsidR="00056B4B">
        <w:rPr>
          <w:rFonts w:ascii="Times New Roman" w:eastAsia="MS PGothic" w:hAnsi="Times New Roman"/>
          <w:kern w:val="2"/>
          <w:sz w:val="24"/>
          <w:szCs w:val="24"/>
          <w:lang w:val="en-US" w:eastAsia="zh-TW"/>
        </w:rPr>
        <w:t xml:space="preserve"> </w:t>
      </w:r>
      <w:r w:rsidRPr="00F30B47">
        <w:rPr>
          <w:rFonts w:ascii="Times New Roman" w:eastAsia="MS PGothic" w:hAnsi="Times New Roman"/>
          <w:kern w:val="2"/>
          <w:sz w:val="24"/>
          <w:szCs w:val="24"/>
          <w:lang w:val="en-US" w:eastAsia="zh-TW"/>
        </w:rPr>
        <w:t>overconfident</w:t>
      </w:r>
      <w:r w:rsidR="00056B4B">
        <w:rPr>
          <w:rFonts w:ascii="Times New Roman" w:eastAsia="MS PGothic" w:hAnsi="Times New Roman"/>
          <w:kern w:val="2"/>
          <w:sz w:val="24"/>
          <w:szCs w:val="24"/>
          <w:lang w:val="en-US" w:eastAsia="zh-TW"/>
        </w:rPr>
        <w:t xml:space="preserve">. Put these views together, one may argue that younger subordinate executives are likely to be overconfident which, in turn, could influence firms’ cash holding decisions.  To dismiss this possible explanation, </w:t>
      </w:r>
      <w:r w:rsidRPr="00F30B47">
        <w:rPr>
          <w:rFonts w:ascii="Times New Roman" w:eastAsia="MS PGothic" w:hAnsi="Times New Roman"/>
          <w:kern w:val="2"/>
          <w:sz w:val="24"/>
          <w:szCs w:val="24"/>
          <w:lang w:val="en-US" w:eastAsia="zh-TW"/>
        </w:rPr>
        <w:t xml:space="preserve">we </w:t>
      </w:r>
      <w:r w:rsidR="009278AA">
        <w:rPr>
          <w:rFonts w:ascii="Times New Roman" w:eastAsia="MS PGothic" w:hAnsi="Times New Roman"/>
          <w:kern w:val="2"/>
          <w:sz w:val="24"/>
          <w:szCs w:val="24"/>
          <w:lang w:val="en-US" w:eastAsia="zh-TW"/>
        </w:rPr>
        <w:t xml:space="preserve">incorporate the confidence level of both </w:t>
      </w:r>
      <w:r w:rsidRPr="00F30B47">
        <w:rPr>
          <w:rFonts w:ascii="Times New Roman" w:eastAsia="MS PGothic" w:hAnsi="Times New Roman"/>
          <w:kern w:val="2"/>
          <w:sz w:val="24"/>
          <w:szCs w:val="24"/>
          <w:lang w:val="en-US" w:eastAsia="zh-TW"/>
        </w:rPr>
        <w:t>CEO and subordinate executives</w:t>
      </w:r>
      <w:r w:rsidR="00B47C61">
        <w:rPr>
          <w:rFonts w:ascii="Times New Roman" w:eastAsia="MS PGothic" w:hAnsi="Times New Roman"/>
          <w:kern w:val="2"/>
          <w:sz w:val="24"/>
          <w:szCs w:val="24"/>
          <w:lang w:val="en-US" w:eastAsia="zh-TW"/>
        </w:rPr>
        <w:t xml:space="preserve"> in our analysis</w:t>
      </w:r>
      <w:r w:rsidRPr="00F30B47">
        <w:rPr>
          <w:rFonts w:ascii="Times New Roman" w:eastAsia="MS PGothic" w:hAnsi="Times New Roman"/>
          <w:kern w:val="2"/>
          <w:sz w:val="24"/>
          <w:szCs w:val="24"/>
          <w:lang w:val="en-US" w:eastAsia="zh-TW"/>
        </w:rPr>
        <w:t>. Following</w:t>
      </w:r>
      <w:r w:rsidR="00B47C61">
        <w:rPr>
          <w:rFonts w:ascii="Times New Roman" w:eastAsia="MS PGothic" w:hAnsi="Times New Roman"/>
          <w:kern w:val="2"/>
          <w:sz w:val="24"/>
          <w:szCs w:val="24"/>
          <w:lang w:val="en-US" w:eastAsia="zh-TW"/>
        </w:rPr>
        <w:t xml:space="preserve"> </w:t>
      </w:r>
      <w:r w:rsidR="00B47C61">
        <w:rPr>
          <w:rFonts w:ascii="Times New Roman" w:eastAsia="MS PGothic" w:hAnsi="Times New Roman"/>
          <w:kern w:val="2"/>
          <w:sz w:val="24"/>
          <w:szCs w:val="24"/>
          <w:lang w:val="en-US" w:eastAsia="zh-TW"/>
        </w:rPr>
        <w:fldChar w:fldCharType="begin"/>
      </w:r>
      <w:r w:rsidR="00B47C61">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B47C61">
        <w:rPr>
          <w:rFonts w:ascii="Times New Roman" w:eastAsia="MS PGothic" w:hAnsi="Times New Roman"/>
          <w:kern w:val="2"/>
          <w:sz w:val="24"/>
          <w:szCs w:val="24"/>
          <w:lang w:val="en-US" w:eastAsia="zh-TW"/>
        </w:rPr>
        <w:fldChar w:fldCharType="separate"/>
      </w:r>
      <w:r w:rsidR="00B47C61">
        <w:rPr>
          <w:rFonts w:ascii="Times New Roman" w:eastAsia="MS PGothic" w:hAnsi="Times New Roman"/>
          <w:noProof/>
          <w:kern w:val="2"/>
          <w:sz w:val="24"/>
          <w:szCs w:val="24"/>
          <w:lang w:val="en-US" w:eastAsia="zh-TW"/>
        </w:rPr>
        <w:t>Mekhaimer</w:t>
      </w:r>
      <w:r w:rsidR="00B47C61" w:rsidRPr="00384208">
        <w:rPr>
          <w:rFonts w:ascii="Times New Roman" w:eastAsia="MS PGothic" w:hAnsi="Times New Roman"/>
          <w:i/>
          <w:noProof/>
          <w:kern w:val="2"/>
          <w:sz w:val="24"/>
          <w:szCs w:val="24"/>
          <w:lang w:val="en-US" w:eastAsia="zh-TW"/>
        </w:rPr>
        <w:t xml:space="preserve"> et al.</w:t>
      </w:r>
      <w:r w:rsidR="00B47C61">
        <w:rPr>
          <w:rFonts w:ascii="Times New Roman" w:eastAsia="MS PGothic" w:hAnsi="Times New Roman"/>
          <w:noProof/>
          <w:kern w:val="2"/>
          <w:sz w:val="24"/>
          <w:szCs w:val="24"/>
          <w:lang w:val="en-US" w:eastAsia="zh-TW"/>
        </w:rPr>
        <w:t xml:space="preserve"> (2022)</w:t>
      </w:r>
      <w:r w:rsidR="00B47C61">
        <w:rPr>
          <w:rFonts w:ascii="Times New Roman" w:eastAsia="MS PGothic" w:hAnsi="Times New Roman"/>
          <w:kern w:val="2"/>
          <w:sz w:val="24"/>
          <w:szCs w:val="24"/>
          <w:lang w:val="en-US" w:eastAsia="zh-TW"/>
        </w:rPr>
        <w:fldChar w:fldCharType="end"/>
      </w:r>
      <w:r w:rsidR="00B47C61">
        <w:rPr>
          <w:rFonts w:ascii="Times New Roman" w:eastAsia="MS PGothic" w:hAnsi="Times New Roman"/>
          <w:kern w:val="2"/>
          <w:sz w:val="24"/>
          <w:szCs w:val="24"/>
          <w:lang w:val="en-US" w:eastAsia="zh-TW"/>
        </w:rPr>
        <w:t xml:space="preserve">, </w:t>
      </w:r>
      <w:r w:rsidRPr="00F30B47">
        <w:rPr>
          <w:rFonts w:ascii="Times New Roman" w:eastAsia="MS PGothic" w:hAnsi="Times New Roman"/>
          <w:kern w:val="2"/>
          <w:sz w:val="24"/>
          <w:szCs w:val="24"/>
          <w:lang w:val="en-US" w:eastAsia="zh-TW"/>
        </w:rPr>
        <w:t xml:space="preserve">we </w:t>
      </w:r>
      <w:r w:rsidR="00B47C61">
        <w:rPr>
          <w:rFonts w:ascii="Times New Roman" w:eastAsia="MS PGothic" w:hAnsi="Times New Roman"/>
          <w:kern w:val="2"/>
          <w:sz w:val="24"/>
          <w:szCs w:val="24"/>
          <w:lang w:val="en-US" w:eastAsia="zh-TW"/>
        </w:rPr>
        <w:t>collect data on</w:t>
      </w:r>
      <w:r w:rsidRPr="00F30B47">
        <w:rPr>
          <w:rFonts w:ascii="Times New Roman" w:eastAsia="MS PGothic" w:hAnsi="Times New Roman"/>
          <w:kern w:val="2"/>
          <w:sz w:val="24"/>
          <w:szCs w:val="24"/>
          <w:lang w:val="en-US" w:eastAsia="zh-TW"/>
        </w:rPr>
        <w:t xml:space="preserve"> options grant information </w:t>
      </w:r>
      <w:r w:rsidR="00B47C61" w:rsidRPr="00F30B47">
        <w:rPr>
          <w:rFonts w:ascii="Times New Roman" w:eastAsia="MS PGothic" w:hAnsi="Times New Roman"/>
          <w:kern w:val="2"/>
          <w:sz w:val="24"/>
          <w:szCs w:val="24"/>
          <w:lang w:val="en-US" w:eastAsia="zh-TW"/>
        </w:rPr>
        <w:t>from Execucomp</w:t>
      </w:r>
      <w:r w:rsidR="00B47C61">
        <w:rPr>
          <w:rFonts w:ascii="Times New Roman" w:eastAsia="MS PGothic" w:hAnsi="Times New Roman"/>
          <w:kern w:val="2"/>
          <w:sz w:val="24"/>
          <w:szCs w:val="24"/>
          <w:lang w:val="en-US" w:eastAsia="zh-TW"/>
        </w:rPr>
        <w:t>.  CEO’s overconfidence (</w:t>
      </w:r>
      <w:r w:rsidR="00B47C61" w:rsidRPr="00B47C61">
        <w:rPr>
          <w:rFonts w:ascii="Times New Roman" w:eastAsia="MS PGothic" w:hAnsi="Times New Roman"/>
          <w:i/>
          <w:kern w:val="2"/>
          <w:sz w:val="24"/>
          <w:szCs w:val="24"/>
          <w:lang w:val="en-US" w:eastAsia="zh-TW"/>
        </w:rPr>
        <w:t>CEO_confidence</w:t>
      </w:r>
      <w:r w:rsidR="00B47C61">
        <w:rPr>
          <w:rFonts w:ascii="Times New Roman" w:eastAsia="MS PGothic" w:hAnsi="Times New Roman"/>
          <w:kern w:val="2"/>
          <w:sz w:val="24"/>
          <w:szCs w:val="24"/>
          <w:lang w:val="en-US" w:eastAsia="zh-TW"/>
        </w:rPr>
        <w:t xml:space="preserve">) is measured as </w:t>
      </w:r>
      <w:r w:rsidR="00B47C61" w:rsidRPr="00F30B47">
        <w:rPr>
          <w:rFonts w:ascii="Times New Roman" w:eastAsia="MS PGothic" w:hAnsi="Times New Roman"/>
          <w:kern w:val="2"/>
          <w:sz w:val="24"/>
          <w:szCs w:val="24"/>
          <w:lang w:val="en-US" w:eastAsia="zh-TW"/>
        </w:rPr>
        <w:t>the value of all unexercised exercisable options</w:t>
      </w:r>
      <w:r w:rsidR="00B47C61">
        <w:rPr>
          <w:rFonts w:ascii="Times New Roman" w:eastAsia="MS PGothic" w:hAnsi="Times New Roman"/>
          <w:kern w:val="2"/>
          <w:sz w:val="24"/>
          <w:szCs w:val="24"/>
          <w:lang w:val="en-US" w:eastAsia="zh-TW"/>
        </w:rPr>
        <w:t xml:space="preserve"> scaled </w:t>
      </w:r>
      <w:r w:rsidR="00B47C61" w:rsidRPr="00F30B47">
        <w:rPr>
          <w:rFonts w:ascii="Times New Roman" w:eastAsia="MS PGothic" w:hAnsi="Times New Roman"/>
          <w:kern w:val="2"/>
          <w:sz w:val="24"/>
          <w:szCs w:val="24"/>
          <w:lang w:val="en-US" w:eastAsia="zh-TW"/>
        </w:rPr>
        <w:t xml:space="preserve">by the number of options vested, </w:t>
      </w:r>
      <w:r w:rsidR="00B47C61">
        <w:rPr>
          <w:rFonts w:ascii="Times New Roman" w:eastAsia="MS PGothic" w:hAnsi="Times New Roman"/>
          <w:kern w:val="2"/>
          <w:sz w:val="24"/>
          <w:szCs w:val="24"/>
          <w:lang w:val="en-US" w:eastAsia="zh-TW"/>
        </w:rPr>
        <w:t>divide</w:t>
      </w:r>
      <w:r w:rsidR="00E50CDD">
        <w:rPr>
          <w:rFonts w:ascii="Times New Roman" w:eastAsia="MS PGothic" w:hAnsi="Times New Roman"/>
          <w:kern w:val="2"/>
          <w:sz w:val="24"/>
          <w:szCs w:val="24"/>
          <w:lang w:val="en-US" w:eastAsia="zh-TW"/>
        </w:rPr>
        <w:t>d</w:t>
      </w:r>
      <w:r w:rsidR="00B47C61">
        <w:rPr>
          <w:rFonts w:ascii="Times New Roman" w:eastAsia="MS PGothic" w:hAnsi="Times New Roman"/>
          <w:kern w:val="2"/>
          <w:sz w:val="24"/>
          <w:szCs w:val="24"/>
          <w:lang w:val="en-US" w:eastAsia="zh-TW"/>
        </w:rPr>
        <w:t xml:space="preserve"> by </w:t>
      </w:r>
      <w:r w:rsidR="00E50CDD">
        <w:rPr>
          <w:rFonts w:ascii="Times New Roman" w:eastAsia="MS PGothic" w:hAnsi="Times New Roman"/>
          <w:kern w:val="2"/>
          <w:sz w:val="24"/>
          <w:szCs w:val="24"/>
          <w:lang w:val="en-US" w:eastAsia="zh-TW"/>
        </w:rPr>
        <w:t xml:space="preserve">the </w:t>
      </w:r>
      <w:r w:rsidR="00B47C61">
        <w:rPr>
          <w:rFonts w:ascii="Times New Roman" w:eastAsia="MS PGothic" w:hAnsi="Times New Roman"/>
          <w:kern w:val="2"/>
          <w:sz w:val="24"/>
          <w:szCs w:val="24"/>
          <w:lang w:val="en-US" w:eastAsia="zh-TW"/>
        </w:rPr>
        <w:t xml:space="preserve">firm’s share </w:t>
      </w:r>
      <w:r w:rsidR="00B47C61" w:rsidRPr="00F30B47">
        <w:rPr>
          <w:rFonts w:ascii="Times New Roman" w:eastAsia="MS PGothic" w:hAnsi="Times New Roman"/>
          <w:kern w:val="2"/>
          <w:sz w:val="24"/>
          <w:szCs w:val="24"/>
          <w:lang w:val="en-US" w:eastAsia="zh-TW"/>
        </w:rPr>
        <w:t>price</w:t>
      </w:r>
      <w:r w:rsidR="00B47C61">
        <w:rPr>
          <w:rFonts w:ascii="Times New Roman" w:eastAsia="MS PGothic" w:hAnsi="Times New Roman"/>
          <w:kern w:val="2"/>
          <w:sz w:val="24"/>
          <w:szCs w:val="24"/>
          <w:lang w:val="en-US" w:eastAsia="zh-TW"/>
        </w:rPr>
        <w:t xml:space="preserve"> </w:t>
      </w:r>
      <w:r w:rsidR="00B47C61" w:rsidRPr="00F30B47">
        <w:rPr>
          <w:rFonts w:ascii="Times New Roman" w:eastAsia="MS PGothic" w:hAnsi="Times New Roman"/>
          <w:kern w:val="2"/>
          <w:sz w:val="24"/>
          <w:szCs w:val="24"/>
          <w:lang w:val="en-US" w:eastAsia="zh-TW"/>
        </w:rPr>
        <w:t>at the end of the fiscal year</w:t>
      </w:r>
      <w:r w:rsidR="00B47C61">
        <w:rPr>
          <w:rFonts w:ascii="Times New Roman" w:eastAsia="MS PGothic" w:hAnsi="Times New Roman"/>
          <w:kern w:val="2"/>
          <w:sz w:val="24"/>
          <w:szCs w:val="24"/>
          <w:lang w:val="en-US" w:eastAsia="zh-TW"/>
        </w:rPr>
        <w:t xml:space="preserve">.  To measure the confidence level of subordinate executives at the firm level, we calculate the </w:t>
      </w:r>
      <w:r w:rsidR="000E3904">
        <w:rPr>
          <w:rFonts w:ascii="Times New Roman" w:eastAsia="MS PGothic" w:hAnsi="Times New Roman"/>
          <w:kern w:val="2"/>
          <w:sz w:val="24"/>
          <w:szCs w:val="24"/>
          <w:lang w:val="en-US" w:eastAsia="zh-TW"/>
        </w:rPr>
        <w:t xml:space="preserve">confidence level </w:t>
      </w:r>
      <w:r w:rsidR="000E3904" w:rsidRPr="00F30B47">
        <w:rPr>
          <w:rFonts w:ascii="Times New Roman" w:eastAsia="MS PGothic" w:hAnsi="Times New Roman"/>
          <w:kern w:val="2"/>
          <w:sz w:val="24"/>
          <w:szCs w:val="24"/>
          <w:lang w:val="en-US" w:eastAsia="zh-TW"/>
        </w:rPr>
        <w:t xml:space="preserve">for </w:t>
      </w:r>
      <w:r w:rsidR="00E50CDD">
        <w:rPr>
          <w:rFonts w:ascii="Times New Roman" w:eastAsia="MS PGothic" w:hAnsi="Times New Roman"/>
          <w:kern w:val="2"/>
          <w:sz w:val="24"/>
          <w:szCs w:val="24"/>
          <w:lang w:val="en-US" w:eastAsia="zh-TW"/>
        </w:rPr>
        <w:t>individual</w:t>
      </w:r>
      <w:r w:rsidR="000E3904" w:rsidRPr="00F30B47">
        <w:rPr>
          <w:rFonts w:ascii="Times New Roman" w:eastAsia="MS PGothic" w:hAnsi="Times New Roman"/>
          <w:kern w:val="2"/>
          <w:sz w:val="24"/>
          <w:szCs w:val="24"/>
          <w:lang w:val="en-US" w:eastAsia="zh-TW"/>
        </w:rPr>
        <w:t xml:space="preserve"> subordinate executives</w:t>
      </w:r>
      <w:r w:rsidR="000E3904">
        <w:rPr>
          <w:rFonts w:ascii="Times New Roman" w:eastAsia="MS PGothic" w:hAnsi="Times New Roman"/>
          <w:kern w:val="2"/>
          <w:sz w:val="24"/>
          <w:szCs w:val="24"/>
          <w:lang w:val="en-US" w:eastAsia="zh-TW"/>
        </w:rPr>
        <w:t xml:space="preserve"> within a firm</w:t>
      </w:r>
      <w:r w:rsidR="00E50CDD">
        <w:rPr>
          <w:rFonts w:ascii="Times New Roman" w:eastAsia="MS PGothic" w:hAnsi="Times New Roman"/>
          <w:kern w:val="2"/>
          <w:sz w:val="24"/>
          <w:szCs w:val="24"/>
          <w:lang w:val="en-US" w:eastAsia="zh-TW"/>
        </w:rPr>
        <w:t xml:space="preserve"> and then take an average of them</w:t>
      </w:r>
      <w:r w:rsidR="000E3904" w:rsidRPr="00F30B47">
        <w:rPr>
          <w:rFonts w:ascii="Times New Roman" w:eastAsia="MS PGothic" w:hAnsi="Times New Roman"/>
          <w:kern w:val="2"/>
          <w:sz w:val="24"/>
          <w:szCs w:val="24"/>
          <w:lang w:val="en-US" w:eastAsia="zh-TW"/>
        </w:rPr>
        <w:t>.</w:t>
      </w:r>
      <w:r w:rsidR="000E3904">
        <w:rPr>
          <w:rFonts w:ascii="Times New Roman" w:eastAsia="MS PGothic" w:hAnsi="Times New Roman"/>
          <w:kern w:val="2"/>
          <w:sz w:val="24"/>
          <w:szCs w:val="24"/>
          <w:lang w:val="en-US" w:eastAsia="zh-TW"/>
        </w:rPr>
        <w:t xml:space="preserve">  </w:t>
      </w:r>
      <w:r w:rsidRPr="00F30B47">
        <w:rPr>
          <w:rFonts w:ascii="Times New Roman" w:eastAsia="MS PGothic" w:hAnsi="Times New Roman"/>
          <w:kern w:val="2"/>
          <w:sz w:val="24"/>
          <w:szCs w:val="24"/>
          <w:lang w:val="en-US" w:eastAsia="zh-TW"/>
        </w:rPr>
        <w:t xml:space="preserve">The results are reported in </w:t>
      </w:r>
      <w:r w:rsidR="000E3904" w:rsidRPr="00F30B47">
        <w:rPr>
          <w:rFonts w:ascii="Times New Roman" w:eastAsia="MS PGothic" w:hAnsi="Times New Roman"/>
          <w:kern w:val="2"/>
          <w:sz w:val="24"/>
          <w:szCs w:val="24"/>
          <w:lang w:val="en-US" w:eastAsia="zh-TW"/>
        </w:rPr>
        <w:t>Panel B</w:t>
      </w:r>
      <w:r w:rsidR="000E3904">
        <w:rPr>
          <w:rFonts w:ascii="Times New Roman" w:eastAsia="MS PGothic" w:hAnsi="Times New Roman"/>
          <w:kern w:val="2"/>
          <w:sz w:val="24"/>
          <w:szCs w:val="24"/>
          <w:lang w:val="en-US" w:eastAsia="zh-TW"/>
        </w:rPr>
        <w:t xml:space="preserve"> of</w:t>
      </w:r>
      <w:r w:rsidR="000E3904" w:rsidRPr="00F30B47">
        <w:rPr>
          <w:rFonts w:ascii="Times New Roman" w:eastAsia="MS PGothic" w:hAnsi="Times New Roman"/>
          <w:kern w:val="2"/>
          <w:sz w:val="24"/>
          <w:szCs w:val="24"/>
          <w:lang w:val="en-US" w:eastAsia="zh-TW"/>
        </w:rPr>
        <w:t xml:space="preserve"> </w:t>
      </w:r>
      <w:r w:rsidRPr="00F30B47">
        <w:rPr>
          <w:rFonts w:ascii="Times New Roman" w:eastAsia="MS PGothic" w:hAnsi="Times New Roman"/>
          <w:kern w:val="2"/>
          <w:sz w:val="24"/>
          <w:szCs w:val="24"/>
          <w:lang w:val="en-US" w:eastAsia="zh-TW"/>
        </w:rPr>
        <w:t>Table 8</w:t>
      </w:r>
      <w:r w:rsidR="000E3904">
        <w:rPr>
          <w:rFonts w:ascii="Times New Roman" w:eastAsia="MS PGothic" w:hAnsi="Times New Roman"/>
          <w:kern w:val="2"/>
          <w:sz w:val="24"/>
          <w:szCs w:val="24"/>
          <w:lang w:val="en-US" w:eastAsia="zh-TW"/>
        </w:rPr>
        <w:t xml:space="preserve">.  </w:t>
      </w:r>
      <w:r w:rsidR="0073761B">
        <w:rPr>
          <w:rFonts w:ascii="Times New Roman" w:eastAsia="MS PGothic" w:hAnsi="Times New Roman"/>
          <w:kern w:val="2"/>
          <w:sz w:val="24"/>
          <w:szCs w:val="24"/>
          <w:lang w:val="en-US" w:eastAsia="zh-TW"/>
        </w:rPr>
        <w:t>W</w:t>
      </w:r>
      <w:r w:rsidRPr="00F30B47">
        <w:rPr>
          <w:rFonts w:ascii="Times New Roman" w:eastAsia="MS PGothic" w:hAnsi="Times New Roman"/>
          <w:kern w:val="2"/>
          <w:sz w:val="24"/>
          <w:szCs w:val="24"/>
          <w:lang w:val="en-US" w:eastAsia="zh-TW"/>
        </w:rPr>
        <w:t xml:space="preserve">e find that our </w:t>
      </w:r>
      <w:r w:rsidR="000E3904">
        <w:rPr>
          <w:rFonts w:ascii="Times New Roman" w:eastAsia="MS PGothic" w:hAnsi="Times New Roman"/>
          <w:kern w:val="2"/>
          <w:sz w:val="24"/>
          <w:szCs w:val="24"/>
          <w:lang w:val="en-US" w:eastAsia="zh-TW"/>
        </w:rPr>
        <w:t>main finding is not sensitive to executives’ confidence level, including the CEO</w:t>
      </w:r>
      <w:r w:rsidR="00E50CDD">
        <w:rPr>
          <w:rFonts w:ascii="Times New Roman" w:eastAsia="MS PGothic" w:hAnsi="Times New Roman"/>
          <w:kern w:val="2"/>
          <w:sz w:val="24"/>
          <w:szCs w:val="24"/>
          <w:lang w:val="en-US" w:eastAsia="zh-TW"/>
        </w:rPr>
        <w:t>’s one</w:t>
      </w:r>
      <w:r w:rsidR="000E3904">
        <w:rPr>
          <w:rFonts w:ascii="Times New Roman" w:eastAsia="MS PGothic" w:hAnsi="Times New Roman"/>
          <w:kern w:val="2"/>
          <w:sz w:val="24"/>
          <w:szCs w:val="24"/>
          <w:lang w:val="en-US" w:eastAsia="zh-TW"/>
        </w:rPr>
        <w:t xml:space="preserve">, </w:t>
      </w:r>
      <w:r w:rsidR="00E50CDD">
        <w:rPr>
          <w:rFonts w:ascii="Times New Roman" w:eastAsia="MS PGothic" w:hAnsi="Times New Roman"/>
          <w:kern w:val="2"/>
          <w:sz w:val="24"/>
          <w:szCs w:val="24"/>
          <w:lang w:val="en-US" w:eastAsia="zh-TW"/>
        </w:rPr>
        <w:t>because</w:t>
      </w:r>
      <w:r w:rsidR="000E3904">
        <w:rPr>
          <w:rFonts w:ascii="Times New Roman" w:eastAsia="MS PGothic" w:hAnsi="Times New Roman"/>
          <w:kern w:val="2"/>
          <w:sz w:val="24"/>
          <w:szCs w:val="24"/>
          <w:lang w:val="en-US" w:eastAsia="zh-TW"/>
        </w:rPr>
        <w:t xml:space="preserve"> the coefficients on internal governance remain positive and </w:t>
      </w:r>
      <w:r w:rsidR="00E50CDD">
        <w:rPr>
          <w:rFonts w:ascii="Times New Roman" w:eastAsia="MS PGothic" w:hAnsi="Times New Roman"/>
          <w:kern w:val="2"/>
          <w:sz w:val="24"/>
          <w:szCs w:val="24"/>
          <w:lang w:val="en-US" w:eastAsia="zh-TW"/>
        </w:rPr>
        <w:t xml:space="preserve">statistically </w:t>
      </w:r>
      <w:r w:rsidR="000E3904">
        <w:rPr>
          <w:rFonts w:ascii="Times New Roman" w:eastAsia="MS PGothic" w:hAnsi="Times New Roman"/>
          <w:kern w:val="2"/>
          <w:sz w:val="24"/>
          <w:szCs w:val="24"/>
          <w:lang w:val="en-US" w:eastAsia="zh-TW"/>
        </w:rPr>
        <w:t>significant at the 1</w:t>
      </w:r>
      <w:r w:rsidR="0073761B">
        <w:rPr>
          <w:rFonts w:ascii="Times New Roman" w:eastAsia="MS PGothic" w:hAnsi="Times New Roman"/>
          <w:kern w:val="2"/>
          <w:sz w:val="24"/>
          <w:szCs w:val="24"/>
          <w:lang w:val="en-US" w:eastAsia="zh-TW"/>
        </w:rPr>
        <w:t xml:space="preserve">% level (0.0118 in Column (1); 0.0259 in Column (2); 0.0031 in Column (3)) </w:t>
      </w:r>
      <w:r w:rsidR="000E3904">
        <w:rPr>
          <w:rFonts w:ascii="Times New Roman" w:eastAsia="MS PGothic" w:hAnsi="Times New Roman"/>
          <w:kern w:val="2"/>
          <w:sz w:val="24"/>
          <w:szCs w:val="24"/>
          <w:lang w:val="en-US" w:eastAsia="zh-TW"/>
        </w:rPr>
        <w:t xml:space="preserve">after controlling for </w:t>
      </w:r>
      <w:r w:rsidR="0073761B" w:rsidRPr="00F30B47">
        <w:rPr>
          <w:rFonts w:ascii="Times New Roman" w:eastAsia="MS PGothic" w:hAnsi="Times New Roman"/>
          <w:kern w:val="2"/>
          <w:sz w:val="24"/>
          <w:szCs w:val="24"/>
          <w:lang w:val="en-US" w:eastAsia="zh-TW"/>
        </w:rPr>
        <w:t>executives’ overconfidence</w:t>
      </w:r>
      <w:r w:rsidR="000E3904">
        <w:rPr>
          <w:rFonts w:ascii="Times New Roman" w:eastAsia="MS PGothic" w:hAnsi="Times New Roman"/>
          <w:kern w:val="2"/>
          <w:sz w:val="24"/>
          <w:szCs w:val="24"/>
          <w:lang w:val="en-US" w:eastAsia="zh-TW"/>
        </w:rPr>
        <w:t xml:space="preserve">.    </w:t>
      </w:r>
    </w:p>
    <w:p w14:paraId="468EFA5B" w14:textId="73E3A7B8" w:rsidR="006D23A4" w:rsidRPr="00763A37" w:rsidRDefault="00053C83" w:rsidP="00013B96">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The agency </w:t>
      </w:r>
      <w:r w:rsidR="008D59D3">
        <w:rPr>
          <w:rFonts w:ascii="Times New Roman" w:eastAsia="MS PGothic" w:hAnsi="Times New Roman"/>
          <w:kern w:val="2"/>
          <w:sz w:val="24"/>
          <w:szCs w:val="24"/>
          <w:lang w:val="en-US" w:eastAsia="zh-TW"/>
        </w:rPr>
        <w:t>motives suggest</w:t>
      </w:r>
      <w:r>
        <w:rPr>
          <w:rFonts w:ascii="Times New Roman" w:eastAsia="MS PGothic" w:hAnsi="Times New Roman"/>
          <w:kern w:val="2"/>
          <w:sz w:val="24"/>
          <w:szCs w:val="24"/>
          <w:lang w:val="en-US" w:eastAsia="zh-TW"/>
        </w:rPr>
        <w:t xml:space="preserve"> CEOs</w:t>
      </w:r>
      <w:r w:rsidRPr="00763A37">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are inclined </w:t>
      </w:r>
      <w:r w:rsidRPr="00763A37">
        <w:rPr>
          <w:rFonts w:ascii="Times New Roman" w:eastAsia="MS PGothic" w:hAnsi="Times New Roman"/>
          <w:kern w:val="2"/>
          <w:sz w:val="24"/>
          <w:szCs w:val="24"/>
          <w:lang w:val="en-US" w:eastAsia="zh-TW"/>
        </w:rPr>
        <w:t xml:space="preserve">to keep cash on hand because substantial cash </w:t>
      </w:r>
      <w:r>
        <w:rPr>
          <w:rFonts w:ascii="Times New Roman" w:eastAsia="MS PGothic" w:hAnsi="Times New Roman"/>
          <w:kern w:val="2"/>
          <w:sz w:val="24"/>
          <w:szCs w:val="24"/>
          <w:lang w:val="en-US" w:eastAsia="zh-TW"/>
        </w:rPr>
        <w:t xml:space="preserve">allows them </w:t>
      </w:r>
      <w:r w:rsidRPr="00763A37">
        <w:rPr>
          <w:rFonts w:ascii="Times New Roman" w:eastAsia="MS PGothic" w:hAnsi="Times New Roman"/>
          <w:kern w:val="2"/>
          <w:sz w:val="24"/>
          <w:szCs w:val="24"/>
          <w:lang w:val="en-US" w:eastAsia="zh-TW"/>
        </w:rPr>
        <w:t>with higher discretion</w:t>
      </w:r>
      <w:r w:rsidR="00445783">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 xml:space="preserve">and avoid under monitoring </w:t>
      </w:r>
      <w:r w:rsidRPr="00763A37">
        <w:rPr>
          <w:rFonts w:ascii="Times New Roman" w:eastAsia="MS PGothic" w:hAnsi="Times New Roman"/>
          <w:kern w:val="2"/>
          <w:sz w:val="24"/>
          <w:szCs w:val="24"/>
          <w:lang w:val="en-US" w:eastAsia="zh-TW"/>
        </w:rPr>
        <w:t>by investors</w:t>
      </w:r>
      <w:r>
        <w:rPr>
          <w:rFonts w:ascii="Times New Roman" w:eastAsia="MS PGothic" w:hAnsi="Times New Roman"/>
          <w:kern w:val="2"/>
          <w:sz w:val="24"/>
          <w:szCs w:val="24"/>
          <w:lang w:val="en-US" w:eastAsia="zh-TW"/>
        </w:rPr>
        <w:t>.  S</w:t>
      </w:r>
      <w:r w:rsidRPr="00763A37">
        <w:rPr>
          <w:rFonts w:ascii="Times New Roman" w:eastAsia="MS PGothic" w:hAnsi="Times New Roman"/>
          <w:kern w:val="2"/>
          <w:sz w:val="24"/>
          <w:szCs w:val="24"/>
          <w:lang w:val="en-US" w:eastAsia="zh-TW"/>
        </w:rPr>
        <w:t>elf-interested CEOs</w:t>
      </w:r>
      <w:r>
        <w:rPr>
          <w:rFonts w:ascii="Times New Roman" w:eastAsia="MS PGothic" w:hAnsi="Times New Roman"/>
          <w:kern w:val="2"/>
          <w:sz w:val="24"/>
          <w:szCs w:val="24"/>
          <w:lang w:val="en-US" w:eastAsia="zh-TW"/>
        </w:rPr>
        <w:t xml:space="preserve"> are likely to consume</w:t>
      </w:r>
      <w:r w:rsidRPr="00763A37">
        <w:rPr>
          <w:rFonts w:ascii="Times New Roman" w:eastAsia="MS PGothic" w:hAnsi="Times New Roman"/>
          <w:kern w:val="2"/>
          <w:sz w:val="24"/>
          <w:szCs w:val="24"/>
          <w:lang w:val="en-US" w:eastAsia="zh-TW"/>
        </w:rPr>
        <w:t xml:space="preserve"> excess cash holdings </w:t>
      </w:r>
      <w:r>
        <w:rPr>
          <w:rFonts w:ascii="Times New Roman" w:eastAsia="MS PGothic" w:hAnsi="Times New Roman"/>
          <w:kern w:val="2"/>
          <w:sz w:val="24"/>
          <w:szCs w:val="24"/>
          <w:lang w:val="en-US" w:eastAsia="zh-TW"/>
        </w:rPr>
        <w:t xml:space="preserve">for </w:t>
      </w:r>
      <w:r w:rsidRPr="00763A37">
        <w:rPr>
          <w:rFonts w:ascii="Times New Roman" w:eastAsia="MS PGothic" w:hAnsi="Times New Roman"/>
          <w:kern w:val="2"/>
          <w:sz w:val="24"/>
          <w:szCs w:val="24"/>
          <w:lang w:val="en-US" w:eastAsia="zh-TW"/>
        </w:rPr>
        <w:t>personal benefits, such as empire building.</w:t>
      </w:r>
      <w:r w:rsidR="00870725">
        <w:rPr>
          <w:rFonts w:ascii="Times New Roman" w:eastAsia="MS PGothic" w:hAnsi="Times New Roman"/>
          <w:kern w:val="2"/>
          <w:sz w:val="24"/>
          <w:szCs w:val="24"/>
          <w:lang w:val="en-US" w:eastAsia="zh-TW"/>
        </w:rPr>
        <w:t xml:space="preserve">  </w:t>
      </w:r>
      <w:r w:rsidR="00870725">
        <w:rPr>
          <w:rFonts w:ascii="Times New Roman" w:eastAsia="MS PGothic" w:hAnsi="Times New Roman"/>
          <w:kern w:val="2"/>
          <w:sz w:val="24"/>
          <w:szCs w:val="24"/>
          <w:lang w:val="en-US" w:eastAsia="zh-TW"/>
        </w:rPr>
        <w:fldChar w:fldCharType="begin"/>
      </w:r>
      <w:r w:rsidR="00870725">
        <w:rPr>
          <w:rFonts w:ascii="Times New Roman" w:eastAsia="MS PGothic" w:hAnsi="Times New Roman"/>
          <w:kern w:val="2"/>
          <w:sz w:val="24"/>
          <w:szCs w:val="24"/>
          <w:lang w:val="en-US" w:eastAsia="zh-TW"/>
        </w:rPr>
        <w:instrText xml:space="preserve"> ADDIN EN.CITE &lt;EndNote&gt;&lt;Cite AuthorYear="1"&gt;&lt;Author&gt;Harford&lt;/Author&gt;&lt;Year&gt;1999&lt;/Year&gt;&lt;RecNum&gt;24&lt;/RecNum&gt;&lt;DisplayText&gt;Harford (1999)&lt;/DisplayText&gt;&lt;record&gt;&lt;rec-number&gt;24&lt;/rec-number&gt;&lt;foreign-keys&gt;&lt;key app="EN" db-id="evfxpfzd79za9aetd04vz5v2esrazf5www9e" timestamp="1659688399"&gt;24&lt;/key&gt;&lt;/foreign-keys&gt;&lt;ref-type name="Journal Article"&gt;17&lt;/ref-type&gt;&lt;contributors&gt;&lt;authors&gt;&lt;author&gt;Harford, Jarrad&lt;/author&gt;&lt;/authors&gt;&lt;/contributors&gt;&lt;titles&gt;&lt;title&gt;Corporate Cash Reserves and Acquisitions&lt;/title&gt;&lt;secondary-title&gt;The Journal of Finance&lt;/secondary-title&gt;&lt;/titles&gt;&lt;periodical&gt;&lt;full-title&gt;The Journal of Finance&lt;/full-title&gt;&lt;/periodical&gt;&lt;pages&gt;1969-1997&lt;/pages&gt;&lt;volume&gt;54&lt;/volume&gt;&lt;number&gt;6&lt;/number&gt;&lt;dates&gt;&lt;year&gt;1999&lt;/year&gt;&lt;/dates&gt;&lt;isbn&gt;0022-1082&lt;/isbn&gt;&lt;urls&gt;&lt;related-urls&gt;&lt;url&gt;https://onlinelibrary.wiley.com/doi/abs/10.1111/0022-1082.00179&lt;/url&gt;&lt;/related-urls&gt;&lt;/urls&gt;&lt;electronic-resource-num&gt;https://doi.org/10.1111/0022-1082.00179&lt;/electronic-resource-num&gt;&lt;/record&gt;&lt;/Cite&gt;&lt;/EndNote&gt;</w:instrText>
      </w:r>
      <w:r w:rsidR="00870725">
        <w:rPr>
          <w:rFonts w:ascii="Times New Roman" w:eastAsia="MS PGothic" w:hAnsi="Times New Roman"/>
          <w:kern w:val="2"/>
          <w:sz w:val="24"/>
          <w:szCs w:val="24"/>
          <w:lang w:val="en-US" w:eastAsia="zh-TW"/>
        </w:rPr>
        <w:fldChar w:fldCharType="separate"/>
      </w:r>
      <w:r w:rsidR="00870725">
        <w:rPr>
          <w:rFonts w:ascii="Times New Roman" w:eastAsia="MS PGothic" w:hAnsi="Times New Roman"/>
          <w:noProof/>
          <w:kern w:val="2"/>
          <w:sz w:val="24"/>
          <w:szCs w:val="24"/>
          <w:lang w:val="en-US" w:eastAsia="zh-TW"/>
        </w:rPr>
        <w:t>Harford (1999)</w:t>
      </w:r>
      <w:r w:rsidR="00870725">
        <w:rPr>
          <w:rFonts w:ascii="Times New Roman" w:eastAsia="MS PGothic" w:hAnsi="Times New Roman"/>
          <w:kern w:val="2"/>
          <w:sz w:val="24"/>
          <w:szCs w:val="24"/>
          <w:lang w:val="en-US" w:eastAsia="zh-TW"/>
        </w:rPr>
        <w:fldChar w:fldCharType="end"/>
      </w:r>
      <w:r w:rsidR="00870725">
        <w:rPr>
          <w:rFonts w:ascii="Times New Roman" w:eastAsia="MS PGothic" w:hAnsi="Times New Roman"/>
          <w:kern w:val="2"/>
          <w:sz w:val="24"/>
          <w:szCs w:val="24"/>
          <w:lang w:val="en-US" w:eastAsia="zh-TW"/>
        </w:rPr>
        <w:t xml:space="preserve"> show that</w:t>
      </w:r>
      <w:r w:rsidRPr="00763A37">
        <w:rPr>
          <w:rFonts w:ascii="Times New Roman" w:eastAsia="MS PGothic" w:hAnsi="Times New Roman"/>
          <w:kern w:val="2"/>
          <w:sz w:val="24"/>
          <w:szCs w:val="24"/>
          <w:lang w:val="en-US" w:eastAsia="zh-TW"/>
        </w:rPr>
        <w:t xml:space="preserve"> </w:t>
      </w:r>
      <w:r w:rsidR="00870725" w:rsidRPr="00013B96">
        <w:rPr>
          <w:rFonts w:ascii="Times New Roman" w:eastAsia="MS PGothic" w:hAnsi="Times New Roman"/>
          <w:kern w:val="2"/>
          <w:sz w:val="24"/>
          <w:szCs w:val="24"/>
          <w:lang w:val="en-US" w:eastAsia="zh-TW"/>
        </w:rPr>
        <w:t xml:space="preserve">cash-rich firms </w:t>
      </w:r>
      <w:r w:rsidR="00870725">
        <w:rPr>
          <w:rFonts w:ascii="Times New Roman" w:eastAsia="MS PGothic" w:hAnsi="Times New Roman"/>
          <w:kern w:val="2"/>
          <w:sz w:val="24"/>
          <w:szCs w:val="24"/>
          <w:lang w:val="en-US" w:eastAsia="zh-TW"/>
        </w:rPr>
        <w:t xml:space="preserve">tend to </w:t>
      </w:r>
      <w:r w:rsidR="00870725" w:rsidRPr="00013B96">
        <w:rPr>
          <w:rFonts w:ascii="Times New Roman" w:eastAsia="MS PGothic" w:hAnsi="Times New Roman"/>
          <w:kern w:val="2"/>
          <w:sz w:val="24"/>
          <w:szCs w:val="24"/>
          <w:lang w:val="en-US" w:eastAsia="zh-TW"/>
        </w:rPr>
        <w:t>undertake bad acquisitions</w:t>
      </w:r>
      <w:r w:rsidR="00870725">
        <w:rPr>
          <w:rFonts w:ascii="Times New Roman" w:eastAsia="MS PGothic" w:hAnsi="Times New Roman"/>
          <w:kern w:val="2"/>
          <w:sz w:val="24"/>
          <w:szCs w:val="24"/>
          <w:lang w:val="en-US" w:eastAsia="zh-TW"/>
        </w:rPr>
        <w:t xml:space="preserve">.  </w:t>
      </w:r>
      <w:r w:rsidR="00870725">
        <w:rPr>
          <w:rFonts w:ascii="Times New Roman" w:eastAsia="MS PGothic" w:hAnsi="Times New Roman"/>
          <w:kern w:val="2"/>
          <w:sz w:val="24"/>
          <w:szCs w:val="24"/>
          <w:lang w:val="en-US" w:eastAsia="zh-TW"/>
        </w:rPr>
        <w:fldChar w:fldCharType="begin"/>
      </w:r>
      <w:r w:rsidR="00870725">
        <w:rPr>
          <w:rFonts w:ascii="Times New Roman" w:eastAsia="MS PGothic" w:hAnsi="Times New Roman"/>
          <w:kern w:val="2"/>
          <w:sz w:val="24"/>
          <w:szCs w:val="24"/>
          <w:lang w:val="en-US" w:eastAsia="zh-TW"/>
        </w:rPr>
        <w:instrText xml:space="preserve"> ADDIN EN.CITE &lt;EndNote&gt;&lt;Cite AuthorYear="1"&gt;&lt;Author&gt;Dittmar&lt;/Author&gt;&lt;Year&gt;2007&lt;/Year&gt;&lt;RecNum&gt;45&lt;/RecNum&gt;&lt;DisplayText&gt;Dittmar and Mahrt-Smith (2007)&lt;/DisplayText&gt;&lt;record&gt;&lt;rec-number&gt;45&lt;/rec-number&gt;&lt;foreign-keys&gt;&lt;key app="EN" db-id="evfxpfzd79za9aetd04vz5v2esrazf5www9e" timestamp="1660192956"&gt;45&lt;/key&gt;&lt;/foreign-keys&gt;&lt;ref-type name="Journal Article"&gt;17&lt;/ref-type&gt;&lt;contributors&gt;&lt;authors&gt;&lt;author&gt;Dittmar, Amy&lt;/author&gt;&lt;author&gt;Mahrt-Smith, Jan&lt;/author&gt;&lt;/authors&gt;&lt;/contributors&gt;&lt;titles&gt;&lt;title&gt;Corporate governance and the value of cash holdings&lt;/title&gt;&lt;secondary-title&gt;Journal of Financial Economics&lt;/secondary-title&gt;&lt;/titles&gt;&lt;periodical&gt;&lt;full-title&gt;Journal of Financial Economics&lt;/full-title&gt;&lt;/periodical&gt;&lt;pages&gt;599-634&lt;/pages&gt;&lt;volume&gt;83&lt;/volume&gt;&lt;number&gt;3&lt;/number&gt;&lt;keywords&gt;&lt;keyword&gt;Cash holdings&lt;/keyword&gt;&lt;keyword&gt;Corporate governance&lt;/keyword&gt;&lt;keyword&gt;Ownership structure&lt;/keyword&gt;&lt;keyword&gt;Take-over provisions&lt;/keyword&gt;&lt;keyword&gt;Firm value&lt;/keyword&gt;&lt;/keywords&gt;&lt;dates&gt;&lt;year&gt;2007&lt;/year&gt;&lt;pub-dates&gt;&lt;date&gt;2007/03/01/&lt;/date&gt;&lt;/pub-dates&gt;&lt;/dates&gt;&lt;isbn&gt;0304-405X&lt;/isbn&gt;&lt;urls&gt;&lt;related-urls&gt;&lt;url&gt;https://www.sciencedirect.com/science/article/pii/S0304405X06001978&lt;/url&gt;&lt;/related-urls&gt;&lt;/urls&gt;&lt;electronic-resource-num&gt;https://doi.org/10.1016/j.jfineco.2005.12.006&lt;/electronic-resource-num&gt;&lt;/record&gt;&lt;/Cite&gt;&lt;/EndNote&gt;</w:instrText>
      </w:r>
      <w:r w:rsidR="00870725">
        <w:rPr>
          <w:rFonts w:ascii="Times New Roman" w:eastAsia="MS PGothic" w:hAnsi="Times New Roman"/>
          <w:kern w:val="2"/>
          <w:sz w:val="24"/>
          <w:szCs w:val="24"/>
          <w:lang w:val="en-US" w:eastAsia="zh-TW"/>
        </w:rPr>
        <w:fldChar w:fldCharType="separate"/>
      </w:r>
      <w:r w:rsidR="00870725">
        <w:rPr>
          <w:rFonts w:ascii="Times New Roman" w:eastAsia="MS PGothic" w:hAnsi="Times New Roman"/>
          <w:noProof/>
          <w:kern w:val="2"/>
          <w:sz w:val="24"/>
          <w:szCs w:val="24"/>
          <w:lang w:val="en-US" w:eastAsia="zh-TW"/>
        </w:rPr>
        <w:t>Dittmar and Mahrt-Smith (2007)</w:t>
      </w:r>
      <w:r w:rsidR="00870725">
        <w:rPr>
          <w:rFonts w:ascii="Times New Roman" w:eastAsia="MS PGothic" w:hAnsi="Times New Roman"/>
          <w:kern w:val="2"/>
          <w:sz w:val="24"/>
          <w:szCs w:val="24"/>
          <w:lang w:val="en-US" w:eastAsia="zh-TW"/>
        </w:rPr>
        <w:fldChar w:fldCharType="end"/>
      </w:r>
      <w:r w:rsidR="00870725">
        <w:rPr>
          <w:rFonts w:ascii="Times New Roman" w:eastAsia="MS PGothic" w:hAnsi="Times New Roman"/>
          <w:kern w:val="2"/>
          <w:sz w:val="24"/>
          <w:szCs w:val="24"/>
          <w:lang w:val="en-US" w:eastAsia="zh-TW"/>
        </w:rPr>
        <w:t xml:space="preserve"> </w:t>
      </w:r>
      <w:r w:rsidR="00870725" w:rsidRPr="00013B96">
        <w:rPr>
          <w:rFonts w:ascii="Times New Roman" w:eastAsia="MS PGothic" w:hAnsi="Times New Roman"/>
          <w:kern w:val="2"/>
          <w:sz w:val="24"/>
          <w:szCs w:val="24"/>
          <w:lang w:val="en-US" w:eastAsia="zh-TW"/>
        </w:rPr>
        <w:t xml:space="preserve">and </w:t>
      </w:r>
      <w:r w:rsidR="00870725">
        <w:rPr>
          <w:rFonts w:ascii="Times New Roman" w:eastAsia="MS PGothic" w:hAnsi="Times New Roman"/>
          <w:kern w:val="2"/>
          <w:sz w:val="24"/>
          <w:szCs w:val="24"/>
          <w:lang w:val="en-US" w:eastAsia="zh-TW"/>
        </w:rPr>
        <w:fldChar w:fldCharType="begin"/>
      </w:r>
      <w:r w:rsidR="00870725">
        <w:rPr>
          <w:rFonts w:ascii="Times New Roman" w:eastAsia="MS PGothic" w:hAnsi="Times New Roman"/>
          <w:kern w:val="2"/>
          <w:sz w:val="24"/>
          <w:szCs w:val="24"/>
          <w:lang w:val="en-US" w:eastAsia="zh-TW"/>
        </w:rPr>
        <w:instrText xml:space="preserve"> ADDIN EN.CITE &lt;EndNote&gt;&lt;Cite AuthorYear="1"&gt;&lt;Author&gt;Harford&lt;/Author&gt;&lt;Year&gt;2008&lt;/Year&gt;&lt;RecNum&gt;13&lt;/RecNum&gt;&lt;DisplayText&gt;Harford&lt;style face="italic"&gt; et al.&lt;/style&gt; (2008)&lt;/DisplayText&gt;&lt;record&gt;&lt;rec-number&gt;13&lt;/rec-number&gt;&lt;foreign-keys&gt;&lt;key app="EN" db-id="evfxpfzd79za9aetd04vz5v2esrazf5www9e" timestamp="1659529643"&gt;13&lt;/key&gt;&lt;/foreign-keys&gt;&lt;ref-type name="Journal Article"&gt;17&lt;/ref-type&gt;&lt;contributors&gt;&lt;authors&gt;&lt;author&gt;Harford, Jarrad&lt;/author&gt;&lt;author&gt;Mansi, Sattar A.&lt;/author&gt;&lt;author&gt;Maxwell, William F.&lt;/author&gt;&lt;/authors&gt;&lt;/contributors&gt;&lt;titles&gt;&lt;title&gt;Corporate governance and firm cash holdings in the US&lt;/title&gt;&lt;secondary-title&gt;Journal of Financial Economics&lt;/secondary-title&gt;&lt;/titles&gt;&lt;periodical&gt;&lt;full-title&gt;Journal of Financial Economics&lt;/full-title&gt;&lt;/periodical&gt;&lt;pages&gt;535-555&lt;/pages&gt;&lt;volume&gt;87&lt;/volume&gt;&lt;number&gt;3&lt;/number&gt;&lt;keywords&gt;&lt;keyword&gt;Cash holdings&lt;/keyword&gt;&lt;keyword&gt;Corporate governance&lt;/keyword&gt;&lt;keyword&gt;Ownership structure&lt;/keyword&gt;&lt;keyword&gt;Take-over Provisions&lt;/keyword&gt;&lt;keyword&gt;Acquisitions&lt;/keyword&gt;&lt;/keywords&gt;&lt;dates&gt;&lt;year&gt;2008&lt;/year&gt;&lt;pub-dates&gt;&lt;date&gt;2008/03/01/&lt;/date&gt;&lt;/pub-dates&gt;&lt;/dates&gt;&lt;isbn&gt;0304-405X&lt;/isbn&gt;&lt;urls&gt;&lt;related-urls&gt;&lt;url&gt;https://www.sciencedirect.com/science/article/pii/S0304405X07002188&lt;/url&gt;&lt;/related-urls&gt;&lt;/urls&gt;&lt;electronic-resource-num&gt;https://doi.org/10.1016/j.jfineco.2007.04.002&lt;/electronic-resource-num&gt;&lt;/record&gt;&lt;/Cite&gt;&lt;/EndNote&gt;</w:instrText>
      </w:r>
      <w:r w:rsidR="00870725">
        <w:rPr>
          <w:rFonts w:ascii="Times New Roman" w:eastAsia="MS PGothic" w:hAnsi="Times New Roman"/>
          <w:kern w:val="2"/>
          <w:sz w:val="24"/>
          <w:szCs w:val="24"/>
          <w:lang w:val="en-US" w:eastAsia="zh-TW"/>
        </w:rPr>
        <w:fldChar w:fldCharType="separate"/>
      </w:r>
      <w:r w:rsidR="00870725">
        <w:rPr>
          <w:rFonts w:ascii="Times New Roman" w:eastAsia="MS PGothic" w:hAnsi="Times New Roman"/>
          <w:noProof/>
          <w:kern w:val="2"/>
          <w:sz w:val="24"/>
          <w:szCs w:val="24"/>
          <w:lang w:val="en-US" w:eastAsia="zh-TW"/>
        </w:rPr>
        <w:t>Harford</w:t>
      </w:r>
      <w:r w:rsidR="00870725" w:rsidRPr="00870725">
        <w:rPr>
          <w:rFonts w:ascii="Times New Roman" w:eastAsia="MS PGothic" w:hAnsi="Times New Roman"/>
          <w:i/>
          <w:noProof/>
          <w:kern w:val="2"/>
          <w:sz w:val="24"/>
          <w:szCs w:val="24"/>
          <w:lang w:val="en-US" w:eastAsia="zh-TW"/>
        </w:rPr>
        <w:t xml:space="preserve"> et al.</w:t>
      </w:r>
      <w:r w:rsidR="00870725">
        <w:rPr>
          <w:rFonts w:ascii="Times New Roman" w:eastAsia="MS PGothic" w:hAnsi="Times New Roman"/>
          <w:noProof/>
          <w:kern w:val="2"/>
          <w:sz w:val="24"/>
          <w:szCs w:val="24"/>
          <w:lang w:val="en-US" w:eastAsia="zh-TW"/>
        </w:rPr>
        <w:t xml:space="preserve"> (2008)</w:t>
      </w:r>
      <w:r w:rsidR="00870725">
        <w:rPr>
          <w:rFonts w:ascii="Times New Roman" w:eastAsia="MS PGothic" w:hAnsi="Times New Roman"/>
          <w:kern w:val="2"/>
          <w:sz w:val="24"/>
          <w:szCs w:val="24"/>
          <w:lang w:val="en-US" w:eastAsia="zh-TW"/>
        </w:rPr>
        <w:fldChar w:fldCharType="end"/>
      </w:r>
      <w:r w:rsidR="00870725" w:rsidRPr="00013B96">
        <w:rPr>
          <w:rFonts w:ascii="Times New Roman" w:eastAsia="MS PGothic" w:hAnsi="Times New Roman"/>
          <w:kern w:val="2"/>
          <w:sz w:val="24"/>
          <w:szCs w:val="24"/>
          <w:lang w:val="en-US" w:eastAsia="zh-TW"/>
        </w:rPr>
        <w:t xml:space="preserve"> show that firms with fewer shareholder protection</w:t>
      </w:r>
      <w:r w:rsidR="00870725">
        <w:rPr>
          <w:rFonts w:ascii="Times New Roman" w:eastAsia="MS PGothic" w:hAnsi="Times New Roman"/>
          <w:kern w:val="2"/>
          <w:sz w:val="24"/>
          <w:szCs w:val="24"/>
          <w:lang w:val="en-US" w:eastAsia="zh-TW"/>
        </w:rPr>
        <w:t xml:space="preserve"> or poor corporate governance dissipate </w:t>
      </w:r>
      <w:r w:rsidR="00870725" w:rsidRPr="00013B96">
        <w:rPr>
          <w:rFonts w:ascii="Times New Roman" w:eastAsia="MS PGothic" w:hAnsi="Times New Roman"/>
          <w:kern w:val="2"/>
          <w:sz w:val="24"/>
          <w:szCs w:val="24"/>
          <w:lang w:val="en-US" w:eastAsia="zh-TW"/>
        </w:rPr>
        <w:t xml:space="preserve">excess cash on investments and mergers </w:t>
      </w:r>
      <w:r w:rsidR="00870725">
        <w:rPr>
          <w:rFonts w:ascii="Times New Roman" w:eastAsia="MS PGothic" w:hAnsi="Times New Roman"/>
          <w:kern w:val="2"/>
          <w:sz w:val="24"/>
          <w:szCs w:val="24"/>
          <w:lang w:val="en-US" w:eastAsia="zh-TW"/>
        </w:rPr>
        <w:t>quickly</w:t>
      </w:r>
      <w:r w:rsidR="00870725" w:rsidRPr="00013B96">
        <w:rPr>
          <w:rFonts w:ascii="Times New Roman" w:eastAsia="MS PGothic" w:hAnsi="Times New Roman"/>
          <w:kern w:val="2"/>
          <w:sz w:val="24"/>
          <w:szCs w:val="24"/>
          <w:lang w:val="en-US" w:eastAsia="zh-TW"/>
        </w:rPr>
        <w:t xml:space="preserve">. </w:t>
      </w:r>
      <w:r w:rsidR="007B1223">
        <w:rPr>
          <w:rFonts w:ascii="Times New Roman" w:eastAsia="MS PGothic" w:hAnsi="Times New Roman"/>
          <w:kern w:val="2"/>
          <w:sz w:val="24"/>
          <w:szCs w:val="24"/>
          <w:lang w:val="en-US" w:eastAsia="zh-TW"/>
        </w:rPr>
        <w:t xml:space="preserve"> </w:t>
      </w:r>
      <w:r w:rsidR="00FB28A5">
        <w:rPr>
          <w:rFonts w:ascii="Times New Roman" w:eastAsia="MS PGothic" w:hAnsi="Times New Roman"/>
          <w:kern w:val="2"/>
          <w:sz w:val="24"/>
          <w:szCs w:val="24"/>
          <w:lang w:val="en-US" w:eastAsia="zh-TW"/>
        </w:rPr>
        <w:t xml:space="preserve">Following </w:t>
      </w:r>
      <w:r w:rsidR="00445783">
        <w:rPr>
          <w:rFonts w:ascii="Times New Roman" w:eastAsia="MS PGothic" w:hAnsi="Times New Roman"/>
          <w:kern w:val="2"/>
          <w:sz w:val="24"/>
          <w:szCs w:val="24"/>
          <w:lang w:val="en-US" w:eastAsia="zh-TW"/>
        </w:rPr>
        <w:t xml:space="preserve">this </w:t>
      </w:r>
      <w:r w:rsidR="00FB28A5">
        <w:rPr>
          <w:rFonts w:ascii="Times New Roman" w:eastAsia="MS PGothic" w:hAnsi="Times New Roman"/>
          <w:kern w:val="2"/>
          <w:sz w:val="24"/>
          <w:szCs w:val="24"/>
          <w:lang w:val="en-US" w:eastAsia="zh-TW"/>
        </w:rPr>
        <w:t xml:space="preserve">agency </w:t>
      </w:r>
      <w:r w:rsidR="00445783">
        <w:rPr>
          <w:rFonts w:ascii="Times New Roman" w:eastAsia="MS PGothic" w:hAnsi="Times New Roman"/>
          <w:kern w:val="2"/>
          <w:sz w:val="24"/>
          <w:szCs w:val="24"/>
          <w:lang w:val="en-US" w:eastAsia="zh-TW"/>
        </w:rPr>
        <w:t>view</w:t>
      </w:r>
      <w:r w:rsidR="00FB28A5">
        <w:rPr>
          <w:rFonts w:ascii="Times New Roman" w:eastAsia="MS PGothic" w:hAnsi="Times New Roman"/>
          <w:kern w:val="2"/>
          <w:sz w:val="24"/>
          <w:szCs w:val="24"/>
          <w:lang w:val="en-US" w:eastAsia="zh-TW"/>
        </w:rPr>
        <w:t xml:space="preserve">, </w:t>
      </w:r>
      <w:r w:rsidRPr="00763A37">
        <w:rPr>
          <w:rFonts w:ascii="Times New Roman" w:eastAsia="MS PGothic" w:hAnsi="Times New Roman"/>
          <w:kern w:val="2"/>
          <w:sz w:val="24"/>
          <w:szCs w:val="24"/>
          <w:lang w:val="en-US" w:eastAsia="zh-TW"/>
        </w:rPr>
        <w:t xml:space="preserve">we would expect a positive relation between </w:t>
      </w:r>
      <w:r w:rsidR="00FB28A5">
        <w:rPr>
          <w:rFonts w:ascii="Times New Roman" w:eastAsia="MS PGothic" w:hAnsi="Times New Roman"/>
          <w:kern w:val="2"/>
          <w:sz w:val="24"/>
          <w:szCs w:val="24"/>
          <w:lang w:val="en-US" w:eastAsia="zh-TW"/>
        </w:rPr>
        <w:t xml:space="preserve">internal governance </w:t>
      </w:r>
      <w:r w:rsidRPr="00763A37">
        <w:rPr>
          <w:rFonts w:ascii="Times New Roman" w:eastAsia="MS PGothic" w:hAnsi="Times New Roman"/>
          <w:kern w:val="2"/>
          <w:sz w:val="24"/>
          <w:szCs w:val="24"/>
          <w:lang w:val="en-US" w:eastAsia="zh-TW"/>
        </w:rPr>
        <w:t xml:space="preserve">and cash holdings, which is the same as the evidence of the precautionary motive in explaining cash holdings. </w:t>
      </w:r>
      <w:r w:rsidR="00FB28A5">
        <w:rPr>
          <w:rFonts w:ascii="Times New Roman" w:eastAsia="MS PGothic" w:hAnsi="Times New Roman"/>
          <w:kern w:val="2"/>
          <w:sz w:val="24"/>
          <w:szCs w:val="24"/>
          <w:lang w:val="en-US" w:eastAsia="zh-TW"/>
        </w:rPr>
        <w:t xml:space="preserve"> Furthermore, </w:t>
      </w:r>
      <w:r w:rsidR="00763A37">
        <w:rPr>
          <w:rFonts w:ascii="Times New Roman" w:eastAsia="MS PGothic" w:hAnsi="Times New Roman"/>
          <w:kern w:val="2"/>
          <w:sz w:val="24"/>
          <w:szCs w:val="24"/>
          <w:lang w:val="en-US" w:eastAsia="zh-TW"/>
        </w:rPr>
        <w:fldChar w:fldCharType="begin"/>
      </w:r>
      <w:r w:rsidR="00763A37">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763A37">
        <w:rPr>
          <w:rFonts w:ascii="Times New Roman" w:eastAsia="MS PGothic" w:hAnsi="Times New Roman"/>
          <w:kern w:val="2"/>
          <w:sz w:val="24"/>
          <w:szCs w:val="24"/>
          <w:lang w:val="en-US" w:eastAsia="zh-TW"/>
        </w:rPr>
        <w:fldChar w:fldCharType="separate"/>
      </w:r>
      <w:r w:rsidR="00763A37">
        <w:rPr>
          <w:rFonts w:ascii="Times New Roman" w:eastAsia="MS PGothic" w:hAnsi="Times New Roman"/>
          <w:noProof/>
          <w:kern w:val="2"/>
          <w:sz w:val="24"/>
          <w:szCs w:val="24"/>
          <w:lang w:val="en-US" w:eastAsia="zh-TW"/>
        </w:rPr>
        <w:t>Acharya</w:t>
      </w:r>
      <w:r w:rsidR="00763A37" w:rsidRPr="00763A37">
        <w:rPr>
          <w:rFonts w:ascii="Times New Roman" w:eastAsia="MS PGothic" w:hAnsi="Times New Roman"/>
          <w:i/>
          <w:noProof/>
          <w:kern w:val="2"/>
          <w:sz w:val="24"/>
          <w:szCs w:val="24"/>
          <w:lang w:val="en-US" w:eastAsia="zh-TW"/>
        </w:rPr>
        <w:t xml:space="preserve"> et al.</w:t>
      </w:r>
      <w:r w:rsidR="00763A37">
        <w:rPr>
          <w:rFonts w:ascii="Times New Roman" w:eastAsia="MS PGothic" w:hAnsi="Times New Roman"/>
          <w:noProof/>
          <w:kern w:val="2"/>
          <w:sz w:val="24"/>
          <w:szCs w:val="24"/>
          <w:lang w:val="en-US" w:eastAsia="zh-TW"/>
        </w:rPr>
        <w:t xml:space="preserve"> (2011)</w:t>
      </w:r>
      <w:r w:rsidR="00763A37">
        <w:rPr>
          <w:rFonts w:ascii="Times New Roman" w:eastAsia="MS PGothic" w:hAnsi="Times New Roman"/>
          <w:kern w:val="2"/>
          <w:sz w:val="24"/>
          <w:szCs w:val="24"/>
          <w:lang w:val="en-US" w:eastAsia="zh-TW"/>
        </w:rPr>
        <w:fldChar w:fldCharType="end"/>
      </w:r>
      <w:r w:rsidR="00763A37">
        <w:rPr>
          <w:rFonts w:ascii="Times New Roman" w:eastAsia="MS PGothic" w:hAnsi="Times New Roman"/>
          <w:kern w:val="2"/>
          <w:sz w:val="24"/>
          <w:szCs w:val="24"/>
          <w:lang w:val="en-US" w:eastAsia="zh-TW"/>
        </w:rPr>
        <w:t xml:space="preserve"> </w:t>
      </w:r>
      <w:r w:rsidR="00763A37" w:rsidRPr="00763A37">
        <w:rPr>
          <w:rFonts w:ascii="Times New Roman" w:eastAsia="MS PGothic" w:hAnsi="Times New Roman"/>
          <w:kern w:val="2"/>
          <w:sz w:val="24"/>
          <w:szCs w:val="24"/>
          <w:lang w:val="en-US" w:eastAsia="zh-TW"/>
        </w:rPr>
        <w:t xml:space="preserve">argue that internal and external governance </w:t>
      </w:r>
      <w:r w:rsidR="00763A37">
        <w:rPr>
          <w:rFonts w:ascii="Times New Roman" w:eastAsia="MS PGothic" w:hAnsi="Times New Roman"/>
          <w:kern w:val="2"/>
          <w:sz w:val="24"/>
          <w:szCs w:val="24"/>
          <w:lang w:val="en-US" w:eastAsia="zh-TW"/>
        </w:rPr>
        <w:t xml:space="preserve">within a firm </w:t>
      </w:r>
      <w:r w:rsidR="00763A37" w:rsidRPr="00763A37">
        <w:rPr>
          <w:rFonts w:ascii="Times New Roman" w:eastAsia="MS PGothic" w:hAnsi="Times New Roman"/>
          <w:kern w:val="2"/>
          <w:sz w:val="24"/>
          <w:szCs w:val="24"/>
          <w:lang w:val="en-US" w:eastAsia="zh-TW"/>
        </w:rPr>
        <w:t>are typically complements</w:t>
      </w:r>
      <w:r w:rsidR="00763A37">
        <w:rPr>
          <w:rFonts w:ascii="Times New Roman" w:eastAsia="MS PGothic" w:hAnsi="Times New Roman"/>
          <w:kern w:val="2"/>
          <w:sz w:val="24"/>
          <w:szCs w:val="24"/>
          <w:lang w:val="en-US" w:eastAsia="zh-TW"/>
        </w:rPr>
        <w:t xml:space="preserve">.  In other words, when external governance becomes weak, </w:t>
      </w:r>
      <w:r w:rsidR="00763A37" w:rsidRPr="00763A37">
        <w:rPr>
          <w:rFonts w:ascii="Times New Roman" w:eastAsia="MS PGothic" w:hAnsi="Times New Roman"/>
          <w:kern w:val="2"/>
          <w:sz w:val="24"/>
          <w:szCs w:val="24"/>
          <w:lang w:val="en-US" w:eastAsia="zh-TW"/>
        </w:rPr>
        <w:t xml:space="preserve">internal governance can be effective.  </w:t>
      </w:r>
      <w:r w:rsidR="00977C18" w:rsidRPr="00763A37">
        <w:rPr>
          <w:rFonts w:ascii="Times New Roman" w:eastAsia="MS PGothic" w:hAnsi="Times New Roman"/>
          <w:kern w:val="2"/>
          <w:sz w:val="24"/>
          <w:szCs w:val="24"/>
          <w:lang w:val="en-US" w:eastAsia="zh-TW"/>
        </w:rPr>
        <w:t xml:space="preserve">To rule out the alternative explanation of agency </w:t>
      </w:r>
      <w:r w:rsidR="00977C18">
        <w:rPr>
          <w:rFonts w:ascii="Times New Roman" w:eastAsia="MS PGothic" w:hAnsi="Times New Roman"/>
          <w:kern w:val="2"/>
          <w:sz w:val="24"/>
          <w:szCs w:val="24"/>
          <w:lang w:val="en-US" w:eastAsia="zh-TW"/>
        </w:rPr>
        <w:t>motive</w:t>
      </w:r>
      <w:r w:rsidR="00977C18" w:rsidRPr="00763A37">
        <w:rPr>
          <w:rFonts w:ascii="Times New Roman" w:eastAsia="MS PGothic" w:hAnsi="Times New Roman"/>
          <w:kern w:val="2"/>
          <w:sz w:val="24"/>
          <w:szCs w:val="24"/>
          <w:lang w:val="en-US" w:eastAsia="zh-TW"/>
        </w:rPr>
        <w:t xml:space="preserve"> </w:t>
      </w:r>
      <w:r w:rsidR="00977C18">
        <w:rPr>
          <w:rFonts w:ascii="Times New Roman" w:eastAsia="MS PGothic" w:hAnsi="Times New Roman"/>
          <w:kern w:val="2"/>
          <w:sz w:val="24"/>
          <w:szCs w:val="24"/>
          <w:lang w:val="en-US" w:eastAsia="zh-TW"/>
        </w:rPr>
        <w:t xml:space="preserve">as well as </w:t>
      </w:r>
      <w:r w:rsidR="0007029C">
        <w:rPr>
          <w:rFonts w:ascii="Times New Roman" w:eastAsia="MS PGothic" w:hAnsi="Times New Roman"/>
          <w:kern w:val="2"/>
          <w:sz w:val="24"/>
          <w:szCs w:val="24"/>
          <w:lang w:val="en-US" w:eastAsia="zh-TW"/>
        </w:rPr>
        <w:t xml:space="preserve">to </w:t>
      </w:r>
      <w:r w:rsidR="00977C18">
        <w:rPr>
          <w:rFonts w:ascii="Times New Roman" w:eastAsia="MS PGothic" w:hAnsi="Times New Roman"/>
          <w:kern w:val="2"/>
          <w:sz w:val="24"/>
          <w:szCs w:val="24"/>
          <w:lang w:val="en-US" w:eastAsia="zh-TW"/>
        </w:rPr>
        <w:t>ensure</w:t>
      </w:r>
      <w:r w:rsidR="00977C18" w:rsidRPr="00763A37">
        <w:rPr>
          <w:rFonts w:ascii="Times New Roman" w:eastAsia="MS PGothic" w:hAnsi="Times New Roman"/>
          <w:kern w:val="2"/>
          <w:sz w:val="24"/>
          <w:szCs w:val="24"/>
          <w:lang w:val="en-US" w:eastAsia="zh-TW"/>
        </w:rPr>
        <w:t xml:space="preserve"> </w:t>
      </w:r>
      <w:r w:rsidR="00763A37" w:rsidRPr="00763A37">
        <w:rPr>
          <w:rFonts w:ascii="Times New Roman" w:eastAsia="MS PGothic" w:hAnsi="Times New Roman"/>
          <w:kern w:val="2"/>
          <w:sz w:val="24"/>
          <w:szCs w:val="24"/>
          <w:lang w:val="en-US" w:eastAsia="zh-TW"/>
        </w:rPr>
        <w:t xml:space="preserve">our results are </w:t>
      </w:r>
      <w:r w:rsidR="0007029C">
        <w:rPr>
          <w:rFonts w:ascii="Times New Roman" w:eastAsia="MS PGothic" w:hAnsi="Times New Roman"/>
          <w:kern w:val="2"/>
          <w:sz w:val="24"/>
          <w:szCs w:val="24"/>
          <w:lang w:val="en-US" w:eastAsia="zh-TW"/>
        </w:rPr>
        <w:t>not</w:t>
      </w:r>
      <w:r w:rsidR="00763A37" w:rsidRPr="00763A37">
        <w:rPr>
          <w:rFonts w:ascii="Times New Roman" w:eastAsia="MS PGothic" w:hAnsi="Times New Roman"/>
          <w:kern w:val="2"/>
          <w:sz w:val="24"/>
          <w:szCs w:val="24"/>
          <w:lang w:val="en-US" w:eastAsia="zh-TW"/>
        </w:rPr>
        <w:t xml:space="preserve"> driven by </w:t>
      </w:r>
      <w:r w:rsidR="00763A37">
        <w:rPr>
          <w:rFonts w:ascii="Times New Roman" w:eastAsia="MS PGothic" w:hAnsi="Times New Roman"/>
          <w:kern w:val="2"/>
          <w:sz w:val="24"/>
          <w:szCs w:val="24"/>
          <w:lang w:val="en-US" w:eastAsia="zh-TW"/>
        </w:rPr>
        <w:t xml:space="preserve">the </w:t>
      </w:r>
      <w:r w:rsidR="0007029C">
        <w:rPr>
          <w:rFonts w:ascii="Times New Roman" w:eastAsia="MS PGothic" w:hAnsi="Times New Roman"/>
          <w:kern w:val="2"/>
          <w:sz w:val="24"/>
          <w:szCs w:val="24"/>
          <w:lang w:val="en-US" w:eastAsia="zh-TW"/>
        </w:rPr>
        <w:t>(weak) external</w:t>
      </w:r>
      <w:r w:rsidR="00763A37" w:rsidRPr="00763A37">
        <w:rPr>
          <w:rFonts w:ascii="Times New Roman" w:eastAsia="MS PGothic" w:hAnsi="Times New Roman"/>
          <w:kern w:val="2"/>
          <w:sz w:val="24"/>
          <w:szCs w:val="24"/>
          <w:lang w:val="en-US" w:eastAsia="zh-TW"/>
        </w:rPr>
        <w:t xml:space="preserve"> governance, we </w:t>
      </w:r>
      <w:r w:rsidR="006D23A4">
        <w:rPr>
          <w:rFonts w:ascii="Times New Roman" w:eastAsia="MS PGothic" w:hAnsi="Times New Roman"/>
          <w:kern w:val="2"/>
          <w:sz w:val="24"/>
          <w:szCs w:val="24"/>
          <w:lang w:val="en-US" w:eastAsia="zh-TW"/>
        </w:rPr>
        <w:t>adopt</w:t>
      </w:r>
      <w:r w:rsidR="00763A37" w:rsidRPr="00763A37">
        <w:rPr>
          <w:rFonts w:ascii="Times New Roman" w:eastAsia="MS PGothic" w:hAnsi="Times New Roman"/>
          <w:kern w:val="2"/>
          <w:sz w:val="24"/>
          <w:szCs w:val="24"/>
          <w:lang w:val="en-US" w:eastAsia="zh-TW"/>
        </w:rPr>
        <w:t xml:space="preserve"> </w:t>
      </w:r>
      <w:r w:rsidR="00977C18">
        <w:rPr>
          <w:rFonts w:ascii="Times New Roman" w:eastAsia="MS PGothic" w:hAnsi="Times New Roman"/>
          <w:kern w:val="2"/>
          <w:sz w:val="24"/>
          <w:szCs w:val="24"/>
          <w:lang w:val="en-US" w:eastAsia="zh-TW"/>
        </w:rPr>
        <w:t xml:space="preserve">several </w:t>
      </w:r>
      <w:r w:rsidR="00675291">
        <w:rPr>
          <w:rFonts w:ascii="Times New Roman" w:eastAsia="MS PGothic" w:hAnsi="Times New Roman"/>
          <w:kern w:val="2"/>
          <w:sz w:val="24"/>
          <w:szCs w:val="24"/>
          <w:lang w:val="en-US" w:eastAsia="zh-TW"/>
        </w:rPr>
        <w:t xml:space="preserve"> </w:t>
      </w:r>
      <w:r w:rsidR="003818B6">
        <w:rPr>
          <w:rFonts w:ascii="Times New Roman" w:eastAsia="MS PGothic" w:hAnsi="Times New Roman"/>
          <w:kern w:val="2"/>
          <w:sz w:val="24"/>
          <w:szCs w:val="24"/>
          <w:lang w:val="en-US" w:eastAsia="zh-TW"/>
        </w:rPr>
        <w:t xml:space="preserve">external </w:t>
      </w:r>
      <w:r w:rsidR="00977C18">
        <w:rPr>
          <w:rFonts w:ascii="Times New Roman" w:eastAsia="MS PGothic" w:hAnsi="Times New Roman"/>
          <w:kern w:val="2"/>
          <w:sz w:val="24"/>
          <w:szCs w:val="24"/>
          <w:lang w:val="en-US" w:eastAsia="zh-TW"/>
        </w:rPr>
        <w:t xml:space="preserve">corporate governance proxies in our analysis: </w:t>
      </w:r>
      <w:r w:rsidR="00763A37" w:rsidRPr="00763A37">
        <w:rPr>
          <w:rFonts w:ascii="Times New Roman" w:eastAsia="MS PGothic" w:hAnsi="Times New Roman"/>
          <w:kern w:val="2"/>
          <w:sz w:val="24"/>
          <w:szCs w:val="24"/>
          <w:lang w:val="en-US" w:eastAsia="zh-TW"/>
        </w:rPr>
        <w:t>board characteristics (number of director, number of independent director and g</w:t>
      </w:r>
      <w:r w:rsidR="00977C18">
        <w:rPr>
          <w:rFonts w:ascii="Times New Roman" w:eastAsia="MS PGothic" w:hAnsi="Times New Roman"/>
          <w:kern w:val="2"/>
          <w:sz w:val="24"/>
          <w:szCs w:val="24"/>
          <w:lang w:val="en-US" w:eastAsia="zh-TW"/>
        </w:rPr>
        <w:t>-</w:t>
      </w:r>
      <w:r w:rsidR="00763A37" w:rsidRPr="00763A37">
        <w:rPr>
          <w:rFonts w:ascii="Times New Roman" w:eastAsia="MS PGothic" w:hAnsi="Times New Roman"/>
          <w:kern w:val="2"/>
          <w:sz w:val="24"/>
          <w:szCs w:val="24"/>
          <w:lang w:val="en-US" w:eastAsia="zh-TW"/>
        </w:rPr>
        <w:t xml:space="preserve">index following </w:t>
      </w:r>
      <w:r w:rsidR="00977C18">
        <w:rPr>
          <w:rFonts w:ascii="Times New Roman" w:eastAsia="MS PGothic" w:hAnsi="Times New Roman"/>
          <w:kern w:val="2"/>
          <w:sz w:val="24"/>
          <w:szCs w:val="24"/>
          <w:lang w:val="en-US" w:eastAsia="zh-TW"/>
        </w:rPr>
        <w:fldChar w:fldCharType="begin"/>
      </w:r>
      <w:r w:rsidR="00977C18">
        <w:rPr>
          <w:rFonts w:ascii="Times New Roman" w:eastAsia="MS PGothic" w:hAnsi="Times New Roman"/>
          <w:kern w:val="2"/>
          <w:sz w:val="24"/>
          <w:szCs w:val="24"/>
          <w:lang w:val="en-US" w:eastAsia="zh-TW"/>
        </w:rPr>
        <w:instrText xml:space="preserve"> ADDIN EN.CITE &lt;EndNote&gt;&lt;Cite AuthorYear="1"&gt;&lt;Author&gt;Atif&lt;/Author&gt;&lt;Year&gt;2019&lt;/Year&gt;&lt;RecNum&gt;42&lt;/RecNum&gt;&lt;DisplayText&gt;Atif&lt;style face="italic"&gt; et al.&lt;/style&gt; (2019)&lt;/DisplayText&gt;&lt;record&gt;&lt;rec-number&gt;42&lt;/rec-number&gt;&lt;foreign-keys&gt;&lt;key app="EN" db-id="evfxpfzd79za9aetd04vz5v2esrazf5www9e" timestamp="1659961759"&gt;42&lt;/key&gt;&lt;/foreign-keys&gt;&lt;ref-type name="Journal Article"&gt;17&lt;/ref-type&gt;&lt;contributors&gt;&lt;authors&gt;&lt;author&gt;Atif, Muhammad&lt;/author&gt;&lt;author&gt;Liu, Benjamin&lt;/author&gt;&lt;author&gt;Huang, Allen&lt;/author&gt;&lt;/authors&gt;&lt;/contributors&gt;&lt;titles&gt;&lt;title&gt;Does board gender diversity affect corporate cash holdings?&lt;/title&gt;&lt;secondary-title&gt;Journal of Business Finance &amp;amp; Accounting&lt;/secondary-title&gt;&lt;/titles&gt;&lt;periodical&gt;&lt;full-title&gt;Journal of Business Finance &amp;amp; Accounting&lt;/full-title&gt;&lt;/periodical&gt;&lt;pages&gt;1003-1029&lt;/pages&gt;&lt;volume&gt;46&lt;/volume&gt;&lt;number&gt;7-8&lt;/number&gt;&lt;dates&gt;&lt;year&gt;2019&lt;/year&gt;&lt;/dates&gt;&lt;isbn&gt;0306-686X&lt;/isbn&gt;&lt;urls&gt;&lt;related-urls&gt;&lt;url&gt;https://onlinelibrary.wiley.com/doi/abs/10.1111/jbfa.12397&lt;/url&gt;&lt;/related-urls&gt;&lt;/urls&gt;&lt;electronic-resource-num&gt;https://doi.org/10.1111/jbfa.12397&lt;/electronic-resource-num&gt;&lt;/record&gt;&lt;/Cite&gt;&lt;/EndNote&gt;</w:instrText>
      </w:r>
      <w:r w:rsidR="00977C18">
        <w:rPr>
          <w:rFonts w:ascii="Times New Roman" w:eastAsia="MS PGothic" w:hAnsi="Times New Roman"/>
          <w:kern w:val="2"/>
          <w:sz w:val="24"/>
          <w:szCs w:val="24"/>
          <w:lang w:val="en-US" w:eastAsia="zh-TW"/>
        </w:rPr>
        <w:fldChar w:fldCharType="separate"/>
      </w:r>
      <w:r w:rsidR="00977C18">
        <w:rPr>
          <w:rFonts w:ascii="Times New Roman" w:eastAsia="MS PGothic" w:hAnsi="Times New Roman"/>
          <w:noProof/>
          <w:kern w:val="2"/>
          <w:sz w:val="24"/>
          <w:szCs w:val="24"/>
          <w:lang w:val="en-US" w:eastAsia="zh-TW"/>
        </w:rPr>
        <w:t>Atif</w:t>
      </w:r>
      <w:r w:rsidR="00977C18" w:rsidRPr="00977C18">
        <w:rPr>
          <w:rFonts w:ascii="Times New Roman" w:eastAsia="MS PGothic" w:hAnsi="Times New Roman"/>
          <w:i/>
          <w:noProof/>
          <w:kern w:val="2"/>
          <w:sz w:val="24"/>
          <w:szCs w:val="24"/>
          <w:lang w:val="en-US" w:eastAsia="zh-TW"/>
        </w:rPr>
        <w:t xml:space="preserve"> et al.</w:t>
      </w:r>
      <w:r w:rsidR="00977C18">
        <w:rPr>
          <w:rFonts w:ascii="Times New Roman" w:eastAsia="MS PGothic" w:hAnsi="Times New Roman"/>
          <w:noProof/>
          <w:kern w:val="2"/>
          <w:sz w:val="24"/>
          <w:szCs w:val="24"/>
          <w:lang w:val="en-US" w:eastAsia="zh-TW"/>
        </w:rPr>
        <w:t xml:space="preserve"> (2019)</w:t>
      </w:r>
      <w:r w:rsidR="00977C18">
        <w:rPr>
          <w:rFonts w:ascii="Times New Roman" w:eastAsia="MS PGothic" w:hAnsi="Times New Roman"/>
          <w:kern w:val="2"/>
          <w:sz w:val="24"/>
          <w:szCs w:val="24"/>
          <w:lang w:val="en-US" w:eastAsia="zh-TW"/>
        </w:rPr>
        <w:fldChar w:fldCharType="end"/>
      </w:r>
      <w:r w:rsidR="00977C18">
        <w:rPr>
          <w:rFonts w:ascii="Times New Roman" w:eastAsia="MS PGothic" w:hAnsi="Times New Roman"/>
          <w:kern w:val="2"/>
          <w:sz w:val="24"/>
          <w:szCs w:val="24"/>
          <w:lang w:val="en-US" w:eastAsia="zh-TW"/>
        </w:rPr>
        <w:t>)</w:t>
      </w:r>
      <w:r w:rsidR="006D23A4">
        <w:rPr>
          <w:rFonts w:ascii="Times New Roman" w:eastAsia="MS PGothic" w:hAnsi="Times New Roman"/>
          <w:kern w:val="2"/>
          <w:sz w:val="24"/>
          <w:szCs w:val="24"/>
          <w:lang w:val="en-US" w:eastAsia="zh-TW"/>
        </w:rPr>
        <w:t xml:space="preserve">, </w:t>
      </w:r>
      <w:r w:rsidR="00763A37" w:rsidRPr="00763A37">
        <w:rPr>
          <w:rFonts w:ascii="Times New Roman" w:eastAsia="MS PGothic" w:hAnsi="Times New Roman"/>
          <w:kern w:val="2"/>
          <w:sz w:val="24"/>
          <w:szCs w:val="24"/>
          <w:lang w:val="en-US" w:eastAsia="zh-TW"/>
        </w:rPr>
        <w:t xml:space="preserve">institutional ownership and analyst coverage </w:t>
      </w:r>
      <w:r w:rsidR="006D23A4">
        <w:rPr>
          <w:rFonts w:ascii="Times New Roman" w:eastAsia="MS PGothic" w:hAnsi="Times New Roman"/>
          <w:kern w:val="2"/>
          <w:sz w:val="24"/>
          <w:szCs w:val="24"/>
          <w:lang w:val="en-US" w:eastAsia="zh-TW"/>
        </w:rPr>
        <w:t xml:space="preserve">following </w:t>
      </w:r>
      <w:r w:rsidR="00977C18">
        <w:rPr>
          <w:rFonts w:ascii="Times New Roman" w:eastAsia="MS PGothic" w:hAnsi="Times New Roman"/>
          <w:kern w:val="2"/>
          <w:sz w:val="24"/>
          <w:szCs w:val="24"/>
          <w:lang w:val="en-US" w:eastAsia="zh-TW"/>
        </w:rPr>
        <w:fldChar w:fldCharType="begin"/>
      </w:r>
      <w:r w:rsidR="006D23A4">
        <w:rPr>
          <w:rFonts w:ascii="Times New Roman" w:eastAsia="MS PGothic" w:hAnsi="Times New Roman"/>
          <w:kern w:val="2"/>
          <w:sz w:val="24"/>
          <w:szCs w:val="24"/>
          <w:lang w:val="en-US" w:eastAsia="zh-TW"/>
        </w:rPr>
        <w:instrText xml:space="preserve"> ADDIN EN.CITE &lt;EndNote&gt;&lt;Cite AuthorYear="1"&gt;&lt;Author&gt;Jain&lt;/Author&gt;&lt;Year&gt;2016&lt;/Year&gt;&lt;RecNum&gt;9&lt;/RecNum&gt;&lt;DisplayText&gt;Jain&lt;style face="italic"&gt; et al.&lt;/style&gt; (2016)&lt;/DisplayText&gt;&lt;record&gt;&lt;rec-number&gt;9&lt;/rec-number&gt;&lt;foreign-keys&gt;&lt;key app="EN" db-id="evfxpfzd79za9aetd04vz5v2esrazf5www9e" timestamp="1659512237"&gt;9&lt;/key&gt;&lt;/foreign-keys&gt;&lt;ref-type name="Journal Article"&gt;17&lt;/ref-type&gt;&lt;contributors&gt;&lt;authors&gt;&lt;author&gt;Jain, Pawan&lt;/author&gt;&lt;author&gt;Jiang, Christine&lt;/author&gt;&lt;author&gt;Mekhaimer, Mohamed&lt;/author&gt;&lt;/authors&gt;&lt;/contributors&gt;&lt;titles&gt;&lt;title&gt;Executives&amp;apos; horizon, internal governance and stock market liquidity&lt;/title&gt;&lt;secondary-title&gt;Journal of Corporate Finance&lt;/secondary-title&gt;&lt;/titles&gt;&lt;periodical&gt;&lt;full-title&gt;Journal of Corporate Finance&lt;/full-title&gt;&lt;/periodical&gt;&lt;pages&gt;1-23&lt;/pages&gt;&lt;volume&gt;40&lt;/volume&gt;&lt;keywords&gt;&lt;keyword&gt;Executives&amp;apos; horizon&lt;/keyword&gt;&lt;keyword&gt;Internal governance&lt;/keyword&gt;&lt;keyword&gt;Corporate governance&lt;/keyword&gt;&lt;keyword&gt;Subordinate managers&lt;/keyword&gt;&lt;keyword&gt;Liquidity&lt;/keyword&gt;&lt;/keywords&gt;&lt;dates&gt;&lt;year&gt;2016&lt;/year&gt;&lt;pub-dates&gt;&lt;date&gt;2016/10/01/&lt;/date&gt;&lt;/pub-dates&gt;&lt;/dates&gt;&lt;isbn&gt;0929-1199&lt;/isbn&gt;&lt;urls&gt;&lt;related-urls&gt;&lt;url&gt;https://www.sciencedirect.com/science/article/pii/S0929119916300712&lt;/url&gt;&lt;/related-urls&gt;&lt;/urls&gt;&lt;electronic-resource-num&gt;https://doi.org/10.1016/j.jcorpfin.2016.06.005&lt;/electronic-resource-num&gt;&lt;/record&gt;&lt;/Cite&gt;&lt;/EndNote&gt;</w:instrText>
      </w:r>
      <w:r w:rsidR="00977C18">
        <w:rPr>
          <w:rFonts w:ascii="Times New Roman" w:eastAsia="MS PGothic" w:hAnsi="Times New Roman"/>
          <w:kern w:val="2"/>
          <w:sz w:val="24"/>
          <w:szCs w:val="24"/>
          <w:lang w:val="en-US" w:eastAsia="zh-TW"/>
        </w:rPr>
        <w:fldChar w:fldCharType="separate"/>
      </w:r>
      <w:r w:rsidR="006D23A4">
        <w:rPr>
          <w:rFonts w:ascii="Times New Roman" w:eastAsia="MS PGothic" w:hAnsi="Times New Roman"/>
          <w:noProof/>
          <w:kern w:val="2"/>
          <w:sz w:val="24"/>
          <w:szCs w:val="24"/>
          <w:lang w:val="en-US" w:eastAsia="zh-TW"/>
        </w:rPr>
        <w:t>Jain</w:t>
      </w:r>
      <w:r w:rsidR="006D23A4" w:rsidRPr="006D23A4">
        <w:rPr>
          <w:rFonts w:ascii="Times New Roman" w:eastAsia="MS PGothic" w:hAnsi="Times New Roman"/>
          <w:i/>
          <w:noProof/>
          <w:kern w:val="2"/>
          <w:sz w:val="24"/>
          <w:szCs w:val="24"/>
          <w:lang w:val="en-US" w:eastAsia="zh-TW"/>
        </w:rPr>
        <w:t xml:space="preserve"> et al.</w:t>
      </w:r>
      <w:r w:rsidR="006D23A4">
        <w:rPr>
          <w:rFonts w:ascii="Times New Roman" w:eastAsia="MS PGothic" w:hAnsi="Times New Roman"/>
          <w:noProof/>
          <w:kern w:val="2"/>
          <w:sz w:val="24"/>
          <w:szCs w:val="24"/>
          <w:lang w:val="en-US" w:eastAsia="zh-TW"/>
        </w:rPr>
        <w:t xml:space="preserve"> </w:t>
      </w:r>
      <w:r w:rsidR="006D23A4">
        <w:rPr>
          <w:rFonts w:ascii="Times New Roman" w:eastAsia="MS PGothic" w:hAnsi="Times New Roman"/>
          <w:noProof/>
          <w:kern w:val="2"/>
          <w:sz w:val="24"/>
          <w:szCs w:val="24"/>
          <w:lang w:val="en-US" w:eastAsia="zh-TW"/>
        </w:rPr>
        <w:lastRenderedPageBreak/>
        <w:t>(2016)</w:t>
      </w:r>
      <w:r w:rsidR="00977C18">
        <w:rPr>
          <w:rFonts w:ascii="Times New Roman" w:eastAsia="MS PGothic" w:hAnsi="Times New Roman"/>
          <w:kern w:val="2"/>
          <w:sz w:val="24"/>
          <w:szCs w:val="24"/>
          <w:lang w:val="en-US" w:eastAsia="zh-TW"/>
        </w:rPr>
        <w:fldChar w:fldCharType="end"/>
      </w:r>
      <w:r w:rsidR="006D23A4">
        <w:rPr>
          <w:rFonts w:ascii="Times New Roman" w:eastAsia="MS PGothic" w:hAnsi="Times New Roman"/>
          <w:kern w:val="2"/>
          <w:sz w:val="24"/>
          <w:szCs w:val="24"/>
          <w:lang w:val="en-US" w:eastAsia="zh-TW"/>
        </w:rPr>
        <w:t xml:space="preserve">, </w:t>
      </w:r>
      <w:r w:rsidR="006D23A4" w:rsidRPr="00763A37">
        <w:rPr>
          <w:rFonts w:ascii="Times New Roman" w:eastAsia="MS PGothic" w:hAnsi="Times New Roman"/>
          <w:kern w:val="2"/>
          <w:sz w:val="24"/>
          <w:szCs w:val="24"/>
          <w:lang w:val="en-US" w:eastAsia="zh-TW"/>
        </w:rPr>
        <w:t>and examine whether corporate governance influences the positive effect of horizon on cash holdings.</w:t>
      </w:r>
      <w:r w:rsidR="006D23A4">
        <w:rPr>
          <w:rFonts w:ascii="Times New Roman" w:eastAsia="MS PGothic" w:hAnsi="Times New Roman"/>
          <w:kern w:val="2"/>
          <w:sz w:val="24"/>
          <w:szCs w:val="24"/>
          <w:lang w:val="en-US" w:eastAsia="zh-TW"/>
        </w:rPr>
        <w:t xml:space="preserve">  </w:t>
      </w:r>
      <w:r w:rsidR="00763A37" w:rsidRPr="00763A37">
        <w:rPr>
          <w:rFonts w:ascii="Times New Roman" w:eastAsia="MS PGothic" w:hAnsi="Times New Roman"/>
          <w:kern w:val="2"/>
          <w:sz w:val="24"/>
          <w:szCs w:val="24"/>
          <w:lang w:val="en-US" w:eastAsia="zh-TW"/>
        </w:rPr>
        <w:t>After incorporat</w:t>
      </w:r>
      <w:r w:rsidR="006D23A4">
        <w:rPr>
          <w:rFonts w:ascii="Times New Roman" w:eastAsia="MS PGothic" w:hAnsi="Times New Roman"/>
          <w:kern w:val="2"/>
          <w:sz w:val="24"/>
          <w:szCs w:val="24"/>
          <w:lang w:val="en-US" w:eastAsia="zh-TW"/>
        </w:rPr>
        <w:t>ing</w:t>
      </w:r>
      <w:r w:rsidR="00763A37" w:rsidRPr="00763A37">
        <w:rPr>
          <w:rFonts w:ascii="Times New Roman" w:eastAsia="MS PGothic" w:hAnsi="Times New Roman"/>
          <w:kern w:val="2"/>
          <w:sz w:val="24"/>
          <w:szCs w:val="24"/>
          <w:lang w:val="en-US" w:eastAsia="zh-TW"/>
        </w:rPr>
        <w:t xml:space="preserve"> these additional controls, </w:t>
      </w:r>
      <w:r w:rsidR="006D23A4">
        <w:rPr>
          <w:rFonts w:ascii="Times New Roman" w:eastAsia="MS PGothic" w:hAnsi="Times New Roman"/>
          <w:kern w:val="2"/>
          <w:sz w:val="24"/>
          <w:szCs w:val="24"/>
          <w:lang w:val="en-US" w:eastAsia="zh-TW"/>
        </w:rPr>
        <w:t xml:space="preserve">the </w:t>
      </w:r>
      <w:r w:rsidR="006653CD">
        <w:rPr>
          <w:rFonts w:ascii="Times New Roman" w:eastAsia="MS PGothic" w:hAnsi="Times New Roman"/>
          <w:kern w:val="2"/>
          <w:sz w:val="24"/>
          <w:szCs w:val="24"/>
          <w:lang w:val="en-US" w:eastAsia="zh-TW"/>
        </w:rPr>
        <w:t xml:space="preserve">positive </w:t>
      </w:r>
      <w:r w:rsidR="006D23A4">
        <w:rPr>
          <w:rFonts w:ascii="Times New Roman" w:eastAsia="MS PGothic" w:hAnsi="Times New Roman"/>
          <w:kern w:val="2"/>
          <w:sz w:val="24"/>
          <w:szCs w:val="24"/>
          <w:lang w:val="en-US" w:eastAsia="zh-TW"/>
        </w:rPr>
        <w:t xml:space="preserve">coefficients on internal governance </w:t>
      </w:r>
      <w:r w:rsidR="006653CD">
        <w:rPr>
          <w:rFonts w:ascii="Times New Roman" w:eastAsia="MS PGothic" w:hAnsi="Times New Roman"/>
          <w:kern w:val="2"/>
          <w:sz w:val="24"/>
          <w:szCs w:val="24"/>
          <w:lang w:val="en-US" w:eastAsia="zh-TW"/>
        </w:rPr>
        <w:t xml:space="preserve">remain </w:t>
      </w:r>
      <w:r w:rsidR="006D23A4" w:rsidRPr="006D23A4">
        <w:rPr>
          <w:rFonts w:ascii="Times New Roman" w:eastAsia="MS PGothic" w:hAnsi="Times New Roman"/>
          <w:kern w:val="2"/>
          <w:sz w:val="24"/>
          <w:szCs w:val="24"/>
          <w:lang w:val="en-US" w:eastAsia="zh-TW"/>
        </w:rPr>
        <w:t>statistically significant</w:t>
      </w:r>
      <w:r w:rsidR="006653CD">
        <w:rPr>
          <w:rFonts w:ascii="Times New Roman" w:eastAsia="MS PGothic" w:hAnsi="Times New Roman"/>
          <w:kern w:val="2"/>
          <w:sz w:val="24"/>
          <w:szCs w:val="24"/>
          <w:lang w:val="en-US" w:eastAsia="zh-TW"/>
        </w:rPr>
        <w:t xml:space="preserve"> </w:t>
      </w:r>
      <w:r w:rsidR="006D23A4" w:rsidRPr="006D23A4">
        <w:rPr>
          <w:rFonts w:ascii="Times New Roman" w:eastAsia="MS PGothic" w:hAnsi="Times New Roman"/>
          <w:kern w:val="2"/>
          <w:sz w:val="24"/>
          <w:szCs w:val="24"/>
          <w:lang w:val="en-US" w:eastAsia="zh-TW"/>
        </w:rPr>
        <w:t>for all dependent variables</w:t>
      </w:r>
      <w:r w:rsidR="006D23A4">
        <w:rPr>
          <w:rFonts w:ascii="Times New Roman" w:eastAsia="MS PGothic" w:hAnsi="Times New Roman"/>
          <w:kern w:val="2"/>
          <w:sz w:val="24"/>
          <w:szCs w:val="24"/>
          <w:lang w:val="en-US" w:eastAsia="zh-TW"/>
        </w:rPr>
        <w:t xml:space="preserve">, which imply that </w:t>
      </w:r>
      <w:r w:rsidR="006D23A4" w:rsidRPr="006D23A4">
        <w:rPr>
          <w:rFonts w:ascii="Times New Roman" w:eastAsia="MS PGothic" w:hAnsi="Times New Roman"/>
          <w:kern w:val="2"/>
          <w:sz w:val="24"/>
          <w:szCs w:val="24"/>
          <w:lang w:val="en-US" w:eastAsia="zh-TW"/>
        </w:rPr>
        <w:t xml:space="preserve">the impact of </w:t>
      </w:r>
      <w:r w:rsidR="006D23A4">
        <w:rPr>
          <w:rFonts w:ascii="Times New Roman" w:eastAsia="MS PGothic" w:hAnsi="Times New Roman"/>
          <w:kern w:val="2"/>
          <w:sz w:val="24"/>
          <w:szCs w:val="24"/>
          <w:lang w:val="en-US" w:eastAsia="zh-TW"/>
        </w:rPr>
        <w:t>internal governance</w:t>
      </w:r>
      <w:r w:rsidR="006D23A4" w:rsidRPr="006D23A4">
        <w:rPr>
          <w:rFonts w:ascii="Times New Roman" w:eastAsia="MS PGothic" w:hAnsi="Times New Roman"/>
          <w:kern w:val="2"/>
          <w:sz w:val="24"/>
          <w:szCs w:val="24"/>
          <w:lang w:val="en-US" w:eastAsia="zh-TW"/>
        </w:rPr>
        <w:t xml:space="preserve"> is not </w:t>
      </w:r>
      <w:r w:rsidR="00E30939">
        <w:rPr>
          <w:rFonts w:ascii="Times New Roman" w:eastAsia="MS PGothic" w:hAnsi="Times New Roman"/>
          <w:kern w:val="2"/>
          <w:sz w:val="24"/>
          <w:szCs w:val="24"/>
          <w:lang w:val="en-US" w:eastAsia="zh-TW"/>
        </w:rPr>
        <w:t>driven by agency motive</w:t>
      </w:r>
      <w:r w:rsidR="003818B6">
        <w:rPr>
          <w:rFonts w:ascii="Times New Roman" w:eastAsia="MS PGothic" w:hAnsi="Times New Roman"/>
          <w:kern w:val="2"/>
          <w:sz w:val="24"/>
          <w:szCs w:val="24"/>
          <w:lang w:val="en-US" w:eastAsia="zh-TW"/>
        </w:rPr>
        <w:t xml:space="preserve"> or weak external corporate governance</w:t>
      </w:r>
      <w:r w:rsidR="00E30939">
        <w:rPr>
          <w:rFonts w:ascii="Times New Roman" w:eastAsia="MS PGothic" w:hAnsi="Times New Roman"/>
          <w:kern w:val="2"/>
          <w:sz w:val="24"/>
          <w:szCs w:val="24"/>
          <w:lang w:val="en-US" w:eastAsia="zh-TW"/>
        </w:rPr>
        <w:t>.</w:t>
      </w:r>
      <w:r w:rsidR="006D23A4" w:rsidRPr="006D23A4">
        <w:rPr>
          <w:rFonts w:ascii="Times New Roman" w:eastAsia="MS PGothic" w:hAnsi="Times New Roman"/>
          <w:kern w:val="2"/>
          <w:sz w:val="24"/>
          <w:szCs w:val="24"/>
          <w:lang w:val="en-US" w:eastAsia="zh-TW"/>
        </w:rPr>
        <w:t xml:space="preserve"> </w:t>
      </w:r>
      <w:r w:rsidR="006D23A4">
        <w:rPr>
          <w:rFonts w:ascii="Times New Roman" w:eastAsia="MS PGothic" w:hAnsi="Times New Roman"/>
          <w:kern w:val="2"/>
          <w:sz w:val="24"/>
          <w:szCs w:val="24"/>
          <w:lang w:val="en-US" w:eastAsia="zh-TW"/>
        </w:rPr>
        <w:t xml:space="preserve"> </w:t>
      </w:r>
    </w:p>
    <w:p w14:paraId="7627544A" w14:textId="77777777" w:rsidR="00DC5722" w:rsidRPr="009A57C6" w:rsidRDefault="00DC5722" w:rsidP="00F30B47">
      <w:pPr>
        <w:snapToGrid w:val="0"/>
        <w:spacing w:after="0" w:line="360" w:lineRule="auto"/>
        <w:ind w:firstLine="426"/>
        <w:jc w:val="both"/>
        <w:rPr>
          <w:rFonts w:ascii="Times New Roman" w:eastAsia="MS PGothic" w:hAnsi="Times New Roman"/>
          <w:kern w:val="2"/>
          <w:sz w:val="24"/>
          <w:szCs w:val="24"/>
          <w:lang w:val="en-US" w:eastAsia="zh-TW"/>
        </w:rPr>
      </w:pPr>
    </w:p>
    <w:p w14:paraId="5DD995EA" w14:textId="77777777" w:rsidR="00BB16E3" w:rsidRDefault="005502B0"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Further analyses</w:t>
      </w:r>
    </w:p>
    <w:p w14:paraId="7F5915BC" w14:textId="77777777" w:rsidR="005502B0" w:rsidRDefault="005502B0" w:rsidP="00523C1D">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523C1D">
        <w:rPr>
          <w:rFonts w:ascii="Times New Roman" w:eastAsia="MS PGothic" w:hAnsi="Times New Roman"/>
          <w:i/>
          <w:kern w:val="2"/>
          <w:sz w:val="24"/>
          <w:szCs w:val="24"/>
          <w:lang w:val="en-US" w:eastAsia="zh-TW"/>
        </w:rPr>
        <w:t>The role of long-term investment growth</w:t>
      </w:r>
    </w:p>
    <w:p w14:paraId="17A3C470" w14:textId="6C8DB2AB" w:rsidR="00877DF0" w:rsidRDefault="00196B1B" w:rsidP="00626892">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Mekhaimer</w:t>
      </w:r>
      <w:r w:rsidRPr="00196B1B">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(2022)</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find that subordinate executives who </w:t>
      </w:r>
      <w:r w:rsidR="003818B6">
        <w:rPr>
          <w:rFonts w:ascii="Times New Roman" w:eastAsia="MS PGothic" w:hAnsi="Times New Roman"/>
          <w:kern w:val="2"/>
          <w:sz w:val="24"/>
          <w:szCs w:val="24"/>
          <w:lang w:val="en-US" w:eastAsia="zh-TW"/>
        </w:rPr>
        <w:t xml:space="preserve">have expected </w:t>
      </w:r>
      <w:r>
        <w:rPr>
          <w:rFonts w:ascii="Times New Roman" w:eastAsia="MS PGothic" w:hAnsi="Times New Roman"/>
          <w:kern w:val="2"/>
          <w:sz w:val="24"/>
          <w:szCs w:val="24"/>
          <w:lang w:val="en-US" w:eastAsia="zh-TW"/>
        </w:rPr>
        <w:t xml:space="preserve">a long-term horizon within the firm are likely to </w:t>
      </w:r>
      <w:r w:rsidR="00933F14">
        <w:rPr>
          <w:rFonts w:ascii="Times New Roman" w:eastAsia="MS PGothic" w:hAnsi="Times New Roman"/>
          <w:kern w:val="2"/>
          <w:sz w:val="24"/>
          <w:szCs w:val="24"/>
          <w:lang w:val="en-US" w:eastAsia="zh-TW"/>
        </w:rPr>
        <w:t xml:space="preserve">undertake long-term investments.  </w:t>
      </w:r>
      <w:r w:rsidR="00382017">
        <w:rPr>
          <w:rFonts w:ascii="Times New Roman" w:eastAsia="MS PGothic" w:hAnsi="Times New Roman"/>
          <w:kern w:val="2"/>
          <w:sz w:val="24"/>
          <w:szCs w:val="24"/>
          <w:lang w:val="en-US" w:eastAsia="zh-TW"/>
        </w:rPr>
        <w:t xml:space="preserve">A high rate of growth </w:t>
      </w:r>
      <w:r w:rsidR="00CD62C0">
        <w:rPr>
          <w:rFonts w:ascii="Times New Roman" w:eastAsia="MS PGothic" w:hAnsi="Times New Roman"/>
          <w:kern w:val="2"/>
          <w:sz w:val="24"/>
          <w:szCs w:val="24"/>
          <w:lang w:val="en-US" w:eastAsia="zh-TW"/>
        </w:rPr>
        <w:t>in project investments demand significant cash commitments</w:t>
      </w:r>
      <w:r w:rsidR="00D362EA">
        <w:rPr>
          <w:rFonts w:ascii="Times New Roman" w:eastAsia="MS PGothic" w:hAnsi="Times New Roman"/>
          <w:kern w:val="2"/>
          <w:sz w:val="24"/>
          <w:szCs w:val="24"/>
          <w:lang w:val="en-US" w:eastAsia="zh-TW"/>
        </w:rPr>
        <w:t xml:space="preserve">, thus, </w:t>
      </w:r>
      <w:r w:rsidR="003818B6">
        <w:rPr>
          <w:rFonts w:ascii="Times New Roman" w:eastAsia="MS PGothic" w:hAnsi="Times New Roman"/>
          <w:kern w:val="2"/>
          <w:sz w:val="24"/>
          <w:szCs w:val="24"/>
          <w:lang w:val="en-US" w:eastAsia="zh-TW"/>
        </w:rPr>
        <w:t xml:space="preserve">a </w:t>
      </w:r>
      <w:r w:rsidR="00D362EA">
        <w:rPr>
          <w:rFonts w:ascii="Times New Roman" w:eastAsia="MS PGothic" w:hAnsi="Times New Roman"/>
          <w:kern w:val="2"/>
          <w:sz w:val="24"/>
          <w:szCs w:val="24"/>
          <w:lang w:val="en-US" w:eastAsia="zh-TW"/>
        </w:rPr>
        <w:t>low level of cash holdings is available or maintained inside the firm</w:t>
      </w:r>
      <w:r w:rsidR="00933F14" w:rsidRPr="00933F14">
        <w:rPr>
          <w:rFonts w:ascii="Times New Roman" w:eastAsia="MS PGothic" w:hAnsi="Times New Roman"/>
          <w:kern w:val="2"/>
          <w:sz w:val="24"/>
          <w:szCs w:val="24"/>
          <w:lang w:val="en-US" w:eastAsia="zh-TW"/>
        </w:rPr>
        <w:t xml:space="preserve">. </w:t>
      </w:r>
      <w:r w:rsidR="00D362EA">
        <w:rPr>
          <w:rFonts w:ascii="Times New Roman" w:eastAsia="MS PGothic" w:hAnsi="Times New Roman"/>
          <w:kern w:val="2"/>
          <w:sz w:val="24"/>
          <w:szCs w:val="24"/>
          <w:lang w:val="en-US" w:eastAsia="zh-TW"/>
        </w:rPr>
        <w:t xml:space="preserve"> </w:t>
      </w:r>
      <w:r w:rsidR="00933F14" w:rsidRPr="00933F14">
        <w:rPr>
          <w:rFonts w:ascii="Times New Roman" w:eastAsia="MS PGothic" w:hAnsi="Times New Roman"/>
          <w:kern w:val="2"/>
          <w:sz w:val="24"/>
          <w:szCs w:val="24"/>
          <w:lang w:val="en-US" w:eastAsia="zh-TW"/>
        </w:rPr>
        <w:t xml:space="preserve">As such, </w:t>
      </w:r>
      <w:r w:rsidR="005E4A3B">
        <w:rPr>
          <w:rFonts w:ascii="Times New Roman" w:eastAsia="MS PGothic" w:hAnsi="Times New Roman"/>
          <w:kern w:val="2"/>
          <w:sz w:val="24"/>
          <w:szCs w:val="24"/>
          <w:lang w:val="en-US" w:eastAsia="zh-TW"/>
        </w:rPr>
        <w:t xml:space="preserve">we hypothesize that </w:t>
      </w:r>
      <w:r w:rsidR="00933F14" w:rsidRPr="00933F14">
        <w:rPr>
          <w:rFonts w:ascii="Times New Roman" w:eastAsia="MS PGothic" w:hAnsi="Times New Roman"/>
          <w:kern w:val="2"/>
          <w:sz w:val="24"/>
          <w:szCs w:val="24"/>
          <w:lang w:val="en-US" w:eastAsia="zh-TW"/>
        </w:rPr>
        <w:t xml:space="preserve">the positive </w:t>
      </w:r>
      <w:r w:rsidR="00D362EA">
        <w:rPr>
          <w:rFonts w:ascii="Times New Roman" w:eastAsia="MS PGothic" w:hAnsi="Times New Roman"/>
          <w:kern w:val="2"/>
          <w:sz w:val="24"/>
          <w:szCs w:val="24"/>
          <w:lang w:val="en-US" w:eastAsia="zh-TW"/>
        </w:rPr>
        <w:t>association</w:t>
      </w:r>
      <w:r w:rsidR="00933F14" w:rsidRPr="00933F14">
        <w:rPr>
          <w:rFonts w:ascii="Times New Roman" w:eastAsia="MS PGothic" w:hAnsi="Times New Roman"/>
          <w:kern w:val="2"/>
          <w:sz w:val="24"/>
          <w:szCs w:val="24"/>
          <w:lang w:val="en-US" w:eastAsia="zh-TW"/>
        </w:rPr>
        <w:t xml:space="preserve"> between </w:t>
      </w:r>
      <w:r w:rsidR="003818B6">
        <w:rPr>
          <w:rFonts w:ascii="Times New Roman" w:eastAsia="MS PGothic" w:hAnsi="Times New Roman"/>
          <w:kern w:val="2"/>
          <w:sz w:val="24"/>
          <w:szCs w:val="24"/>
          <w:lang w:val="en-US" w:eastAsia="zh-TW"/>
        </w:rPr>
        <w:t xml:space="preserve">executive </w:t>
      </w:r>
      <w:r w:rsidR="00933F14" w:rsidRPr="00933F14">
        <w:rPr>
          <w:rFonts w:ascii="Times New Roman" w:eastAsia="MS PGothic" w:hAnsi="Times New Roman"/>
          <w:kern w:val="2"/>
          <w:sz w:val="24"/>
          <w:szCs w:val="24"/>
          <w:lang w:val="en-US" w:eastAsia="zh-TW"/>
        </w:rPr>
        <w:t xml:space="preserve">horizon and cash holdings </w:t>
      </w:r>
      <w:r w:rsidR="003818B6">
        <w:rPr>
          <w:rFonts w:ascii="Times New Roman" w:eastAsia="MS PGothic" w:hAnsi="Times New Roman"/>
          <w:kern w:val="2"/>
          <w:sz w:val="24"/>
          <w:szCs w:val="24"/>
          <w:lang w:val="en-US" w:eastAsia="zh-TW"/>
        </w:rPr>
        <w:t>is</w:t>
      </w:r>
      <w:r w:rsidR="005E4A3B">
        <w:rPr>
          <w:rFonts w:ascii="Times New Roman" w:eastAsia="MS PGothic" w:hAnsi="Times New Roman"/>
          <w:kern w:val="2"/>
          <w:sz w:val="24"/>
          <w:szCs w:val="24"/>
          <w:lang w:val="en-US" w:eastAsia="zh-TW"/>
        </w:rPr>
        <w:t xml:space="preserve"> </w:t>
      </w:r>
      <w:r w:rsidR="00933F14" w:rsidRPr="00933F14">
        <w:rPr>
          <w:rFonts w:ascii="Times New Roman" w:eastAsia="MS PGothic" w:hAnsi="Times New Roman"/>
          <w:kern w:val="2"/>
          <w:sz w:val="24"/>
          <w:szCs w:val="24"/>
          <w:lang w:val="en-US" w:eastAsia="zh-TW"/>
        </w:rPr>
        <w:t xml:space="preserve">weaker for firms with </w:t>
      </w:r>
      <w:r w:rsidR="005E4A3B">
        <w:rPr>
          <w:rFonts w:ascii="Times New Roman" w:eastAsia="MS PGothic" w:hAnsi="Times New Roman"/>
          <w:kern w:val="2"/>
          <w:sz w:val="24"/>
          <w:szCs w:val="24"/>
          <w:lang w:val="en-US" w:eastAsia="zh-TW"/>
        </w:rPr>
        <w:t xml:space="preserve">high level of </w:t>
      </w:r>
      <w:r w:rsidR="00933F14" w:rsidRPr="00933F14">
        <w:rPr>
          <w:rFonts w:ascii="Times New Roman" w:eastAsia="MS PGothic" w:hAnsi="Times New Roman"/>
          <w:kern w:val="2"/>
          <w:sz w:val="24"/>
          <w:szCs w:val="24"/>
          <w:lang w:val="en-US" w:eastAsia="zh-TW"/>
        </w:rPr>
        <w:t>long</w:t>
      </w:r>
      <w:r w:rsidR="005E4A3B">
        <w:rPr>
          <w:rFonts w:ascii="Times New Roman" w:eastAsia="MS PGothic" w:hAnsi="Times New Roman"/>
          <w:kern w:val="2"/>
          <w:sz w:val="24"/>
          <w:szCs w:val="24"/>
          <w:lang w:val="en-US" w:eastAsia="zh-TW"/>
        </w:rPr>
        <w:t>-term investment growth.  We split the sample to separate</w:t>
      </w:r>
      <w:r w:rsidR="003F2C17">
        <w:rPr>
          <w:rFonts w:ascii="Times New Roman" w:eastAsia="MS PGothic" w:hAnsi="Times New Roman"/>
          <w:kern w:val="2"/>
          <w:sz w:val="24"/>
          <w:szCs w:val="24"/>
          <w:lang w:val="en-US" w:eastAsia="zh-TW"/>
        </w:rPr>
        <w:t>ly estimate</w:t>
      </w:r>
      <w:r w:rsidR="005E4A3B">
        <w:rPr>
          <w:rFonts w:ascii="Times New Roman" w:eastAsia="MS PGothic" w:hAnsi="Times New Roman"/>
          <w:kern w:val="2"/>
          <w:sz w:val="24"/>
          <w:szCs w:val="24"/>
          <w:lang w:val="en-US" w:eastAsia="zh-TW"/>
        </w:rPr>
        <w:t xml:space="preserve"> the effect of internal governance on cash holdings for firms with high level of </w:t>
      </w:r>
      <w:r w:rsidR="005E4A3B" w:rsidRPr="00933F14">
        <w:rPr>
          <w:rFonts w:ascii="Times New Roman" w:eastAsia="MS PGothic" w:hAnsi="Times New Roman"/>
          <w:kern w:val="2"/>
          <w:sz w:val="24"/>
          <w:szCs w:val="24"/>
          <w:lang w:val="en-US" w:eastAsia="zh-TW"/>
        </w:rPr>
        <w:t>long</w:t>
      </w:r>
      <w:r w:rsidR="005E4A3B">
        <w:rPr>
          <w:rFonts w:ascii="Times New Roman" w:eastAsia="MS PGothic" w:hAnsi="Times New Roman"/>
          <w:kern w:val="2"/>
          <w:sz w:val="24"/>
          <w:szCs w:val="24"/>
          <w:lang w:val="en-US" w:eastAsia="zh-TW"/>
        </w:rPr>
        <w:t xml:space="preserve">-term investment growth and for firms with low level of </w:t>
      </w:r>
      <w:r w:rsidR="005E4A3B" w:rsidRPr="00933F14">
        <w:rPr>
          <w:rFonts w:ascii="Times New Roman" w:eastAsia="MS PGothic" w:hAnsi="Times New Roman"/>
          <w:kern w:val="2"/>
          <w:sz w:val="24"/>
          <w:szCs w:val="24"/>
          <w:lang w:val="en-US" w:eastAsia="zh-TW"/>
        </w:rPr>
        <w:t>long</w:t>
      </w:r>
      <w:r w:rsidR="005E4A3B">
        <w:rPr>
          <w:rFonts w:ascii="Times New Roman" w:eastAsia="MS PGothic" w:hAnsi="Times New Roman"/>
          <w:kern w:val="2"/>
          <w:sz w:val="24"/>
          <w:szCs w:val="24"/>
          <w:lang w:val="en-US" w:eastAsia="zh-TW"/>
        </w:rPr>
        <w:t xml:space="preserve">-term investment growth.  </w:t>
      </w:r>
      <w:r w:rsidR="00E76987">
        <w:rPr>
          <w:rFonts w:ascii="Times New Roman" w:eastAsia="MS PGothic" w:hAnsi="Times New Roman"/>
          <w:kern w:val="2"/>
          <w:sz w:val="24"/>
          <w:szCs w:val="24"/>
          <w:lang w:val="en-US" w:eastAsia="zh-TW"/>
        </w:rPr>
        <w:t xml:space="preserve">To proxy </w:t>
      </w:r>
      <w:r w:rsidR="003F2C17">
        <w:rPr>
          <w:rFonts w:ascii="Times New Roman" w:eastAsia="MS PGothic" w:hAnsi="Times New Roman"/>
          <w:kern w:val="2"/>
          <w:sz w:val="24"/>
          <w:szCs w:val="24"/>
          <w:lang w:val="en-US" w:eastAsia="zh-TW"/>
        </w:rPr>
        <w:t xml:space="preserve">the </w:t>
      </w:r>
      <w:r w:rsidR="00E76987">
        <w:rPr>
          <w:rFonts w:ascii="Times New Roman" w:eastAsia="MS PGothic" w:hAnsi="Times New Roman"/>
          <w:kern w:val="2"/>
          <w:sz w:val="24"/>
          <w:szCs w:val="24"/>
          <w:lang w:val="en-US" w:eastAsia="zh-TW"/>
        </w:rPr>
        <w:t xml:space="preserve">growth in long-term investment, </w:t>
      </w:r>
      <w:r w:rsidR="00B85DDC">
        <w:rPr>
          <w:rFonts w:ascii="Times New Roman" w:eastAsia="MS PGothic" w:hAnsi="Times New Roman"/>
          <w:kern w:val="2"/>
          <w:sz w:val="24"/>
          <w:szCs w:val="24"/>
          <w:lang w:val="en-US" w:eastAsia="zh-TW"/>
        </w:rPr>
        <w:t xml:space="preserve">we follow </w:t>
      </w:r>
      <w:r w:rsidR="00B85DDC">
        <w:rPr>
          <w:rFonts w:ascii="Times New Roman" w:eastAsia="MS PGothic" w:hAnsi="Times New Roman"/>
          <w:kern w:val="2"/>
          <w:sz w:val="24"/>
          <w:szCs w:val="24"/>
          <w:lang w:val="en-US" w:eastAsia="zh-TW"/>
        </w:rPr>
        <w:fldChar w:fldCharType="begin"/>
      </w:r>
      <w:r w:rsidR="00B85DDC">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B85DDC">
        <w:rPr>
          <w:rFonts w:ascii="Times New Roman" w:eastAsia="MS PGothic" w:hAnsi="Times New Roman"/>
          <w:kern w:val="2"/>
          <w:sz w:val="24"/>
          <w:szCs w:val="24"/>
          <w:lang w:val="en-US" w:eastAsia="zh-TW"/>
        </w:rPr>
        <w:fldChar w:fldCharType="separate"/>
      </w:r>
      <w:r w:rsidR="00B85DDC">
        <w:rPr>
          <w:rFonts w:ascii="Times New Roman" w:eastAsia="MS PGothic" w:hAnsi="Times New Roman"/>
          <w:noProof/>
          <w:kern w:val="2"/>
          <w:sz w:val="24"/>
          <w:szCs w:val="24"/>
          <w:lang w:val="en-US" w:eastAsia="zh-TW"/>
        </w:rPr>
        <w:t>Mekhaimer</w:t>
      </w:r>
      <w:r w:rsidR="00B85DDC" w:rsidRPr="00196B1B">
        <w:rPr>
          <w:rFonts w:ascii="Times New Roman" w:eastAsia="MS PGothic" w:hAnsi="Times New Roman"/>
          <w:i/>
          <w:noProof/>
          <w:kern w:val="2"/>
          <w:sz w:val="24"/>
          <w:szCs w:val="24"/>
          <w:lang w:val="en-US" w:eastAsia="zh-TW"/>
        </w:rPr>
        <w:t xml:space="preserve"> et al.</w:t>
      </w:r>
      <w:r w:rsidR="00B85DDC">
        <w:rPr>
          <w:rFonts w:ascii="Times New Roman" w:eastAsia="MS PGothic" w:hAnsi="Times New Roman"/>
          <w:noProof/>
          <w:kern w:val="2"/>
          <w:sz w:val="24"/>
          <w:szCs w:val="24"/>
          <w:lang w:val="en-US" w:eastAsia="zh-TW"/>
        </w:rPr>
        <w:t xml:space="preserve"> (2022)</w:t>
      </w:r>
      <w:r w:rsidR="00B85DDC">
        <w:rPr>
          <w:rFonts w:ascii="Times New Roman" w:eastAsia="MS PGothic" w:hAnsi="Times New Roman"/>
          <w:kern w:val="2"/>
          <w:sz w:val="24"/>
          <w:szCs w:val="24"/>
          <w:lang w:val="en-US" w:eastAsia="zh-TW"/>
        </w:rPr>
        <w:fldChar w:fldCharType="end"/>
      </w:r>
      <w:r w:rsidR="00B85DDC">
        <w:rPr>
          <w:rFonts w:ascii="Times New Roman" w:eastAsia="MS PGothic" w:hAnsi="Times New Roman"/>
          <w:kern w:val="2"/>
          <w:sz w:val="24"/>
          <w:szCs w:val="24"/>
          <w:lang w:val="en-US" w:eastAsia="zh-TW"/>
        </w:rPr>
        <w:t xml:space="preserve"> </w:t>
      </w:r>
      <w:r w:rsidR="00C220B3">
        <w:rPr>
          <w:rFonts w:ascii="Times New Roman" w:eastAsia="MS PGothic" w:hAnsi="Times New Roman"/>
          <w:kern w:val="2"/>
          <w:sz w:val="24"/>
          <w:szCs w:val="24"/>
          <w:lang w:val="en-US" w:eastAsia="zh-TW"/>
        </w:rPr>
        <w:t xml:space="preserve">and </w:t>
      </w:r>
      <w:r w:rsidR="00C220B3">
        <w:rPr>
          <w:rFonts w:ascii="Times New Roman" w:eastAsia="MS PGothic" w:hAnsi="Times New Roman"/>
          <w:kern w:val="2"/>
          <w:sz w:val="24"/>
          <w:szCs w:val="24"/>
          <w:lang w:val="en-US" w:eastAsia="zh-TW"/>
        </w:rPr>
        <w:fldChar w:fldCharType="begin"/>
      </w:r>
      <w:r w:rsidR="00C220B3">
        <w:rPr>
          <w:rFonts w:ascii="Times New Roman" w:eastAsia="MS PGothic" w:hAnsi="Times New Roman"/>
          <w:kern w:val="2"/>
          <w:sz w:val="24"/>
          <w:szCs w:val="24"/>
          <w:lang w:val="en-US" w:eastAsia="zh-TW"/>
        </w:rPr>
        <w:instrText xml:space="preserve"> ADDIN EN.CITE &lt;EndNote&gt;&lt;Cite&gt;&lt;Author&gt;Edmans&lt;/Author&gt;&lt;Year&gt;2017&lt;/Year&gt;&lt;RecNum&gt;109&lt;/RecNum&gt;&lt;DisplayText&gt;(Edmans&lt;style face="italic"&gt; et al.&lt;/style&gt; 2017)&lt;/DisplayText&gt;&lt;record&gt;&lt;rec-number&gt;109&lt;/rec-number&gt;&lt;foreign-keys&gt;&lt;key app="EN" db-id="evfxpfzd79za9aetd04vz5v2esrazf5www9e" timestamp="1662446142"&gt;109&lt;/key&gt;&lt;/foreign-keys&gt;&lt;ref-type name="Journal Article"&gt;17&lt;/ref-type&gt;&lt;contributors&gt;&lt;authors&gt;&lt;author&gt;Edmans, Alex&lt;/author&gt;&lt;author&gt;Fang, Vivian W.&lt;/author&gt;&lt;author&gt;Lewellen, Katharina A.&lt;/author&gt;&lt;/authors&gt;&lt;/contributors&gt;&lt;titles&gt;&lt;title&gt;Equity Vesting and Investment&lt;/title&gt;&lt;secondary-title&gt;The Review of Financial Studies&lt;/secondary-title&gt;&lt;/titles&gt;&lt;periodical&gt;&lt;full-title&gt;The Review of Financial Studies&lt;/full-title&gt;&lt;/periodical&gt;&lt;pages&gt;2229-2271&lt;/pages&gt;&lt;volume&gt;30&lt;/volume&gt;&lt;number&gt;7&lt;/number&gt;&lt;dates&gt;&lt;year&gt;2017&lt;/year&gt;&lt;/dates&gt;&lt;isbn&gt;0893-9454&lt;/isbn&gt;&lt;urls&gt;&lt;related-urls&gt;&lt;url&gt;https://doi.org/10.1093/rfs/hhx018&lt;/url&gt;&lt;/related-urls&gt;&lt;/urls&gt;&lt;electronic-resource-num&gt;10.1093/rfs/hhx018&lt;/electronic-resource-num&gt;&lt;access-date&gt;9/6/2022&lt;/access-date&gt;&lt;/record&gt;&lt;/Cite&gt;&lt;/EndNote&gt;</w:instrText>
      </w:r>
      <w:r w:rsidR="00C220B3">
        <w:rPr>
          <w:rFonts w:ascii="Times New Roman" w:eastAsia="MS PGothic" w:hAnsi="Times New Roman"/>
          <w:kern w:val="2"/>
          <w:sz w:val="24"/>
          <w:szCs w:val="24"/>
          <w:lang w:val="en-US" w:eastAsia="zh-TW"/>
        </w:rPr>
        <w:fldChar w:fldCharType="separate"/>
      </w:r>
      <w:r w:rsidR="00C220B3">
        <w:rPr>
          <w:rFonts w:ascii="Times New Roman" w:eastAsia="MS PGothic" w:hAnsi="Times New Roman"/>
          <w:noProof/>
          <w:kern w:val="2"/>
          <w:sz w:val="24"/>
          <w:szCs w:val="24"/>
          <w:lang w:val="en-US" w:eastAsia="zh-TW"/>
        </w:rPr>
        <w:t>(Edmans</w:t>
      </w:r>
      <w:r w:rsidR="00C220B3" w:rsidRPr="00C220B3">
        <w:rPr>
          <w:rFonts w:ascii="Times New Roman" w:eastAsia="MS PGothic" w:hAnsi="Times New Roman"/>
          <w:i/>
          <w:noProof/>
          <w:kern w:val="2"/>
          <w:sz w:val="24"/>
          <w:szCs w:val="24"/>
          <w:lang w:val="en-US" w:eastAsia="zh-TW"/>
        </w:rPr>
        <w:t xml:space="preserve"> et al.</w:t>
      </w:r>
      <w:r w:rsidR="00C220B3">
        <w:rPr>
          <w:rFonts w:ascii="Times New Roman" w:eastAsia="MS PGothic" w:hAnsi="Times New Roman"/>
          <w:noProof/>
          <w:kern w:val="2"/>
          <w:sz w:val="24"/>
          <w:szCs w:val="24"/>
          <w:lang w:val="en-US" w:eastAsia="zh-TW"/>
        </w:rPr>
        <w:t xml:space="preserve"> 2017)</w:t>
      </w:r>
      <w:r w:rsidR="00C220B3">
        <w:rPr>
          <w:rFonts w:ascii="Times New Roman" w:eastAsia="MS PGothic" w:hAnsi="Times New Roman"/>
          <w:kern w:val="2"/>
          <w:sz w:val="24"/>
          <w:szCs w:val="24"/>
          <w:lang w:val="en-US" w:eastAsia="zh-TW"/>
        </w:rPr>
        <w:fldChar w:fldCharType="end"/>
      </w:r>
      <w:r w:rsidR="00C220B3">
        <w:rPr>
          <w:rFonts w:ascii="Times New Roman" w:eastAsia="MS PGothic" w:hAnsi="Times New Roman"/>
          <w:kern w:val="2"/>
          <w:sz w:val="24"/>
          <w:szCs w:val="24"/>
          <w:lang w:val="en-US" w:eastAsia="zh-TW"/>
        </w:rPr>
        <w:t>.  We</w:t>
      </w:r>
      <w:r w:rsidR="00E76987">
        <w:rPr>
          <w:rFonts w:ascii="Times New Roman" w:eastAsia="MS PGothic" w:hAnsi="Times New Roman"/>
          <w:kern w:val="2"/>
          <w:sz w:val="24"/>
          <w:szCs w:val="24"/>
          <w:lang w:val="en-US" w:eastAsia="zh-TW"/>
        </w:rPr>
        <w:t xml:space="preserve"> calculate the change in property, plant and equipment expenditure (capital </w:t>
      </w:r>
      <w:r w:rsidR="00E76987" w:rsidRPr="00626892">
        <w:rPr>
          <w:rFonts w:ascii="Times New Roman" w:eastAsia="MS PGothic" w:hAnsi="Times New Roman"/>
          <w:kern w:val="2"/>
          <w:sz w:val="24"/>
          <w:szCs w:val="24"/>
          <w:lang w:val="en-US" w:eastAsia="zh-TW"/>
        </w:rPr>
        <w:t xml:space="preserve">expenditure) </w:t>
      </w:r>
      <w:r w:rsidR="007208DA" w:rsidRPr="00626892">
        <w:rPr>
          <w:rFonts w:ascii="Times New Roman" w:eastAsia="MS PGothic" w:hAnsi="Times New Roman"/>
          <w:kern w:val="2"/>
          <w:sz w:val="24"/>
          <w:szCs w:val="24"/>
          <w:lang w:val="en-US" w:eastAsia="zh-TW"/>
        </w:rPr>
        <w:t>over</w:t>
      </w:r>
      <w:r w:rsidR="00E76987" w:rsidRPr="00626892">
        <w:rPr>
          <w:rFonts w:ascii="Times New Roman" w:eastAsia="MS PGothic" w:hAnsi="Times New Roman"/>
          <w:kern w:val="2"/>
          <w:sz w:val="24"/>
          <w:szCs w:val="24"/>
          <w:lang w:val="en-US" w:eastAsia="zh-TW"/>
        </w:rPr>
        <w:t xml:space="preserve"> the past two years</w:t>
      </w:r>
      <w:r w:rsidR="007208DA" w:rsidRPr="00626892">
        <w:rPr>
          <w:rFonts w:ascii="Times New Roman" w:eastAsia="MS PGothic" w:hAnsi="Times New Roman"/>
          <w:kern w:val="2"/>
          <w:sz w:val="24"/>
          <w:szCs w:val="24"/>
          <w:lang w:val="en-US" w:eastAsia="zh-TW"/>
        </w:rPr>
        <w:t>,</w:t>
      </w:r>
      <w:r w:rsidR="00E76987" w:rsidRPr="00626892">
        <w:rPr>
          <w:rFonts w:ascii="Times New Roman" w:eastAsia="MS PGothic" w:hAnsi="Times New Roman"/>
          <w:kern w:val="2"/>
          <w:sz w:val="24"/>
          <w:szCs w:val="24"/>
          <w:lang w:val="en-US" w:eastAsia="zh-TW"/>
        </w:rPr>
        <w:t xml:space="preserve"> and then </w:t>
      </w:r>
      <w:r w:rsidR="007208DA" w:rsidRPr="00626892">
        <w:rPr>
          <w:rFonts w:ascii="Times New Roman" w:eastAsia="MS PGothic" w:hAnsi="Times New Roman"/>
          <w:kern w:val="2"/>
          <w:sz w:val="24"/>
          <w:szCs w:val="24"/>
          <w:lang w:val="en-US" w:eastAsia="zh-TW"/>
        </w:rPr>
        <w:t>allocate a unity to those who have</w:t>
      </w:r>
      <w:r w:rsidR="00E76987" w:rsidRPr="00626892">
        <w:rPr>
          <w:rFonts w:ascii="Times New Roman" w:eastAsia="MS PGothic" w:hAnsi="Times New Roman"/>
          <w:kern w:val="2"/>
          <w:sz w:val="24"/>
          <w:szCs w:val="24"/>
          <w:lang w:val="en-US" w:eastAsia="zh-TW"/>
        </w:rPr>
        <w:t xml:space="preserve"> experienced an increase in </w:t>
      </w:r>
      <w:r w:rsidR="007208DA" w:rsidRPr="00626892">
        <w:rPr>
          <w:rFonts w:ascii="Times New Roman" w:eastAsia="MS PGothic" w:hAnsi="Times New Roman"/>
          <w:kern w:val="2"/>
          <w:sz w:val="24"/>
          <w:szCs w:val="24"/>
          <w:lang w:val="en-US" w:eastAsia="zh-TW"/>
        </w:rPr>
        <w:t>property, plant and equipment expenditure (capital expenditure) over two consecutive years</w:t>
      </w:r>
      <w:r w:rsidR="003F2C17">
        <w:rPr>
          <w:rFonts w:ascii="Times New Roman" w:eastAsia="MS PGothic" w:hAnsi="Times New Roman"/>
          <w:kern w:val="2"/>
          <w:sz w:val="24"/>
          <w:szCs w:val="24"/>
          <w:lang w:val="en-US" w:eastAsia="zh-TW"/>
        </w:rPr>
        <w:t xml:space="preserve"> and zero if otherwise</w:t>
      </w:r>
      <w:r w:rsidR="007208DA" w:rsidRPr="00626892">
        <w:rPr>
          <w:rFonts w:ascii="Times New Roman" w:eastAsia="MS PGothic" w:hAnsi="Times New Roman"/>
          <w:kern w:val="2"/>
          <w:sz w:val="24"/>
          <w:szCs w:val="24"/>
          <w:lang w:val="en-US" w:eastAsia="zh-TW"/>
        </w:rPr>
        <w:t xml:space="preserve">, denoted as </w:t>
      </w:r>
      <w:r w:rsidR="007208DA" w:rsidRPr="00626892">
        <w:rPr>
          <w:rFonts w:ascii="Times New Roman" w:eastAsia="MS PGothic" w:hAnsi="Times New Roman"/>
          <w:i/>
          <w:kern w:val="2"/>
          <w:sz w:val="24"/>
          <w:szCs w:val="24"/>
          <w:lang w:val="en-US" w:eastAsia="zh-TW"/>
        </w:rPr>
        <w:t>growth_ppe</w:t>
      </w:r>
      <w:r w:rsidR="007208DA" w:rsidRPr="00626892">
        <w:rPr>
          <w:rFonts w:ascii="Times New Roman" w:eastAsia="MS PGothic" w:hAnsi="Times New Roman"/>
          <w:kern w:val="2"/>
          <w:sz w:val="24"/>
          <w:szCs w:val="24"/>
          <w:lang w:val="en-US" w:eastAsia="zh-TW"/>
        </w:rPr>
        <w:t xml:space="preserve"> (</w:t>
      </w:r>
      <w:r w:rsidR="007208DA" w:rsidRPr="00626892">
        <w:rPr>
          <w:rFonts w:ascii="Times New Roman" w:eastAsia="MS PGothic" w:hAnsi="Times New Roman"/>
          <w:i/>
          <w:kern w:val="2"/>
          <w:sz w:val="24"/>
          <w:szCs w:val="24"/>
          <w:lang w:val="en-US" w:eastAsia="zh-TW"/>
        </w:rPr>
        <w:t>growth_cap</w:t>
      </w:r>
      <w:r w:rsidR="007208DA" w:rsidRPr="00626892">
        <w:rPr>
          <w:rFonts w:ascii="Times New Roman" w:eastAsia="MS PGothic" w:hAnsi="Times New Roman"/>
          <w:kern w:val="2"/>
          <w:sz w:val="24"/>
          <w:szCs w:val="24"/>
          <w:lang w:val="en-US" w:eastAsia="zh-TW"/>
        </w:rPr>
        <w:t>).  Table 9 report the empirical results.</w:t>
      </w:r>
    </w:p>
    <w:p w14:paraId="00B3A8F9" w14:textId="77777777" w:rsidR="00CF3479" w:rsidRDefault="00CF3479" w:rsidP="00CF3479">
      <w:pPr>
        <w:snapToGrid w:val="0"/>
        <w:spacing w:after="0" w:line="360" w:lineRule="auto"/>
        <w:jc w:val="center"/>
        <w:rPr>
          <w:rFonts w:ascii="Times New Roman" w:eastAsia="MS PGothic" w:hAnsi="Times New Roman"/>
          <w:kern w:val="2"/>
          <w:sz w:val="24"/>
          <w:szCs w:val="24"/>
          <w:lang w:val="en-US" w:eastAsia="zh-TW"/>
        </w:rPr>
      </w:pPr>
      <w:r w:rsidRPr="00B84814">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9</w:t>
      </w:r>
      <w:r w:rsidRPr="00B84814">
        <w:rPr>
          <w:rFonts w:ascii="Times New Roman" w:eastAsia="MS PGothic" w:hAnsi="Times New Roman"/>
          <w:kern w:val="2"/>
          <w:sz w:val="24"/>
          <w:szCs w:val="24"/>
          <w:lang w:val="en-US" w:eastAsia="zh-TW"/>
        </w:rPr>
        <w:t xml:space="preserve"> here]</w:t>
      </w:r>
    </w:p>
    <w:p w14:paraId="07661959" w14:textId="150CFEBE" w:rsidR="00626892" w:rsidRPr="004108DF" w:rsidRDefault="0005351A" w:rsidP="007E74B1">
      <w:pPr>
        <w:snapToGrid w:val="0"/>
        <w:spacing w:after="0" w:line="360" w:lineRule="auto"/>
        <w:ind w:firstLine="426"/>
        <w:jc w:val="both"/>
        <w:rPr>
          <w:rFonts w:ascii="Times New Roman" w:hAnsi="Times New Roman" w:cs="Times New Roman"/>
          <w:sz w:val="24"/>
          <w:szCs w:val="24"/>
        </w:rPr>
      </w:pPr>
      <w:r w:rsidRPr="00626892">
        <w:rPr>
          <w:rFonts w:ascii="Times New Roman" w:eastAsia="MS PGothic" w:hAnsi="Times New Roman"/>
          <w:kern w:val="2"/>
          <w:sz w:val="24"/>
          <w:szCs w:val="24"/>
          <w:lang w:val="en-US" w:eastAsia="zh-TW"/>
        </w:rPr>
        <w:t xml:space="preserve">We find consistent results in Panel A, where the results obtained from the proxy of </w:t>
      </w:r>
      <w:r w:rsidRPr="00626892">
        <w:rPr>
          <w:rFonts w:ascii="Times New Roman" w:eastAsia="MS PGothic" w:hAnsi="Times New Roman"/>
          <w:i/>
          <w:kern w:val="2"/>
          <w:sz w:val="24"/>
          <w:szCs w:val="24"/>
          <w:lang w:val="en-US" w:eastAsia="zh-TW"/>
        </w:rPr>
        <w:t>growth_ppe</w:t>
      </w:r>
      <w:r w:rsidR="003F2C17">
        <w:rPr>
          <w:rFonts w:ascii="Times New Roman" w:eastAsia="MS PGothic" w:hAnsi="Times New Roman"/>
          <w:kern w:val="2"/>
          <w:sz w:val="24"/>
          <w:szCs w:val="24"/>
          <w:lang w:val="en-US" w:eastAsia="zh-TW"/>
        </w:rPr>
        <w:t xml:space="preserve"> are shown</w:t>
      </w:r>
      <w:r w:rsidRPr="00626892">
        <w:rPr>
          <w:rFonts w:ascii="Times New Roman" w:eastAsia="MS PGothic" w:hAnsi="Times New Roman"/>
          <w:kern w:val="2"/>
          <w:sz w:val="24"/>
          <w:szCs w:val="24"/>
          <w:lang w:val="en-US" w:eastAsia="zh-TW"/>
        </w:rPr>
        <w:t xml:space="preserve">.  </w:t>
      </w:r>
      <w:r w:rsidR="003F2C17">
        <w:rPr>
          <w:rFonts w:ascii="Times New Roman" w:eastAsia="MS PGothic" w:hAnsi="Times New Roman"/>
          <w:kern w:val="2"/>
          <w:sz w:val="24"/>
          <w:szCs w:val="24"/>
          <w:lang w:val="en-US" w:eastAsia="zh-TW"/>
        </w:rPr>
        <w:t>Regardless of whether</w:t>
      </w:r>
      <w:r w:rsidRPr="00626892">
        <w:rPr>
          <w:rFonts w:ascii="Times New Roman" w:eastAsia="MS PGothic" w:hAnsi="Times New Roman"/>
          <w:kern w:val="2"/>
          <w:sz w:val="24"/>
          <w:szCs w:val="24"/>
          <w:lang w:val="en-US" w:eastAsia="zh-TW"/>
        </w:rPr>
        <w:t xml:space="preserve"> the dependent variable is </w:t>
      </w:r>
      <w:r w:rsidRPr="00626892">
        <w:rPr>
          <w:rFonts w:ascii="Times New Roman" w:eastAsia="MS PGothic" w:hAnsi="Times New Roman"/>
          <w:i/>
          <w:kern w:val="2"/>
          <w:sz w:val="24"/>
          <w:szCs w:val="24"/>
          <w:lang w:val="en-US" w:eastAsia="zh-TW"/>
        </w:rPr>
        <w:t>cash1</w:t>
      </w:r>
      <w:r w:rsidRPr="00626892">
        <w:rPr>
          <w:rFonts w:ascii="Times New Roman" w:eastAsia="MS PGothic" w:hAnsi="Times New Roman"/>
          <w:kern w:val="2"/>
          <w:sz w:val="24"/>
          <w:szCs w:val="24"/>
          <w:lang w:val="en-US" w:eastAsia="zh-TW"/>
        </w:rPr>
        <w:t xml:space="preserve"> or </w:t>
      </w:r>
      <w:r w:rsidRPr="00626892">
        <w:rPr>
          <w:rFonts w:ascii="Times New Roman" w:eastAsia="MS PGothic" w:hAnsi="Times New Roman"/>
          <w:i/>
          <w:kern w:val="2"/>
          <w:sz w:val="24"/>
          <w:szCs w:val="24"/>
          <w:lang w:val="en-US" w:eastAsia="zh-TW"/>
        </w:rPr>
        <w:t>cash2</w:t>
      </w:r>
      <w:r w:rsidRPr="00626892">
        <w:rPr>
          <w:rFonts w:ascii="Times New Roman" w:eastAsia="MS PGothic" w:hAnsi="Times New Roman"/>
          <w:kern w:val="2"/>
          <w:sz w:val="24"/>
          <w:szCs w:val="24"/>
          <w:lang w:val="en-US" w:eastAsia="zh-TW"/>
        </w:rPr>
        <w:t xml:space="preserve">, </w:t>
      </w:r>
      <w:r w:rsidR="00726560" w:rsidRPr="00626892">
        <w:rPr>
          <w:rFonts w:ascii="Times New Roman" w:eastAsia="MS PGothic" w:hAnsi="Times New Roman"/>
          <w:kern w:val="2"/>
          <w:sz w:val="24"/>
          <w:szCs w:val="24"/>
          <w:lang w:val="en-US" w:eastAsia="zh-TW"/>
        </w:rPr>
        <w:t xml:space="preserve">the estimated </w:t>
      </w:r>
      <w:r w:rsidR="001B166A">
        <w:rPr>
          <w:rFonts w:ascii="Times New Roman" w:hAnsi="Times New Roman" w:cs="Times New Roman"/>
          <w:sz w:val="24"/>
          <w:szCs w:val="24"/>
        </w:rPr>
        <w:t xml:space="preserve">coefficients on internal governance are positive and </w:t>
      </w:r>
      <w:r w:rsidR="003F2C17">
        <w:rPr>
          <w:rFonts w:ascii="Times New Roman" w:hAnsi="Times New Roman" w:cs="Times New Roman"/>
          <w:sz w:val="24"/>
          <w:szCs w:val="24"/>
        </w:rPr>
        <w:t xml:space="preserve">statistically </w:t>
      </w:r>
      <w:r w:rsidR="001B166A">
        <w:rPr>
          <w:rFonts w:ascii="Times New Roman" w:hAnsi="Times New Roman" w:cs="Times New Roman"/>
          <w:sz w:val="24"/>
          <w:szCs w:val="24"/>
        </w:rPr>
        <w:t>significant at the 1% level (</w:t>
      </w:r>
      <w:r w:rsidR="001B166A" w:rsidRPr="00626892">
        <w:rPr>
          <w:rFonts w:ascii="Times New Roman" w:hAnsi="Times New Roman" w:cs="Times New Roman"/>
          <w:i/>
          <w:iCs/>
          <w:color w:val="000000"/>
          <w:sz w:val="24"/>
          <w:szCs w:val="24"/>
        </w:rPr>
        <w:t xml:space="preserve">int_gov </w:t>
      </w:r>
      <w:r w:rsidR="001B166A" w:rsidRPr="00626892">
        <w:rPr>
          <w:rFonts w:ascii="Times New Roman" w:hAnsi="Times New Roman" w:cs="Times New Roman"/>
          <w:sz w:val="24"/>
          <w:szCs w:val="24"/>
        </w:rPr>
        <w:t xml:space="preserve">= </w:t>
      </w:r>
      <w:r w:rsidR="001B166A">
        <w:rPr>
          <w:rFonts w:ascii="Times New Roman" w:hAnsi="Times New Roman" w:cs="Times New Roman"/>
          <w:sz w:val="24"/>
          <w:szCs w:val="24"/>
        </w:rPr>
        <w:t>0.0155 in Column (1)</w:t>
      </w:r>
      <w:r w:rsidR="001B166A" w:rsidRPr="00626892">
        <w:rPr>
          <w:rFonts w:ascii="Times New Roman" w:hAnsi="Times New Roman" w:cs="Times New Roman"/>
          <w:sz w:val="24"/>
          <w:szCs w:val="24"/>
        </w:rPr>
        <w:t>;</w:t>
      </w:r>
      <w:r w:rsidR="001B166A" w:rsidRPr="00626892">
        <w:rPr>
          <w:rFonts w:ascii="Times New Roman" w:hAnsi="Times New Roman" w:cs="Times New Roman"/>
          <w:i/>
          <w:sz w:val="24"/>
          <w:szCs w:val="24"/>
        </w:rPr>
        <w:t xml:space="preserve"> </w:t>
      </w:r>
      <w:r w:rsidR="001B166A" w:rsidRPr="00626892">
        <w:rPr>
          <w:rFonts w:ascii="Times New Roman" w:hAnsi="Times New Roman" w:cs="Times New Roman"/>
          <w:i/>
          <w:iCs/>
          <w:color w:val="000000"/>
          <w:sz w:val="24"/>
          <w:szCs w:val="24"/>
        </w:rPr>
        <w:t xml:space="preserve">ln_horizon </w:t>
      </w:r>
      <w:r w:rsidR="001B166A">
        <w:rPr>
          <w:rFonts w:ascii="Times New Roman" w:hAnsi="Times New Roman" w:cs="Times New Roman"/>
          <w:sz w:val="24"/>
          <w:szCs w:val="24"/>
        </w:rPr>
        <w:t>= 0.0294 in Column (2);</w:t>
      </w:r>
      <w:r w:rsidR="001B166A" w:rsidRPr="00626892">
        <w:rPr>
          <w:rFonts w:ascii="Times New Roman" w:hAnsi="Times New Roman" w:cs="Times New Roman"/>
          <w:i/>
          <w:iCs/>
          <w:color w:val="000000"/>
          <w:sz w:val="24"/>
          <w:szCs w:val="24"/>
        </w:rPr>
        <w:t xml:space="preserve"> ind_horizon </w:t>
      </w:r>
      <w:r w:rsidR="001B166A">
        <w:rPr>
          <w:rFonts w:ascii="Times New Roman" w:hAnsi="Times New Roman" w:cs="Times New Roman"/>
          <w:sz w:val="24"/>
          <w:szCs w:val="24"/>
        </w:rPr>
        <w:t xml:space="preserve">= 0.0034in Column (3)), and the </w:t>
      </w:r>
      <w:r w:rsidR="00726560" w:rsidRPr="00626892">
        <w:rPr>
          <w:rFonts w:ascii="Times New Roman" w:eastAsia="MS PGothic" w:hAnsi="Times New Roman"/>
          <w:kern w:val="2"/>
          <w:sz w:val="24"/>
          <w:szCs w:val="24"/>
          <w:lang w:val="en-US" w:eastAsia="zh-TW"/>
        </w:rPr>
        <w:t xml:space="preserve">coefficients on interaction terms </w:t>
      </w:r>
      <w:r w:rsidR="00626892">
        <w:rPr>
          <w:rFonts w:ascii="Times New Roman" w:eastAsia="MS PGothic" w:hAnsi="Times New Roman"/>
          <w:kern w:val="2"/>
          <w:sz w:val="24"/>
          <w:szCs w:val="24"/>
          <w:lang w:val="en-US" w:eastAsia="zh-TW"/>
        </w:rPr>
        <w:t xml:space="preserve">are negative and statistically significant at the 1% level </w:t>
      </w:r>
      <w:r w:rsidR="00726560" w:rsidRPr="00626892">
        <w:rPr>
          <w:rFonts w:ascii="Times New Roman" w:eastAsia="MS PGothic" w:hAnsi="Times New Roman"/>
          <w:kern w:val="2"/>
          <w:sz w:val="24"/>
          <w:szCs w:val="24"/>
          <w:lang w:val="en-US" w:eastAsia="zh-TW"/>
        </w:rPr>
        <w:t>(</w:t>
      </w:r>
      <w:r w:rsidR="00626892">
        <w:rPr>
          <w:rFonts w:ascii="Times New Roman" w:eastAsia="MS PGothic" w:hAnsi="Times New Roman"/>
          <w:kern w:val="2"/>
          <w:sz w:val="24"/>
          <w:szCs w:val="24"/>
          <w:lang w:val="en-US" w:eastAsia="zh-TW"/>
        </w:rPr>
        <w:t xml:space="preserve">for example, </w:t>
      </w:r>
      <w:r w:rsidR="00726560" w:rsidRPr="00626892">
        <w:rPr>
          <w:rFonts w:ascii="Times New Roman" w:hAnsi="Times New Roman" w:cs="Times New Roman"/>
          <w:i/>
          <w:iCs/>
          <w:color w:val="000000"/>
          <w:sz w:val="24"/>
          <w:szCs w:val="24"/>
        </w:rPr>
        <w:t>int_gov ×</w:t>
      </w:r>
      <w:r w:rsidR="00726560" w:rsidRPr="00626892">
        <w:rPr>
          <w:rFonts w:ascii="Times New Roman" w:hAnsi="Times New Roman" w:cs="Times New Roman"/>
          <w:i/>
          <w:sz w:val="24"/>
          <w:szCs w:val="24"/>
        </w:rPr>
        <w:t xml:space="preserve"> growth_ppe </w:t>
      </w:r>
      <w:r w:rsidR="00726560" w:rsidRPr="00626892">
        <w:rPr>
          <w:rFonts w:ascii="Times New Roman" w:hAnsi="Times New Roman" w:cs="Times New Roman"/>
          <w:sz w:val="24"/>
          <w:szCs w:val="24"/>
        </w:rPr>
        <w:t xml:space="preserve">= </w:t>
      </w:r>
      <w:r w:rsidR="00626892" w:rsidRPr="00626892">
        <w:rPr>
          <w:rFonts w:ascii="Times New Roman" w:hAnsi="Times New Roman" w:cs="Times New Roman"/>
          <w:sz w:val="24"/>
          <w:szCs w:val="24"/>
        </w:rPr>
        <w:t>-</w:t>
      </w:r>
      <w:r w:rsidR="00726560" w:rsidRPr="00626892">
        <w:rPr>
          <w:rFonts w:ascii="Times New Roman" w:hAnsi="Times New Roman" w:cs="Times New Roman"/>
          <w:sz w:val="24"/>
          <w:szCs w:val="24"/>
        </w:rPr>
        <w:t>0.02</w:t>
      </w:r>
      <w:r w:rsidR="00626892">
        <w:rPr>
          <w:rFonts w:ascii="Times New Roman" w:hAnsi="Times New Roman" w:cs="Times New Roman"/>
          <w:sz w:val="24"/>
          <w:szCs w:val="24"/>
        </w:rPr>
        <w:t xml:space="preserve"> in Column (1)</w:t>
      </w:r>
      <w:r w:rsidR="00726560" w:rsidRPr="00626892">
        <w:rPr>
          <w:rFonts w:ascii="Times New Roman" w:hAnsi="Times New Roman" w:cs="Times New Roman"/>
          <w:sz w:val="24"/>
          <w:szCs w:val="24"/>
        </w:rPr>
        <w:t>;</w:t>
      </w:r>
      <w:r w:rsidR="00626892" w:rsidRPr="00626892">
        <w:rPr>
          <w:rFonts w:ascii="Times New Roman" w:hAnsi="Times New Roman" w:cs="Times New Roman"/>
          <w:i/>
          <w:sz w:val="24"/>
          <w:szCs w:val="24"/>
        </w:rPr>
        <w:t xml:space="preserve"> </w:t>
      </w:r>
      <w:r w:rsidR="00626892" w:rsidRPr="00626892">
        <w:rPr>
          <w:rFonts w:ascii="Times New Roman" w:hAnsi="Times New Roman" w:cs="Times New Roman"/>
          <w:i/>
          <w:iCs/>
          <w:color w:val="000000"/>
          <w:sz w:val="24"/>
          <w:szCs w:val="24"/>
        </w:rPr>
        <w:t>ln_horizon ×</w:t>
      </w:r>
      <w:r w:rsidR="00626892" w:rsidRPr="00626892">
        <w:rPr>
          <w:rFonts w:ascii="Times New Roman" w:hAnsi="Times New Roman" w:cs="Times New Roman"/>
          <w:i/>
          <w:sz w:val="24"/>
          <w:szCs w:val="24"/>
        </w:rPr>
        <w:t xml:space="preserve"> growth_ppe</w:t>
      </w:r>
      <w:r w:rsidR="00626892">
        <w:rPr>
          <w:rFonts w:ascii="Times New Roman" w:hAnsi="Times New Roman" w:cs="Times New Roman"/>
          <w:sz w:val="24"/>
          <w:szCs w:val="24"/>
        </w:rPr>
        <w:t xml:space="preserve"> = -0.0307 in Column (2);</w:t>
      </w:r>
      <w:r w:rsidR="00626892" w:rsidRPr="00626892">
        <w:rPr>
          <w:rFonts w:ascii="Times New Roman" w:hAnsi="Times New Roman" w:cs="Times New Roman"/>
          <w:i/>
          <w:iCs/>
          <w:color w:val="000000"/>
          <w:sz w:val="24"/>
          <w:szCs w:val="24"/>
        </w:rPr>
        <w:t xml:space="preserve"> ind_horizon ×</w:t>
      </w:r>
      <w:r w:rsidR="00626892" w:rsidRPr="00626892">
        <w:rPr>
          <w:rFonts w:ascii="Times New Roman" w:hAnsi="Times New Roman" w:cs="Times New Roman"/>
          <w:i/>
          <w:sz w:val="24"/>
          <w:szCs w:val="24"/>
        </w:rPr>
        <w:t xml:space="preserve"> growth_ppe</w:t>
      </w:r>
      <w:r w:rsidR="00626892">
        <w:rPr>
          <w:rFonts w:ascii="Times New Roman" w:hAnsi="Times New Roman" w:cs="Times New Roman"/>
          <w:sz w:val="24"/>
          <w:szCs w:val="24"/>
        </w:rPr>
        <w:t xml:space="preserve"> = -0.0033</w:t>
      </w:r>
      <w:r w:rsidR="00626892" w:rsidRPr="00626892">
        <w:rPr>
          <w:rFonts w:ascii="Times New Roman" w:hAnsi="Times New Roman" w:cs="Times New Roman"/>
          <w:sz w:val="24"/>
          <w:szCs w:val="24"/>
        </w:rPr>
        <w:t xml:space="preserve"> </w:t>
      </w:r>
      <w:r w:rsidR="00626892">
        <w:rPr>
          <w:rFonts w:ascii="Times New Roman" w:hAnsi="Times New Roman" w:cs="Times New Roman"/>
          <w:sz w:val="24"/>
          <w:szCs w:val="24"/>
        </w:rPr>
        <w:t>in Column (3))</w:t>
      </w:r>
      <w:r w:rsidR="001B166A">
        <w:rPr>
          <w:rFonts w:ascii="Times New Roman" w:hAnsi="Times New Roman" w:cs="Times New Roman"/>
          <w:sz w:val="24"/>
          <w:szCs w:val="24"/>
        </w:rPr>
        <w:t xml:space="preserve">.  The negative coefficients </w:t>
      </w:r>
      <w:r w:rsidR="004108DF">
        <w:rPr>
          <w:rFonts w:ascii="Times New Roman" w:hAnsi="Times New Roman" w:cs="Times New Roman"/>
          <w:sz w:val="24"/>
          <w:szCs w:val="24"/>
        </w:rPr>
        <w:t xml:space="preserve">are aligned with our expectation </w:t>
      </w:r>
      <w:r w:rsidR="00626892">
        <w:rPr>
          <w:rFonts w:ascii="Times New Roman" w:hAnsi="Times New Roman" w:cs="Times New Roman"/>
          <w:sz w:val="24"/>
          <w:szCs w:val="24"/>
        </w:rPr>
        <w:t xml:space="preserve">that </w:t>
      </w:r>
      <w:r w:rsidR="001B166A">
        <w:rPr>
          <w:rFonts w:ascii="Times New Roman" w:hAnsi="Times New Roman" w:cs="Times New Roman"/>
          <w:sz w:val="24"/>
          <w:szCs w:val="24"/>
        </w:rPr>
        <w:t xml:space="preserve">substantial amount of cash is consumed accommodating these firms </w:t>
      </w:r>
      <w:r w:rsidR="004108DF">
        <w:rPr>
          <w:rFonts w:ascii="Times New Roman" w:hAnsi="Times New Roman" w:cs="Times New Roman"/>
          <w:sz w:val="24"/>
          <w:szCs w:val="24"/>
        </w:rPr>
        <w:t>with</w:t>
      </w:r>
      <w:r w:rsidR="001B166A">
        <w:rPr>
          <w:rFonts w:ascii="Times New Roman" w:hAnsi="Times New Roman" w:cs="Times New Roman"/>
          <w:sz w:val="24"/>
          <w:szCs w:val="24"/>
        </w:rPr>
        <w:t xml:space="preserve"> high growth</w:t>
      </w:r>
      <w:r w:rsidR="004108DF">
        <w:rPr>
          <w:rFonts w:ascii="Times New Roman" w:hAnsi="Times New Roman" w:cs="Times New Roman"/>
          <w:sz w:val="24"/>
          <w:szCs w:val="24"/>
        </w:rPr>
        <w:t xml:space="preserve"> rate</w:t>
      </w:r>
      <w:r w:rsidR="001B166A">
        <w:rPr>
          <w:rFonts w:ascii="Times New Roman" w:hAnsi="Times New Roman" w:cs="Times New Roman"/>
          <w:sz w:val="24"/>
          <w:szCs w:val="24"/>
        </w:rPr>
        <w:t xml:space="preserve"> in</w:t>
      </w:r>
      <w:r w:rsidR="004108DF">
        <w:rPr>
          <w:rFonts w:ascii="Times New Roman" w:hAnsi="Times New Roman" w:cs="Times New Roman"/>
          <w:sz w:val="24"/>
          <w:szCs w:val="24"/>
        </w:rPr>
        <w:t xml:space="preserve"> their</w:t>
      </w:r>
      <w:r w:rsidR="001B166A">
        <w:rPr>
          <w:rFonts w:ascii="Times New Roman" w:hAnsi="Times New Roman" w:cs="Times New Roman"/>
          <w:sz w:val="24"/>
          <w:szCs w:val="24"/>
        </w:rPr>
        <w:t xml:space="preserve"> long-term investme</w:t>
      </w:r>
      <w:r w:rsidR="004108DF">
        <w:rPr>
          <w:rFonts w:ascii="Times New Roman" w:hAnsi="Times New Roman" w:cs="Times New Roman"/>
          <w:sz w:val="24"/>
          <w:szCs w:val="24"/>
        </w:rPr>
        <w:t xml:space="preserve">nts, thus, the effect of internal governance is weaker for these firms.  The empirical results from </w:t>
      </w:r>
      <w:r w:rsidR="004108DF" w:rsidRPr="00626892">
        <w:rPr>
          <w:rFonts w:ascii="Times New Roman" w:eastAsia="MS PGothic" w:hAnsi="Times New Roman"/>
          <w:i/>
          <w:kern w:val="2"/>
          <w:sz w:val="24"/>
          <w:szCs w:val="24"/>
          <w:lang w:val="en-US" w:eastAsia="zh-TW"/>
        </w:rPr>
        <w:t>growth_</w:t>
      </w:r>
      <w:r w:rsidR="004108DF">
        <w:rPr>
          <w:rFonts w:ascii="Times New Roman" w:eastAsia="MS PGothic" w:hAnsi="Times New Roman"/>
          <w:i/>
          <w:kern w:val="2"/>
          <w:sz w:val="24"/>
          <w:szCs w:val="24"/>
          <w:lang w:val="en-US" w:eastAsia="zh-TW"/>
        </w:rPr>
        <w:t>ca</w:t>
      </w:r>
      <w:r w:rsidR="004108DF" w:rsidRPr="00626892">
        <w:rPr>
          <w:rFonts w:ascii="Times New Roman" w:eastAsia="MS PGothic" w:hAnsi="Times New Roman"/>
          <w:i/>
          <w:kern w:val="2"/>
          <w:sz w:val="24"/>
          <w:szCs w:val="24"/>
          <w:lang w:val="en-US" w:eastAsia="zh-TW"/>
        </w:rPr>
        <w:t>p</w:t>
      </w:r>
      <w:r w:rsidR="004108DF">
        <w:rPr>
          <w:rFonts w:ascii="Times New Roman" w:eastAsia="MS PGothic" w:hAnsi="Times New Roman"/>
          <w:kern w:val="2"/>
          <w:sz w:val="24"/>
          <w:szCs w:val="24"/>
          <w:lang w:val="en-US" w:eastAsia="zh-TW"/>
        </w:rPr>
        <w:t xml:space="preserve"> (in Panel B) are qualitatively similar.</w:t>
      </w:r>
      <w:r w:rsidR="00D955C5">
        <w:rPr>
          <w:rFonts w:ascii="Times New Roman" w:eastAsia="MS PGothic" w:hAnsi="Times New Roman"/>
          <w:kern w:val="2"/>
          <w:sz w:val="24"/>
          <w:szCs w:val="24"/>
          <w:lang w:val="en-US" w:eastAsia="zh-TW"/>
        </w:rPr>
        <w:t xml:space="preserve">  In sum, our findings </w:t>
      </w:r>
      <w:r w:rsidR="00D955C5" w:rsidRPr="00D955C5">
        <w:rPr>
          <w:rFonts w:ascii="Times New Roman" w:eastAsia="MS PGothic" w:hAnsi="Times New Roman"/>
          <w:kern w:val="2"/>
          <w:sz w:val="24"/>
          <w:szCs w:val="24"/>
          <w:lang w:val="en-US" w:eastAsia="zh-TW"/>
        </w:rPr>
        <w:lastRenderedPageBreak/>
        <w:t xml:space="preserve">highlight the significant role of </w:t>
      </w:r>
      <w:r w:rsidR="00D955C5">
        <w:rPr>
          <w:rFonts w:ascii="Times New Roman" w:eastAsia="MS PGothic" w:hAnsi="Times New Roman"/>
          <w:kern w:val="2"/>
          <w:sz w:val="24"/>
          <w:szCs w:val="24"/>
          <w:lang w:val="en-US" w:eastAsia="zh-TW"/>
        </w:rPr>
        <w:t xml:space="preserve">growth in long-term investment </w:t>
      </w:r>
      <w:r w:rsidR="00D955C5" w:rsidRPr="00D955C5">
        <w:rPr>
          <w:rFonts w:ascii="Times New Roman" w:eastAsia="MS PGothic" w:hAnsi="Times New Roman"/>
          <w:kern w:val="2"/>
          <w:sz w:val="24"/>
          <w:szCs w:val="24"/>
          <w:lang w:val="en-US" w:eastAsia="zh-TW"/>
        </w:rPr>
        <w:t xml:space="preserve">in lessening the </w:t>
      </w:r>
      <w:r w:rsidR="00D955C5">
        <w:rPr>
          <w:rFonts w:ascii="Times New Roman" w:eastAsia="MS PGothic" w:hAnsi="Times New Roman"/>
          <w:kern w:val="2"/>
          <w:sz w:val="24"/>
          <w:szCs w:val="24"/>
          <w:lang w:val="en-US" w:eastAsia="zh-TW"/>
        </w:rPr>
        <w:t>direct</w:t>
      </w:r>
      <w:r w:rsidR="00D955C5" w:rsidRPr="00D955C5">
        <w:rPr>
          <w:rFonts w:ascii="Times New Roman" w:eastAsia="MS PGothic" w:hAnsi="Times New Roman"/>
          <w:kern w:val="2"/>
          <w:sz w:val="24"/>
          <w:szCs w:val="24"/>
          <w:lang w:val="en-US" w:eastAsia="zh-TW"/>
        </w:rPr>
        <w:t xml:space="preserve"> linkage between </w:t>
      </w:r>
      <w:r w:rsidR="00CF3479">
        <w:rPr>
          <w:rFonts w:ascii="Times New Roman" w:eastAsia="MS PGothic" w:hAnsi="Times New Roman"/>
          <w:kern w:val="2"/>
          <w:sz w:val="24"/>
          <w:szCs w:val="24"/>
          <w:lang w:val="en-US" w:eastAsia="zh-TW"/>
        </w:rPr>
        <w:t>firms’ internal governance</w:t>
      </w:r>
      <w:r w:rsidR="00D955C5" w:rsidRPr="00D955C5">
        <w:rPr>
          <w:rFonts w:ascii="Times New Roman" w:eastAsia="MS PGothic" w:hAnsi="Times New Roman"/>
          <w:kern w:val="2"/>
          <w:sz w:val="24"/>
          <w:szCs w:val="24"/>
          <w:lang w:val="en-US" w:eastAsia="zh-TW"/>
        </w:rPr>
        <w:t xml:space="preserve"> and </w:t>
      </w:r>
      <w:r w:rsidR="00CF3479">
        <w:rPr>
          <w:rFonts w:ascii="Times New Roman" w:eastAsia="MS PGothic" w:hAnsi="Times New Roman"/>
          <w:kern w:val="2"/>
          <w:sz w:val="24"/>
          <w:szCs w:val="24"/>
          <w:lang w:val="en-US" w:eastAsia="zh-TW"/>
        </w:rPr>
        <w:t>corpor</w:t>
      </w:r>
      <w:r w:rsidR="009A264E">
        <w:rPr>
          <w:rFonts w:ascii="Times New Roman" w:eastAsia="MS PGothic" w:hAnsi="Times New Roman"/>
          <w:kern w:val="2"/>
          <w:sz w:val="24"/>
          <w:szCs w:val="24"/>
          <w:lang w:val="en-US" w:eastAsia="zh-TW"/>
        </w:rPr>
        <w:t xml:space="preserve">ate </w:t>
      </w:r>
      <w:r w:rsidR="00CF3479">
        <w:rPr>
          <w:rFonts w:ascii="Times New Roman" w:eastAsia="MS PGothic" w:hAnsi="Times New Roman"/>
          <w:kern w:val="2"/>
          <w:sz w:val="24"/>
          <w:szCs w:val="24"/>
          <w:lang w:val="en-US" w:eastAsia="zh-TW"/>
        </w:rPr>
        <w:t>cash policies.</w:t>
      </w:r>
      <w:r w:rsidR="00D955C5" w:rsidRPr="00D955C5">
        <w:rPr>
          <w:rFonts w:ascii="Times New Roman" w:eastAsia="MS PGothic" w:hAnsi="Times New Roman"/>
          <w:kern w:val="2"/>
          <w:sz w:val="24"/>
          <w:szCs w:val="24"/>
          <w:lang w:val="en-US" w:eastAsia="zh-TW"/>
        </w:rPr>
        <w:t xml:space="preserve">  </w:t>
      </w:r>
    </w:p>
    <w:p w14:paraId="72E72A58" w14:textId="77777777" w:rsidR="0005351A" w:rsidRPr="00626892" w:rsidRDefault="00726560" w:rsidP="007E74B1">
      <w:pPr>
        <w:snapToGrid w:val="0"/>
        <w:spacing w:after="0" w:line="360" w:lineRule="auto"/>
        <w:ind w:firstLine="426"/>
        <w:jc w:val="both"/>
        <w:rPr>
          <w:rFonts w:ascii="Times New Roman" w:eastAsia="MS PGothic" w:hAnsi="Times New Roman"/>
          <w:kern w:val="2"/>
          <w:sz w:val="24"/>
          <w:szCs w:val="24"/>
          <w:lang w:eastAsia="zh-TW"/>
        </w:rPr>
      </w:pPr>
      <w:r w:rsidRPr="00626892">
        <w:rPr>
          <w:rFonts w:ascii="Times New Roman" w:eastAsia="MS PGothic" w:hAnsi="Times New Roman"/>
          <w:kern w:val="2"/>
          <w:sz w:val="24"/>
          <w:szCs w:val="24"/>
          <w:lang w:val="en-US" w:eastAsia="zh-TW"/>
        </w:rPr>
        <w:t xml:space="preserve"> </w:t>
      </w:r>
      <w:r w:rsidR="0005351A" w:rsidRPr="00626892">
        <w:rPr>
          <w:rFonts w:ascii="Times New Roman" w:eastAsia="MS PGothic" w:hAnsi="Times New Roman"/>
          <w:kern w:val="2"/>
          <w:sz w:val="24"/>
          <w:szCs w:val="24"/>
          <w:lang w:val="en-US" w:eastAsia="zh-TW"/>
        </w:rPr>
        <w:t xml:space="preserve">     </w:t>
      </w:r>
    </w:p>
    <w:p w14:paraId="29507475" w14:textId="77777777" w:rsidR="005502B0" w:rsidRDefault="005502B0" w:rsidP="007E74B1">
      <w:pPr>
        <w:pStyle w:val="ListParagraph"/>
        <w:numPr>
          <w:ilvl w:val="2"/>
          <w:numId w:val="3"/>
        </w:numPr>
        <w:snapToGrid w:val="0"/>
        <w:spacing w:after="0" w:line="360" w:lineRule="auto"/>
        <w:ind w:left="426" w:hanging="426"/>
        <w:contextualSpacing w:val="0"/>
        <w:jc w:val="both"/>
        <w:rPr>
          <w:rFonts w:ascii="Times New Roman" w:eastAsia="MS PGothic" w:hAnsi="Times New Roman"/>
          <w:i/>
          <w:kern w:val="2"/>
          <w:sz w:val="24"/>
          <w:szCs w:val="24"/>
          <w:lang w:val="en-US" w:eastAsia="zh-TW"/>
        </w:rPr>
      </w:pPr>
      <w:r w:rsidRPr="00523C1D">
        <w:rPr>
          <w:rFonts w:ascii="Times New Roman" w:eastAsia="MS PGothic" w:hAnsi="Times New Roman"/>
          <w:i/>
          <w:kern w:val="2"/>
          <w:sz w:val="24"/>
          <w:szCs w:val="24"/>
          <w:lang w:val="en-US" w:eastAsia="zh-TW"/>
        </w:rPr>
        <w:t>The role of dividend</w:t>
      </w:r>
    </w:p>
    <w:p w14:paraId="0E907FC1" w14:textId="3AE4A822" w:rsidR="00B05CAB" w:rsidRDefault="007E74B1" w:rsidP="00B05CAB">
      <w:pPr>
        <w:snapToGrid w:val="0"/>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Mekhaimer</w:t>
      </w:r>
      <w:r w:rsidRPr="00196B1B">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(2022)</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also provide evidence that </w:t>
      </w:r>
      <w:r w:rsidRPr="007E74B1">
        <w:rPr>
          <w:rFonts w:ascii="Times New Roman" w:eastAsia="MS PGothic" w:hAnsi="Times New Roman"/>
          <w:kern w:val="2"/>
          <w:sz w:val="24"/>
          <w:szCs w:val="24"/>
          <w:lang w:val="en-US" w:eastAsia="zh-TW"/>
        </w:rPr>
        <w:t>longer employment horiz</w:t>
      </w:r>
      <w:r>
        <w:rPr>
          <w:rFonts w:ascii="Times New Roman" w:eastAsia="MS PGothic" w:hAnsi="Times New Roman"/>
          <w:kern w:val="2"/>
          <w:sz w:val="24"/>
          <w:szCs w:val="24"/>
          <w:lang w:val="en-US" w:eastAsia="zh-TW"/>
        </w:rPr>
        <w:t>ons for subordinate executives within</w:t>
      </w:r>
      <w:r w:rsidRPr="007E74B1">
        <w:rPr>
          <w:rFonts w:ascii="Times New Roman" w:eastAsia="MS PGothic" w:hAnsi="Times New Roman"/>
          <w:kern w:val="2"/>
          <w:sz w:val="24"/>
          <w:szCs w:val="24"/>
          <w:lang w:val="en-US" w:eastAsia="zh-TW"/>
        </w:rPr>
        <w:t xml:space="preserve"> the</w:t>
      </w:r>
      <w:r>
        <w:rPr>
          <w:rFonts w:ascii="Times New Roman" w:eastAsia="MS PGothic" w:hAnsi="Times New Roman"/>
          <w:kern w:val="2"/>
          <w:sz w:val="24"/>
          <w:szCs w:val="24"/>
          <w:lang w:val="en-US" w:eastAsia="zh-TW"/>
        </w:rPr>
        <w:t>ir</w:t>
      </w:r>
      <w:r w:rsidRPr="007E74B1">
        <w:rPr>
          <w:rFonts w:ascii="Times New Roman" w:eastAsia="MS PGothic" w:hAnsi="Times New Roman"/>
          <w:kern w:val="2"/>
          <w:sz w:val="24"/>
          <w:szCs w:val="24"/>
          <w:lang w:val="en-US" w:eastAsia="zh-TW"/>
        </w:rPr>
        <w:t xml:space="preserve"> firm </w:t>
      </w:r>
      <w:r>
        <w:rPr>
          <w:rFonts w:ascii="Times New Roman" w:eastAsia="MS PGothic" w:hAnsi="Times New Roman"/>
          <w:kern w:val="2"/>
          <w:sz w:val="24"/>
          <w:szCs w:val="24"/>
          <w:lang w:val="en-US" w:eastAsia="zh-TW"/>
        </w:rPr>
        <w:t>would</w:t>
      </w:r>
      <w:r w:rsidRPr="007E74B1">
        <w:rPr>
          <w:rFonts w:ascii="Times New Roman" w:eastAsia="MS PGothic" w:hAnsi="Times New Roman"/>
          <w:kern w:val="2"/>
          <w:sz w:val="24"/>
          <w:szCs w:val="24"/>
          <w:lang w:val="en-US" w:eastAsia="zh-TW"/>
        </w:rPr>
        <w:t xml:space="preserve"> encourage the</w:t>
      </w:r>
      <w:r>
        <w:rPr>
          <w:rFonts w:ascii="Times New Roman" w:eastAsia="MS PGothic" w:hAnsi="Times New Roman"/>
          <w:kern w:val="2"/>
          <w:sz w:val="24"/>
          <w:szCs w:val="24"/>
          <w:lang w:val="en-US" w:eastAsia="zh-TW"/>
        </w:rPr>
        <w:t>ir</w:t>
      </w:r>
      <w:r w:rsidRPr="007E74B1">
        <w:rPr>
          <w:rFonts w:ascii="Times New Roman" w:eastAsia="MS PGothic" w:hAnsi="Times New Roman"/>
          <w:kern w:val="2"/>
          <w:sz w:val="24"/>
          <w:szCs w:val="24"/>
          <w:lang w:val="en-US" w:eastAsia="zh-TW"/>
        </w:rPr>
        <w:t xml:space="preserve"> CEO</w:t>
      </w:r>
      <w:r w:rsidR="00F71E6B">
        <w:rPr>
          <w:rFonts w:ascii="Times New Roman" w:eastAsia="MS PGothic" w:hAnsi="Times New Roman"/>
          <w:kern w:val="2"/>
          <w:sz w:val="24"/>
          <w:szCs w:val="24"/>
          <w:lang w:val="en-US" w:eastAsia="zh-TW"/>
        </w:rPr>
        <w:t>s</w:t>
      </w:r>
      <w:r w:rsidRPr="007E74B1">
        <w:rPr>
          <w:rFonts w:ascii="Times New Roman" w:eastAsia="MS PGothic" w:hAnsi="Times New Roman"/>
          <w:kern w:val="2"/>
          <w:sz w:val="24"/>
          <w:szCs w:val="24"/>
          <w:lang w:val="en-US" w:eastAsia="zh-TW"/>
        </w:rPr>
        <w:t xml:space="preserve"> to reduce dividend payout</w:t>
      </w:r>
      <w:r w:rsidR="002D73F6">
        <w:rPr>
          <w:rFonts w:ascii="Times New Roman" w:eastAsia="MS PGothic" w:hAnsi="Times New Roman"/>
          <w:kern w:val="2"/>
          <w:sz w:val="24"/>
          <w:szCs w:val="24"/>
          <w:lang w:val="en-US" w:eastAsia="zh-TW"/>
        </w:rPr>
        <w:t>s</w:t>
      </w:r>
      <w:r w:rsidRPr="007E74B1">
        <w:rPr>
          <w:rFonts w:ascii="Times New Roman" w:eastAsia="MS PGothic" w:hAnsi="Times New Roman"/>
          <w:kern w:val="2"/>
          <w:sz w:val="24"/>
          <w:szCs w:val="24"/>
          <w:lang w:val="en-US" w:eastAsia="zh-TW"/>
        </w:rPr>
        <w:t>.</w:t>
      </w:r>
      <w:r w:rsidR="00F71E6B">
        <w:rPr>
          <w:rFonts w:ascii="Times New Roman" w:eastAsia="MS PGothic" w:hAnsi="Times New Roman"/>
          <w:kern w:val="2"/>
          <w:sz w:val="24"/>
          <w:szCs w:val="24"/>
          <w:lang w:val="en-US" w:eastAsia="zh-TW"/>
        </w:rPr>
        <w:t xml:space="preserve">  Such finding is </w:t>
      </w:r>
      <w:r w:rsidR="00FA1002">
        <w:rPr>
          <w:rFonts w:ascii="Times New Roman" w:eastAsia="MS PGothic" w:hAnsi="Times New Roman"/>
          <w:kern w:val="2"/>
          <w:sz w:val="24"/>
          <w:szCs w:val="24"/>
          <w:lang w:val="en-US" w:eastAsia="zh-TW"/>
        </w:rPr>
        <w:t xml:space="preserve">also consistent </w:t>
      </w:r>
      <w:r w:rsidR="002D73F6" w:rsidRPr="002D73F6">
        <w:rPr>
          <w:rFonts w:ascii="Times New Roman" w:eastAsia="MS PGothic" w:hAnsi="Times New Roman"/>
          <w:kern w:val="2"/>
          <w:sz w:val="24"/>
          <w:szCs w:val="24"/>
          <w:lang w:val="en-US" w:eastAsia="zh-TW"/>
        </w:rPr>
        <w:t xml:space="preserve">with </w:t>
      </w:r>
      <w:r w:rsidR="00F71E6B">
        <w:rPr>
          <w:rFonts w:ascii="Times New Roman" w:eastAsia="MS PGothic" w:hAnsi="Times New Roman"/>
          <w:kern w:val="2"/>
          <w:sz w:val="24"/>
          <w:szCs w:val="24"/>
          <w:lang w:val="en-US" w:eastAsia="zh-TW"/>
        </w:rPr>
        <w:fldChar w:fldCharType="begin"/>
      </w:r>
      <w:r w:rsidR="00F71E6B">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F71E6B">
        <w:rPr>
          <w:rFonts w:ascii="Times New Roman" w:eastAsia="MS PGothic" w:hAnsi="Times New Roman"/>
          <w:kern w:val="2"/>
          <w:sz w:val="24"/>
          <w:szCs w:val="24"/>
          <w:lang w:val="en-US" w:eastAsia="zh-TW"/>
        </w:rPr>
        <w:fldChar w:fldCharType="separate"/>
      </w:r>
      <w:r w:rsidR="00F71E6B">
        <w:rPr>
          <w:rFonts w:ascii="Times New Roman" w:eastAsia="MS PGothic" w:hAnsi="Times New Roman"/>
          <w:noProof/>
          <w:kern w:val="2"/>
          <w:sz w:val="24"/>
          <w:szCs w:val="24"/>
          <w:lang w:val="en-US" w:eastAsia="zh-TW"/>
        </w:rPr>
        <w:t>Acharya</w:t>
      </w:r>
      <w:r w:rsidR="00F71E6B" w:rsidRPr="002D73F6">
        <w:rPr>
          <w:rFonts w:ascii="Times New Roman" w:eastAsia="MS PGothic" w:hAnsi="Times New Roman"/>
          <w:i/>
          <w:noProof/>
          <w:kern w:val="2"/>
          <w:sz w:val="24"/>
          <w:szCs w:val="24"/>
          <w:lang w:val="en-US" w:eastAsia="zh-TW"/>
        </w:rPr>
        <w:t xml:space="preserve"> et al.</w:t>
      </w:r>
      <w:r w:rsidR="00F71E6B">
        <w:rPr>
          <w:rFonts w:ascii="Times New Roman" w:eastAsia="MS PGothic" w:hAnsi="Times New Roman"/>
          <w:noProof/>
          <w:kern w:val="2"/>
          <w:sz w:val="24"/>
          <w:szCs w:val="24"/>
          <w:lang w:val="en-US" w:eastAsia="zh-TW"/>
        </w:rPr>
        <w:t xml:space="preserve"> (2011)</w:t>
      </w:r>
      <w:r w:rsidR="00F71E6B">
        <w:rPr>
          <w:rFonts w:ascii="Times New Roman" w:eastAsia="MS PGothic" w:hAnsi="Times New Roman"/>
          <w:kern w:val="2"/>
          <w:sz w:val="24"/>
          <w:szCs w:val="24"/>
          <w:lang w:val="en-US" w:eastAsia="zh-TW"/>
        </w:rPr>
        <w:fldChar w:fldCharType="end"/>
      </w:r>
      <w:r w:rsidR="00F71E6B">
        <w:rPr>
          <w:rFonts w:ascii="Times New Roman" w:eastAsia="MS PGothic" w:hAnsi="Times New Roman"/>
          <w:kern w:val="2"/>
          <w:sz w:val="24"/>
          <w:szCs w:val="24"/>
          <w:lang w:val="en-US" w:eastAsia="zh-TW"/>
        </w:rPr>
        <w:t xml:space="preserve"> that</w:t>
      </w:r>
      <w:r w:rsidR="002D73F6" w:rsidRPr="002D73F6">
        <w:rPr>
          <w:rFonts w:ascii="Times New Roman" w:eastAsia="MS PGothic" w:hAnsi="Times New Roman"/>
          <w:kern w:val="2"/>
          <w:sz w:val="24"/>
          <w:szCs w:val="24"/>
          <w:lang w:val="en-US" w:eastAsia="zh-TW"/>
        </w:rPr>
        <w:t xml:space="preserve"> </w:t>
      </w:r>
      <w:r w:rsidR="00F71E6B">
        <w:rPr>
          <w:rFonts w:ascii="Times New Roman" w:eastAsia="MS PGothic" w:hAnsi="Times New Roman"/>
          <w:kern w:val="2"/>
          <w:sz w:val="24"/>
          <w:szCs w:val="24"/>
          <w:lang w:val="en-US" w:eastAsia="zh-TW"/>
        </w:rPr>
        <w:t>firms’ CEO are inclined</w:t>
      </w:r>
      <w:r w:rsidR="002D73F6" w:rsidRPr="002D73F6">
        <w:rPr>
          <w:rFonts w:ascii="Times New Roman" w:eastAsia="MS PGothic" w:hAnsi="Times New Roman"/>
          <w:kern w:val="2"/>
          <w:sz w:val="24"/>
          <w:szCs w:val="24"/>
          <w:lang w:val="en-US" w:eastAsia="zh-TW"/>
        </w:rPr>
        <w:t xml:space="preserve"> to invest</w:t>
      </w:r>
      <w:r w:rsidR="00F71E6B">
        <w:rPr>
          <w:rFonts w:ascii="Times New Roman" w:eastAsia="MS PGothic" w:hAnsi="Times New Roman"/>
          <w:kern w:val="2"/>
          <w:sz w:val="24"/>
          <w:szCs w:val="24"/>
          <w:lang w:val="en-US" w:eastAsia="zh-TW"/>
        </w:rPr>
        <w:t xml:space="preserve"> </w:t>
      </w:r>
      <w:r w:rsidR="002D73F6" w:rsidRPr="002D73F6">
        <w:rPr>
          <w:rFonts w:ascii="Times New Roman" w:eastAsia="MS PGothic" w:hAnsi="Times New Roman"/>
          <w:kern w:val="2"/>
          <w:sz w:val="24"/>
          <w:szCs w:val="24"/>
          <w:lang w:val="en-US" w:eastAsia="zh-TW"/>
        </w:rPr>
        <w:t>in the</w:t>
      </w:r>
      <w:r w:rsidR="002D73F6">
        <w:rPr>
          <w:rFonts w:ascii="Times New Roman" w:eastAsia="MS PGothic" w:hAnsi="Times New Roman"/>
          <w:kern w:val="2"/>
          <w:sz w:val="24"/>
          <w:szCs w:val="24"/>
          <w:lang w:val="en-US" w:eastAsia="zh-TW"/>
        </w:rPr>
        <w:t xml:space="preserve"> </w:t>
      </w:r>
      <w:r w:rsidR="002D73F6" w:rsidRPr="002D73F6">
        <w:rPr>
          <w:rFonts w:ascii="Times New Roman" w:eastAsia="MS PGothic" w:hAnsi="Times New Roman"/>
          <w:kern w:val="2"/>
          <w:sz w:val="24"/>
          <w:szCs w:val="24"/>
          <w:lang w:val="en-US" w:eastAsia="zh-TW"/>
        </w:rPr>
        <w:t xml:space="preserve">future of the firm </w:t>
      </w:r>
      <w:r w:rsidR="00F71E6B" w:rsidRPr="002D73F6">
        <w:rPr>
          <w:rFonts w:ascii="Times New Roman" w:eastAsia="MS PGothic" w:hAnsi="Times New Roman"/>
          <w:kern w:val="2"/>
          <w:sz w:val="24"/>
          <w:szCs w:val="24"/>
          <w:lang w:val="en-US" w:eastAsia="zh-TW"/>
        </w:rPr>
        <w:t>rathe</w:t>
      </w:r>
      <w:r w:rsidR="00F71E6B">
        <w:rPr>
          <w:rFonts w:ascii="Times New Roman" w:eastAsia="MS PGothic" w:hAnsi="Times New Roman"/>
          <w:kern w:val="2"/>
          <w:sz w:val="24"/>
          <w:szCs w:val="24"/>
          <w:lang w:val="en-US" w:eastAsia="zh-TW"/>
        </w:rPr>
        <w:t xml:space="preserve">r than </w:t>
      </w:r>
      <w:r w:rsidR="00CB1AD6">
        <w:rPr>
          <w:rFonts w:ascii="Times New Roman" w:eastAsia="MS PGothic" w:hAnsi="Times New Roman"/>
          <w:kern w:val="2"/>
          <w:sz w:val="24"/>
          <w:szCs w:val="24"/>
          <w:lang w:val="en-US" w:eastAsia="zh-TW"/>
        </w:rPr>
        <w:t>directing firms’ resources to distributing</w:t>
      </w:r>
      <w:r w:rsidR="00F71E6B">
        <w:rPr>
          <w:rFonts w:ascii="Times New Roman" w:eastAsia="MS PGothic" w:hAnsi="Times New Roman"/>
          <w:kern w:val="2"/>
          <w:sz w:val="24"/>
          <w:szCs w:val="24"/>
          <w:lang w:val="en-US" w:eastAsia="zh-TW"/>
        </w:rPr>
        <w:t xml:space="preserve"> dividends to </w:t>
      </w:r>
      <w:r w:rsidR="00F71E6B" w:rsidRPr="002D73F6">
        <w:rPr>
          <w:rFonts w:ascii="Times New Roman" w:eastAsia="MS PGothic" w:hAnsi="Times New Roman"/>
          <w:kern w:val="2"/>
          <w:sz w:val="24"/>
          <w:szCs w:val="24"/>
          <w:lang w:val="en-US" w:eastAsia="zh-TW"/>
        </w:rPr>
        <w:t>shareholders</w:t>
      </w:r>
      <w:r w:rsidR="00F71E6B">
        <w:rPr>
          <w:rFonts w:ascii="Times New Roman" w:eastAsia="MS PGothic" w:hAnsi="Times New Roman"/>
          <w:kern w:val="2"/>
          <w:sz w:val="24"/>
          <w:szCs w:val="24"/>
          <w:lang w:val="en-US" w:eastAsia="zh-TW"/>
        </w:rPr>
        <w:t xml:space="preserve">, </w:t>
      </w:r>
      <w:r w:rsidR="002D73F6" w:rsidRPr="002D73F6">
        <w:rPr>
          <w:rFonts w:ascii="Times New Roman" w:eastAsia="MS PGothic" w:hAnsi="Times New Roman"/>
          <w:kern w:val="2"/>
          <w:sz w:val="24"/>
          <w:szCs w:val="24"/>
          <w:lang w:val="en-US" w:eastAsia="zh-TW"/>
        </w:rPr>
        <w:t xml:space="preserve">when their </w:t>
      </w:r>
      <w:r w:rsidR="00F71E6B">
        <w:rPr>
          <w:rFonts w:ascii="Times New Roman" w:eastAsia="MS PGothic" w:hAnsi="Times New Roman"/>
          <w:kern w:val="2"/>
          <w:sz w:val="24"/>
          <w:szCs w:val="24"/>
          <w:lang w:val="en-US" w:eastAsia="zh-TW"/>
        </w:rPr>
        <w:t xml:space="preserve">subordinate executives have a long-term expected horizon within the firm.  A lower dividend payout </w:t>
      </w:r>
      <w:r w:rsidR="00F71E6B" w:rsidRPr="007E74B1">
        <w:rPr>
          <w:rFonts w:ascii="Times New Roman" w:eastAsia="MS PGothic" w:hAnsi="Times New Roman"/>
          <w:kern w:val="2"/>
          <w:sz w:val="24"/>
          <w:szCs w:val="24"/>
          <w:lang w:val="en-US" w:eastAsia="zh-TW"/>
        </w:rPr>
        <w:t>implies more cash is available</w:t>
      </w:r>
      <w:r w:rsidR="00483B90">
        <w:rPr>
          <w:rFonts w:ascii="Times New Roman" w:eastAsia="MS PGothic" w:hAnsi="Times New Roman"/>
          <w:kern w:val="2"/>
          <w:sz w:val="24"/>
          <w:szCs w:val="24"/>
          <w:lang w:val="en-US" w:eastAsia="zh-TW"/>
        </w:rPr>
        <w:t xml:space="preserve"> within the firm</w:t>
      </w:r>
      <w:r w:rsidR="00F71E6B" w:rsidRPr="007E74B1">
        <w:rPr>
          <w:rFonts w:ascii="Times New Roman" w:eastAsia="MS PGothic" w:hAnsi="Times New Roman"/>
          <w:kern w:val="2"/>
          <w:sz w:val="24"/>
          <w:szCs w:val="24"/>
          <w:lang w:val="en-US" w:eastAsia="zh-TW"/>
        </w:rPr>
        <w:t>.</w:t>
      </w:r>
      <w:r w:rsidR="00F71E6B">
        <w:rPr>
          <w:rFonts w:ascii="Times New Roman" w:eastAsia="MS PGothic" w:hAnsi="Times New Roman"/>
          <w:kern w:val="2"/>
          <w:sz w:val="24"/>
          <w:szCs w:val="24"/>
          <w:lang w:val="en-US" w:eastAsia="zh-TW"/>
        </w:rPr>
        <w:t xml:space="preserve">  Hence</w:t>
      </w:r>
      <w:r w:rsidRPr="007E74B1">
        <w:rPr>
          <w:rFonts w:ascii="Times New Roman" w:eastAsia="MS PGothic" w:hAnsi="Times New Roman"/>
          <w:kern w:val="2"/>
          <w:sz w:val="24"/>
          <w:szCs w:val="24"/>
          <w:lang w:val="en-US" w:eastAsia="zh-TW"/>
        </w:rPr>
        <w:t xml:space="preserve">, </w:t>
      </w:r>
      <w:r w:rsidR="00F71E6B">
        <w:rPr>
          <w:rFonts w:ascii="Times New Roman" w:eastAsia="MS PGothic" w:hAnsi="Times New Roman"/>
          <w:kern w:val="2"/>
          <w:sz w:val="24"/>
          <w:szCs w:val="24"/>
          <w:lang w:val="en-US" w:eastAsia="zh-TW"/>
        </w:rPr>
        <w:t>we</w:t>
      </w:r>
      <w:r w:rsidRPr="007E74B1">
        <w:rPr>
          <w:rFonts w:ascii="Times New Roman" w:eastAsia="MS PGothic" w:hAnsi="Times New Roman"/>
          <w:kern w:val="2"/>
          <w:sz w:val="24"/>
          <w:szCs w:val="24"/>
          <w:lang w:val="en-US" w:eastAsia="zh-TW"/>
        </w:rPr>
        <w:t xml:space="preserve"> would expect the incentive</w:t>
      </w:r>
      <w:r w:rsidR="00F71E6B">
        <w:rPr>
          <w:rFonts w:ascii="Times New Roman" w:eastAsia="MS PGothic" w:hAnsi="Times New Roman"/>
          <w:kern w:val="2"/>
          <w:sz w:val="24"/>
          <w:szCs w:val="24"/>
          <w:lang w:val="en-US" w:eastAsia="zh-TW"/>
        </w:rPr>
        <w:t>s</w:t>
      </w:r>
      <w:r w:rsidRPr="007E74B1">
        <w:rPr>
          <w:rFonts w:ascii="Times New Roman" w:eastAsia="MS PGothic" w:hAnsi="Times New Roman"/>
          <w:kern w:val="2"/>
          <w:sz w:val="24"/>
          <w:szCs w:val="24"/>
          <w:lang w:val="en-US" w:eastAsia="zh-TW"/>
        </w:rPr>
        <w:t xml:space="preserve"> of cash accumulation to be </w:t>
      </w:r>
      <w:r w:rsidR="00F80099">
        <w:rPr>
          <w:rFonts w:ascii="Times New Roman" w:eastAsia="MS PGothic" w:hAnsi="Times New Roman"/>
          <w:kern w:val="2"/>
          <w:sz w:val="24"/>
          <w:szCs w:val="24"/>
          <w:lang w:val="en-US" w:eastAsia="zh-TW"/>
        </w:rPr>
        <w:t xml:space="preserve">weaker </w:t>
      </w:r>
      <w:r w:rsidRPr="007E74B1">
        <w:rPr>
          <w:rFonts w:ascii="Times New Roman" w:eastAsia="MS PGothic" w:hAnsi="Times New Roman"/>
          <w:kern w:val="2"/>
          <w:sz w:val="24"/>
          <w:szCs w:val="24"/>
          <w:lang w:val="en-US" w:eastAsia="zh-TW"/>
        </w:rPr>
        <w:t xml:space="preserve">for those </w:t>
      </w:r>
      <w:r w:rsidR="00F71E6B">
        <w:rPr>
          <w:rFonts w:ascii="Times New Roman" w:eastAsia="MS PGothic" w:hAnsi="Times New Roman"/>
          <w:kern w:val="2"/>
          <w:sz w:val="24"/>
          <w:szCs w:val="24"/>
          <w:lang w:val="en-US" w:eastAsia="zh-TW"/>
        </w:rPr>
        <w:t>distribut</w:t>
      </w:r>
      <w:r w:rsidR="00F80099">
        <w:rPr>
          <w:rFonts w:ascii="Times New Roman" w:eastAsia="MS PGothic" w:hAnsi="Times New Roman"/>
          <w:kern w:val="2"/>
          <w:sz w:val="24"/>
          <w:szCs w:val="24"/>
          <w:lang w:val="en-US" w:eastAsia="zh-TW"/>
        </w:rPr>
        <w:t>ing</w:t>
      </w:r>
      <w:r w:rsidRPr="007E74B1">
        <w:rPr>
          <w:rFonts w:ascii="Times New Roman" w:eastAsia="MS PGothic" w:hAnsi="Times New Roman"/>
          <w:kern w:val="2"/>
          <w:sz w:val="24"/>
          <w:szCs w:val="24"/>
          <w:lang w:val="en-US" w:eastAsia="zh-TW"/>
        </w:rPr>
        <w:t xml:space="preserve"> dividends.</w:t>
      </w:r>
      <w:r w:rsidR="00B05CAB">
        <w:rPr>
          <w:rFonts w:ascii="Times New Roman" w:eastAsia="MS PGothic" w:hAnsi="Times New Roman"/>
          <w:kern w:val="2"/>
          <w:sz w:val="24"/>
          <w:szCs w:val="24"/>
          <w:lang w:val="en-US" w:eastAsia="zh-TW"/>
        </w:rPr>
        <w:t xml:space="preserve">  </w:t>
      </w:r>
      <w:r w:rsidR="00B05CAB" w:rsidRPr="00626892">
        <w:rPr>
          <w:rFonts w:ascii="Times New Roman" w:eastAsia="MS PGothic" w:hAnsi="Times New Roman"/>
          <w:kern w:val="2"/>
          <w:sz w:val="24"/>
          <w:szCs w:val="24"/>
          <w:lang w:val="en-US" w:eastAsia="zh-TW"/>
        </w:rPr>
        <w:t xml:space="preserve">Table </w:t>
      </w:r>
      <w:r w:rsidR="00B05CAB">
        <w:rPr>
          <w:rFonts w:ascii="Times New Roman" w:eastAsia="MS PGothic" w:hAnsi="Times New Roman"/>
          <w:kern w:val="2"/>
          <w:sz w:val="24"/>
          <w:szCs w:val="24"/>
          <w:lang w:val="en-US" w:eastAsia="zh-TW"/>
        </w:rPr>
        <w:t>10</w:t>
      </w:r>
      <w:r w:rsidR="00B05CAB" w:rsidRPr="00626892">
        <w:rPr>
          <w:rFonts w:ascii="Times New Roman" w:eastAsia="MS PGothic" w:hAnsi="Times New Roman"/>
          <w:kern w:val="2"/>
          <w:sz w:val="24"/>
          <w:szCs w:val="24"/>
          <w:lang w:val="en-US" w:eastAsia="zh-TW"/>
        </w:rPr>
        <w:t xml:space="preserve"> report the empirical results.</w:t>
      </w:r>
    </w:p>
    <w:p w14:paraId="5881BB05" w14:textId="77777777" w:rsidR="00B05CAB" w:rsidRDefault="00B05CAB" w:rsidP="00B05CAB">
      <w:pPr>
        <w:snapToGrid w:val="0"/>
        <w:spacing w:after="0" w:line="360" w:lineRule="auto"/>
        <w:jc w:val="center"/>
        <w:rPr>
          <w:rFonts w:ascii="Times New Roman" w:eastAsia="MS PGothic" w:hAnsi="Times New Roman"/>
          <w:kern w:val="2"/>
          <w:sz w:val="24"/>
          <w:szCs w:val="24"/>
          <w:lang w:val="en-US" w:eastAsia="zh-TW"/>
        </w:rPr>
      </w:pPr>
      <w:r w:rsidRPr="00B84814">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10</w:t>
      </w:r>
      <w:r w:rsidRPr="00B84814">
        <w:rPr>
          <w:rFonts w:ascii="Times New Roman" w:eastAsia="MS PGothic" w:hAnsi="Times New Roman"/>
          <w:kern w:val="2"/>
          <w:sz w:val="24"/>
          <w:szCs w:val="24"/>
          <w:lang w:val="en-US" w:eastAsia="zh-TW"/>
        </w:rPr>
        <w:t xml:space="preserve"> here]</w:t>
      </w:r>
    </w:p>
    <w:p w14:paraId="03F09998" w14:textId="3C57C327" w:rsidR="007E74B1" w:rsidRPr="007E74B1" w:rsidRDefault="00286E23" w:rsidP="007E74B1">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We adopt two measures of dividends and report the results in Panels A and B</w:t>
      </w:r>
      <w:r w:rsidR="00FA1002">
        <w:rPr>
          <w:rFonts w:ascii="Times New Roman" w:eastAsia="MS PGothic" w:hAnsi="Times New Roman"/>
          <w:kern w:val="2"/>
          <w:sz w:val="24"/>
          <w:szCs w:val="24"/>
          <w:lang w:val="en-US" w:eastAsia="zh-TW"/>
        </w:rPr>
        <w:t>, respectively</w:t>
      </w:r>
      <w:r>
        <w:rPr>
          <w:rFonts w:ascii="Times New Roman" w:eastAsia="MS PGothic" w:hAnsi="Times New Roman"/>
          <w:kern w:val="2"/>
          <w:sz w:val="24"/>
          <w:szCs w:val="24"/>
          <w:lang w:val="en-US" w:eastAsia="zh-TW"/>
        </w:rPr>
        <w:t xml:space="preserve">.  </w:t>
      </w:r>
      <w:r w:rsidR="00B05CAB">
        <w:rPr>
          <w:rFonts w:ascii="Times New Roman" w:eastAsia="MS PGothic" w:hAnsi="Times New Roman"/>
          <w:kern w:val="2"/>
          <w:sz w:val="24"/>
          <w:szCs w:val="24"/>
          <w:lang w:val="en-US" w:eastAsia="zh-TW"/>
        </w:rPr>
        <w:t>Panel A presents the results from dividend payout (</w:t>
      </w:r>
      <w:r w:rsidR="00B05CAB" w:rsidRPr="00B05CAB">
        <w:rPr>
          <w:rFonts w:ascii="Times New Roman" w:eastAsia="MS PGothic" w:hAnsi="Times New Roman"/>
          <w:i/>
          <w:kern w:val="2"/>
          <w:sz w:val="24"/>
          <w:szCs w:val="24"/>
          <w:lang w:val="en-US" w:eastAsia="zh-TW"/>
        </w:rPr>
        <w:t>div</w:t>
      </w:r>
      <w:r w:rsidR="001E0FCF">
        <w:rPr>
          <w:rFonts w:ascii="Times New Roman" w:eastAsia="MS PGothic" w:hAnsi="Times New Roman"/>
          <w:kern w:val="2"/>
          <w:sz w:val="24"/>
          <w:szCs w:val="24"/>
          <w:lang w:val="en-US" w:eastAsia="zh-TW"/>
        </w:rPr>
        <w:t xml:space="preserve">), which is defined as the ratio of total dividend scaled by firms’ total asset.  Across different measures of internal governance or cash holdings, the coefficients on interaction </w:t>
      </w:r>
      <w:r w:rsidR="001E0FCF" w:rsidRPr="001E0FCF">
        <w:rPr>
          <w:rFonts w:ascii="Times New Roman" w:eastAsia="MS PGothic" w:hAnsi="Times New Roman"/>
          <w:kern w:val="2"/>
          <w:sz w:val="24"/>
          <w:szCs w:val="24"/>
          <w:lang w:val="en-US" w:eastAsia="zh-TW"/>
        </w:rPr>
        <w:t xml:space="preserve">terms are </w:t>
      </w:r>
      <w:r w:rsidR="001E0FCF">
        <w:rPr>
          <w:rFonts w:ascii="Times New Roman" w:eastAsia="MS PGothic" w:hAnsi="Times New Roman"/>
          <w:kern w:val="2"/>
          <w:sz w:val="24"/>
          <w:szCs w:val="24"/>
          <w:lang w:val="en-US" w:eastAsia="zh-TW"/>
        </w:rPr>
        <w:t>negative</w:t>
      </w:r>
      <w:r w:rsidR="001E0FCF" w:rsidRPr="001E0FCF">
        <w:rPr>
          <w:rFonts w:ascii="Times New Roman" w:eastAsia="MS PGothic" w:hAnsi="Times New Roman"/>
          <w:kern w:val="2"/>
          <w:sz w:val="24"/>
          <w:szCs w:val="24"/>
          <w:lang w:val="en-US" w:eastAsia="zh-TW"/>
        </w:rPr>
        <w:t xml:space="preserve"> and </w:t>
      </w:r>
      <w:r w:rsidR="001E0FCF">
        <w:rPr>
          <w:rFonts w:ascii="Times New Roman" w:eastAsia="MS PGothic" w:hAnsi="Times New Roman"/>
          <w:kern w:val="2"/>
          <w:sz w:val="24"/>
          <w:szCs w:val="24"/>
          <w:lang w:val="en-US" w:eastAsia="zh-TW"/>
        </w:rPr>
        <w:t xml:space="preserve">statistically </w:t>
      </w:r>
      <w:r w:rsidR="001E0FCF" w:rsidRPr="001E0FCF">
        <w:rPr>
          <w:rFonts w:ascii="Times New Roman" w:eastAsia="MS PGothic" w:hAnsi="Times New Roman"/>
          <w:kern w:val="2"/>
          <w:sz w:val="24"/>
          <w:szCs w:val="24"/>
          <w:lang w:val="en-US" w:eastAsia="zh-TW"/>
        </w:rPr>
        <w:t>significant</w:t>
      </w:r>
      <w:r w:rsidR="001E0FCF">
        <w:rPr>
          <w:rFonts w:ascii="Times New Roman" w:eastAsia="MS PGothic" w:hAnsi="Times New Roman"/>
          <w:kern w:val="2"/>
          <w:sz w:val="24"/>
          <w:szCs w:val="24"/>
          <w:lang w:val="en-US" w:eastAsia="zh-TW"/>
        </w:rPr>
        <w:t xml:space="preserve"> </w:t>
      </w:r>
      <w:r w:rsidR="001E0FCF" w:rsidRPr="001E0FCF">
        <w:rPr>
          <w:rFonts w:ascii="Times New Roman" w:eastAsia="MS PGothic" w:hAnsi="Times New Roman"/>
          <w:kern w:val="2"/>
          <w:sz w:val="24"/>
          <w:szCs w:val="24"/>
          <w:lang w:val="en-US" w:eastAsia="zh-TW"/>
        </w:rPr>
        <w:t>(</w:t>
      </w:r>
      <w:r w:rsidR="001E0FCF" w:rsidRPr="001E0FCF">
        <w:rPr>
          <w:rFonts w:ascii="Times New Roman" w:hAnsi="Times New Roman" w:cs="Times New Roman"/>
          <w:i/>
          <w:iCs/>
          <w:color w:val="000000"/>
          <w:sz w:val="24"/>
          <w:szCs w:val="24"/>
        </w:rPr>
        <w:t>int_gov ×</w:t>
      </w:r>
      <w:r w:rsidR="001E0FCF" w:rsidRPr="001E0FCF">
        <w:rPr>
          <w:rFonts w:ascii="Times New Roman" w:hAnsi="Times New Roman" w:cs="Times New Roman"/>
          <w:i/>
          <w:sz w:val="24"/>
          <w:szCs w:val="24"/>
        </w:rPr>
        <w:t xml:space="preserve"> div</w:t>
      </w:r>
      <w:r w:rsidR="001E0FCF">
        <w:rPr>
          <w:rFonts w:ascii="Times New Roman" w:hAnsi="Times New Roman" w:cs="Times New Roman"/>
          <w:sz w:val="24"/>
          <w:szCs w:val="24"/>
        </w:rPr>
        <w:t xml:space="preserve"> = -0.0141 in Column (4),</w:t>
      </w:r>
      <w:r w:rsidR="001E0FCF" w:rsidRPr="001E0FCF">
        <w:rPr>
          <w:rFonts w:ascii="Times New Roman" w:eastAsia="MS PGothic" w:hAnsi="Times New Roman"/>
          <w:kern w:val="2"/>
          <w:sz w:val="24"/>
          <w:szCs w:val="24"/>
          <w:lang w:val="en-US" w:eastAsia="zh-TW"/>
        </w:rPr>
        <w:t xml:space="preserve"> </w:t>
      </w:r>
      <w:r w:rsidR="001E0FCF" w:rsidRPr="001E0FCF">
        <w:rPr>
          <w:rFonts w:ascii="Times New Roman" w:hAnsi="Times New Roman" w:cs="Times New Roman"/>
          <w:i/>
          <w:iCs/>
          <w:color w:val="000000"/>
          <w:sz w:val="24"/>
          <w:szCs w:val="24"/>
        </w:rPr>
        <w:t>ln_horizon ×</w:t>
      </w:r>
      <w:r w:rsidR="001E0FCF" w:rsidRPr="001E0FCF">
        <w:rPr>
          <w:rFonts w:ascii="Times New Roman" w:hAnsi="Times New Roman" w:cs="Times New Roman"/>
          <w:i/>
          <w:sz w:val="24"/>
          <w:szCs w:val="24"/>
        </w:rPr>
        <w:t xml:space="preserve"> div</w:t>
      </w:r>
      <w:r w:rsidR="001E0FCF" w:rsidRPr="001E0FCF">
        <w:rPr>
          <w:rFonts w:ascii="Times New Roman" w:eastAsia="MS PGothic" w:hAnsi="Times New Roman"/>
          <w:kern w:val="2"/>
          <w:sz w:val="24"/>
          <w:szCs w:val="24"/>
          <w:lang w:val="en-US" w:eastAsia="zh-TW"/>
        </w:rPr>
        <w:t xml:space="preserve"> </w:t>
      </w:r>
      <w:r w:rsidR="001E0FCF">
        <w:rPr>
          <w:rFonts w:ascii="Times New Roman" w:eastAsia="MS PGothic" w:hAnsi="Times New Roman"/>
          <w:kern w:val="2"/>
          <w:sz w:val="24"/>
          <w:szCs w:val="24"/>
          <w:lang w:val="en-US" w:eastAsia="zh-TW"/>
        </w:rPr>
        <w:t xml:space="preserve">= -0.0266 in Column (5) and </w:t>
      </w:r>
      <w:r w:rsidR="001E0FCF" w:rsidRPr="001E0FCF">
        <w:rPr>
          <w:rFonts w:ascii="Times New Roman" w:hAnsi="Times New Roman" w:cs="Times New Roman"/>
          <w:i/>
          <w:iCs/>
          <w:color w:val="000000"/>
          <w:sz w:val="24"/>
          <w:szCs w:val="24"/>
        </w:rPr>
        <w:t>ind_horizon ×</w:t>
      </w:r>
      <w:r w:rsidR="001E0FCF" w:rsidRPr="001E0FCF">
        <w:rPr>
          <w:rFonts w:ascii="Times New Roman" w:hAnsi="Times New Roman" w:cs="Times New Roman"/>
          <w:i/>
          <w:sz w:val="24"/>
          <w:szCs w:val="24"/>
        </w:rPr>
        <w:t xml:space="preserve"> div</w:t>
      </w:r>
      <w:r w:rsidR="001E0FCF">
        <w:rPr>
          <w:rFonts w:ascii="Times New Roman" w:hAnsi="Times New Roman" w:cs="Times New Roman"/>
          <w:sz w:val="24"/>
          <w:szCs w:val="24"/>
        </w:rPr>
        <w:t xml:space="preserve"> = -0.0039 </w:t>
      </w:r>
      <w:r w:rsidR="001E0FCF">
        <w:rPr>
          <w:rFonts w:ascii="Times New Roman" w:eastAsia="MS PGothic" w:hAnsi="Times New Roman"/>
          <w:kern w:val="2"/>
          <w:sz w:val="24"/>
          <w:szCs w:val="24"/>
          <w:lang w:val="en-US" w:eastAsia="zh-TW"/>
        </w:rPr>
        <w:t>in Column (6)</w:t>
      </w:r>
      <w:r w:rsidR="001E0FCF">
        <w:rPr>
          <w:rFonts w:ascii="Times New Roman" w:hAnsi="Times New Roman" w:cs="Times New Roman"/>
          <w:sz w:val="24"/>
          <w:szCs w:val="24"/>
        </w:rPr>
        <w:t>)</w:t>
      </w:r>
      <w:r w:rsidR="001E0FCF">
        <w:rPr>
          <w:rFonts w:ascii="Times New Roman" w:eastAsia="MS PGothic" w:hAnsi="Times New Roman"/>
          <w:kern w:val="2"/>
          <w:sz w:val="24"/>
          <w:szCs w:val="24"/>
          <w:lang w:val="en-US" w:eastAsia="zh-TW"/>
        </w:rPr>
        <w:t>,</w:t>
      </w:r>
      <w:r w:rsidR="001E0FCF" w:rsidRPr="001E0FCF">
        <w:rPr>
          <w:rFonts w:ascii="Times New Roman" w:eastAsia="MS PGothic" w:hAnsi="Times New Roman"/>
          <w:kern w:val="2"/>
          <w:sz w:val="24"/>
          <w:szCs w:val="24"/>
          <w:lang w:val="en-US" w:eastAsia="zh-TW"/>
        </w:rPr>
        <w:t xml:space="preserve"> while the coefficients on</w:t>
      </w:r>
      <w:r w:rsidR="001E0FCF">
        <w:rPr>
          <w:rFonts w:ascii="Times New Roman" w:eastAsia="MS PGothic" w:hAnsi="Times New Roman"/>
          <w:kern w:val="2"/>
          <w:sz w:val="24"/>
          <w:szCs w:val="24"/>
          <w:lang w:val="en-US" w:eastAsia="zh-TW"/>
        </w:rPr>
        <w:t xml:space="preserve"> internal governance </w:t>
      </w:r>
      <w:r w:rsidR="00CB1AD6">
        <w:rPr>
          <w:rFonts w:ascii="Times New Roman" w:eastAsia="MS PGothic" w:hAnsi="Times New Roman"/>
          <w:kern w:val="2"/>
          <w:sz w:val="24"/>
          <w:szCs w:val="24"/>
          <w:lang w:val="en-US" w:eastAsia="zh-TW"/>
        </w:rPr>
        <w:t xml:space="preserve">remain </w:t>
      </w:r>
      <w:r w:rsidR="001E0FCF">
        <w:rPr>
          <w:rFonts w:ascii="Times New Roman" w:eastAsia="MS PGothic" w:hAnsi="Times New Roman"/>
          <w:kern w:val="2"/>
          <w:sz w:val="24"/>
          <w:szCs w:val="24"/>
          <w:lang w:val="en-US" w:eastAsia="zh-TW"/>
        </w:rPr>
        <w:t xml:space="preserve">positive and also highly </w:t>
      </w:r>
      <w:r w:rsidR="001E0FCF" w:rsidRPr="001E0FCF">
        <w:rPr>
          <w:rFonts w:ascii="Times New Roman" w:eastAsia="MS PGothic" w:hAnsi="Times New Roman"/>
          <w:kern w:val="2"/>
          <w:sz w:val="24"/>
          <w:szCs w:val="24"/>
          <w:lang w:val="en-US" w:eastAsia="zh-TW"/>
        </w:rPr>
        <w:t>significant</w:t>
      </w:r>
      <w:r w:rsidR="001E0FCF">
        <w:rPr>
          <w:rFonts w:ascii="Times New Roman" w:eastAsia="MS PGothic" w:hAnsi="Times New Roman"/>
          <w:kern w:val="2"/>
          <w:sz w:val="24"/>
          <w:szCs w:val="24"/>
          <w:lang w:val="en-US" w:eastAsia="zh-TW"/>
        </w:rPr>
        <w:t xml:space="preserve"> at the 1% </w:t>
      </w:r>
      <w:r w:rsidR="00C3155A" w:rsidRPr="001E0FCF">
        <w:rPr>
          <w:rFonts w:ascii="Times New Roman" w:eastAsia="MS PGothic" w:hAnsi="Times New Roman"/>
          <w:kern w:val="2"/>
          <w:sz w:val="24"/>
          <w:szCs w:val="24"/>
          <w:lang w:val="en-US" w:eastAsia="zh-TW"/>
        </w:rPr>
        <w:t>(</w:t>
      </w:r>
      <w:r w:rsidR="00C3155A" w:rsidRPr="001E0FCF">
        <w:rPr>
          <w:rFonts w:ascii="Times New Roman" w:hAnsi="Times New Roman" w:cs="Times New Roman"/>
          <w:i/>
          <w:iCs/>
          <w:color w:val="000000"/>
          <w:sz w:val="24"/>
          <w:szCs w:val="24"/>
        </w:rPr>
        <w:t xml:space="preserve">int_gov </w:t>
      </w:r>
      <w:r w:rsidR="00C3155A">
        <w:rPr>
          <w:rFonts w:ascii="Times New Roman" w:hAnsi="Times New Roman" w:cs="Times New Roman"/>
          <w:sz w:val="24"/>
          <w:szCs w:val="24"/>
        </w:rPr>
        <w:t>= 0.0107 in Column (4),</w:t>
      </w:r>
      <w:r w:rsidR="00C3155A" w:rsidRPr="001E0FCF">
        <w:rPr>
          <w:rFonts w:ascii="Times New Roman" w:eastAsia="MS PGothic" w:hAnsi="Times New Roman"/>
          <w:kern w:val="2"/>
          <w:sz w:val="24"/>
          <w:szCs w:val="24"/>
          <w:lang w:val="en-US" w:eastAsia="zh-TW"/>
        </w:rPr>
        <w:t xml:space="preserve"> </w:t>
      </w:r>
      <w:r w:rsidR="00C3155A">
        <w:rPr>
          <w:rFonts w:ascii="Times New Roman" w:hAnsi="Times New Roman" w:cs="Times New Roman"/>
          <w:i/>
          <w:iCs/>
          <w:color w:val="000000"/>
          <w:sz w:val="24"/>
          <w:szCs w:val="24"/>
        </w:rPr>
        <w:t xml:space="preserve">ln_horizon </w:t>
      </w:r>
      <w:r w:rsidR="00C3155A">
        <w:rPr>
          <w:rFonts w:ascii="Times New Roman" w:eastAsia="MS PGothic" w:hAnsi="Times New Roman"/>
          <w:kern w:val="2"/>
          <w:sz w:val="24"/>
          <w:szCs w:val="24"/>
          <w:lang w:val="en-US" w:eastAsia="zh-TW"/>
        </w:rPr>
        <w:t xml:space="preserve">= 0.0339 in Column (5) and </w:t>
      </w:r>
      <w:r w:rsidR="00C3155A" w:rsidRPr="001E0FCF">
        <w:rPr>
          <w:rFonts w:ascii="Times New Roman" w:hAnsi="Times New Roman" w:cs="Times New Roman"/>
          <w:i/>
          <w:iCs/>
          <w:color w:val="000000"/>
          <w:sz w:val="24"/>
          <w:szCs w:val="24"/>
        </w:rPr>
        <w:t>ind_h</w:t>
      </w:r>
      <w:r w:rsidR="00C3155A" w:rsidRPr="00263A72">
        <w:rPr>
          <w:rFonts w:ascii="Times New Roman" w:hAnsi="Times New Roman" w:cs="Times New Roman"/>
          <w:i/>
          <w:iCs/>
          <w:color w:val="000000"/>
          <w:sz w:val="24"/>
          <w:szCs w:val="24"/>
        </w:rPr>
        <w:t>orizon ×</w:t>
      </w:r>
      <w:r w:rsidR="00C3155A" w:rsidRPr="00263A72">
        <w:rPr>
          <w:rFonts w:ascii="Times New Roman" w:hAnsi="Times New Roman" w:cs="Times New Roman"/>
          <w:i/>
          <w:sz w:val="24"/>
          <w:szCs w:val="24"/>
        </w:rPr>
        <w:t xml:space="preserve"> div</w:t>
      </w:r>
      <w:r w:rsidR="00C3155A" w:rsidRPr="00263A72">
        <w:rPr>
          <w:rFonts w:ascii="Times New Roman" w:hAnsi="Times New Roman" w:cs="Times New Roman"/>
          <w:sz w:val="24"/>
          <w:szCs w:val="24"/>
        </w:rPr>
        <w:t xml:space="preserve"> = 0.004 </w:t>
      </w:r>
      <w:r w:rsidR="00C3155A" w:rsidRPr="00263A72">
        <w:rPr>
          <w:rFonts w:ascii="Times New Roman" w:eastAsia="MS PGothic" w:hAnsi="Times New Roman"/>
          <w:kern w:val="2"/>
          <w:sz w:val="24"/>
          <w:szCs w:val="24"/>
          <w:lang w:val="en-US" w:eastAsia="zh-TW"/>
        </w:rPr>
        <w:t>in Column (6)</w:t>
      </w:r>
      <w:r w:rsidR="00C3155A" w:rsidRPr="00263A72">
        <w:rPr>
          <w:rFonts w:ascii="Times New Roman" w:hAnsi="Times New Roman" w:cs="Times New Roman"/>
          <w:sz w:val="24"/>
          <w:szCs w:val="24"/>
        </w:rPr>
        <w:t>)</w:t>
      </w:r>
      <w:r w:rsidR="00CB1AD6" w:rsidRPr="00263A72">
        <w:rPr>
          <w:rFonts w:ascii="Times New Roman" w:eastAsia="MS PGothic" w:hAnsi="Times New Roman"/>
          <w:kern w:val="2"/>
          <w:sz w:val="24"/>
          <w:szCs w:val="24"/>
          <w:lang w:val="en-US" w:eastAsia="zh-TW"/>
        </w:rPr>
        <w:t>.</w:t>
      </w:r>
      <w:r w:rsidRPr="00263A72">
        <w:rPr>
          <w:rFonts w:ascii="Times New Roman" w:eastAsia="MS PGothic" w:hAnsi="Times New Roman"/>
          <w:kern w:val="2"/>
          <w:sz w:val="24"/>
          <w:szCs w:val="24"/>
          <w:lang w:val="en-US" w:eastAsia="zh-TW"/>
        </w:rPr>
        <w:t xml:space="preserve">  </w:t>
      </w:r>
      <w:r w:rsidR="00263A72">
        <w:rPr>
          <w:rFonts w:ascii="Times New Roman" w:eastAsia="MS PGothic" w:hAnsi="Times New Roman"/>
          <w:kern w:val="2"/>
          <w:sz w:val="24"/>
          <w:szCs w:val="24"/>
          <w:lang w:val="en-US" w:eastAsia="zh-TW"/>
        </w:rPr>
        <w:t>In Panel B</w:t>
      </w:r>
      <w:r w:rsidRPr="00263A72">
        <w:rPr>
          <w:rFonts w:ascii="Times New Roman" w:eastAsia="MS PGothic" w:hAnsi="Times New Roman"/>
          <w:kern w:val="2"/>
          <w:sz w:val="24"/>
          <w:szCs w:val="24"/>
          <w:lang w:val="en-US" w:eastAsia="zh-TW"/>
        </w:rPr>
        <w:t xml:space="preserve">, we observe </w:t>
      </w:r>
      <w:r w:rsidR="00263A72">
        <w:rPr>
          <w:rFonts w:ascii="Times New Roman" w:eastAsia="MS PGothic" w:hAnsi="Times New Roman"/>
          <w:kern w:val="2"/>
          <w:sz w:val="24"/>
          <w:szCs w:val="24"/>
          <w:lang w:val="en-US" w:eastAsia="zh-TW"/>
        </w:rPr>
        <w:t>qualitative</w:t>
      </w:r>
      <w:r w:rsidR="00FA1002">
        <w:rPr>
          <w:rFonts w:ascii="Times New Roman" w:eastAsia="MS PGothic" w:hAnsi="Times New Roman"/>
          <w:kern w:val="2"/>
          <w:sz w:val="24"/>
          <w:szCs w:val="24"/>
          <w:lang w:val="en-US" w:eastAsia="zh-TW"/>
        </w:rPr>
        <w:t>ly</w:t>
      </w:r>
      <w:r w:rsidR="00263A72">
        <w:rPr>
          <w:rFonts w:ascii="Times New Roman" w:eastAsia="MS PGothic" w:hAnsi="Times New Roman"/>
          <w:kern w:val="2"/>
          <w:sz w:val="24"/>
          <w:szCs w:val="24"/>
          <w:lang w:val="en-US" w:eastAsia="zh-TW"/>
        </w:rPr>
        <w:t xml:space="preserve"> </w:t>
      </w:r>
      <w:r w:rsidR="00FA1002" w:rsidRPr="00263A72">
        <w:rPr>
          <w:rFonts w:ascii="Times New Roman" w:eastAsia="MS PGothic" w:hAnsi="Times New Roman"/>
          <w:kern w:val="2"/>
          <w:sz w:val="24"/>
          <w:szCs w:val="24"/>
          <w:lang w:val="en-US" w:eastAsia="zh-TW"/>
        </w:rPr>
        <w:t xml:space="preserve">similar </w:t>
      </w:r>
      <w:r w:rsidRPr="00263A72">
        <w:rPr>
          <w:rFonts w:ascii="Times New Roman" w:eastAsia="MS PGothic" w:hAnsi="Times New Roman"/>
          <w:kern w:val="2"/>
          <w:sz w:val="24"/>
          <w:szCs w:val="24"/>
          <w:lang w:val="en-US" w:eastAsia="zh-TW"/>
        </w:rPr>
        <w:t>results using the proxy of dividend dummy (</w:t>
      </w:r>
      <w:r w:rsidR="0034733C">
        <w:rPr>
          <w:rFonts w:ascii="Times New Roman" w:eastAsia="MS PGothic" w:hAnsi="Times New Roman"/>
          <w:i/>
          <w:kern w:val="2"/>
          <w:sz w:val="24"/>
          <w:szCs w:val="24"/>
          <w:lang w:val="en-US" w:eastAsia="zh-TW"/>
        </w:rPr>
        <w:t>payer</w:t>
      </w:r>
      <w:r w:rsidRPr="00263A72">
        <w:rPr>
          <w:rFonts w:ascii="Times New Roman" w:eastAsia="MS PGothic" w:hAnsi="Times New Roman"/>
          <w:kern w:val="2"/>
          <w:sz w:val="24"/>
          <w:szCs w:val="24"/>
          <w:lang w:val="en-US" w:eastAsia="zh-TW"/>
        </w:rPr>
        <w:t xml:space="preserve">), which is a dummy variable </w:t>
      </w:r>
      <w:r w:rsidR="00263A72" w:rsidRPr="00263A72">
        <w:rPr>
          <w:rFonts w:ascii="Times New Roman" w:eastAsia="MS PGothic" w:hAnsi="Times New Roman"/>
          <w:kern w:val="2"/>
          <w:sz w:val="24"/>
          <w:szCs w:val="24"/>
          <w:lang w:val="en-US" w:eastAsia="zh-TW"/>
        </w:rPr>
        <w:t xml:space="preserve">taking </w:t>
      </w:r>
      <w:r w:rsidR="00263A72" w:rsidRPr="00263A72">
        <w:rPr>
          <w:rFonts w:ascii="Times New Roman" w:eastAsia="Times New Roman" w:hAnsi="Times New Roman"/>
          <w:color w:val="000000"/>
          <w:sz w:val="24"/>
          <w:szCs w:val="24"/>
          <w:lang w:eastAsia="en-AU"/>
        </w:rPr>
        <w:t xml:space="preserve">a value of one if the firm </w:t>
      </w:r>
      <w:r w:rsidR="00263A72">
        <w:rPr>
          <w:rFonts w:ascii="Times New Roman" w:eastAsia="Times New Roman" w:hAnsi="Times New Roman"/>
          <w:color w:val="000000"/>
          <w:sz w:val="24"/>
          <w:szCs w:val="24"/>
          <w:lang w:eastAsia="en-AU"/>
        </w:rPr>
        <w:t>pays dividend</w:t>
      </w:r>
      <w:r w:rsidR="00FA1002">
        <w:rPr>
          <w:rFonts w:ascii="Times New Roman" w:eastAsia="Times New Roman" w:hAnsi="Times New Roman"/>
          <w:color w:val="000000"/>
          <w:sz w:val="24"/>
          <w:szCs w:val="24"/>
          <w:lang w:eastAsia="en-AU"/>
        </w:rPr>
        <w:t xml:space="preserve"> and </w:t>
      </w:r>
      <w:r w:rsidR="00263A72">
        <w:rPr>
          <w:rFonts w:ascii="Times New Roman" w:eastAsia="Times New Roman" w:hAnsi="Times New Roman"/>
          <w:color w:val="000000"/>
          <w:sz w:val="24"/>
          <w:szCs w:val="24"/>
          <w:lang w:eastAsia="en-AU"/>
        </w:rPr>
        <w:t xml:space="preserve">zero </w:t>
      </w:r>
      <w:r w:rsidR="00FA1002">
        <w:rPr>
          <w:rFonts w:ascii="Times New Roman" w:eastAsia="Times New Roman" w:hAnsi="Times New Roman"/>
          <w:color w:val="000000"/>
          <w:sz w:val="24"/>
          <w:szCs w:val="24"/>
          <w:lang w:eastAsia="en-AU"/>
        </w:rPr>
        <w:t xml:space="preserve">if </w:t>
      </w:r>
      <w:r w:rsidR="00263A72">
        <w:rPr>
          <w:rFonts w:ascii="Times New Roman" w:eastAsia="Times New Roman" w:hAnsi="Times New Roman"/>
          <w:color w:val="000000"/>
          <w:sz w:val="24"/>
          <w:szCs w:val="24"/>
          <w:lang w:eastAsia="en-AU"/>
        </w:rPr>
        <w:t>otherwise.</w:t>
      </w:r>
      <w:r w:rsidR="001822F1">
        <w:rPr>
          <w:rFonts w:ascii="Times New Roman" w:eastAsia="Times New Roman" w:hAnsi="Times New Roman"/>
          <w:color w:val="000000"/>
          <w:sz w:val="24"/>
          <w:szCs w:val="24"/>
          <w:lang w:eastAsia="en-AU"/>
        </w:rPr>
        <w:t xml:space="preserve">  Taken together, </w:t>
      </w:r>
      <w:r w:rsidR="00307E22">
        <w:rPr>
          <w:rFonts w:ascii="Times New Roman" w:eastAsia="Times New Roman" w:hAnsi="Times New Roman"/>
          <w:color w:val="000000"/>
          <w:sz w:val="24"/>
          <w:szCs w:val="24"/>
          <w:lang w:eastAsia="en-AU"/>
        </w:rPr>
        <w:t>the negative coefficients on interactive terms support</w:t>
      </w:r>
      <w:r>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Mekhaimer</w:t>
      </w:r>
      <w:r w:rsidRPr="00286E23">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(2022)</w:t>
      </w:r>
      <w:r>
        <w:rPr>
          <w:rFonts w:ascii="Times New Roman" w:eastAsia="MS PGothic" w:hAnsi="Times New Roman"/>
          <w:kern w:val="2"/>
          <w:sz w:val="24"/>
          <w:szCs w:val="24"/>
          <w:lang w:val="en-US" w:eastAsia="zh-TW"/>
        </w:rPr>
        <w:fldChar w:fldCharType="end"/>
      </w:r>
      <w:r w:rsidR="00CB1AD6">
        <w:rPr>
          <w:rFonts w:ascii="Times New Roman" w:eastAsia="MS PGothic" w:hAnsi="Times New Roman"/>
          <w:kern w:val="2"/>
          <w:sz w:val="24"/>
          <w:szCs w:val="24"/>
          <w:lang w:val="en-US" w:eastAsia="zh-TW"/>
        </w:rPr>
        <w:t xml:space="preserve"> </w:t>
      </w:r>
      <w:r>
        <w:rPr>
          <w:rFonts w:ascii="Times New Roman" w:eastAsia="MS PGothic" w:hAnsi="Times New Roman"/>
          <w:kern w:val="2"/>
          <w:sz w:val="24"/>
          <w:szCs w:val="24"/>
          <w:lang w:val="en-US" w:eastAsia="zh-TW"/>
        </w:rPr>
        <w:t>a</w:t>
      </w:r>
      <w:r w:rsidR="00307E22">
        <w:rPr>
          <w:rFonts w:ascii="Times New Roman" w:eastAsia="MS PGothic" w:hAnsi="Times New Roman"/>
          <w:kern w:val="2"/>
          <w:sz w:val="24"/>
          <w:szCs w:val="24"/>
          <w:lang w:val="en-US" w:eastAsia="zh-TW"/>
        </w:rPr>
        <w:t>s well as</w:t>
      </w:r>
      <w:r>
        <w:rPr>
          <w:rFonts w:ascii="Times New Roman" w:eastAsia="MS PGothic" w:hAnsi="Times New Roman"/>
          <w:kern w:val="2"/>
          <w:sz w:val="24"/>
          <w:szCs w:val="24"/>
          <w:lang w:val="en-US" w:eastAsia="zh-TW"/>
        </w:rPr>
        <w:t xml:space="preserve"> r</w:t>
      </w:r>
      <w:r w:rsidRPr="00286E23">
        <w:rPr>
          <w:rFonts w:ascii="Times New Roman" w:eastAsia="MS PGothic" w:hAnsi="Times New Roman"/>
          <w:kern w:val="2"/>
          <w:sz w:val="24"/>
          <w:szCs w:val="24"/>
          <w:lang w:val="en-US" w:eastAsia="zh-TW"/>
        </w:rPr>
        <w:t>everberate</w:t>
      </w:r>
      <w:r>
        <w:rPr>
          <w:rFonts w:ascii="Times New Roman" w:eastAsia="MS PGothic" w:hAnsi="Times New Roman"/>
          <w:kern w:val="2"/>
          <w:sz w:val="24"/>
          <w:szCs w:val="24"/>
          <w:lang w:val="en-US" w:eastAsia="zh-TW"/>
        </w:rPr>
        <w:t xml:space="preserve"> our argument that</w:t>
      </w:r>
      <w:r w:rsidR="001822F1">
        <w:rPr>
          <w:rFonts w:ascii="Times New Roman" w:eastAsia="MS PGothic" w:hAnsi="Times New Roman"/>
          <w:kern w:val="2"/>
          <w:sz w:val="24"/>
          <w:szCs w:val="24"/>
          <w:lang w:val="en-US" w:eastAsia="zh-TW"/>
        </w:rPr>
        <w:t xml:space="preserve"> dividend payout adversely affect</w:t>
      </w:r>
      <w:r w:rsidR="00FA1002">
        <w:rPr>
          <w:rFonts w:ascii="Times New Roman" w:eastAsia="MS PGothic" w:hAnsi="Times New Roman"/>
          <w:kern w:val="2"/>
          <w:sz w:val="24"/>
          <w:szCs w:val="24"/>
          <w:lang w:val="en-US" w:eastAsia="zh-TW"/>
        </w:rPr>
        <w:t>s</w:t>
      </w:r>
      <w:r w:rsidR="001822F1">
        <w:rPr>
          <w:rFonts w:ascii="Times New Roman" w:eastAsia="MS PGothic" w:hAnsi="Times New Roman"/>
          <w:kern w:val="2"/>
          <w:sz w:val="24"/>
          <w:szCs w:val="24"/>
          <w:lang w:val="en-US" w:eastAsia="zh-TW"/>
        </w:rPr>
        <w:t xml:space="preserve"> the association between internal governance and cash holdings.    </w:t>
      </w:r>
      <w:r>
        <w:rPr>
          <w:rFonts w:ascii="Times New Roman" w:eastAsia="MS PGothic" w:hAnsi="Times New Roman"/>
          <w:kern w:val="2"/>
          <w:sz w:val="24"/>
          <w:szCs w:val="24"/>
          <w:lang w:val="en-US" w:eastAsia="zh-TW"/>
        </w:rPr>
        <w:t xml:space="preserve"> </w:t>
      </w:r>
      <w:r w:rsidR="00CB1AD6">
        <w:rPr>
          <w:rFonts w:ascii="Times New Roman" w:eastAsia="MS PGothic" w:hAnsi="Times New Roman"/>
          <w:kern w:val="2"/>
          <w:sz w:val="24"/>
          <w:szCs w:val="24"/>
          <w:lang w:val="en-US" w:eastAsia="zh-TW"/>
        </w:rPr>
        <w:t xml:space="preserve"> </w:t>
      </w:r>
      <w:r w:rsidR="001E0FCF">
        <w:rPr>
          <w:rFonts w:ascii="Times New Roman" w:eastAsia="MS PGothic" w:hAnsi="Times New Roman"/>
          <w:kern w:val="2"/>
          <w:sz w:val="24"/>
          <w:szCs w:val="24"/>
          <w:lang w:val="en-US" w:eastAsia="zh-TW"/>
        </w:rPr>
        <w:t xml:space="preserve">         </w:t>
      </w:r>
    </w:p>
    <w:p w14:paraId="4041097A" w14:textId="77777777" w:rsidR="00877DF0" w:rsidRPr="00877DF0" w:rsidRDefault="00877DF0" w:rsidP="00877DF0">
      <w:pPr>
        <w:snapToGrid w:val="0"/>
        <w:spacing w:after="0" w:line="360" w:lineRule="auto"/>
        <w:jc w:val="both"/>
        <w:rPr>
          <w:rFonts w:ascii="Times New Roman" w:eastAsia="MS PGothic" w:hAnsi="Times New Roman"/>
          <w:kern w:val="2"/>
          <w:sz w:val="24"/>
          <w:szCs w:val="24"/>
          <w:lang w:val="en-US" w:eastAsia="zh-TW"/>
        </w:rPr>
      </w:pPr>
    </w:p>
    <w:p w14:paraId="1A155C13" w14:textId="77777777" w:rsidR="005502B0" w:rsidRDefault="005502B0"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Additional analysis: i</w:t>
      </w:r>
      <w:r w:rsidRPr="00BB16E3">
        <w:rPr>
          <w:rFonts w:ascii="Times New Roman" w:eastAsia="MS PGothic" w:hAnsi="Times New Roman"/>
          <w:kern w:val="2"/>
          <w:sz w:val="24"/>
          <w:szCs w:val="24"/>
          <w:lang w:val="en-US" w:eastAsia="zh-TW"/>
        </w:rPr>
        <w:t>nternal governanc</w:t>
      </w:r>
      <w:r>
        <w:rPr>
          <w:rFonts w:ascii="Times New Roman" w:eastAsia="MS PGothic" w:hAnsi="Times New Roman"/>
          <w:kern w:val="2"/>
          <w:sz w:val="24"/>
          <w:szCs w:val="24"/>
          <w:lang w:val="en-US" w:eastAsia="zh-TW"/>
        </w:rPr>
        <w:t xml:space="preserve">e, </w:t>
      </w:r>
      <w:r w:rsidRPr="00BB16E3">
        <w:rPr>
          <w:rFonts w:ascii="Times New Roman" w:eastAsia="MS PGothic" w:hAnsi="Times New Roman"/>
          <w:kern w:val="2"/>
          <w:sz w:val="24"/>
          <w:szCs w:val="24"/>
          <w:lang w:val="en-US" w:eastAsia="zh-TW"/>
        </w:rPr>
        <w:t>cash holdings</w:t>
      </w:r>
      <w:r>
        <w:rPr>
          <w:rFonts w:ascii="Times New Roman" w:eastAsia="MS PGothic" w:hAnsi="Times New Roman"/>
          <w:kern w:val="2"/>
          <w:sz w:val="24"/>
          <w:szCs w:val="24"/>
          <w:lang w:val="en-US" w:eastAsia="zh-TW"/>
        </w:rPr>
        <w:t xml:space="preserve"> and firm-specific knowledge</w:t>
      </w:r>
    </w:p>
    <w:p w14:paraId="4079F4B5" w14:textId="42463D80" w:rsidR="00234DBD" w:rsidRDefault="001F4F5E" w:rsidP="00234DBD">
      <w:pPr>
        <w:snapToGrid w:val="0"/>
        <w:spacing w:after="0" w:line="360" w:lineRule="auto"/>
        <w:ind w:firstLine="426"/>
        <w:jc w:val="both"/>
        <w:rPr>
          <w:rFonts w:ascii="Times New Roman" w:hAnsi="Times New Roman" w:cs="Times New Roman"/>
          <w:sz w:val="24"/>
          <w:szCs w:val="24"/>
        </w:rPr>
      </w:pP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Acharya</w:t>
      </w:r>
      <w:r w:rsidRPr="001F4F5E">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(2011)</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xml:space="preserve"> propose that the effectiveness of internal governance is related to the level of subordinate executives’ firm-specific knowledge.</w:t>
      </w:r>
      <w:r w:rsidR="000C5F02">
        <w:rPr>
          <w:rFonts w:ascii="Times New Roman" w:eastAsia="MS PGothic" w:hAnsi="Times New Roman"/>
          <w:kern w:val="2"/>
          <w:sz w:val="24"/>
          <w:szCs w:val="24"/>
          <w:lang w:val="en-US" w:eastAsia="zh-TW"/>
        </w:rPr>
        <w:t xml:space="preserve">  Supportively, </w:t>
      </w:r>
      <w:r w:rsidR="000C5F02">
        <w:rPr>
          <w:rFonts w:ascii="Times New Roman" w:eastAsia="MS PGothic" w:hAnsi="Times New Roman"/>
          <w:kern w:val="2"/>
          <w:sz w:val="24"/>
          <w:szCs w:val="24"/>
          <w:lang w:val="en-US" w:eastAsia="zh-TW"/>
        </w:rPr>
        <w:fldChar w:fldCharType="begin"/>
      </w:r>
      <w:r w:rsidR="000C5F02">
        <w:rPr>
          <w:rFonts w:ascii="Times New Roman" w:eastAsia="MS PGothic" w:hAnsi="Times New Roman"/>
          <w:kern w:val="2"/>
          <w:sz w:val="24"/>
          <w:szCs w:val="24"/>
          <w:lang w:val="en-US" w:eastAsia="zh-TW"/>
        </w:rPr>
        <w:instrText xml:space="preserve"> ADDIN EN.CITE &lt;EndNote&gt;&lt;Cite AuthorYear="1"&gt;&lt;Author&gt;Jain&lt;/Author&gt;&lt;Year&gt;2016&lt;/Year&gt;&lt;RecNum&gt;9&lt;/RecNum&gt;&lt;DisplayText&gt;Jain&lt;style face="italic"&gt; et al.&lt;/style&gt; (2016)&lt;/DisplayText&gt;&lt;record&gt;&lt;rec-number&gt;9&lt;/rec-number&gt;&lt;foreign-keys&gt;&lt;key app="EN" db-id="evfxpfzd79za9aetd04vz5v2esrazf5www9e" timestamp="1659512237"&gt;9&lt;/key&gt;&lt;/foreign-keys&gt;&lt;ref-type name="Journal Article"&gt;17&lt;/ref-type&gt;&lt;contributors&gt;&lt;authors&gt;&lt;author&gt;Jain, Pawan&lt;/author&gt;&lt;author&gt;Jiang, Christine&lt;/author&gt;&lt;author&gt;Mekhaimer, Mohamed&lt;/author&gt;&lt;/authors&gt;&lt;/contributors&gt;&lt;titles&gt;&lt;title&gt;Executives&amp;apos; horizon, internal governance and stock market liquidity&lt;/title&gt;&lt;secondary-title&gt;Journal of Corporate Finance&lt;/secondary-title&gt;&lt;/titles&gt;&lt;periodical&gt;&lt;full-title&gt;Journal of Corporate Finance&lt;/full-title&gt;&lt;/periodical&gt;&lt;pages&gt;1-23&lt;/pages&gt;&lt;volume&gt;40&lt;/volume&gt;&lt;keywords&gt;&lt;keyword&gt;Executives&amp;apos; horizon&lt;/keyword&gt;&lt;keyword&gt;Internal governance&lt;/keyword&gt;&lt;keyword&gt;Corporate governance&lt;/keyword&gt;&lt;keyword&gt;Subordinate managers&lt;/keyword&gt;&lt;keyword&gt;Liquidity&lt;/keyword&gt;&lt;/keywords&gt;&lt;dates&gt;&lt;year&gt;2016&lt;/year&gt;&lt;pub-dates&gt;&lt;date&gt;2016/10/01/&lt;/date&gt;&lt;/pub-dates&gt;&lt;/dates&gt;&lt;isbn&gt;0929-1199&lt;/isbn&gt;&lt;urls&gt;&lt;related-urls&gt;&lt;url&gt;https://www.sciencedirect.com/science/article/pii/S0929119916300712&lt;/url&gt;&lt;/related-urls&gt;&lt;/urls&gt;&lt;electronic-resource-num&gt;https://doi.org/10.1016/j.jcorpfin.2016.06.005&lt;/electronic-resource-num&gt;&lt;/record&gt;&lt;/Cite&gt;&lt;/EndNote&gt;</w:instrText>
      </w:r>
      <w:r w:rsidR="000C5F02">
        <w:rPr>
          <w:rFonts w:ascii="Times New Roman" w:eastAsia="MS PGothic" w:hAnsi="Times New Roman"/>
          <w:kern w:val="2"/>
          <w:sz w:val="24"/>
          <w:szCs w:val="24"/>
          <w:lang w:val="en-US" w:eastAsia="zh-TW"/>
        </w:rPr>
        <w:fldChar w:fldCharType="separate"/>
      </w:r>
      <w:r w:rsidR="000C5F02">
        <w:rPr>
          <w:rFonts w:ascii="Times New Roman" w:eastAsia="MS PGothic" w:hAnsi="Times New Roman"/>
          <w:noProof/>
          <w:kern w:val="2"/>
          <w:sz w:val="24"/>
          <w:szCs w:val="24"/>
          <w:lang w:val="en-US" w:eastAsia="zh-TW"/>
        </w:rPr>
        <w:t>Jain</w:t>
      </w:r>
      <w:r w:rsidR="000C5F02" w:rsidRPr="000C5F02">
        <w:rPr>
          <w:rFonts w:ascii="Times New Roman" w:eastAsia="MS PGothic" w:hAnsi="Times New Roman"/>
          <w:i/>
          <w:noProof/>
          <w:kern w:val="2"/>
          <w:sz w:val="24"/>
          <w:szCs w:val="24"/>
          <w:lang w:val="en-US" w:eastAsia="zh-TW"/>
        </w:rPr>
        <w:t xml:space="preserve"> et al.</w:t>
      </w:r>
      <w:r w:rsidR="000C5F02">
        <w:rPr>
          <w:rFonts w:ascii="Times New Roman" w:eastAsia="MS PGothic" w:hAnsi="Times New Roman"/>
          <w:noProof/>
          <w:kern w:val="2"/>
          <w:sz w:val="24"/>
          <w:szCs w:val="24"/>
          <w:lang w:val="en-US" w:eastAsia="zh-TW"/>
        </w:rPr>
        <w:t xml:space="preserve"> (2016)</w:t>
      </w:r>
      <w:r w:rsidR="000C5F02">
        <w:rPr>
          <w:rFonts w:ascii="Times New Roman" w:eastAsia="MS PGothic" w:hAnsi="Times New Roman"/>
          <w:kern w:val="2"/>
          <w:sz w:val="24"/>
          <w:szCs w:val="24"/>
          <w:lang w:val="en-US" w:eastAsia="zh-TW"/>
        </w:rPr>
        <w:fldChar w:fldCharType="end"/>
      </w:r>
      <w:r w:rsidR="000C5F02">
        <w:rPr>
          <w:rFonts w:ascii="Times New Roman" w:eastAsia="MS PGothic" w:hAnsi="Times New Roman"/>
          <w:kern w:val="2"/>
          <w:sz w:val="24"/>
          <w:szCs w:val="24"/>
          <w:lang w:val="en-US" w:eastAsia="zh-TW"/>
        </w:rPr>
        <w:t xml:space="preserve"> show that internal governance is merely effective in improving firms’ liquidity for those strongly relying on human capital for daily operations.  These findings </w:t>
      </w:r>
      <w:r w:rsidR="00D50761">
        <w:rPr>
          <w:rFonts w:ascii="Times New Roman" w:eastAsia="MS PGothic" w:hAnsi="Times New Roman"/>
          <w:kern w:val="2"/>
          <w:sz w:val="24"/>
          <w:szCs w:val="24"/>
          <w:lang w:val="en-US" w:eastAsia="zh-TW"/>
        </w:rPr>
        <w:t>motivate us</w:t>
      </w:r>
      <w:r w:rsidR="000C5F02">
        <w:rPr>
          <w:rFonts w:ascii="Times New Roman" w:eastAsia="MS PGothic" w:hAnsi="Times New Roman"/>
          <w:kern w:val="2"/>
          <w:sz w:val="24"/>
          <w:szCs w:val="24"/>
          <w:lang w:val="en-US" w:eastAsia="zh-TW"/>
        </w:rPr>
        <w:t xml:space="preserve"> to explore whether </w:t>
      </w:r>
      <w:r w:rsidR="00384C69">
        <w:rPr>
          <w:rFonts w:ascii="Times New Roman" w:eastAsia="MS PGothic" w:hAnsi="Times New Roman"/>
          <w:kern w:val="2"/>
          <w:sz w:val="24"/>
          <w:szCs w:val="24"/>
          <w:lang w:val="en-US" w:eastAsia="zh-TW"/>
        </w:rPr>
        <w:t>subordinate executives’ firm-specific knowledge, which plays a significant role in preparing for their promotion, affect</w:t>
      </w:r>
      <w:r w:rsidR="00D50761">
        <w:rPr>
          <w:rFonts w:ascii="Times New Roman" w:eastAsia="MS PGothic" w:hAnsi="Times New Roman"/>
          <w:kern w:val="2"/>
          <w:sz w:val="24"/>
          <w:szCs w:val="24"/>
          <w:lang w:val="en-US" w:eastAsia="zh-TW"/>
        </w:rPr>
        <w:t>s</w:t>
      </w:r>
      <w:r w:rsidR="00384C69">
        <w:rPr>
          <w:rFonts w:ascii="Times New Roman" w:eastAsia="MS PGothic" w:hAnsi="Times New Roman"/>
          <w:kern w:val="2"/>
          <w:sz w:val="24"/>
          <w:szCs w:val="24"/>
          <w:lang w:val="en-US" w:eastAsia="zh-TW"/>
        </w:rPr>
        <w:t xml:space="preserve"> </w:t>
      </w:r>
      <w:r w:rsidR="000C5F02">
        <w:rPr>
          <w:rFonts w:ascii="Times New Roman" w:eastAsia="MS PGothic" w:hAnsi="Times New Roman"/>
          <w:kern w:val="2"/>
          <w:sz w:val="24"/>
          <w:szCs w:val="24"/>
          <w:lang w:val="en-US" w:eastAsia="zh-TW"/>
        </w:rPr>
        <w:t xml:space="preserve">the </w:t>
      </w:r>
      <w:r w:rsidR="00384C69">
        <w:rPr>
          <w:rFonts w:ascii="Times New Roman" w:eastAsia="MS PGothic" w:hAnsi="Times New Roman"/>
          <w:kern w:val="2"/>
          <w:sz w:val="24"/>
          <w:szCs w:val="24"/>
          <w:lang w:val="en-US" w:eastAsia="zh-TW"/>
        </w:rPr>
        <w:t>effectiveness of internal governance on cash holding decisions.</w:t>
      </w:r>
      <w:r w:rsidR="00A84F39">
        <w:rPr>
          <w:rFonts w:ascii="Times New Roman" w:eastAsia="MS PGothic" w:hAnsi="Times New Roman"/>
          <w:kern w:val="2"/>
          <w:sz w:val="24"/>
          <w:szCs w:val="24"/>
          <w:lang w:val="en-US" w:eastAsia="zh-TW"/>
        </w:rPr>
        <w:t xml:space="preserve">  </w:t>
      </w:r>
      <w:r w:rsidR="00A84F39">
        <w:rPr>
          <w:rFonts w:ascii="Times New Roman" w:eastAsia="MS PGothic" w:hAnsi="Times New Roman"/>
          <w:kern w:val="2"/>
          <w:sz w:val="24"/>
          <w:szCs w:val="24"/>
          <w:lang w:val="en-US" w:eastAsia="zh-TW"/>
        </w:rPr>
        <w:lastRenderedPageBreak/>
        <w:t xml:space="preserve">To </w:t>
      </w:r>
      <w:r w:rsidR="00D50761">
        <w:rPr>
          <w:rFonts w:ascii="Times New Roman" w:eastAsia="MS PGothic" w:hAnsi="Times New Roman"/>
          <w:kern w:val="2"/>
          <w:sz w:val="24"/>
          <w:szCs w:val="24"/>
          <w:lang w:val="en-US" w:eastAsia="zh-TW"/>
        </w:rPr>
        <w:t>this end</w:t>
      </w:r>
      <w:r w:rsidR="00A84F39">
        <w:rPr>
          <w:rFonts w:ascii="Times New Roman" w:eastAsia="MS PGothic" w:hAnsi="Times New Roman"/>
          <w:kern w:val="2"/>
          <w:sz w:val="24"/>
          <w:szCs w:val="24"/>
          <w:lang w:val="en-US" w:eastAsia="zh-TW"/>
        </w:rPr>
        <w:t xml:space="preserve">, we adopt the </w:t>
      </w:r>
      <w:r w:rsidR="00F11B04">
        <w:rPr>
          <w:rFonts w:ascii="Times New Roman" w:eastAsia="MS PGothic" w:hAnsi="Times New Roman"/>
          <w:kern w:val="2"/>
          <w:sz w:val="24"/>
          <w:szCs w:val="24"/>
          <w:lang w:val="en-US" w:eastAsia="zh-TW"/>
        </w:rPr>
        <w:t>excess value of</w:t>
      </w:r>
      <w:r w:rsidR="00A84F39">
        <w:rPr>
          <w:rFonts w:ascii="Times New Roman" w:eastAsia="MS PGothic" w:hAnsi="Times New Roman"/>
          <w:kern w:val="2"/>
          <w:sz w:val="24"/>
          <w:szCs w:val="24"/>
          <w:lang w:val="en-US" w:eastAsia="zh-TW"/>
        </w:rPr>
        <w:t xml:space="preserve"> human capital industrial rank proposed by</w:t>
      </w:r>
      <w:r w:rsidR="006A299B">
        <w:rPr>
          <w:rFonts w:ascii="Times New Roman" w:eastAsia="MS PGothic" w:hAnsi="Times New Roman"/>
          <w:kern w:val="2"/>
          <w:sz w:val="24"/>
          <w:szCs w:val="24"/>
          <w:lang w:val="en-US" w:eastAsia="zh-TW"/>
        </w:rPr>
        <w:t xml:space="preserve"> </w:t>
      </w:r>
      <w:r w:rsidR="006A299B">
        <w:rPr>
          <w:rFonts w:ascii="Times New Roman" w:eastAsia="MS PGothic" w:hAnsi="Times New Roman"/>
          <w:kern w:val="2"/>
          <w:sz w:val="24"/>
          <w:szCs w:val="24"/>
          <w:lang w:val="en-US" w:eastAsia="zh-TW"/>
        </w:rPr>
        <w:fldChar w:fldCharType="begin"/>
      </w:r>
      <w:r w:rsidR="006A299B">
        <w:rPr>
          <w:rFonts w:ascii="Times New Roman" w:eastAsia="MS PGothic" w:hAnsi="Times New Roman"/>
          <w:kern w:val="2"/>
          <w:sz w:val="24"/>
          <w:szCs w:val="24"/>
          <w:lang w:val="en-US" w:eastAsia="zh-TW"/>
        </w:rPr>
        <w:instrText xml:space="preserve"> ADDIN EN.CITE &lt;EndNote&gt;&lt;Cite AuthorYear="1"&gt;&lt;Author&gt;Pantzalis&lt;/Author&gt;&lt;Year&gt;2009&lt;/Year&gt;&lt;RecNum&gt;43&lt;/RecNum&gt;&lt;DisplayText&gt;Pantzalis and Park (2009)&lt;/DisplayText&gt;&lt;record&gt;&lt;rec-number&gt;43&lt;/rec-number&gt;&lt;foreign-keys&gt;&lt;key app="EN" db-id="evfxpfzd79za9aetd04vz5v2esrazf5www9e" timestamp="1660121694"&gt;43&lt;/key&gt;&lt;/foreign-keys&gt;&lt;ref-type name="Journal Article"&gt;17&lt;/ref-type&gt;&lt;contributors&gt;&lt;authors&gt;&lt;author&gt;Pantzalis, Christos&lt;/author&gt;&lt;author&gt;Park, Jung Chul&lt;/author&gt;&lt;/authors&gt;&lt;/contributors&gt;&lt;titles&gt;&lt;title&gt;Equity market valuation of human capital and stock returns&lt;/title&gt;&lt;secondary-title&gt;Journal of Banking &amp;amp; Finance&lt;/secondary-title&gt;&lt;/titles&gt;&lt;periodical&gt;&lt;full-title&gt;Journal of Banking &amp;amp; Finance&lt;/full-title&gt;&lt;/periodical&gt;&lt;pages&gt;1610-1623&lt;/pages&gt;&lt;volume&gt;33&lt;/volume&gt;&lt;number&gt;9&lt;/number&gt;&lt;keywords&gt;&lt;keyword&gt;Human capital intangibles&lt;/keyword&gt;&lt;keyword&gt;Mispricing&lt;/keyword&gt;&lt;/keywords&gt;&lt;dates&gt;&lt;year&gt;2009&lt;/year&gt;&lt;pub-dates&gt;&lt;date&gt;2009/09/01/&lt;/date&gt;&lt;/pub-dates&gt;&lt;/dates&gt;&lt;isbn&gt;0378-4266&lt;/isbn&gt;&lt;urls&gt;&lt;related-urls&gt;&lt;url&gt;https://www.sciencedirect.com/science/article/pii/S0378426609000557&lt;/url&gt;&lt;/related-urls&gt;&lt;/urls&gt;&lt;electronic-resource-num&gt;https://doi.org/10.1016/j.jbankfin.2009.03.008&lt;/electronic-resource-num&gt;&lt;/record&gt;&lt;/Cite&gt;&lt;/EndNote&gt;</w:instrText>
      </w:r>
      <w:r w:rsidR="006A299B">
        <w:rPr>
          <w:rFonts w:ascii="Times New Roman" w:eastAsia="MS PGothic" w:hAnsi="Times New Roman"/>
          <w:kern w:val="2"/>
          <w:sz w:val="24"/>
          <w:szCs w:val="24"/>
          <w:lang w:val="en-US" w:eastAsia="zh-TW"/>
        </w:rPr>
        <w:fldChar w:fldCharType="separate"/>
      </w:r>
      <w:r w:rsidR="006A299B">
        <w:rPr>
          <w:rFonts w:ascii="Times New Roman" w:eastAsia="MS PGothic" w:hAnsi="Times New Roman"/>
          <w:noProof/>
          <w:kern w:val="2"/>
          <w:sz w:val="24"/>
          <w:szCs w:val="24"/>
          <w:lang w:val="en-US" w:eastAsia="zh-TW"/>
        </w:rPr>
        <w:t>Pantzalis and Park (2009)</w:t>
      </w:r>
      <w:r w:rsidR="006A299B">
        <w:rPr>
          <w:rFonts w:ascii="Times New Roman" w:eastAsia="MS PGothic" w:hAnsi="Times New Roman"/>
          <w:kern w:val="2"/>
          <w:sz w:val="24"/>
          <w:szCs w:val="24"/>
          <w:lang w:val="en-US" w:eastAsia="zh-TW"/>
        </w:rPr>
        <w:fldChar w:fldCharType="end"/>
      </w:r>
      <w:r w:rsidR="006A299B">
        <w:rPr>
          <w:rFonts w:ascii="Times New Roman" w:eastAsia="MS PGothic" w:hAnsi="Times New Roman"/>
          <w:kern w:val="2"/>
          <w:sz w:val="24"/>
          <w:szCs w:val="24"/>
          <w:lang w:val="en-US" w:eastAsia="zh-TW"/>
        </w:rPr>
        <w:t xml:space="preserve">, </w:t>
      </w:r>
      <w:r w:rsidR="00D3313C">
        <w:rPr>
          <w:rFonts w:ascii="Times New Roman" w:eastAsia="MS PGothic" w:hAnsi="Times New Roman"/>
          <w:kern w:val="2"/>
          <w:sz w:val="24"/>
          <w:szCs w:val="24"/>
          <w:lang w:val="en-US" w:eastAsia="zh-TW"/>
        </w:rPr>
        <w:t xml:space="preserve">denoted as </w:t>
      </w:r>
      <w:r w:rsidR="00D3313C" w:rsidRPr="00D3313C">
        <w:rPr>
          <w:rFonts w:ascii="Times New Roman" w:eastAsia="MS PGothic" w:hAnsi="Times New Roman"/>
          <w:i/>
          <w:kern w:val="2"/>
          <w:sz w:val="24"/>
          <w:szCs w:val="24"/>
          <w:lang w:val="en-US" w:eastAsia="zh-TW"/>
        </w:rPr>
        <w:t>knowledge</w:t>
      </w:r>
      <w:r w:rsidR="00D3313C">
        <w:rPr>
          <w:rFonts w:ascii="Times New Roman" w:eastAsia="MS PGothic" w:hAnsi="Times New Roman"/>
          <w:kern w:val="2"/>
          <w:sz w:val="24"/>
          <w:szCs w:val="24"/>
          <w:lang w:val="en-US" w:eastAsia="zh-TW"/>
        </w:rPr>
        <w:t xml:space="preserve">.  </w:t>
      </w:r>
      <w:r w:rsidR="00D3313C">
        <w:rPr>
          <w:rFonts w:ascii="Times New Roman" w:eastAsia="MS PGothic" w:hAnsi="Times New Roman"/>
          <w:kern w:val="2"/>
          <w:sz w:val="24"/>
          <w:szCs w:val="24"/>
          <w:lang w:val="en-US" w:eastAsia="zh-TW"/>
        </w:rPr>
        <w:fldChar w:fldCharType="begin"/>
      </w:r>
      <w:r w:rsidR="00D3313C">
        <w:rPr>
          <w:rFonts w:ascii="Times New Roman" w:eastAsia="MS PGothic" w:hAnsi="Times New Roman"/>
          <w:kern w:val="2"/>
          <w:sz w:val="24"/>
          <w:szCs w:val="24"/>
          <w:lang w:val="en-US" w:eastAsia="zh-TW"/>
        </w:rPr>
        <w:instrText xml:space="preserve"> ADDIN EN.CITE &lt;EndNote&gt;&lt;Cite AuthorYear="1"&gt;&lt;Author&gt;Pantzalis&lt;/Author&gt;&lt;Year&gt;2009&lt;/Year&gt;&lt;RecNum&gt;43&lt;/RecNum&gt;&lt;DisplayText&gt;Pantzalis and Park (2009)&lt;/DisplayText&gt;&lt;record&gt;&lt;rec-number&gt;43&lt;/rec-number&gt;&lt;foreign-keys&gt;&lt;key app="EN" db-id="evfxpfzd79za9aetd04vz5v2esrazf5www9e" timestamp="1660121694"&gt;43&lt;/key&gt;&lt;/foreign-keys&gt;&lt;ref-type name="Journal Article"&gt;17&lt;/ref-type&gt;&lt;contributors&gt;&lt;authors&gt;&lt;author&gt;Pantzalis, Christos&lt;/author&gt;&lt;author&gt;Park, Jung Chul&lt;/author&gt;&lt;/authors&gt;&lt;/contributors&gt;&lt;titles&gt;&lt;title&gt;Equity market valuation of human capital and stock returns&lt;/title&gt;&lt;secondary-title&gt;Journal of Banking &amp;amp; Finance&lt;/secondary-title&gt;&lt;/titles&gt;&lt;periodical&gt;&lt;full-title&gt;Journal of Banking &amp;amp; Finance&lt;/full-title&gt;&lt;/periodical&gt;&lt;pages&gt;1610-1623&lt;/pages&gt;&lt;volume&gt;33&lt;/volume&gt;&lt;number&gt;9&lt;/number&gt;&lt;keywords&gt;&lt;keyword&gt;Human capital intangibles&lt;/keyword&gt;&lt;keyword&gt;Mispricing&lt;/keyword&gt;&lt;/keywords&gt;&lt;dates&gt;&lt;year&gt;2009&lt;/year&gt;&lt;pub-dates&gt;&lt;date&gt;2009/09/01/&lt;/date&gt;&lt;/pub-dates&gt;&lt;/dates&gt;&lt;isbn&gt;0378-4266&lt;/isbn&gt;&lt;urls&gt;&lt;related-urls&gt;&lt;url&gt;https://www.sciencedirect.com/science/article/pii/S0378426609000557&lt;/url&gt;&lt;/related-urls&gt;&lt;/urls&gt;&lt;electronic-resource-num&gt;https://doi.org/10.1016/j.jbankfin.2009.03.008&lt;/electronic-resource-num&gt;&lt;/record&gt;&lt;/Cite&gt;&lt;/EndNote&gt;</w:instrText>
      </w:r>
      <w:r w:rsidR="00D3313C">
        <w:rPr>
          <w:rFonts w:ascii="Times New Roman" w:eastAsia="MS PGothic" w:hAnsi="Times New Roman"/>
          <w:kern w:val="2"/>
          <w:sz w:val="24"/>
          <w:szCs w:val="24"/>
          <w:lang w:val="en-US" w:eastAsia="zh-TW"/>
        </w:rPr>
        <w:fldChar w:fldCharType="separate"/>
      </w:r>
      <w:r w:rsidR="00D3313C">
        <w:rPr>
          <w:rFonts w:ascii="Times New Roman" w:eastAsia="MS PGothic" w:hAnsi="Times New Roman"/>
          <w:noProof/>
          <w:kern w:val="2"/>
          <w:sz w:val="24"/>
          <w:szCs w:val="24"/>
          <w:lang w:val="en-US" w:eastAsia="zh-TW"/>
        </w:rPr>
        <w:t>Pantzalis and Park (2009)</w:t>
      </w:r>
      <w:r w:rsidR="00D3313C">
        <w:rPr>
          <w:rFonts w:ascii="Times New Roman" w:eastAsia="MS PGothic" w:hAnsi="Times New Roman"/>
          <w:kern w:val="2"/>
          <w:sz w:val="24"/>
          <w:szCs w:val="24"/>
          <w:lang w:val="en-US" w:eastAsia="zh-TW"/>
        </w:rPr>
        <w:fldChar w:fldCharType="end"/>
      </w:r>
      <w:r w:rsidR="00D3313C">
        <w:rPr>
          <w:rFonts w:ascii="Times New Roman" w:eastAsia="MS PGothic" w:hAnsi="Times New Roman"/>
          <w:kern w:val="2"/>
          <w:sz w:val="24"/>
          <w:szCs w:val="24"/>
          <w:lang w:val="en-US" w:eastAsia="zh-TW"/>
        </w:rPr>
        <w:t xml:space="preserve"> r</w:t>
      </w:r>
      <w:r w:rsidR="00D3313C" w:rsidRPr="00D3313C">
        <w:rPr>
          <w:rFonts w:ascii="Times New Roman" w:eastAsia="MS PGothic" w:hAnsi="Times New Roman"/>
          <w:kern w:val="2"/>
          <w:sz w:val="24"/>
          <w:szCs w:val="24"/>
          <w:lang w:val="en-US" w:eastAsia="zh-TW"/>
        </w:rPr>
        <w:t xml:space="preserve">ank </w:t>
      </w:r>
      <w:r w:rsidR="00D3313C">
        <w:rPr>
          <w:rFonts w:ascii="Times New Roman" w:eastAsia="MS PGothic" w:hAnsi="Times New Roman"/>
          <w:kern w:val="2"/>
          <w:sz w:val="24"/>
          <w:szCs w:val="24"/>
          <w:lang w:val="en-US" w:eastAsia="zh-TW"/>
        </w:rPr>
        <w:fldChar w:fldCharType="begin"/>
      </w:r>
      <w:r w:rsidR="00D3313C">
        <w:rPr>
          <w:rFonts w:ascii="Times New Roman" w:eastAsia="MS PGothic" w:hAnsi="Times New Roman"/>
          <w:kern w:val="2"/>
          <w:sz w:val="24"/>
          <w:szCs w:val="24"/>
          <w:lang w:val="en-US" w:eastAsia="zh-TW"/>
        </w:rPr>
        <w:instrText xml:space="preserve"> ADDIN EN.CITE &lt;EndNote&gt;&lt;Cite AuthorYear="1"&gt;&lt;Author&gt;Fama&lt;/Author&gt;&lt;Year&gt;1997&lt;/Year&gt;&lt;RecNum&gt;2&lt;/RecNum&gt;&lt;DisplayText&gt;Fama and French (1997)&lt;/DisplayText&gt;&lt;record&gt;&lt;rec-number&gt;2&lt;/rec-number&gt;&lt;foreign-keys&gt;&lt;key app="EN" db-id="evfxpfzd79za9aetd04vz5v2esrazf5www9e" timestamp="1659506456"&gt;2&lt;/key&gt;&lt;/foreign-keys&gt;&lt;ref-type name="Journal Article"&gt;17&lt;/ref-type&gt;&lt;contributors&gt;&lt;authors&gt;&lt;author&gt;Fama, Eugene F.&lt;/author&gt;&lt;author&gt;French, Kenneth R.&lt;/author&gt;&lt;/authors&gt;&lt;/contributors&gt;&lt;titles&gt;&lt;title&gt;Industry costs of equity&lt;/title&gt;&lt;secondary-title&gt;Journal of Financial Economics&lt;/secondary-title&gt;&lt;/titles&gt;&lt;periodical&gt;&lt;full-title&gt;Journal of Financial Economics&lt;/full-title&gt;&lt;/periodical&gt;&lt;pages&gt;153-193&lt;/pages&gt;&lt;volume&gt;43&lt;/volume&gt;&lt;number&gt;2&lt;/number&gt;&lt;keywords&gt;&lt;keyword&gt;Cost of equity&lt;/keyword&gt;&lt;keyword&gt;Asset pricing models&lt;/keyword&gt;&lt;keyword&gt;Risk loadings&lt;/keyword&gt;&lt;/keywords&gt;&lt;dates&gt;&lt;year&gt;1997&lt;/year&gt;&lt;pub-dates&gt;&lt;date&gt;1997/02/01/&lt;/date&gt;&lt;/pub-dates&gt;&lt;/dates&gt;&lt;isbn&gt;0304-405X&lt;/isbn&gt;&lt;urls&gt;&lt;related-urls&gt;&lt;url&gt;https://www.sciencedirect.com/science/article/pii/S0304405X96008963&lt;/url&gt;&lt;/related-urls&gt;&lt;/urls&gt;&lt;electronic-resource-num&gt;https://doi.org/10.1016/S0304-405X(96)00896-3&lt;/electronic-resource-num&gt;&lt;/record&gt;&lt;/Cite&gt;&lt;/EndNote&gt;</w:instrText>
      </w:r>
      <w:r w:rsidR="00D3313C">
        <w:rPr>
          <w:rFonts w:ascii="Times New Roman" w:eastAsia="MS PGothic" w:hAnsi="Times New Roman"/>
          <w:kern w:val="2"/>
          <w:sz w:val="24"/>
          <w:szCs w:val="24"/>
          <w:lang w:val="en-US" w:eastAsia="zh-TW"/>
        </w:rPr>
        <w:fldChar w:fldCharType="separate"/>
      </w:r>
      <w:r w:rsidR="00D3313C">
        <w:rPr>
          <w:rFonts w:ascii="Times New Roman" w:eastAsia="MS PGothic" w:hAnsi="Times New Roman"/>
          <w:noProof/>
          <w:kern w:val="2"/>
          <w:sz w:val="24"/>
          <w:szCs w:val="24"/>
          <w:lang w:val="en-US" w:eastAsia="zh-TW"/>
        </w:rPr>
        <w:t>Fama and French (1997)</w:t>
      </w:r>
      <w:r w:rsidR="00D3313C">
        <w:rPr>
          <w:rFonts w:ascii="Times New Roman" w:eastAsia="MS PGothic" w:hAnsi="Times New Roman"/>
          <w:kern w:val="2"/>
          <w:sz w:val="24"/>
          <w:szCs w:val="24"/>
          <w:lang w:val="en-US" w:eastAsia="zh-TW"/>
        </w:rPr>
        <w:fldChar w:fldCharType="end"/>
      </w:r>
      <w:r w:rsidR="00D3313C">
        <w:rPr>
          <w:rFonts w:ascii="Times New Roman" w:eastAsia="MS PGothic" w:hAnsi="Times New Roman"/>
          <w:kern w:val="2"/>
          <w:sz w:val="24"/>
          <w:szCs w:val="24"/>
          <w:lang w:val="en-US" w:eastAsia="zh-TW"/>
        </w:rPr>
        <w:t xml:space="preserve">’s </w:t>
      </w:r>
      <w:r w:rsidR="00D3313C" w:rsidRPr="00D3313C">
        <w:rPr>
          <w:rFonts w:ascii="Times New Roman" w:eastAsia="MS PGothic" w:hAnsi="Times New Roman"/>
          <w:kern w:val="2"/>
          <w:sz w:val="24"/>
          <w:szCs w:val="24"/>
          <w:lang w:val="en-US" w:eastAsia="zh-TW"/>
        </w:rPr>
        <w:t>48-industry classification based on the industry's</w:t>
      </w:r>
      <w:r w:rsidR="00D3313C">
        <w:rPr>
          <w:rFonts w:ascii="Times New Roman" w:eastAsia="MS PGothic" w:hAnsi="Times New Roman"/>
          <w:kern w:val="2"/>
          <w:sz w:val="24"/>
          <w:szCs w:val="24"/>
          <w:lang w:val="en-US" w:eastAsia="zh-TW"/>
        </w:rPr>
        <w:t xml:space="preserve"> </w:t>
      </w:r>
      <w:r w:rsidR="00D3313C" w:rsidRPr="00D3313C">
        <w:rPr>
          <w:rFonts w:ascii="Times New Roman" w:eastAsia="MS PGothic" w:hAnsi="Times New Roman"/>
          <w:kern w:val="2"/>
          <w:sz w:val="24"/>
          <w:szCs w:val="24"/>
          <w:lang w:val="en-US" w:eastAsia="zh-TW"/>
        </w:rPr>
        <w:t>median market value of equity per employee</w:t>
      </w:r>
      <w:r w:rsidR="00D3313C">
        <w:rPr>
          <w:rFonts w:ascii="Times New Roman" w:eastAsia="MS PGothic" w:hAnsi="Times New Roman"/>
          <w:kern w:val="2"/>
          <w:sz w:val="24"/>
          <w:szCs w:val="24"/>
          <w:lang w:val="en-US" w:eastAsia="zh-TW"/>
        </w:rPr>
        <w:t xml:space="preserve">, which </w:t>
      </w:r>
      <w:r w:rsidR="006A299B">
        <w:rPr>
          <w:rFonts w:ascii="Times New Roman" w:eastAsia="MS PGothic" w:hAnsi="Times New Roman"/>
          <w:kern w:val="2"/>
          <w:sz w:val="24"/>
          <w:szCs w:val="24"/>
          <w:lang w:val="en-US" w:eastAsia="zh-TW"/>
        </w:rPr>
        <w:t>differentiate</w:t>
      </w:r>
      <w:r w:rsidR="00D3313C">
        <w:rPr>
          <w:rFonts w:ascii="Times New Roman" w:eastAsia="MS PGothic" w:hAnsi="Times New Roman"/>
          <w:kern w:val="2"/>
          <w:sz w:val="24"/>
          <w:szCs w:val="24"/>
          <w:lang w:val="en-US" w:eastAsia="zh-TW"/>
        </w:rPr>
        <w:t>s</w:t>
      </w:r>
      <w:r w:rsidR="006A299B">
        <w:rPr>
          <w:rFonts w:ascii="Times New Roman" w:eastAsia="MS PGothic" w:hAnsi="Times New Roman"/>
          <w:kern w:val="2"/>
          <w:sz w:val="24"/>
          <w:szCs w:val="24"/>
          <w:lang w:val="en-US" w:eastAsia="zh-TW"/>
        </w:rPr>
        <w:t xml:space="preserve"> between industries that require intensive human capital and those with low level of reliance on human capital.</w:t>
      </w:r>
      <w:r w:rsidR="00D3313C">
        <w:rPr>
          <w:rFonts w:ascii="Times New Roman" w:eastAsia="MS PGothic" w:hAnsi="Times New Roman"/>
          <w:kern w:val="2"/>
          <w:sz w:val="24"/>
          <w:szCs w:val="24"/>
          <w:lang w:val="en-US" w:eastAsia="zh-TW"/>
        </w:rPr>
        <w:t xml:space="preserve">  </w:t>
      </w:r>
      <w:r w:rsidR="00D3313C" w:rsidRPr="00D3313C">
        <w:rPr>
          <w:rFonts w:ascii="Times New Roman" w:eastAsia="MS PGothic" w:hAnsi="Times New Roman"/>
          <w:kern w:val="2"/>
          <w:sz w:val="24"/>
          <w:szCs w:val="24"/>
          <w:lang w:val="en-US" w:eastAsia="zh-TW"/>
        </w:rPr>
        <w:t xml:space="preserve">We </w:t>
      </w:r>
      <w:r w:rsidR="00DE5922">
        <w:rPr>
          <w:rFonts w:ascii="Times New Roman" w:eastAsia="MS PGothic" w:hAnsi="Times New Roman"/>
          <w:kern w:val="2"/>
          <w:sz w:val="24"/>
          <w:szCs w:val="24"/>
          <w:lang w:val="en-US" w:eastAsia="zh-TW"/>
        </w:rPr>
        <w:t xml:space="preserve">split </w:t>
      </w:r>
      <w:r w:rsidR="00D3313C">
        <w:rPr>
          <w:rFonts w:ascii="Times New Roman" w:eastAsia="MS PGothic" w:hAnsi="Times New Roman"/>
          <w:kern w:val="2"/>
          <w:sz w:val="24"/>
          <w:szCs w:val="24"/>
          <w:lang w:val="en-US" w:eastAsia="zh-TW"/>
        </w:rPr>
        <w:t xml:space="preserve">our sample firms into high and low </w:t>
      </w:r>
      <w:r w:rsidR="00D3313C" w:rsidRPr="00D3313C">
        <w:rPr>
          <w:rFonts w:ascii="Times New Roman" w:eastAsia="MS PGothic" w:hAnsi="Times New Roman"/>
          <w:i/>
          <w:kern w:val="2"/>
          <w:sz w:val="24"/>
          <w:szCs w:val="24"/>
          <w:lang w:val="en-US" w:eastAsia="zh-TW"/>
        </w:rPr>
        <w:t>knowledge</w:t>
      </w:r>
      <w:r w:rsidR="00D3313C">
        <w:rPr>
          <w:rFonts w:ascii="Times New Roman" w:eastAsia="MS PGothic" w:hAnsi="Times New Roman"/>
          <w:kern w:val="2"/>
          <w:sz w:val="24"/>
          <w:szCs w:val="24"/>
          <w:lang w:val="en-US" w:eastAsia="zh-TW"/>
        </w:rPr>
        <w:t xml:space="preserve"> subsamples by median.</w:t>
      </w:r>
      <w:r w:rsidR="00CB14BE">
        <w:rPr>
          <w:rFonts w:ascii="Times New Roman" w:eastAsia="MS PGothic" w:hAnsi="Times New Roman"/>
          <w:kern w:val="2"/>
          <w:sz w:val="24"/>
          <w:szCs w:val="24"/>
          <w:lang w:val="en-US" w:eastAsia="zh-TW"/>
        </w:rPr>
        <w:t xml:space="preserve">  Table 11 reports the </w:t>
      </w:r>
      <w:r w:rsidR="00F11B04">
        <w:rPr>
          <w:rFonts w:ascii="Times New Roman" w:eastAsia="MS PGothic" w:hAnsi="Times New Roman"/>
          <w:kern w:val="2"/>
          <w:sz w:val="24"/>
          <w:szCs w:val="24"/>
          <w:lang w:val="en-US" w:eastAsia="zh-TW"/>
        </w:rPr>
        <w:t xml:space="preserve">results from regression analysis.  </w:t>
      </w:r>
      <w:r w:rsidR="00D50761">
        <w:rPr>
          <w:rFonts w:ascii="Times New Roman" w:eastAsia="MS PGothic" w:hAnsi="Times New Roman"/>
          <w:kern w:val="2"/>
          <w:sz w:val="24"/>
          <w:szCs w:val="24"/>
          <w:lang w:val="en-US" w:eastAsia="zh-TW"/>
        </w:rPr>
        <w:t xml:space="preserve">As </w:t>
      </w:r>
      <w:r w:rsidR="004B4869" w:rsidRPr="004B4869">
        <w:rPr>
          <w:rFonts w:ascii="Times New Roman" w:eastAsia="MS PGothic" w:hAnsi="Times New Roman"/>
          <w:i/>
          <w:kern w:val="2"/>
          <w:sz w:val="24"/>
          <w:szCs w:val="24"/>
          <w:lang w:val="en-US" w:eastAsia="zh-TW"/>
        </w:rPr>
        <w:t>knowledge</w:t>
      </w:r>
      <w:r w:rsidR="004B4869">
        <w:rPr>
          <w:rFonts w:ascii="Times New Roman" w:eastAsia="MS PGothic" w:hAnsi="Times New Roman"/>
          <w:kern w:val="2"/>
          <w:sz w:val="24"/>
          <w:szCs w:val="24"/>
          <w:lang w:val="en-US" w:eastAsia="zh-TW"/>
        </w:rPr>
        <w:t xml:space="preserve"> is constant across the sample period for each industry, this variable is omitted from the regression analysis as its effect on cash holdings is entirely absorbed by the inclusion of firm-fixed effects.</w:t>
      </w:r>
      <w:r w:rsidR="00B36FBE">
        <w:rPr>
          <w:rFonts w:ascii="Times New Roman" w:eastAsia="MS PGothic" w:hAnsi="Times New Roman"/>
          <w:kern w:val="2"/>
          <w:sz w:val="24"/>
          <w:szCs w:val="24"/>
          <w:lang w:val="en-US" w:eastAsia="zh-TW"/>
        </w:rPr>
        <w:t xml:space="preserve">  We find that the coefficients on interaction terms are positive and statistically significant </w:t>
      </w:r>
      <w:r w:rsidR="00B36FBE" w:rsidRPr="00B36FBE">
        <w:rPr>
          <w:rFonts w:ascii="Times New Roman" w:eastAsia="MS PGothic" w:hAnsi="Times New Roman"/>
          <w:kern w:val="2"/>
          <w:sz w:val="24"/>
          <w:szCs w:val="24"/>
          <w:lang w:val="en-US" w:eastAsia="zh-TW"/>
        </w:rPr>
        <w:t>across different measures of internal governance and cash holdings (</w:t>
      </w:r>
      <w:r w:rsidR="00B36FBE" w:rsidRPr="00B36FBE">
        <w:rPr>
          <w:rFonts w:ascii="Times New Roman" w:hAnsi="Times New Roman" w:cs="Times New Roman"/>
          <w:i/>
          <w:iCs/>
          <w:color w:val="000000"/>
          <w:sz w:val="24"/>
          <w:szCs w:val="24"/>
        </w:rPr>
        <w:t>int_gov ×</w:t>
      </w:r>
      <w:r w:rsidR="00B36FBE" w:rsidRPr="00B36FBE">
        <w:rPr>
          <w:rFonts w:ascii="Times New Roman" w:hAnsi="Times New Roman" w:cs="Times New Roman"/>
          <w:i/>
          <w:sz w:val="24"/>
          <w:szCs w:val="24"/>
        </w:rPr>
        <w:t xml:space="preserve"> knowledge</w:t>
      </w:r>
      <w:r w:rsidR="00B36FBE" w:rsidRPr="00B36FBE">
        <w:rPr>
          <w:rFonts w:ascii="Times New Roman" w:hAnsi="Times New Roman" w:cs="Times New Roman"/>
          <w:sz w:val="24"/>
          <w:szCs w:val="24"/>
        </w:rPr>
        <w:t xml:space="preserve"> =0.0228 in Column (1); </w:t>
      </w:r>
      <w:r w:rsidR="00B36FBE" w:rsidRPr="00B36FBE">
        <w:rPr>
          <w:rFonts w:ascii="Times New Roman" w:hAnsi="Times New Roman" w:cs="Times New Roman"/>
          <w:i/>
          <w:iCs/>
          <w:color w:val="000000"/>
          <w:sz w:val="24"/>
          <w:szCs w:val="24"/>
        </w:rPr>
        <w:t>ln_horizon ×</w:t>
      </w:r>
      <w:r w:rsidR="00B36FBE" w:rsidRPr="00B36FBE">
        <w:rPr>
          <w:rFonts w:ascii="Times New Roman" w:hAnsi="Times New Roman" w:cs="Times New Roman"/>
          <w:i/>
          <w:sz w:val="24"/>
          <w:szCs w:val="24"/>
        </w:rPr>
        <w:t xml:space="preserve"> knowledge</w:t>
      </w:r>
      <w:r w:rsidR="00B36FBE" w:rsidRPr="00B36FBE">
        <w:rPr>
          <w:rFonts w:ascii="Times New Roman" w:hAnsi="Times New Roman" w:cs="Times New Roman"/>
          <w:sz w:val="24"/>
          <w:szCs w:val="24"/>
        </w:rPr>
        <w:t xml:space="preserve"> = 0.0545 and </w:t>
      </w:r>
      <w:r w:rsidR="00B36FBE" w:rsidRPr="00B36FBE">
        <w:rPr>
          <w:rFonts w:ascii="Times New Roman" w:hAnsi="Times New Roman" w:cs="Times New Roman"/>
          <w:i/>
          <w:iCs/>
          <w:color w:val="000000"/>
          <w:sz w:val="24"/>
          <w:szCs w:val="24"/>
        </w:rPr>
        <w:t>ind_horizon ×</w:t>
      </w:r>
      <w:r w:rsidR="00B36FBE" w:rsidRPr="00B36FBE">
        <w:rPr>
          <w:rFonts w:ascii="Times New Roman" w:hAnsi="Times New Roman" w:cs="Times New Roman"/>
          <w:i/>
          <w:sz w:val="24"/>
          <w:szCs w:val="24"/>
        </w:rPr>
        <w:t xml:space="preserve"> knowledge</w:t>
      </w:r>
      <w:r w:rsidR="00B36FBE" w:rsidRPr="00B36FBE">
        <w:rPr>
          <w:rFonts w:ascii="Times New Roman" w:hAnsi="Times New Roman" w:cs="Times New Roman"/>
          <w:sz w:val="24"/>
          <w:szCs w:val="24"/>
        </w:rPr>
        <w:t xml:space="preserve"> = 0.0047 in Column (3))</w:t>
      </w:r>
      <w:r w:rsidR="00234DBD">
        <w:rPr>
          <w:rFonts w:ascii="Times New Roman" w:hAnsi="Times New Roman" w:cs="Times New Roman"/>
          <w:sz w:val="24"/>
          <w:szCs w:val="24"/>
        </w:rPr>
        <w:t>.</w:t>
      </w:r>
      <w:r w:rsidR="00234DBD" w:rsidRPr="00234DBD">
        <w:rPr>
          <w:rFonts w:ascii="Times New Roman" w:eastAsia="MS PGothic" w:hAnsi="Times New Roman"/>
          <w:kern w:val="2"/>
          <w:sz w:val="24"/>
          <w:szCs w:val="24"/>
          <w:lang w:val="en-US" w:eastAsia="zh-TW"/>
        </w:rPr>
        <w:t xml:space="preserve"> </w:t>
      </w:r>
      <w:r w:rsidR="005C470E">
        <w:rPr>
          <w:rFonts w:ascii="Times New Roman" w:eastAsia="MS PGothic" w:hAnsi="Times New Roman"/>
          <w:kern w:val="2"/>
          <w:sz w:val="24"/>
          <w:szCs w:val="24"/>
          <w:lang w:val="en-US" w:eastAsia="zh-TW"/>
        </w:rPr>
        <w:t xml:space="preserve"> The positive coefficients imply the important role of </w:t>
      </w:r>
      <w:r w:rsidR="005C470E">
        <w:rPr>
          <w:rFonts w:ascii="Times New Roman" w:hAnsi="Times New Roman" w:cs="Times New Roman"/>
          <w:sz w:val="24"/>
          <w:szCs w:val="24"/>
        </w:rPr>
        <w:t>subordinate executives’ experiences and knowledge in affecting decisions of accumulating cash.  Collectively, t</w:t>
      </w:r>
      <w:r w:rsidR="00234DBD">
        <w:rPr>
          <w:rFonts w:ascii="Times New Roman" w:eastAsia="MS PGothic" w:hAnsi="Times New Roman"/>
          <w:kern w:val="2"/>
          <w:sz w:val="24"/>
          <w:szCs w:val="24"/>
          <w:lang w:val="en-US" w:eastAsia="zh-TW"/>
        </w:rPr>
        <w:t>he findings</w:t>
      </w:r>
      <w:r w:rsidR="00234DBD" w:rsidRPr="00234DBD">
        <w:rPr>
          <w:rFonts w:ascii="Times New Roman" w:eastAsia="MS PGothic" w:hAnsi="Times New Roman"/>
          <w:kern w:val="2"/>
          <w:sz w:val="24"/>
          <w:szCs w:val="24"/>
          <w:lang w:val="en-US" w:eastAsia="zh-TW"/>
        </w:rPr>
        <w:t xml:space="preserve"> suggest that </w:t>
      </w:r>
      <w:r w:rsidR="00234DBD">
        <w:rPr>
          <w:rFonts w:ascii="Times New Roman" w:eastAsia="MS PGothic" w:hAnsi="Times New Roman"/>
          <w:kern w:val="2"/>
          <w:sz w:val="24"/>
          <w:szCs w:val="24"/>
          <w:lang w:val="en-US" w:eastAsia="zh-TW"/>
        </w:rPr>
        <w:t xml:space="preserve">the effectiveness of </w:t>
      </w:r>
      <w:r w:rsidR="00234DBD" w:rsidRPr="00234DBD">
        <w:rPr>
          <w:rFonts w:ascii="Times New Roman" w:eastAsia="MS PGothic" w:hAnsi="Times New Roman"/>
          <w:kern w:val="2"/>
          <w:sz w:val="24"/>
          <w:szCs w:val="24"/>
          <w:lang w:val="en-US" w:eastAsia="zh-TW"/>
        </w:rPr>
        <w:t xml:space="preserve">internal governance </w:t>
      </w:r>
      <w:r w:rsidR="00234DBD">
        <w:rPr>
          <w:rFonts w:ascii="Times New Roman" w:eastAsia="MS PGothic" w:hAnsi="Times New Roman"/>
          <w:kern w:val="2"/>
          <w:sz w:val="24"/>
          <w:szCs w:val="24"/>
          <w:lang w:val="en-US" w:eastAsia="zh-TW"/>
        </w:rPr>
        <w:t xml:space="preserve">are </w:t>
      </w:r>
      <w:r w:rsidR="00234DBD" w:rsidRPr="00234DBD">
        <w:rPr>
          <w:rFonts w:ascii="Times New Roman" w:eastAsia="MS PGothic" w:hAnsi="Times New Roman"/>
          <w:kern w:val="2"/>
          <w:sz w:val="24"/>
          <w:szCs w:val="24"/>
          <w:lang w:val="en-US" w:eastAsia="zh-TW"/>
        </w:rPr>
        <w:t xml:space="preserve">not only </w:t>
      </w:r>
      <w:r w:rsidR="00234DBD">
        <w:rPr>
          <w:rFonts w:ascii="Times New Roman" w:eastAsia="MS PGothic" w:hAnsi="Times New Roman"/>
          <w:kern w:val="2"/>
          <w:sz w:val="24"/>
          <w:szCs w:val="24"/>
          <w:lang w:val="en-US" w:eastAsia="zh-TW"/>
        </w:rPr>
        <w:t>relate</w:t>
      </w:r>
      <w:r w:rsidR="00D50761">
        <w:rPr>
          <w:rFonts w:ascii="Times New Roman" w:eastAsia="MS PGothic" w:hAnsi="Times New Roman"/>
          <w:kern w:val="2"/>
          <w:sz w:val="24"/>
          <w:szCs w:val="24"/>
          <w:lang w:val="en-US" w:eastAsia="zh-TW"/>
        </w:rPr>
        <w:t>d</w:t>
      </w:r>
      <w:r w:rsidR="00234DBD">
        <w:rPr>
          <w:rFonts w:ascii="Times New Roman" w:eastAsia="MS PGothic" w:hAnsi="Times New Roman"/>
          <w:kern w:val="2"/>
          <w:sz w:val="24"/>
          <w:szCs w:val="24"/>
          <w:lang w:val="en-US" w:eastAsia="zh-TW"/>
        </w:rPr>
        <w:t xml:space="preserve"> to subordinate executives’ remaining horizon, but also </w:t>
      </w:r>
      <w:r w:rsidR="00234DBD" w:rsidRPr="00234DBD">
        <w:rPr>
          <w:rFonts w:ascii="Times New Roman" w:eastAsia="MS PGothic" w:hAnsi="Times New Roman"/>
          <w:kern w:val="2"/>
          <w:sz w:val="24"/>
          <w:szCs w:val="24"/>
          <w:lang w:val="en-US" w:eastAsia="zh-TW"/>
        </w:rPr>
        <w:t xml:space="preserve">the </w:t>
      </w:r>
      <w:r w:rsidR="00D50761">
        <w:rPr>
          <w:rFonts w:ascii="Times New Roman" w:eastAsia="MS PGothic" w:hAnsi="Times New Roman"/>
          <w:kern w:val="2"/>
          <w:sz w:val="24"/>
          <w:szCs w:val="24"/>
          <w:lang w:val="en-US" w:eastAsia="zh-TW"/>
        </w:rPr>
        <w:t xml:space="preserve">job </w:t>
      </w:r>
      <w:r w:rsidR="00234DBD" w:rsidRPr="00234DBD">
        <w:rPr>
          <w:rFonts w:ascii="Times New Roman" w:eastAsia="MS PGothic" w:hAnsi="Times New Roman"/>
          <w:kern w:val="2"/>
          <w:sz w:val="24"/>
          <w:szCs w:val="24"/>
          <w:lang w:val="en-US" w:eastAsia="zh-TW"/>
        </w:rPr>
        <w:t>nature</w:t>
      </w:r>
      <w:r w:rsidR="00D50761">
        <w:rPr>
          <w:rFonts w:ascii="Times New Roman" w:eastAsia="MS PGothic" w:hAnsi="Times New Roman"/>
          <w:kern w:val="2"/>
          <w:sz w:val="24"/>
          <w:szCs w:val="24"/>
          <w:lang w:val="en-US" w:eastAsia="zh-TW"/>
        </w:rPr>
        <w:t xml:space="preserve"> of executives</w:t>
      </w:r>
      <w:r w:rsidR="00234DBD">
        <w:rPr>
          <w:rFonts w:ascii="Times New Roman" w:eastAsia="MS PGothic" w:hAnsi="Times New Roman"/>
          <w:kern w:val="2"/>
          <w:sz w:val="24"/>
          <w:szCs w:val="24"/>
          <w:lang w:val="en-US" w:eastAsia="zh-TW"/>
        </w:rPr>
        <w:t xml:space="preserve">, in particular, </w:t>
      </w:r>
      <w:r w:rsidR="00234DBD">
        <w:rPr>
          <w:rFonts w:ascii="Times New Roman" w:hAnsi="Times New Roman" w:cs="Times New Roman"/>
          <w:sz w:val="24"/>
          <w:szCs w:val="24"/>
        </w:rPr>
        <w:t xml:space="preserve">those in need of industry-specific skills.  </w:t>
      </w:r>
    </w:p>
    <w:p w14:paraId="21AD9940" w14:textId="77777777" w:rsidR="009563D7" w:rsidRDefault="009563D7" w:rsidP="009563D7">
      <w:pPr>
        <w:snapToGrid w:val="0"/>
        <w:spacing w:after="0" w:line="360" w:lineRule="auto"/>
        <w:jc w:val="center"/>
        <w:rPr>
          <w:rFonts w:ascii="Times New Roman" w:eastAsia="MS PGothic" w:hAnsi="Times New Roman"/>
          <w:kern w:val="2"/>
          <w:sz w:val="24"/>
          <w:szCs w:val="24"/>
          <w:lang w:val="en-US" w:eastAsia="zh-TW"/>
        </w:rPr>
      </w:pPr>
      <w:r w:rsidRPr="00B84814">
        <w:rPr>
          <w:rFonts w:ascii="Times New Roman" w:eastAsia="MS PGothic" w:hAnsi="Times New Roman"/>
          <w:kern w:val="2"/>
          <w:sz w:val="24"/>
          <w:szCs w:val="24"/>
          <w:lang w:val="en-US" w:eastAsia="zh-TW"/>
        </w:rPr>
        <w:t xml:space="preserve">[Table </w:t>
      </w:r>
      <w:r>
        <w:rPr>
          <w:rFonts w:ascii="Times New Roman" w:eastAsia="MS PGothic" w:hAnsi="Times New Roman"/>
          <w:kern w:val="2"/>
          <w:sz w:val="24"/>
          <w:szCs w:val="24"/>
          <w:lang w:val="en-US" w:eastAsia="zh-TW"/>
        </w:rPr>
        <w:t xml:space="preserve">11 </w:t>
      </w:r>
      <w:r w:rsidRPr="00B84814">
        <w:rPr>
          <w:rFonts w:ascii="Times New Roman" w:eastAsia="MS PGothic" w:hAnsi="Times New Roman"/>
          <w:kern w:val="2"/>
          <w:sz w:val="24"/>
          <w:szCs w:val="24"/>
          <w:lang w:val="en-US" w:eastAsia="zh-TW"/>
        </w:rPr>
        <w:t>here]</w:t>
      </w:r>
    </w:p>
    <w:p w14:paraId="1BDCE965" w14:textId="77777777" w:rsidR="00840BD2" w:rsidRPr="00900CBD" w:rsidRDefault="00840BD2" w:rsidP="00957870">
      <w:pPr>
        <w:snapToGrid w:val="0"/>
        <w:spacing w:after="0" w:line="360" w:lineRule="auto"/>
        <w:ind w:firstLine="426"/>
        <w:jc w:val="both"/>
        <w:rPr>
          <w:rFonts w:ascii="Times New Roman" w:eastAsia="MS PGothic" w:hAnsi="Times New Roman"/>
          <w:kern w:val="2"/>
          <w:sz w:val="24"/>
          <w:szCs w:val="24"/>
          <w:lang w:val="en-US" w:eastAsia="zh-TW"/>
        </w:rPr>
      </w:pPr>
    </w:p>
    <w:p w14:paraId="04F28390" w14:textId="77777777" w:rsidR="005502B0" w:rsidRDefault="005502B0" w:rsidP="00523C1D">
      <w:pPr>
        <w:pStyle w:val="ListParagraph"/>
        <w:numPr>
          <w:ilvl w:val="1"/>
          <w:numId w:val="3"/>
        </w:numPr>
        <w:snapToGrid w:val="0"/>
        <w:spacing w:after="0" w:line="360" w:lineRule="auto"/>
        <w:ind w:left="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Additional analysis: source</w:t>
      </w:r>
      <w:r w:rsidR="005425C7">
        <w:rPr>
          <w:rFonts w:ascii="Times New Roman" w:eastAsia="MS PGothic" w:hAnsi="Times New Roman"/>
          <w:kern w:val="2"/>
          <w:sz w:val="24"/>
          <w:szCs w:val="24"/>
          <w:lang w:val="en-US" w:eastAsia="zh-TW"/>
        </w:rPr>
        <w:t>s</w:t>
      </w:r>
      <w:r>
        <w:rPr>
          <w:rFonts w:ascii="Times New Roman" w:eastAsia="MS PGothic" w:hAnsi="Times New Roman"/>
          <w:kern w:val="2"/>
          <w:sz w:val="24"/>
          <w:szCs w:val="24"/>
          <w:lang w:val="en-US" w:eastAsia="zh-TW"/>
        </w:rPr>
        <w:t xml:space="preserve"> of cash saving</w:t>
      </w:r>
    </w:p>
    <w:p w14:paraId="66ADE3CE" w14:textId="1BB21D69" w:rsidR="005E322C" w:rsidRDefault="00EF2B9C" w:rsidP="005E322C">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Despite our findings show a positive relation between </w:t>
      </w:r>
      <w:r w:rsidR="00E85E1D">
        <w:rPr>
          <w:rFonts w:ascii="Times New Roman" w:eastAsia="MS PGothic" w:hAnsi="Times New Roman"/>
          <w:kern w:val="2"/>
          <w:sz w:val="24"/>
          <w:szCs w:val="24"/>
          <w:lang w:val="en-US" w:eastAsia="zh-TW"/>
        </w:rPr>
        <w:t>internal governance and cash holdings, we have not understood how firms build up ample cash holdings.</w:t>
      </w:r>
      <w:r w:rsidR="007118DA">
        <w:rPr>
          <w:rFonts w:ascii="Times New Roman" w:eastAsia="MS PGothic" w:hAnsi="Times New Roman"/>
          <w:kern w:val="2"/>
          <w:sz w:val="24"/>
          <w:szCs w:val="24"/>
          <w:lang w:val="en-US" w:eastAsia="zh-TW"/>
        </w:rPr>
        <w:t xml:space="preserve">  To </w:t>
      </w:r>
      <w:r w:rsidR="005E322C">
        <w:rPr>
          <w:rFonts w:ascii="Times New Roman" w:eastAsia="MS PGothic" w:hAnsi="Times New Roman"/>
          <w:kern w:val="2"/>
          <w:sz w:val="24"/>
          <w:szCs w:val="24"/>
          <w:lang w:val="en-US" w:eastAsia="zh-TW"/>
        </w:rPr>
        <w:t>examine the influence of internal governance on the sources of cash</w:t>
      </w:r>
      <w:r w:rsidR="007118DA">
        <w:rPr>
          <w:rFonts w:ascii="Times New Roman" w:eastAsia="MS PGothic" w:hAnsi="Times New Roman"/>
          <w:kern w:val="2"/>
          <w:sz w:val="24"/>
          <w:szCs w:val="24"/>
          <w:lang w:val="en-US" w:eastAsia="zh-TW"/>
        </w:rPr>
        <w:t xml:space="preserve">, </w:t>
      </w:r>
      <w:r w:rsidR="005E322C">
        <w:rPr>
          <w:rFonts w:ascii="Times New Roman" w:eastAsia="MS PGothic" w:hAnsi="Times New Roman"/>
          <w:kern w:val="2"/>
          <w:sz w:val="24"/>
          <w:szCs w:val="24"/>
          <w:lang w:val="en-US" w:eastAsia="zh-TW"/>
        </w:rPr>
        <w:t xml:space="preserve">we follow the model of </w:t>
      </w:r>
      <w:r w:rsidR="005E322C">
        <w:rPr>
          <w:rFonts w:ascii="Times New Roman" w:eastAsia="MS PGothic" w:hAnsi="Times New Roman"/>
          <w:kern w:val="2"/>
          <w:sz w:val="24"/>
          <w:szCs w:val="24"/>
          <w:lang w:val="en-US" w:eastAsia="zh-TW"/>
        </w:rPr>
        <w:fldChar w:fldCharType="begin"/>
      </w:r>
      <w:r w:rsidR="005E322C">
        <w:rPr>
          <w:rFonts w:ascii="Times New Roman" w:eastAsia="MS PGothic" w:hAnsi="Times New Roman"/>
          <w:kern w:val="2"/>
          <w:sz w:val="24"/>
          <w:szCs w:val="24"/>
          <w:lang w:val="en-US" w:eastAsia="zh-TW"/>
        </w:rPr>
        <w:instrText xml:space="preserve"> ADDIN EN.CITE &lt;EndNote&gt;&lt;Cite AuthorYear="1"&gt;&lt;Author&gt;Chang&lt;/Author&gt;&lt;Year&gt;2014&lt;/Year&gt;&lt;RecNum&gt;47&lt;/RecNum&gt;&lt;DisplayText&gt;Chang&lt;style face="italic"&gt; et al.&lt;/style&gt; (2014)&lt;/DisplayText&gt;&lt;record&gt;&lt;rec-number&gt;47&lt;/rec-number&gt;&lt;foreign-keys&gt;&lt;key app="EN" db-id="evfxpfzd79za9aetd04vz5v2esrazf5www9e" timestamp="1660194260"&gt;47&lt;/key&gt;&lt;/foreign-keys&gt;&lt;ref-type name="Journal Article"&gt;17&lt;/ref-type&gt;&lt;contributors&gt;&lt;authors&gt;&lt;author&gt;Chang, Xin&lt;/author&gt;&lt;author&gt;Dasgupta, Sudipto&lt;/author&gt;&lt;author&gt;Wong, George&lt;/author&gt;&lt;author&gt;Yao, Jiaquan&lt;/author&gt;&lt;/authors&gt;&lt;/contributors&gt;&lt;titles&gt;&lt;title&gt;Cash-Flow Sensitivities and the Allocation of Internal Cash Flow&lt;/title&gt;&lt;secondary-title&gt;The Review of Financial Studies&lt;/secondary-title&gt;&lt;/titles&gt;&lt;periodical&gt;&lt;full-title&gt;The Review of Financial Studies&lt;/full-title&gt;&lt;/periodical&gt;&lt;pages&gt;3628-3657&lt;/pages&gt;&lt;volume&gt;27&lt;/volume&gt;&lt;number&gt;12&lt;/number&gt;&lt;dates&gt;&lt;year&gt;2014&lt;/year&gt;&lt;/dates&gt;&lt;isbn&gt;0893-9454&lt;/isbn&gt;&lt;urls&gt;&lt;related-urls&gt;&lt;url&gt;https://doi.org/10.1093/rfs/hhu066&lt;/url&gt;&lt;/related-urls&gt;&lt;/urls&gt;&lt;electronic-resource-num&gt;10.1093/rfs/hhu066&lt;/electronic-resource-num&gt;&lt;access-date&gt;8/11/2022&lt;/access-date&gt;&lt;/record&gt;&lt;/Cite&gt;&lt;/EndNote&gt;</w:instrText>
      </w:r>
      <w:r w:rsidR="005E322C">
        <w:rPr>
          <w:rFonts w:ascii="Times New Roman" w:eastAsia="MS PGothic" w:hAnsi="Times New Roman"/>
          <w:kern w:val="2"/>
          <w:sz w:val="24"/>
          <w:szCs w:val="24"/>
          <w:lang w:val="en-US" w:eastAsia="zh-TW"/>
        </w:rPr>
        <w:fldChar w:fldCharType="separate"/>
      </w:r>
      <w:r w:rsidR="005E322C">
        <w:rPr>
          <w:rFonts w:ascii="Times New Roman" w:eastAsia="MS PGothic" w:hAnsi="Times New Roman"/>
          <w:noProof/>
          <w:kern w:val="2"/>
          <w:sz w:val="24"/>
          <w:szCs w:val="24"/>
          <w:lang w:val="en-US" w:eastAsia="zh-TW"/>
        </w:rPr>
        <w:t>Chang</w:t>
      </w:r>
      <w:r w:rsidR="005E322C" w:rsidRPr="005E322C">
        <w:rPr>
          <w:rFonts w:ascii="Times New Roman" w:eastAsia="MS PGothic" w:hAnsi="Times New Roman"/>
          <w:i/>
          <w:noProof/>
          <w:kern w:val="2"/>
          <w:sz w:val="24"/>
          <w:szCs w:val="24"/>
          <w:lang w:val="en-US" w:eastAsia="zh-TW"/>
        </w:rPr>
        <w:t xml:space="preserve"> et al.</w:t>
      </w:r>
      <w:r w:rsidR="005E322C">
        <w:rPr>
          <w:rFonts w:ascii="Times New Roman" w:eastAsia="MS PGothic" w:hAnsi="Times New Roman"/>
          <w:noProof/>
          <w:kern w:val="2"/>
          <w:sz w:val="24"/>
          <w:szCs w:val="24"/>
          <w:lang w:val="en-US" w:eastAsia="zh-TW"/>
        </w:rPr>
        <w:t xml:space="preserve"> (2014)</w:t>
      </w:r>
      <w:r w:rsidR="005E322C">
        <w:rPr>
          <w:rFonts w:ascii="Times New Roman" w:eastAsia="MS PGothic" w:hAnsi="Times New Roman"/>
          <w:kern w:val="2"/>
          <w:sz w:val="24"/>
          <w:szCs w:val="24"/>
          <w:lang w:val="en-US" w:eastAsia="zh-TW"/>
        </w:rPr>
        <w:fldChar w:fldCharType="end"/>
      </w:r>
      <w:r w:rsidR="00E85E1D">
        <w:rPr>
          <w:rFonts w:ascii="Times New Roman" w:eastAsia="MS PGothic" w:hAnsi="Times New Roman"/>
          <w:kern w:val="2"/>
          <w:sz w:val="24"/>
          <w:szCs w:val="24"/>
          <w:lang w:val="en-US" w:eastAsia="zh-TW"/>
        </w:rPr>
        <w:t xml:space="preserve"> </w:t>
      </w:r>
      <w:r w:rsidR="005E322C">
        <w:rPr>
          <w:rFonts w:ascii="Times New Roman" w:eastAsia="MS PGothic" w:hAnsi="Times New Roman"/>
          <w:kern w:val="2"/>
          <w:sz w:val="24"/>
          <w:szCs w:val="24"/>
          <w:lang w:val="en-US" w:eastAsia="zh-TW"/>
        </w:rPr>
        <w:t xml:space="preserve">to decompose net cash inflows into five components, as shown in the following model:  </w:t>
      </w:r>
    </w:p>
    <w:p w14:paraId="38095464" w14:textId="77777777" w:rsidR="005E322C" w:rsidRDefault="005E322C" w:rsidP="005E322C">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p>
    <w:p w14:paraId="58F75226" w14:textId="77777777" w:rsidR="005E322C" w:rsidRDefault="005E322C" w:rsidP="005E322C">
      <w:pPr>
        <w:snapToGrid w:val="0"/>
        <w:spacing w:after="0" w:line="360" w:lineRule="auto"/>
        <w:rPr>
          <w:rFonts w:cstheme="minorHAnsi"/>
          <w:sz w:val="24"/>
          <w:szCs w:val="24"/>
        </w:rPr>
      </w:pPr>
      <m:oMath>
        <m:r>
          <w:rPr>
            <w:rFonts w:ascii="Cambria Math" w:hAnsi="Cambria Math" w:cstheme="minorHAnsi"/>
            <w:sz w:val="24"/>
            <w:szCs w:val="24"/>
            <w:lang w:val="en-US"/>
          </w:rPr>
          <m:t>Δ</m:t>
        </m:r>
        <m:sSub>
          <m:sSubPr>
            <m:ctrlPr>
              <w:rPr>
                <w:rFonts w:ascii="Cambria Math" w:hAnsi="Cambria Math" w:cstheme="minorHAnsi"/>
                <w:i/>
                <w:sz w:val="24"/>
                <w:szCs w:val="24"/>
              </w:rPr>
            </m:ctrlPr>
          </m:sSubPr>
          <m:e>
            <m:r>
              <w:rPr>
                <w:rFonts w:ascii="Cambria Math" w:hAnsi="Cambria Math" w:cstheme="minorHAnsi"/>
                <w:sz w:val="24"/>
                <w:szCs w:val="24"/>
              </w:rPr>
              <m:t>cash</m:t>
            </m:r>
          </m:e>
          <m:sub>
            <m:r>
              <w:rPr>
                <w:rFonts w:ascii="Cambria Math" w:hAnsi="Cambria Math" w:cstheme="minorHAnsi"/>
                <w:sz w:val="24"/>
                <w:szCs w:val="24"/>
              </w:rPr>
              <m:t>i,t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cashflow</m:t>
            </m:r>
          </m:e>
          <m:sub>
            <m:r>
              <w:rPr>
                <w:rFonts w:ascii="Cambria Math" w:hAnsi="Cambria Math" w:cstheme="minorHAnsi"/>
                <w:sz w:val="24"/>
                <w:szCs w:val="24"/>
              </w:rPr>
              <m:t>i,t</m:t>
            </m:r>
          </m:sub>
        </m:sSub>
        <m:r>
          <w:rPr>
            <w:rFonts w:ascii="Cambria Math" w:hAnsi="Cambria Math" w:cstheme="minorHAnsi"/>
            <w:sz w:val="24"/>
            <w:szCs w:val="24"/>
          </w:rPr>
          <m:t xml:space="preserve">+ </m:t>
        </m:r>
        <m:r>
          <w:rPr>
            <w:rFonts w:ascii="Cambria Math" w:hAnsi="Cambria Math" w:cstheme="minorHAnsi"/>
            <w:sz w:val="24"/>
            <w:szCs w:val="24"/>
            <w:lang w:val="en-US"/>
          </w:rPr>
          <m:t>Δ</m:t>
        </m:r>
        <m:sSub>
          <m:sSubPr>
            <m:ctrlPr>
              <w:rPr>
                <w:rFonts w:ascii="Cambria Math" w:hAnsi="Cambria Math" w:cstheme="minorHAnsi"/>
                <w:i/>
                <w:sz w:val="24"/>
                <w:szCs w:val="24"/>
              </w:rPr>
            </m:ctrlPr>
          </m:sSubPr>
          <m:e>
            <m:r>
              <w:rPr>
                <w:rFonts w:ascii="Cambria Math" w:hAnsi="Cambria Math" w:cstheme="minorHAnsi"/>
                <w:sz w:val="24"/>
                <w:szCs w:val="24"/>
              </w:rPr>
              <m:t>debt</m:t>
            </m:r>
          </m:e>
          <m:sub>
            <m:r>
              <w:rPr>
                <w:rFonts w:ascii="Cambria Math" w:hAnsi="Cambria Math" w:cstheme="minorHAnsi"/>
                <w:sz w:val="24"/>
                <w:szCs w:val="24"/>
              </w:rPr>
              <m:t>i,t</m:t>
            </m:r>
          </m:sub>
        </m:sSub>
        <m:r>
          <w:rPr>
            <w:rFonts w:ascii="Cambria Math" w:hAnsi="Cambria Math" w:cstheme="minorHAnsi"/>
            <w:sz w:val="24"/>
            <w:szCs w:val="24"/>
          </w:rPr>
          <m:t xml:space="preserve">+ </m:t>
        </m:r>
        <m:r>
          <w:rPr>
            <w:rFonts w:ascii="Cambria Math" w:hAnsi="Cambria Math" w:cstheme="minorHAnsi"/>
            <w:sz w:val="24"/>
            <w:szCs w:val="24"/>
            <w:lang w:val="en-US"/>
          </w:rPr>
          <m:t>Δ</m:t>
        </m:r>
        <m:sSub>
          <m:sSubPr>
            <m:ctrlPr>
              <w:rPr>
                <w:rFonts w:ascii="Cambria Math" w:hAnsi="Cambria Math" w:cstheme="minorHAnsi"/>
                <w:i/>
                <w:sz w:val="24"/>
                <w:szCs w:val="24"/>
              </w:rPr>
            </m:ctrlPr>
          </m:sSubPr>
          <m:e>
            <m:r>
              <w:rPr>
                <w:rFonts w:ascii="Cambria Math" w:hAnsi="Cambria Math" w:cstheme="minorHAnsi"/>
                <w:sz w:val="24"/>
                <w:szCs w:val="24"/>
              </w:rPr>
              <m:t>equity</m:t>
            </m:r>
          </m:e>
          <m:sub>
            <m:r>
              <w:rPr>
                <w:rFonts w:ascii="Cambria Math" w:hAnsi="Cambria Math" w:cstheme="minorHAnsi"/>
                <w:sz w:val="24"/>
                <w:szCs w:val="24"/>
              </w:rPr>
              <m:t>i,t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invest</m:t>
            </m:r>
          </m:e>
          <m:sub>
            <m:r>
              <w:rPr>
                <w:rFonts w:ascii="Cambria Math" w:hAnsi="Cambria Math" w:cstheme="minorHAnsi"/>
                <w:sz w:val="24"/>
                <w:szCs w:val="24"/>
              </w:rPr>
              <m:t>i,t</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div</m:t>
            </m:r>
          </m:e>
          <m:sub>
            <m:r>
              <w:rPr>
                <w:rFonts w:ascii="Cambria Math" w:hAnsi="Cambria Math" w:cstheme="minorHAnsi"/>
                <w:sz w:val="24"/>
                <w:szCs w:val="24"/>
              </w:rPr>
              <m:t>i,t</m:t>
            </m:r>
          </m:sub>
        </m:sSub>
      </m:oMath>
      <w:r>
        <w:rPr>
          <w:rFonts w:cstheme="minorHAnsi"/>
          <w:sz w:val="24"/>
          <w:szCs w:val="24"/>
        </w:rPr>
        <w:t xml:space="preserve">         </w:t>
      </w:r>
      <w:r w:rsidR="00DB27EE">
        <w:rPr>
          <w:rFonts w:cstheme="minorHAnsi"/>
          <w:sz w:val="24"/>
          <w:szCs w:val="24"/>
        </w:rPr>
        <w:t xml:space="preserve">            </w:t>
      </w:r>
      <w:r w:rsidRPr="005E322C">
        <w:rPr>
          <w:rFonts w:ascii="Times New Roman" w:hAnsi="Times New Roman" w:cs="Times New Roman"/>
          <w:sz w:val="24"/>
          <w:szCs w:val="24"/>
        </w:rPr>
        <w:t>(2)</w:t>
      </w:r>
      <w:r>
        <w:rPr>
          <w:rFonts w:cstheme="minorHAnsi"/>
          <w:sz w:val="24"/>
          <w:szCs w:val="24"/>
        </w:rPr>
        <w:t xml:space="preserve">         </w:t>
      </w:r>
    </w:p>
    <w:p w14:paraId="23176322" w14:textId="77777777" w:rsidR="005E322C" w:rsidRDefault="005E322C" w:rsidP="005E322C">
      <w:pPr>
        <w:pStyle w:val="ListParagraph"/>
        <w:snapToGrid w:val="0"/>
        <w:spacing w:after="0" w:line="360" w:lineRule="auto"/>
        <w:ind w:left="0"/>
        <w:contextualSpacing w:val="0"/>
        <w:jc w:val="both"/>
        <w:rPr>
          <w:rFonts w:ascii="Times New Roman" w:eastAsia="MS PGothic" w:hAnsi="Times New Roman"/>
          <w:kern w:val="2"/>
          <w:sz w:val="24"/>
          <w:szCs w:val="24"/>
          <w:lang w:eastAsia="zh-TW"/>
        </w:rPr>
      </w:pPr>
    </w:p>
    <w:p w14:paraId="5342D555" w14:textId="1B1F0AAE" w:rsidR="004045B3" w:rsidRDefault="00DB27EE" w:rsidP="005E322C">
      <w:pPr>
        <w:pStyle w:val="ListParagraph"/>
        <w:snapToGrid w:val="0"/>
        <w:spacing w:after="0" w:line="360" w:lineRule="auto"/>
        <w:ind w:left="0"/>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Equation (2) indicates that the chan</w:t>
      </w:r>
      <w:r w:rsidR="00487476">
        <w:rPr>
          <w:rFonts w:ascii="Times New Roman" w:eastAsia="MS PGothic" w:hAnsi="Times New Roman"/>
          <w:kern w:val="2"/>
          <w:sz w:val="24"/>
          <w:szCs w:val="24"/>
          <w:lang w:val="en-US" w:eastAsia="zh-TW"/>
        </w:rPr>
        <w:t>ge</w:t>
      </w:r>
      <w:r>
        <w:rPr>
          <w:rFonts w:ascii="Times New Roman" w:eastAsia="MS PGothic" w:hAnsi="Times New Roman"/>
          <w:kern w:val="2"/>
          <w:sz w:val="24"/>
          <w:szCs w:val="24"/>
          <w:lang w:val="en-US" w:eastAsia="zh-TW"/>
        </w:rPr>
        <w:t xml:space="preserve"> in cash (</w:t>
      </w:r>
      <w:r w:rsidRPr="005E322C">
        <w:rPr>
          <w:rFonts w:ascii="Times New Roman" w:eastAsia="MS PGothic" w:hAnsi="Times New Roman" w:cs="Times New Roman"/>
          <w:i/>
          <w:kern w:val="2"/>
          <w:sz w:val="24"/>
          <w:szCs w:val="24"/>
          <w:lang w:val="en-US" w:eastAsia="zh-TW"/>
        </w:rPr>
        <w:t>Δ</w:t>
      </w:r>
      <w:r>
        <w:rPr>
          <w:rFonts w:ascii="Times New Roman" w:eastAsia="MS PGothic" w:hAnsi="Times New Roman" w:cs="Times New Roman"/>
          <w:i/>
          <w:kern w:val="2"/>
          <w:sz w:val="24"/>
          <w:szCs w:val="24"/>
          <w:lang w:val="en-US" w:eastAsia="zh-TW"/>
        </w:rPr>
        <w:t>cash</w:t>
      </w:r>
      <w:r>
        <w:rPr>
          <w:rFonts w:ascii="Times New Roman" w:eastAsia="MS PGothic" w:hAnsi="Times New Roman"/>
          <w:kern w:val="2"/>
          <w:sz w:val="24"/>
          <w:szCs w:val="24"/>
          <w:lang w:val="en-US" w:eastAsia="zh-TW"/>
        </w:rPr>
        <w:t xml:space="preserve">) can be driven by different </w:t>
      </w:r>
      <w:r w:rsidR="00487476">
        <w:rPr>
          <w:rFonts w:ascii="Times New Roman" w:eastAsia="MS PGothic" w:hAnsi="Times New Roman"/>
          <w:kern w:val="2"/>
          <w:sz w:val="24"/>
          <w:szCs w:val="24"/>
          <w:lang w:val="en-US" w:eastAsia="zh-TW"/>
        </w:rPr>
        <w:t xml:space="preserve">components </w:t>
      </w:r>
      <w:r w:rsidR="0086358B">
        <w:rPr>
          <w:rFonts w:ascii="Times New Roman" w:eastAsia="MS PGothic" w:hAnsi="Times New Roman"/>
          <w:kern w:val="2"/>
          <w:sz w:val="24"/>
          <w:szCs w:val="24"/>
          <w:lang w:val="en-US" w:eastAsia="zh-TW"/>
        </w:rPr>
        <w:t>(</w:t>
      </w:r>
      <w:r w:rsidR="00487476">
        <w:rPr>
          <w:rFonts w:ascii="Times New Roman" w:eastAsia="MS PGothic" w:hAnsi="Times New Roman"/>
          <w:kern w:val="2"/>
          <w:sz w:val="24"/>
          <w:szCs w:val="24"/>
          <w:lang w:val="en-US" w:eastAsia="zh-TW"/>
        </w:rPr>
        <w:t xml:space="preserve">or </w:t>
      </w:r>
      <w:r>
        <w:rPr>
          <w:rFonts w:ascii="Times New Roman" w:eastAsia="MS PGothic" w:hAnsi="Times New Roman"/>
          <w:kern w:val="2"/>
          <w:sz w:val="24"/>
          <w:szCs w:val="24"/>
          <w:lang w:val="en-US" w:eastAsia="zh-TW"/>
        </w:rPr>
        <w:t>sources</w:t>
      </w:r>
      <w:r w:rsidR="0086358B">
        <w:rPr>
          <w:rFonts w:ascii="Times New Roman" w:eastAsia="MS PGothic" w:hAnsi="Times New Roman"/>
          <w:kern w:val="2"/>
          <w:sz w:val="24"/>
          <w:szCs w:val="24"/>
          <w:lang w:val="en-US" w:eastAsia="zh-TW"/>
        </w:rPr>
        <w:t>)</w:t>
      </w:r>
      <w:r>
        <w:rPr>
          <w:rFonts w:ascii="Times New Roman" w:eastAsia="MS PGothic" w:hAnsi="Times New Roman"/>
          <w:kern w:val="2"/>
          <w:sz w:val="24"/>
          <w:szCs w:val="24"/>
          <w:lang w:val="en-US" w:eastAsia="zh-TW"/>
        </w:rPr>
        <w:t xml:space="preserve">: </w:t>
      </w:r>
      <w:r w:rsidR="005E322C">
        <w:rPr>
          <w:rFonts w:ascii="Times New Roman" w:eastAsia="MS PGothic" w:hAnsi="Times New Roman"/>
          <w:kern w:val="2"/>
          <w:sz w:val="24"/>
          <w:szCs w:val="24"/>
          <w:lang w:val="en-US" w:eastAsia="zh-TW"/>
        </w:rPr>
        <w:t>internal cash flows (</w:t>
      </w:r>
      <w:r w:rsidR="005E322C" w:rsidRPr="005E322C">
        <w:rPr>
          <w:rFonts w:ascii="Times New Roman" w:eastAsia="MS PGothic" w:hAnsi="Times New Roman"/>
          <w:i/>
          <w:kern w:val="2"/>
          <w:sz w:val="24"/>
          <w:szCs w:val="24"/>
          <w:lang w:val="en-US" w:eastAsia="zh-TW"/>
        </w:rPr>
        <w:t>cashflow</w:t>
      </w:r>
      <w:r w:rsidR="005E322C">
        <w:rPr>
          <w:rFonts w:ascii="Times New Roman" w:eastAsia="MS PGothic" w:hAnsi="Times New Roman"/>
          <w:kern w:val="2"/>
          <w:sz w:val="24"/>
          <w:szCs w:val="24"/>
          <w:lang w:val="en-US" w:eastAsia="zh-TW"/>
        </w:rPr>
        <w:t>), debt issuance (</w:t>
      </w:r>
      <w:r w:rsidR="005E322C" w:rsidRPr="005E322C">
        <w:rPr>
          <w:rFonts w:ascii="Times New Roman" w:eastAsia="MS PGothic" w:hAnsi="Times New Roman" w:cs="Times New Roman"/>
          <w:i/>
          <w:kern w:val="2"/>
          <w:sz w:val="24"/>
          <w:szCs w:val="24"/>
          <w:lang w:val="en-US" w:eastAsia="zh-TW"/>
        </w:rPr>
        <w:t>Δ</w:t>
      </w:r>
      <w:r w:rsidR="005E322C" w:rsidRPr="005E322C">
        <w:rPr>
          <w:rFonts w:ascii="Times New Roman" w:eastAsia="MS PGothic" w:hAnsi="Times New Roman"/>
          <w:i/>
          <w:kern w:val="2"/>
          <w:sz w:val="24"/>
          <w:szCs w:val="24"/>
          <w:lang w:val="en-US" w:eastAsia="zh-TW"/>
        </w:rPr>
        <w:t>debt</w:t>
      </w:r>
      <w:r w:rsidR="005E322C">
        <w:rPr>
          <w:rFonts w:ascii="Times New Roman" w:eastAsia="MS PGothic" w:hAnsi="Times New Roman"/>
          <w:kern w:val="2"/>
          <w:sz w:val="24"/>
          <w:szCs w:val="24"/>
          <w:lang w:val="en-US" w:eastAsia="zh-TW"/>
        </w:rPr>
        <w:t>), equity issuance (</w:t>
      </w:r>
      <w:r w:rsidR="005E322C" w:rsidRPr="005E322C">
        <w:rPr>
          <w:rFonts w:ascii="Times New Roman" w:eastAsia="MS PGothic" w:hAnsi="Times New Roman" w:cs="Times New Roman"/>
          <w:i/>
          <w:kern w:val="2"/>
          <w:sz w:val="24"/>
          <w:szCs w:val="24"/>
          <w:lang w:val="en-US" w:eastAsia="zh-TW"/>
        </w:rPr>
        <w:t>Δequity</w:t>
      </w:r>
      <w:r w:rsidR="005E322C">
        <w:rPr>
          <w:rFonts w:ascii="Times New Roman" w:eastAsia="MS PGothic" w:hAnsi="Times New Roman" w:cs="Times New Roman"/>
          <w:kern w:val="2"/>
          <w:sz w:val="24"/>
          <w:szCs w:val="24"/>
          <w:lang w:val="en-US" w:eastAsia="zh-TW"/>
        </w:rPr>
        <w:t>)</w:t>
      </w:r>
      <w:r w:rsidR="005E322C">
        <w:rPr>
          <w:rFonts w:ascii="Times New Roman" w:eastAsia="MS PGothic" w:hAnsi="Times New Roman"/>
          <w:kern w:val="2"/>
          <w:sz w:val="24"/>
          <w:szCs w:val="24"/>
          <w:lang w:val="en-US" w:eastAsia="zh-TW"/>
        </w:rPr>
        <w:t>, investments (</w:t>
      </w:r>
      <w:r w:rsidR="005E322C" w:rsidRPr="005E322C">
        <w:rPr>
          <w:rFonts w:ascii="Times New Roman" w:eastAsia="MS PGothic" w:hAnsi="Times New Roman"/>
          <w:i/>
          <w:kern w:val="2"/>
          <w:sz w:val="24"/>
          <w:szCs w:val="24"/>
          <w:lang w:val="en-US" w:eastAsia="zh-TW"/>
        </w:rPr>
        <w:t>in</w:t>
      </w:r>
      <w:r w:rsidR="00834F9E">
        <w:rPr>
          <w:rFonts w:ascii="Times New Roman" w:eastAsia="MS PGothic" w:hAnsi="Times New Roman"/>
          <w:i/>
          <w:kern w:val="2"/>
          <w:sz w:val="24"/>
          <w:szCs w:val="24"/>
          <w:lang w:val="en-US" w:eastAsia="zh-TW"/>
        </w:rPr>
        <w:t>vest</w:t>
      </w:r>
      <w:r w:rsidR="005E322C">
        <w:rPr>
          <w:rFonts w:ascii="Times New Roman" w:eastAsia="MS PGothic" w:hAnsi="Times New Roman" w:cs="Times New Roman"/>
          <w:kern w:val="2"/>
          <w:sz w:val="24"/>
          <w:szCs w:val="24"/>
          <w:lang w:val="en-US" w:eastAsia="zh-TW"/>
        </w:rPr>
        <w:t xml:space="preserve">) </w:t>
      </w:r>
      <w:r w:rsidR="005E322C">
        <w:rPr>
          <w:rFonts w:ascii="Times New Roman" w:eastAsia="MS PGothic" w:hAnsi="Times New Roman"/>
          <w:kern w:val="2"/>
          <w:sz w:val="24"/>
          <w:szCs w:val="24"/>
          <w:lang w:val="en-US" w:eastAsia="zh-TW"/>
        </w:rPr>
        <w:t>and dividends (</w:t>
      </w:r>
      <w:r w:rsidR="004A73C8">
        <w:rPr>
          <w:rFonts w:ascii="Times New Roman" w:eastAsia="MS PGothic" w:hAnsi="Times New Roman"/>
          <w:i/>
          <w:kern w:val="2"/>
          <w:sz w:val="24"/>
          <w:szCs w:val="24"/>
          <w:lang w:val="en-US" w:eastAsia="zh-TW"/>
        </w:rPr>
        <w:t>div</w:t>
      </w:r>
      <w:r w:rsidR="005E322C">
        <w:rPr>
          <w:rFonts w:ascii="Times New Roman" w:eastAsia="MS PGothic" w:hAnsi="Times New Roman"/>
          <w:kern w:val="2"/>
          <w:sz w:val="24"/>
          <w:szCs w:val="24"/>
          <w:lang w:val="en-US" w:eastAsia="zh-TW"/>
        </w:rPr>
        <w:t>).</w:t>
      </w:r>
      <w:r w:rsidR="005E322C">
        <w:rPr>
          <w:rStyle w:val="FootnoteReference"/>
          <w:rFonts w:ascii="Times New Roman" w:eastAsia="MS PGothic" w:hAnsi="Times New Roman"/>
          <w:kern w:val="2"/>
          <w:sz w:val="24"/>
          <w:szCs w:val="24"/>
          <w:lang w:val="en-US" w:eastAsia="zh-TW"/>
        </w:rPr>
        <w:footnoteReference w:id="7"/>
      </w:r>
      <w:r w:rsidR="00587C09">
        <w:rPr>
          <w:rFonts w:ascii="Times New Roman" w:eastAsia="MS PGothic" w:hAnsi="Times New Roman"/>
          <w:kern w:val="2"/>
          <w:sz w:val="24"/>
          <w:szCs w:val="24"/>
          <w:lang w:val="en-US" w:eastAsia="zh-TW"/>
        </w:rPr>
        <w:t xml:space="preserve">  Tho</w:t>
      </w:r>
      <w:r w:rsidR="00CC0E98">
        <w:rPr>
          <w:rFonts w:ascii="Times New Roman" w:eastAsia="MS PGothic" w:hAnsi="Times New Roman"/>
          <w:kern w:val="2"/>
          <w:sz w:val="24"/>
          <w:szCs w:val="24"/>
          <w:lang w:val="en-US" w:eastAsia="zh-TW"/>
        </w:rPr>
        <w:t>roughly, an increase in internal cash flows,</w:t>
      </w:r>
      <w:r w:rsidR="00CC0E98" w:rsidRPr="00CC0E98">
        <w:rPr>
          <w:rFonts w:ascii="Times New Roman" w:eastAsia="MS PGothic" w:hAnsi="Times New Roman"/>
          <w:kern w:val="2"/>
          <w:sz w:val="24"/>
          <w:szCs w:val="24"/>
          <w:lang w:val="en-US" w:eastAsia="zh-TW"/>
        </w:rPr>
        <w:t xml:space="preserve"> </w:t>
      </w:r>
      <w:r w:rsidR="00CC0E98">
        <w:rPr>
          <w:rFonts w:ascii="Times New Roman" w:eastAsia="MS PGothic" w:hAnsi="Times New Roman"/>
          <w:kern w:val="2"/>
          <w:sz w:val="24"/>
          <w:szCs w:val="24"/>
          <w:lang w:val="en-US" w:eastAsia="zh-TW"/>
        </w:rPr>
        <w:t xml:space="preserve">debt issuance </w:t>
      </w:r>
      <w:r w:rsidR="0086358B">
        <w:rPr>
          <w:rFonts w:ascii="Times New Roman" w:eastAsia="MS PGothic" w:hAnsi="Times New Roman"/>
          <w:kern w:val="2"/>
          <w:sz w:val="24"/>
          <w:szCs w:val="24"/>
          <w:lang w:val="en-US" w:eastAsia="zh-TW"/>
        </w:rPr>
        <w:t>or</w:t>
      </w:r>
      <w:r w:rsidR="00CC0E98">
        <w:rPr>
          <w:rFonts w:ascii="Times New Roman" w:eastAsia="MS PGothic" w:hAnsi="Times New Roman"/>
          <w:kern w:val="2"/>
          <w:sz w:val="24"/>
          <w:szCs w:val="24"/>
          <w:lang w:val="en-US" w:eastAsia="zh-TW"/>
        </w:rPr>
        <w:t xml:space="preserve"> equity issuance </w:t>
      </w:r>
      <w:r w:rsidR="0003706B">
        <w:rPr>
          <w:rFonts w:ascii="Times New Roman" w:eastAsia="MS PGothic" w:hAnsi="Times New Roman"/>
          <w:kern w:val="2"/>
          <w:sz w:val="24"/>
          <w:szCs w:val="24"/>
          <w:lang w:val="en-US" w:eastAsia="zh-TW"/>
        </w:rPr>
        <w:t xml:space="preserve">(investments and dividend) </w:t>
      </w:r>
      <w:r w:rsidR="00CC0E98">
        <w:rPr>
          <w:rFonts w:ascii="Times New Roman" w:eastAsia="MS PGothic" w:hAnsi="Times New Roman"/>
          <w:kern w:val="2"/>
          <w:sz w:val="24"/>
          <w:szCs w:val="24"/>
          <w:lang w:val="en-US" w:eastAsia="zh-TW"/>
        </w:rPr>
        <w:t>is expected to generate cash</w:t>
      </w:r>
      <w:r w:rsidR="0003706B">
        <w:rPr>
          <w:rFonts w:ascii="Times New Roman" w:eastAsia="MS PGothic" w:hAnsi="Times New Roman"/>
          <w:kern w:val="2"/>
          <w:sz w:val="24"/>
          <w:szCs w:val="24"/>
          <w:lang w:val="en-US" w:eastAsia="zh-TW"/>
        </w:rPr>
        <w:t xml:space="preserve"> proceeds </w:t>
      </w:r>
      <w:r w:rsidR="0003706B">
        <w:rPr>
          <w:rFonts w:ascii="Times New Roman" w:eastAsia="MS PGothic" w:hAnsi="Times New Roman"/>
          <w:kern w:val="2"/>
          <w:sz w:val="24"/>
          <w:szCs w:val="24"/>
          <w:lang w:val="en-US" w:eastAsia="zh-TW"/>
        </w:rPr>
        <w:lastRenderedPageBreak/>
        <w:t xml:space="preserve">(reduce cash available).  </w:t>
      </w:r>
      <w:r w:rsidR="00487476">
        <w:rPr>
          <w:rFonts w:ascii="Times New Roman" w:eastAsia="MS PGothic" w:hAnsi="Times New Roman"/>
          <w:kern w:val="2"/>
          <w:sz w:val="24"/>
          <w:szCs w:val="24"/>
          <w:lang w:val="en-US" w:eastAsia="zh-TW"/>
        </w:rPr>
        <w:t>We conduct two empirical analyses</w:t>
      </w:r>
      <w:r w:rsidR="002253FC">
        <w:rPr>
          <w:rFonts w:ascii="Times New Roman" w:eastAsia="MS PGothic" w:hAnsi="Times New Roman"/>
          <w:kern w:val="2"/>
          <w:sz w:val="24"/>
          <w:szCs w:val="24"/>
          <w:lang w:val="en-US" w:eastAsia="zh-TW"/>
        </w:rPr>
        <w:t xml:space="preserve"> helping us to </w:t>
      </w:r>
      <w:r w:rsidR="00587C09">
        <w:rPr>
          <w:rFonts w:ascii="Times New Roman" w:eastAsia="MS PGothic" w:hAnsi="Times New Roman"/>
          <w:kern w:val="2"/>
          <w:sz w:val="24"/>
          <w:szCs w:val="24"/>
          <w:lang w:val="en-US" w:eastAsia="zh-TW"/>
        </w:rPr>
        <w:t xml:space="preserve">provide insight </w:t>
      </w:r>
      <w:r w:rsidR="002253FC">
        <w:rPr>
          <w:rFonts w:ascii="Times New Roman" w:eastAsia="MS PGothic" w:hAnsi="Times New Roman"/>
          <w:kern w:val="2"/>
          <w:sz w:val="24"/>
          <w:szCs w:val="24"/>
          <w:lang w:val="en-US" w:eastAsia="zh-TW"/>
        </w:rPr>
        <w:t xml:space="preserve">the underlying </w:t>
      </w:r>
      <w:r w:rsidR="001A3DDB">
        <w:rPr>
          <w:rFonts w:ascii="Times New Roman" w:eastAsia="MS PGothic" w:hAnsi="Times New Roman"/>
          <w:kern w:val="2"/>
          <w:sz w:val="24"/>
          <w:szCs w:val="24"/>
          <w:lang w:val="en-US" w:eastAsia="zh-TW"/>
        </w:rPr>
        <w:t xml:space="preserve">cash saving </w:t>
      </w:r>
      <w:r w:rsidR="00450765">
        <w:rPr>
          <w:rFonts w:ascii="Times New Roman" w:eastAsia="MS PGothic" w:hAnsi="Times New Roman"/>
          <w:kern w:val="2"/>
          <w:sz w:val="24"/>
          <w:szCs w:val="24"/>
          <w:lang w:val="en-US" w:eastAsia="zh-TW"/>
        </w:rPr>
        <w:t>source(s)</w:t>
      </w:r>
      <w:r w:rsidR="002253FC">
        <w:rPr>
          <w:rFonts w:ascii="Times New Roman" w:eastAsia="MS PGothic" w:hAnsi="Times New Roman"/>
          <w:kern w:val="2"/>
          <w:sz w:val="24"/>
          <w:szCs w:val="24"/>
          <w:lang w:val="en-US" w:eastAsia="zh-TW"/>
        </w:rPr>
        <w:t xml:space="preserve"> </w:t>
      </w:r>
      <w:r w:rsidR="00450765">
        <w:rPr>
          <w:rFonts w:ascii="Times New Roman" w:eastAsia="MS PGothic" w:hAnsi="Times New Roman"/>
          <w:kern w:val="2"/>
          <w:sz w:val="24"/>
          <w:szCs w:val="24"/>
          <w:lang w:val="en-US" w:eastAsia="zh-TW"/>
        </w:rPr>
        <w:t>through which i</w:t>
      </w:r>
      <w:r w:rsidR="002253FC">
        <w:rPr>
          <w:rFonts w:ascii="Times New Roman" w:eastAsia="MS PGothic" w:hAnsi="Times New Roman"/>
          <w:kern w:val="2"/>
          <w:sz w:val="24"/>
          <w:szCs w:val="24"/>
          <w:lang w:val="en-US" w:eastAsia="zh-TW"/>
        </w:rPr>
        <w:t>nternal governance</w:t>
      </w:r>
      <w:r w:rsidR="00450765">
        <w:rPr>
          <w:rFonts w:ascii="Times New Roman" w:eastAsia="MS PGothic" w:hAnsi="Times New Roman"/>
          <w:kern w:val="2"/>
          <w:sz w:val="24"/>
          <w:szCs w:val="24"/>
          <w:lang w:val="en-US" w:eastAsia="zh-TW"/>
        </w:rPr>
        <w:t xml:space="preserve"> influences</w:t>
      </w:r>
      <w:r w:rsidR="002253FC">
        <w:rPr>
          <w:rFonts w:ascii="Times New Roman" w:eastAsia="MS PGothic" w:hAnsi="Times New Roman"/>
          <w:kern w:val="2"/>
          <w:sz w:val="24"/>
          <w:szCs w:val="24"/>
          <w:lang w:val="en-US" w:eastAsia="zh-TW"/>
        </w:rPr>
        <w:t xml:space="preserve"> </w:t>
      </w:r>
      <w:r w:rsidR="00450765">
        <w:rPr>
          <w:rFonts w:ascii="Times New Roman" w:eastAsia="MS PGothic" w:hAnsi="Times New Roman"/>
          <w:kern w:val="2"/>
          <w:sz w:val="24"/>
          <w:szCs w:val="24"/>
          <w:lang w:val="en-US" w:eastAsia="zh-TW"/>
        </w:rPr>
        <w:t xml:space="preserve">change in </w:t>
      </w:r>
      <w:r w:rsidR="002253FC">
        <w:rPr>
          <w:rFonts w:ascii="Times New Roman" w:eastAsia="MS PGothic" w:hAnsi="Times New Roman"/>
          <w:kern w:val="2"/>
          <w:sz w:val="24"/>
          <w:szCs w:val="24"/>
          <w:lang w:val="en-US" w:eastAsia="zh-TW"/>
        </w:rPr>
        <w:t>cash</w:t>
      </w:r>
      <w:r w:rsidR="00487476">
        <w:rPr>
          <w:rFonts w:ascii="Times New Roman" w:eastAsia="MS PGothic" w:hAnsi="Times New Roman"/>
          <w:kern w:val="2"/>
          <w:sz w:val="24"/>
          <w:szCs w:val="24"/>
          <w:lang w:val="en-US" w:eastAsia="zh-TW"/>
        </w:rPr>
        <w:t xml:space="preserve">.  </w:t>
      </w:r>
    </w:p>
    <w:p w14:paraId="45FF10BE" w14:textId="3417D553" w:rsidR="007B5C04" w:rsidRDefault="00487476" w:rsidP="004A25C2">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First, we regress each component on internal governance to understand the </w:t>
      </w:r>
      <w:r w:rsidR="007738F8">
        <w:rPr>
          <w:rFonts w:ascii="Times New Roman" w:eastAsia="MS PGothic" w:hAnsi="Times New Roman"/>
          <w:kern w:val="2"/>
          <w:sz w:val="24"/>
          <w:szCs w:val="24"/>
          <w:lang w:val="en-US" w:eastAsia="zh-TW"/>
        </w:rPr>
        <w:t>effects of internal governance on each source that generate cash inflows</w:t>
      </w:r>
      <w:r>
        <w:rPr>
          <w:rFonts w:ascii="Times New Roman" w:eastAsia="MS PGothic" w:hAnsi="Times New Roman"/>
          <w:kern w:val="2"/>
          <w:sz w:val="24"/>
          <w:szCs w:val="24"/>
          <w:lang w:val="en-US" w:eastAsia="zh-TW"/>
        </w:rPr>
        <w:t>, and report the estimated results in Panel A of Table 12.</w:t>
      </w:r>
      <w:r w:rsidR="0086358B">
        <w:rPr>
          <w:rStyle w:val="FootnoteReference"/>
          <w:rFonts w:ascii="Times New Roman" w:eastAsia="MS PGothic" w:hAnsi="Times New Roman"/>
          <w:kern w:val="2"/>
          <w:sz w:val="24"/>
          <w:szCs w:val="24"/>
          <w:lang w:val="en-US" w:eastAsia="zh-TW"/>
        </w:rPr>
        <w:footnoteReference w:id="8"/>
      </w:r>
      <w:r w:rsidR="008245EB">
        <w:rPr>
          <w:rFonts w:ascii="Times New Roman" w:eastAsia="MS PGothic" w:hAnsi="Times New Roman"/>
          <w:kern w:val="2"/>
          <w:sz w:val="24"/>
          <w:szCs w:val="24"/>
          <w:lang w:val="en-US" w:eastAsia="zh-TW"/>
        </w:rPr>
        <w:t xml:space="preserve">  </w:t>
      </w:r>
      <w:r w:rsidR="007D2678">
        <w:rPr>
          <w:rFonts w:ascii="Times New Roman" w:eastAsia="MS PGothic" w:hAnsi="Times New Roman"/>
          <w:kern w:val="2"/>
          <w:sz w:val="24"/>
          <w:szCs w:val="24"/>
          <w:lang w:val="en-US" w:eastAsia="zh-TW"/>
        </w:rPr>
        <w:t>When dependent variable is change in cash (</w:t>
      </w:r>
      <w:r w:rsidR="007D2678" w:rsidRPr="005E322C">
        <w:rPr>
          <w:rFonts w:ascii="Times New Roman" w:eastAsia="MS PGothic" w:hAnsi="Times New Roman" w:cs="Times New Roman"/>
          <w:i/>
          <w:kern w:val="2"/>
          <w:sz w:val="24"/>
          <w:szCs w:val="24"/>
          <w:lang w:val="en-US" w:eastAsia="zh-TW"/>
        </w:rPr>
        <w:t>Δ</w:t>
      </w:r>
      <w:r w:rsidR="007D2678">
        <w:rPr>
          <w:rFonts w:ascii="Times New Roman" w:eastAsia="MS PGothic" w:hAnsi="Times New Roman" w:cs="Times New Roman"/>
          <w:i/>
          <w:kern w:val="2"/>
          <w:sz w:val="24"/>
          <w:szCs w:val="24"/>
          <w:lang w:val="en-US" w:eastAsia="zh-TW"/>
        </w:rPr>
        <w:t>cash</w:t>
      </w:r>
      <w:r w:rsidR="007D2678">
        <w:rPr>
          <w:rFonts w:ascii="Times New Roman" w:eastAsia="MS PGothic" w:hAnsi="Times New Roman"/>
          <w:kern w:val="2"/>
          <w:sz w:val="24"/>
          <w:szCs w:val="24"/>
          <w:lang w:val="en-US" w:eastAsia="zh-TW"/>
        </w:rPr>
        <w:t>), the coefficients on internal governance remain positive and statistically significant, which are consistent with our baseline findings</w:t>
      </w:r>
      <w:r w:rsidR="0086358B">
        <w:rPr>
          <w:rFonts w:ascii="Times New Roman" w:eastAsia="MS PGothic" w:hAnsi="Times New Roman"/>
          <w:kern w:val="2"/>
          <w:sz w:val="24"/>
          <w:szCs w:val="24"/>
          <w:lang w:val="en-US" w:eastAsia="zh-TW"/>
        </w:rPr>
        <w:t xml:space="preserve"> (see Columns (1) to (3), Panel A)</w:t>
      </w:r>
      <w:r w:rsidR="007D2678">
        <w:rPr>
          <w:rFonts w:ascii="Times New Roman" w:eastAsia="MS PGothic" w:hAnsi="Times New Roman"/>
          <w:kern w:val="2"/>
          <w:sz w:val="24"/>
          <w:szCs w:val="24"/>
          <w:lang w:val="en-US" w:eastAsia="zh-TW"/>
        </w:rPr>
        <w:t xml:space="preserve">.  </w:t>
      </w:r>
      <w:r w:rsidR="00F74717">
        <w:rPr>
          <w:rFonts w:ascii="Times New Roman" w:eastAsia="MS PGothic" w:hAnsi="Times New Roman"/>
          <w:kern w:val="2"/>
          <w:sz w:val="24"/>
          <w:szCs w:val="24"/>
          <w:lang w:val="en-US" w:eastAsia="zh-TW"/>
        </w:rPr>
        <w:t>W</w:t>
      </w:r>
      <w:r w:rsidR="007D2678">
        <w:rPr>
          <w:rFonts w:ascii="Times New Roman" w:eastAsia="MS PGothic" w:hAnsi="Times New Roman"/>
          <w:kern w:val="2"/>
          <w:sz w:val="24"/>
          <w:szCs w:val="24"/>
          <w:lang w:val="en-US" w:eastAsia="zh-TW"/>
        </w:rPr>
        <w:t>e find that</w:t>
      </w:r>
      <w:r w:rsidR="00974374">
        <w:rPr>
          <w:rFonts w:ascii="Times New Roman" w:eastAsia="MS PGothic" w:hAnsi="Times New Roman"/>
          <w:kern w:val="2"/>
          <w:sz w:val="24"/>
          <w:szCs w:val="24"/>
          <w:lang w:val="en-US" w:eastAsia="zh-TW"/>
        </w:rPr>
        <w:t xml:space="preserve"> </w:t>
      </w:r>
      <w:r w:rsidR="007D2678">
        <w:rPr>
          <w:rFonts w:ascii="Times New Roman" w:eastAsia="MS PGothic" w:hAnsi="Times New Roman"/>
          <w:kern w:val="2"/>
          <w:sz w:val="24"/>
          <w:szCs w:val="24"/>
          <w:lang w:val="en-US" w:eastAsia="zh-TW"/>
        </w:rPr>
        <w:t>internal governance significantly (at the 5% level or lower) heightens firms’ investment expenditures (</w:t>
      </w:r>
      <w:r w:rsidR="007D2678" w:rsidRPr="007D2678">
        <w:rPr>
          <w:rFonts w:ascii="Times New Roman" w:eastAsia="MS PGothic" w:hAnsi="Times New Roman"/>
          <w:i/>
          <w:kern w:val="2"/>
          <w:sz w:val="24"/>
          <w:szCs w:val="24"/>
          <w:lang w:val="en-US" w:eastAsia="zh-TW"/>
        </w:rPr>
        <w:t>invest</w:t>
      </w:r>
      <w:r w:rsidR="007D2678">
        <w:rPr>
          <w:rFonts w:ascii="Times New Roman" w:eastAsia="MS PGothic" w:hAnsi="Times New Roman"/>
          <w:kern w:val="2"/>
          <w:sz w:val="24"/>
          <w:szCs w:val="24"/>
          <w:lang w:val="en-US" w:eastAsia="zh-TW"/>
        </w:rPr>
        <w:t>) and reduces dividend payments (</w:t>
      </w:r>
      <w:r w:rsidR="00A9784C">
        <w:rPr>
          <w:rFonts w:ascii="Times New Roman" w:eastAsia="MS PGothic" w:hAnsi="Times New Roman"/>
          <w:i/>
          <w:kern w:val="2"/>
          <w:sz w:val="24"/>
          <w:szCs w:val="24"/>
          <w:lang w:val="en-US" w:eastAsia="zh-TW"/>
        </w:rPr>
        <w:t>div</w:t>
      </w:r>
      <w:r w:rsidR="007D2678">
        <w:rPr>
          <w:rFonts w:ascii="Times New Roman" w:eastAsia="MS PGothic" w:hAnsi="Times New Roman"/>
          <w:kern w:val="2"/>
          <w:sz w:val="24"/>
          <w:szCs w:val="24"/>
          <w:lang w:val="en-US" w:eastAsia="zh-TW"/>
        </w:rPr>
        <w:t>)</w:t>
      </w:r>
      <w:r w:rsidR="0086358B">
        <w:rPr>
          <w:rFonts w:ascii="Times New Roman" w:eastAsia="MS PGothic" w:hAnsi="Times New Roman"/>
          <w:kern w:val="2"/>
          <w:sz w:val="24"/>
          <w:szCs w:val="24"/>
          <w:lang w:val="en-US" w:eastAsia="zh-TW"/>
        </w:rPr>
        <w:t xml:space="preserve"> (see C</w:t>
      </w:r>
      <w:r w:rsidR="00491472">
        <w:rPr>
          <w:rFonts w:ascii="Times New Roman" w:eastAsia="MS PGothic" w:hAnsi="Times New Roman"/>
          <w:kern w:val="2"/>
          <w:sz w:val="24"/>
          <w:szCs w:val="24"/>
          <w:lang w:val="en-US" w:eastAsia="zh-TW"/>
        </w:rPr>
        <w:t>olumns (4) to (9))</w:t>
      </w:r>
      <w:r w:rsidR="007D2678">
        <w:rPr>
          <w:rFonts w:ascii="Times New Roman" w:eastAsia="MS PGothic" w:hAnsi="Times New Roman"/>
          <w:kern w:val="2"/>
          <w:sz w:val="24"/>
          <w:szCs w:val="24"/>
          <w:lang w:val="en-US" w:eastAsia="zh-TW"/>
        </w:rPr>
        <w:t xml:space="preserve">.  These results are in line with </w:t>
      </w:r>
      <w:r w:rsidR="007D2678">
        <w:rPr>
          <w:rFonts w:ascii="Times New Roman" w:eastAsia="MS PGothic" w:hAnsi="Times New Roman"/>
          <w:kern w:val="2"/>
          <w:sz w:val="24"/>
          <w:szCs w:val="24"/>
          <w:lang w:val="en-US" w:eastAsia="zh-TW"/>
        </w:rPr>
        <w:fldChar w:fldCharType="begin"/>
      </w:r>
      <w:r w:rsidR="007D2678">
        <w:rPr>
          <w:rFonts w:ascii="Times New Roman" w:eastAsia="MS PGothic" w:hAnsi="Times New Roman"/>
          <w:kern w:val="2"/>
          <w:sz w:val="24"/>
          <w:szCs w:val="24"/>
          <w:lang w:val="en-US" w:eastAsia="zh-TW"/>
        </w:rPr>
        <w:instrText xml:space="preserve"> ADDIN EN.CITE &lt;EndNote&gt;&lt;Cite AuthorYear="1"&gt;&lt;Author&gt;Mekhaimer&lt;/Author&gt;&lt;Year&gt;2022&lt;/Year&gt;&lt;RecNum&gt;1&lt;/RecNum&gt;&lt;DisplayText&gt;Mekhaimer&lt;style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sidR="007D2678">
        <w:rPr>
          <w:rFonts w:ascii="Times New Roman" w:eastAsia="MS PGothic" w:hAnsi="Times New Roman"/>
          <w:kern w:val="2"/>
          <w:sz w:val="24"/>
          <w:szCs w:val="24"/>
          <w:lang w:val="en-US" w:eastAsia="zh-TW"/>
        </w:rPr>
        <w:fldChar w:fldCharType="separate"/>
      </w:r>
      <w:r w:rsidR="007D2678">
        <w:rPr>
          <w:rFonts w:ascii="Times New Roman" w:eastAsia="MS PGothic" w:hAnsi="Times New Roman"/>
          <w:noProof/>
          <w:kern w:val="2"/>
          <w:sz w:val="24"/>
          <w:szCs w:val="24"/>
          <w:lang w:val="en-US" w:eastAsia="zh-TW"/>
        </w:rPr>
        <w:t>Mekhaimer</w:t>
      </w:r>
      <w:r w:rsidR="007D2678" w:rsidRPr="007D2678">
        <w:rPr>
          <w:rFonts w:ascii="Times New Roman" w:eastAsia="MS PGothic" w:hAnsi="Times New Roman"/>
          <w:i/>
          <w:noProof/>
          <w:kern w:val="2"/>
          <w:sz w:val="24"/>
          <w:szCs w:val="24"/>
          <w:lang w:val="en-US" w:eastAsia="zh-TW"/>
        </w:rPr>
        <w:t xml:space="preserve"> et al.</w:t>
      </w:r>
      <w:r w:rsidR="007D2678">
        <w:rPr>
          <w:rFonts w:ascii="Times New Roman" w:eastAsia="MS PGothic" w:hAnsi="Times New Roman"/>
          <w:noProof/>
          <w:kern w:val="2"/>
          <w:sz w:val="24"/>
          <w:szCs w:val="24"/>
          <w:lang w:val="en-US" w:eastAsia="zh-TW"/>
        </w:rPr>
        <w:t xml:space="preserve"> (2022)</w:t>
      </w:r>
      <w:r w:rsidR="007D2678">
        <w:rPr>
          <w:rFonts w:ascii="Times New Roman" w:eastAsia="MS PGothic" w:hAnsi="Times New Roman"/>
          <w:kern w:val="2"/>
          <w:sz w:val="24"/>
          <w:szCs w:val="24"/>
          <w:lang w:val="en-US" w:eastAsia="zh-TW"/>
        </w:rPr>
        <w:fldChar w:fldCharType="end"/>
      </w:r>
      <w:r w:rsidR="0066171A">
        <w:rPr>
          <w:rFonts w:ascii="Times New Roman" w:eastAsia="MS PGothic" w:hAnsi="Times New Roman"/>
          <w:kern w:val="2"/>
          <w:sz w:val="24"/>
          <w:szCs w:val="24"/>
          <w:lang w:val="en-US" w:eastAsia="zh-TW"/>
        </w:rPr>
        <w:t xml:space="preserve"> that subordinate executives with longer horizon </w:t>
      </w:r>
      <w:r w:rsidR="007571DE">
        <w:rPr>
          <w:rFonts w:ascii="Times New Roman" w:eastAsia="MS PGothic" w:hAnsi="Times New Roman"/>
          <w:kern w:val="2"/>
          <w:sz w:val="24"/>
          <w:szCs w:val="24"/>
          <w:lang w:val="en-US" w:eastAsia="zh-TW"/>
        </w:rPr>
        <w:t>undertake more investments in long-term assets and reduce their payouts to free up cash for investments.</w:t>
      </w:r>
      <w:r w:rsidR="00F74717">
        <w:rPr>
          <w:rFonts w:ascii="Times New Roman" w:eastAsia="MS PGothic" w:hAnsi="Times New Roman"/>
          <w:kern w:val="2"/>
          <w:sz w:val="24"/>
          <w:szCs w:val="24"/>
          <w:lang w:val="en-US" w:eastAsia="zh-TW"/>
        </w:rPr>
        <w:t xml:space="preserve">  Furthermore, internal governance exhibits a positive effect on both internal cash flows </w:t>
      </w:r>
      <w:r w:rsidR="00491472">
        <w:rPr>
          <w:rFonts w:ascii="Times New Roman" w:eastAsia="MS PGothic" w:hAnsi="Times New Roman"/>
          <w:kern w:val="2"/>
          <w:sz w:val="24"/>
          <w:szCs w:val="24"/>
          <w:lang w:val="en-US" w:eastAsia="zh-TW"/>
        </w:rPr>
        <w:t xml:space="preserve">(Columns (10) to (12)) </w:t>
      </w:r>
      <w:r w:rsidR="00F74717">
        <w:rPr>
          <w:rFonts w:ascii="Times New Roman" w:eastAsia="MS PGothic" w:hAnsi="Times New Roman"/>
          <w:kern w:val="2"/>
          <w:sz w:val="24"/>
          <w:szCs w:val="24"/>
          <w:lang w:val="en-US" w:eastAsia="zh-TW"/>
        </w:rPr>
        <w:t>and equity issuance</w:t>
      </w:r>
      <w:r w:rsidR="00491472">
        <w:rPr>
          <w:rFonts w:ascii="Times New Roman" w:eastAsia="MS PGothic" w:hAnsi="Times New Roman"/>
          <w:kern w:val="2"/>
          <w:sz w:val="24"/>
          <w:szCs w:val="24"/>
          <w:lang w:val="en-US" w:eastAsia="zh-TW"/>
        </w:rPr>
        <w:t xml:space="preserve"> (Columns (16) to (18))</w:t>
      </w:r>
      <w:r w:rsidR="00F74717">
        <w:rPr>
          <w:rFonts w:ascii="Times New Roman" w:eastAsia="MS PGothic" w:hAnsi="Times New Roman"/>
          <w:kern w:val="2"/>
          <w:sz w:val="24"/>
          <w:szCs w:val="24"/>
          <w:lang w:val="en-US" w:eastAsia="zh-TW"/>
        </w:rPr>
        <w:t xml:space="preserve">, implying that </w:t>
      </w:r>
      <w:r w:rsidR="00BA15F6">
        <w:rPr>
          <w:rFonts w:ascii="Times New Roman" w:eastAsia="MS PGothic" w:hAnsi="Times New Roman"/>
          <w:kern w:val="2"/>
          <w:sz w:val="24"/>
          <w:szCs w:val="24"/>
          <w:lang w:val="en-US" w:eastAsia="zh-TW"/>
        </w:rPr>
        <w:t>firms increase cash proceeds from internal cash flows and equity issuance when subordinate executives have longer horizon in the firm</w:t>
      </w:r>
      <w:r w:rsidR="00F74717">
        <w:rPr>
          <w:rFonts w:ascii="Times New Roman" w:eastAsia="MS PGothic" w:hAnsi="Times New Roman"/>
          <w:kern w:val="2"/>
          <w:sz w:val="24"/>
          <w:szCs w:val="24"/>
          <w:lang w:val="en-US" w:eastAsia="zh-TW"/>
        </w:rPr>
        <w:t>.</w:t>
      </w:r>
      <w:r w:rsidR="00F04B82">
        <w:rPr>
          <w:rFonts w:ascii="Times New Roman" w:eastAsia="MS PGothic" w:hAnsi="Times New Roman"/>
          <w:kern w:val="2"/>
          <w:sz w:val="24"/>
          <w:szCs w:val="24"/>
          <w:lang w:val="en-US" w:eastAsia="zh-TW"/>
        </w:rPr>
        <w:t xml:space="preserve">  Such findings are </w:t>
      </w:r>
      <w:r w:rsidR="00C53E23">
        <w:rPr>
          <w:rFonts w:ascii="Times New Roman" w:eastAsia="MS PGothic" w:hAnsi="Times New Roman"/>
          <w:kern w:val="2"/>
          <w:sz w:val="24"/>
          <w:szCs w:val="24"/>
          <w:lang w:val="en-US" w:eastAsia="zh-TW"/>
        </w:rPr>
        <w:t>in tune with</w:t>
      </w:r>
      <w:r w:rsidR="004A09BB">
        <w:rPr>
          <w:rFonts w:ascii="Times New Roman" w:eastAsia="MS PGothic" w:hAnsi="Times New Roman"/>
          <w:kern w:val="2"/>
          <w:sz w:val="24"/>
          <w:szCs w:val="24"/>
          <w:lang w:val="en-US" w:eastAsia="zh-TW"/>
        </w:rPr>
        <w:t xml:space="preserve"> </w:t>
      </w:r>
      <w:r w:rsidR="004A09BB">
        <w:rPr>
          <w:rFonts w:ascii="Times New Roman" w:eastAsia="MS PGothic" w:hAnsi="Times New Roman"/>
          <w:kern w:val="2"/>
          <w:sz w:val="24"/>
          <w:szCs w:val="24"/>
          <w:lang w:val="en-US" w:eastAsia="zh-TW"/>
        </w:rPr>
        <w:fldChar w:fldCharType="begin"/>
      </w:r>
      <w:r w:rsidR="004A09BB">
        <w:rPr>
          <w:rFonts w:ascii="Times New Roman" w:eastAsia="MS PGothic" w:hAnsi="Times New Roman"/>
          <w:kern w:val="2"/>
          <w:sz w:val="24"/>
          <w:szCs w:val="24"/>
          <w:lang w:val="en-US" w:eastAsia="zh-TW"/>
        </w:rPr>
        <w:instrText xml:space="preserve"> ADDIN EN.CITE &lt;EndNote&gt;&lt;Cite AuthorYear="1"&gt;&lt;Author&gt;Jain&lt;/Author&gt;&lt;Year&gt;2016&lt;/Year&gt;&lt;RecNum&gt;9&lt;/RecNum&gt;&lt;DisplayText&gt;Jain&lt;style face="italic"&gt; et al.&lt;/style&gt; (2016)&lt;/DisplayText&gt;&lt;record&gt;&lt;rec-number&gt;9&lt;/rec-number&gt;&lt;foreign-keys&gt;&lt;key app="EN" db-id="evfxpfzd79za9aetd04vz5v2esrazf5www9e" timestamp="1659512237"&gt;9&lt;/key&gt;&lt;/foreign-keys&gt;&lt;ref-type name="Journal Article"&gt;17&lt;/ref-type&gt;&lt;contributors&gt;&lt;authors&gt;&lt;author&gt;Jain, Pawan&lt;/author&gt;&lt;author&gt;Jiang, Christine&lt;/author&gt;&lt;author&gt;Mekhaimer, Mohamed&lt;/author&gt;&lt;/authors&gt;&lt;/contributors&gt;&lt;titles&gt;&lt;title&gt;Executives&amp;apos; horizon, internal governance and stock market liquidity&lt;/title&gt;&lt;secondary-title&gt;Journal of Corporate Finance&lt;/secondary-title&gt;&lt;/titles&gt;&lt;periodical&gt;&lt;full-title&gt;Journal of Corporate Finance&lt;/full-title&gt;&lt;/periodical&gt;&lt;pages&gt;1-23&lt;/pages&gt;&lt;volume&gt;40&lt;/volume&gt;&lt;keywords&gt;&lt;keyword&gt;Executives&amp;apos; horizon&lt;/keyword&gt;&lt;keyword&gt;Internal governance&lt;/keyword&gt;&lt;keyword&gt;Corporate governance&lt;/keyword&gt;&lt;keyword&gt;Subordinate managers&lt;/keyword&gt;&lt;keyword&gt;Liquidity&lt;/keyword&gt;&lt;/keywords&gt;&lt;dates&gt;&lt;year&gt;2016&lt;/year&gt;&lt;pub-dates&gt;&lt;date&gt;2016/10/01/&lt;/date&gt;&lt;/pub-dates&gt;&lt;/dates&gt;&lt;isbn&gt;0929-1199&lt;/isbn&gt;&lt;urls&gt;&lt;related-urls&gt;&lt;url&gt;https://www.sciencedirect.com/science/article/pii/S0929119916300712&lt;/url&gt;&lt;/related-urls&gt;&lt;/urls&gt;&lt;electronic-resource-num&gt;https://doi.org/10.1016/j.jcorpfin.2016.06.005&lt;/electronic-resource-num&gt;&lt;/record&gt;&lt;/Cite&gt;&lt;/EndNote&gt;</w:instrText>
      </w:r>
      <w:r w:rsidR="004A09BB">
        <w:rPr>
          <w:rFonts w:ascii="Times New Roman" w:eastAsia="MS PGothic" w:hAnsi="Times New Roman"/>
          <w:kern w:val="2"/>
          <w:sz w:val="24"/>
          <w:szCs w:val="24"/>
          <w:lang w:val="en-US" w:eastAsia="zh-TW"/>
        </w:rPr>
        <w:fldChar w:fldCharType="separate"/>
      </w:r>
      <w:r w:rsidR="004A09BB">
        <w:rPr>
          <w:rFonts w:ascii="Times New Roman" w:eastAsia="MS PGothic" w:hAnsi="Times New Roman"/>
          <w:noProof/>
          <w:kern w:val="2"/>
          <w:sz w:val="24"/>
          <w:szCs w:val="24"/>
          <w:lang w:val="en-US" w:eastAsia="zh-TW"/>
        </w:rPr>
        <w:t>Jain</w:t>
      </w:r>
      <w:r w:rsidR="004A09BB" w:rsidRPr="004A09BB">
        <w:rPr>
          <w:rFonts w:ascii="Times New Roman" w:eastAsia="MS PGothic" w:hAnsi="Times New Roman"/>
          <w:i/>
          <w:noProof/>
          <w:kern w:val="2"/>
          <w:sz w:val="24"/>
          <w:szCs w:val="24"/>
          <w:lang w:val="en-US" w:eastAsia="zh-TW"/>
        </w:rPr>
        <w:t xml:space="preserve"> et al.</w:t>
      </w:r>
      <w:r w:rsidR="004A09BB">
        <w:rPr>
          <w:rFonts w:ascii="Times New Roman" w:eastAsia="MS PGothic" w:hAnsi="Times New Roman"/>
          <w:noProof/>
          <w:kern w:val="2"/>
          <w:sz w:val="24"/>
          <w:szCs w:val="24"/>
          <w:lang w:val="en-US" w:eastAsia="zh-TW"/>
        </w:rPr>
        <w:t xml:space="preserve"> (2016)</w:t>
      </w:r>
      <w:r w:rsidR="004A09BB">
        <w:rPr>
          <w:rFonts w:ascii="Times New Roman" w:eastAsia="MS PGothic" w:hAnsi="Times New Roman"/>
          <w:kern w:val="2"/>
          <w:sz w:val="24"/>
          <w:szCs w:val="24"/>
          <w:lang w:val="en-US" w:eastAsia="zh-TW"/>
        </w:rPr>
        <w:fldChar w:fldCharType="end"/>
      </w:r>
      <w:r w:rsidR="004A09BB">
        <w:rPr>
          <w:rFonts w:ascii="Times New Roman" w:eastAsia="MS PGothic" w:hAnsi="Times New Roman"/>
          <w:kern w:val="2"/>
          <w:sz w:val="24"/>
          <w:szCs w:val="24"/>
          <w:lang w:val="en-US" w:eastAsia="zh-TW"/>
        </w:rPr>
        <w:t xml:space="preserve"> that subordinate executives with longer horizon are able to keep their firms liquid and attractive to stock market investors through mitigating information asymmetry.</w:t>
      </w:r>
      <w:r w:rsidR="00311A24">
        <w:rPr>
          <w:rFonts w:ascii="Times New Roman" w:eastAsia="MS PGothic" w:hAnsi="Times New Roman"/>
          <w:kern w:val="2"/>
          <w:sz w:val="24"/>
          <w:szCs w:val="24"/>
          <w:lang w:val="en-US" w:eastAsia="zh-TW"/>
        </w:rPr>
        <w:t xml:space="preserve">  Similarly,</w:t>
      </w:r>
      <w:r w:rsidR="00491472">
        <w:rPr>
          <w:rFonts w:ascii="Times New Roman" w:eastAsia="MS PGothic" w:hAnsi="Times New Roman"/>
          <w:kern w:val="2"/>
          <w:sz w:val="24"/>
          <w:szCs w:val="24"/>
          <w:lang w:val="en-US" w:eastAsia="zh-TW"/>
        </w:rPr>
        <w:t xml:space="preserve"> they are also consistent with</w:t>
      </w:r>
      <w:r w:rsidR="00311A24">
        <w:rPr>
          <w:rFonts w:ascii="Times New Roman" w:eastAsia="MS PGothic" w:hAnsi="Times New Roman"/>
          <w:kern w:val="2"/>
          <w:sz w:val="24"/>
          <w:szCs w:val="24"/>
          <w:lang w:val="en-US" w:eastAsia="zh-TW"/>
        </w:rPr>
        <w:t xml:space="preserve"> </w:t>
      </w:r>
      <w:r w:rsidR="00311A24">
        <w:rPr>
          <w:rFonts w:ascii="Times New Roman" w:eastAsia="MS PGothic" w:hAnsi="Times New Roman"/>
          <w:kern w:val="2"/>
          <w:sz w:val="24"/>
          <w:szCs w:val="24"/>
          <w:lang w:val="en-US" w:eastAsia="zh-TW"/>
        </w:rPr>
        <w:fldChar w:fldCharType="begin"/>
      </w:r>
      <w:r w:rsidR="00311A24">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00311A24">
        <w:rPr>
          <w:rFonts w:ascii="Times New Roman" w:eastAsia="MS PGothic" w:hAnsi="Times New Roman"/>
          <w:kern w:val="2"/>
          <w:sz w:val="24"/>
          <w:szCs w:val="24"/>
          <w:lang w:val="en-US" w:eastAsia="zh-TW"/>
        </w:rPr>
        <w:fldChar w:fldCharType="separate"/>
      </w:r>
      <w:r w:rsidR="00311A24">
        <w:rPr>
          <w:rFonts w:ascii="Times New Roman" w:eastAsia="MS PGothic" w:hAnsi="Times New Roman"/>
          <w:noProof/>
          <w:kern w:val="2"/>
          <w:sz w:val="24"/>
          <w:szCs w:val="24"/>
          <w:lang w:val="en-US" w:eastAsia="zh-TW"/>
        </w:rPr>
        <w:t>Cheng</w:t>
      </w:r>
      <w:r w:rsidR="00311A24" w:rsidRPr="00311A24">
        <w:rPr>
          <w:rFonts w:ascii="Times New Roman" w:eastAsia="MS PGothic" w:hAnsi="Times New Roman"/>
          <w:i/>
          <w:noProof/>
          <w:kern w:val="2"/>
          <w:sz w:val="24"/>
          <w:szCs w:val="24"/>
          <w:lang w:val="en-US" w:eastAsia="zh-TW"/>
        </w:rPr>
        <w:t xml:space="preserve"> et al.</w:t>
      </w:r>
      <w:r w:rsidR="00311A24">
        <w:rPr>
          <w:rFonts w:ascii="Times New Roman" w:eastAsia="MS PGothic" w:hAnsi="Times New Roman"/>
          <w:noProof/>
          <w:kern w:val="2"/>
          <w:sz w:val="24"/>
          <w:szCs w:val="24"/>
          <w:lang w:val="en-US" w:eastAsia="zh-TW"/>
        </w:rPr>
        <w:t xml:space="preserve"> (2016)</w:t>
      </w:r>
      <w:r w:rsidR="00311A24">
        <w:rPr>
          <w:rFonts w:ascii="Times New Roman" w:eastAsia="MS PGothic" w:hAnsi="Times New Roman"/>
          <w:kern w:val="2"/>
          <w:sz w:val="24"/>
          <w:szCs w:val="24"/>
          <w:lang w:val="en-US" w:eastAsia="zh-TW"/>
        </w:rPr>
        <w:fldChar w:fldCharType="end"/>
      </w:r>
      <w:r w:rsidR="00311A24">
        <w:rPr>
          <w:rFonts w:ascii="Times New Roman" w:eastAsia="MS PGothic" w:hAnsi="Times New Roman"/>
          <w:kern w:val="2"/>
          <w:sz w:val="24"/>
          <w:szCs w:val="24"/>
          <w:lang w:val="en-US" w:eastAsia="zh-TW"/>
        </w:rPr>
        <w:t xml:space="preserve"> that subordinate executives with longer horizon provide the market with better financial reporting quality.</w:t>
      </w:r>
      <w:r w:rsidR="00587C09">
        <w:rPr>
          <w:rFonts w:ascii="Times New Roman" w:eastAsia="MS PGothic" w:hAnsi="Times New Roman"/>
          <w:kern w:val="2"/>
          <w:sz w:val="24"/>
          <w:szCs w:val="24"/>
          <w:lang w:val="en-US" w:eastAsia="zh-TW"/>
        </w:rPr>
        <w:t xml:space="preserve"> </w:t>
      </w:r>
    </w:p>
    <w:p w14:paraId="65323452" w14:textId="77777777" w:rsidR="00CF49A4" w:rsidRPr="00CF49A4" w:rsidRDefault="00CF49A4" w:rsidP="007571DE">
      <w:pPr>
        <w:pStyle w:val="ListParagraph"/>
        <w:snapToGrid w:val="0"/>
        <w:spacing w:after="0" w:line="360" w:lineRule="auto"/>
        <w:ind w:left="0"/>
        <w:contextualSpacing w:val="0"/>
        <w:jc w:val="center"/>
        <w:rPr>
          <w:rFonts w:ascii="Times New Roman" w:eastAsia="MS PGothic" w:hAnsi="Times New Roman"/>
          <w:kern w:val="2"/>
          <w:sz w:val="24"/>
          <w:szCs w:val="24"/>
          <w:lang w:val="en-US" w:eastAsia="zh-TW"/>
        </w:rPr>
      </w:pPr>
      <w:r w:rsidRPr="00CF49A4">
        <w:rPr>
          <w:rFonts w:ascii="Times New Roman" w:eastAsia="MS PGothic" w:hAnsi="Times New Roman"/>
          <w:kern w:val="2"/>
          <w:sz w:val="24"/>
          <w:szCs w:val="24"/>
          <w:lang w:val="en-US" w:eastAsia="zh-TW"/>
        </w:rPr>
        <w:t>[Table 1</w:t>
      </w:r>
      <w:r>
        <w:rPr>
          <w:rFonts w:ascii="Times New Roman" w:eastAsia="MS PGothic" w:hAnsi="Times New Roman"/>
          <w:kern w:val="2"/>
          <w:sz w:val="24"/>
          <w:szCs w:val="24"/>
          <w:lang w:val="en-US" w:eastAsia="zh-TW"/>
        </w:rPr>
        <w:t>2</w:t>
      </w:r>
      <w:r w:rsidRPr="00CF49A4">
        <w:rPr>
          <w:rFonts w:ascii="Times New Roman" w:eastAsia="MS PGothic" w:hAnsi="Times New Roman"/>
          <w:kern w:val="2"/>
          <w:sz w:val="24"/>
          <w:szCs w:val="24"/>
          <w:lang w:val="en-US" w:eastAsia="zh-TW"/>
        </w:rPr>
        <w:t xml:space="preserve"> here]</w:t>
      </w:r>
    </w:p>
    <w:p w14:paraId="69DACAFD" w14:textId="28E99A0C" w:rsidR="00AA6A62" w:rsidRDefault="004045B3" w:rsidP="00835F48">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Second, </w:t>
      </w:r>
      <w:r w:rsidR="0089244E">
        <w:rPr>
          <w:rFonts w:ascii="Times New Roman" w:eastAsia="MS PGothic" w:hAnsi="Times New Roman"/>
          <w:kern w:val="2"/>
          <w:sz w:val="24"/>
          <w:szCs w:val="24"/>
          <w:lang w:val="en-US" w:eastAsia="zh-TW"/>
        </w:rPr>
        <w:t xml:space="preserve">to capture the magnitude of cash saving from each source, </w:t>
      </w:r>
      <w:r>
        <w:rPr>
          <w:rFonts w:ascii="Times New Roman" w:eastAsia="MS PGothic" w:hAnsi="Times New Roman"/>
          <w:kern w:val="2"/>
          <w:sz w:val="24"/>
          <w:szCs w:val="24"/>
          <w:lang w:val="en-US" w:eastAsia="zh-TW"/>
        </w:rPr>
        <w:t xml:space="preserve">we examine </w:t>
      </w:r>
      <w:r w:rsidR="00A02C19">
        <w:rPr>
          <w:rFonts w:ascii="Times New Roman" w:eastAsia="MS PGothic" w:hAnsi="Times New Roman"/>
          <w:kern w:val="2"/>
          <w:sz w:val="24"/>
          <w:szCs w:val="24"/>
          <w:lang w:val="en-US" w:eastAsia="zh-TW"/>
        </w:rPr>
        <w:t xml:space="preserve">the mediating effects using </w:t>
      </w:r>
      <w:r>
        <w:rPr>
          <w:rFonts w:ascii="Times New Roman" w:eastAsia="MS PGothic" w:hAnsi="Times New Roman"/>
          <w:kern w:val="2"/>
          <w:sz w:val="24"/>
          <w:szCs w:val="24"/>
          <w:lang w:val="en-US" w:eastAsia="zh-TW"/>
        </w:rPr>
        <w:t xml:space="preserve">structural equation model </w:t>
      </w:r>
      <w:r w:rsidR="0089244E">
        <w:rPr>
          <w:rFonts w:ascii="Times New Roman" w:eastAsia="MS PGothic" w:hAnsi="Times New Roman"/>
          <w:kern w:val="2"/>
          <w:sz w:val="24"/>
          <w:szCs w:val="24"/>
          <w:lang w:val="en-US" w:eastAsia="zh-TW"/>
        </w:rPr>
        <w:t>(</w:t>
      </w:r>
      <w:r w:rsidR="0089244E" w:rsidRPr="0089244E">
        <w:rPr>
          <w:rFonts w:ascii="Times New Roman" w:eastAsia="MS PGothic" w:hAnsi="Times New Roman"/>
          <w:i/>
          <w:kern w:val="2"/>
          <w:sz w:val="24"/>
          <w:szCs w:val="24"/>
          <w:lang w:val="en-US" w:eastAsia="zh-TW"/>
        </w:rPr>
        <w:t>sem</w:t>
      </w:r>
      <w:r w:rsidR="0089244E">
        <w:rPr>
          <w:rFonts w:ascii="Times New Roman" w:eastAsia="MS PGothic" w:hAnsi="Times New Roman"/>
          <w:kern w:val="2"/>
          <w:sz w:val="24"/>
          <w:szCs w:val="24"/>
          <w:lang w:val="en-US" w:eastAsia="zh-TW"/>
        </w:rPr>
        <w:t>), comprising of a system of linear simultaneous equations that represents the relation</w:t>
      </w:r>
      <w:r w:rsidR="00491472">
        <w:rPr>
          <w:rFonts w:ascii="Times New Roman" w:eastAsia="MS PGothic" w:hAnsi="Times New Roman"/>
          <w:kern w:val="2"/>
          <w:sz w:val="24"/>
          <w:szCs w:val="24"/>
          <w:lang w:val="en-US" w:eastAsia="zh-TW"/>
        </w:rPr>
        <w:t>s</w:t>
      </w:r>
      <w:r w:rsidR="0089244E">
        <w:rPr>
          <w:rFonts w:ascii="Times New Roman" w:eastAsia="MS PGothic" w:hAnsi="Times New Roman"/>
          <w:kern w:val="2"/>
          <w:sz w:val="24"/>
          <w:szCs w:val="24"/>
          <w:lang w:val="en-US" w:eastAsia="zh-TW"/>
        </w:rPr>
        <w:t xml:space="preserve"> between the key variables. </w:t>
      </w:r>
      <w:r w:rsidR="001104B3">
        <w:rPr>
          <w:rFonts w:ascii="Times New Roman" w:eastAsia="MS PGothic" w:hAnsi="Times New Roman"/>
          <w:kern w:val="2"/>
          <w:sz w:val="24"/>
          <w:szCs w:val="24"/>
          <w:lang w:val="en-US" w:eastAsia="zh-TW"/>
        </w:rPr>
        <w:t xml:space="preserve"> </w:t>
      </w:r>
      <w:r w:rsidR="00AA6A62">
        <w:rPr>
          <w:rFonts w:ascii="Times New Roman" w:eastAsia="MS PGothic" w:hAnsi="Times New Roman"/>
          <w:kern w:val="2"/>
          <w:sz w:val="24"/>
          <w:szCs w:val="24"/>
          <w:lang w:val="en-US" w:eastAsia="zh-TW"/>
        </w:rPr>
        <w:t xml:space="preserve">We employ </w:t>
      </w:r>
      <w:r w:rsidR="00AA6A62" w:rsidRPr="00B03DF4">
        <w:rPr>
          <w:rFonts w:ascii="Times New Roman" w:eastAsia="MS PGothic" w:hAnsi="Times New Roman"/>
          <w:i/>
          <w:kern w:val="2"/>
          <w:sz w:val="24"/>
          <w:szCs w:val="24"/>
          <w:lang w:val="en-US" w:eastAsia="zh-TW"/>
        </w:rPr>
        <w:t>sem</w:t>
      </w:r>
      <w:r w:rsidR="00AA6A62">
        <w:rPr>
          <w:rFonts w:ascii="Times New Roman" w:eastAsia="MS PGothic" w:hAnsi="Times New Roman"/>
          <w:kern w:val="2"/>
          <w:sz w:val="24"/>
          <w:szCs w:val="24"/>
          <w:lang w:val="en-US" w:eastAsia="zh-TW"/>
        </w:rPr>
        <w:t xml:space="preserve"> and jointly estimate the following equations:</w:t>
      </w:r>
    </w:p>
    <w:p w14:paraId="24C77CB4" w14:textId="77777777" w:rsidR="00B03DF4" w:rsidRDefault="00B03DF4" w:rsidP="00835F48">
      <w:pPr>
        <w:pStyle w:val="ListParagraph"/>
        <w:snapToGrid w:val="0"/>
        <w:spacing w:after="0" w:line="360" w:lineRule="auto"/>
        <w:ind w:left="0" w:firstLine="426"/>
        <w:contextualSpacing w:val="0"/>
        <w:jc w:val="both"/>
        <w:rPr>
          <w:rFonts w:ascii="Times New Roman" w:eastAsia="MS PGothic" w:hAnsi="Times New Roman"/>
          <w:kern w:val="2"/>
          <w:sz w:val="24"/>
          <w:szCs w:val="24"/>
          <w:lang w:val="en-US" w:eastAsia="zh-TW"/>
        </w:rPr>
      </w:pPr>
    </w:p>
    <w:p w14:paraId="2E5A3611" w14:textId="3D052B3B" w:rsidR="00B03DF4" w:rsidRDefault="00CC0C02" w:rsidP="00AF749D">
      <w:pPr>
        <w:pStyle w:val="ListParagraph"/>
        <w:snapToGrid w:val="0"/>
        <w:spacing w:after="0" w:line="360" w:lineRule="auto"/>
        <w:ind w:left="0"/>
        <w:contextualSpacing w:val="0"/>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cash_source</m:t>
            </m:r>
          </m:e>
          <m:sub>
            <m:r>
              <w:rPr>
                <w:rFonts w:ascii="Cambria Math" w:hAnsi="Cambria Math" w:cstheme="minorHAnsi"/>
                <w:sz w:val="24"/>
                <w:szCs w:val="24"/>
              </w:rPr>
              <m:t>i,t</m:t>
            </m:r>
          </m:sub>
        </m:sSub>
        <m:r>
          <w:rPr>
            <w:rFonts w:ascii="Cambria Math" w:hAnsi="Cambria Math" w:cstheme="minorHAnsi"/>
            <w:sz w:val="24"/>
            <w:szCs w:val="24"/>
          </w:rPr>
          <m:t xml:space="preserve">= </m:t>
        </m:r>
        <m:r>
          <m:rPr>
            <m:sty m:val="p"/>
          </m:rP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sz w:val="24"/>
                <w:szCs w:val="24"/>
              </w:rPr>
              <m:t>internal_governance</m:t>
            </m:r>
          </m:e>
          <m:sub>
            <m:r>
              <w:rPr>
                <w:rFonts w:ascii="Cambria Math" w:hAnsi="Cambria Math" w:cstheme="minorHAnsi"/>
                <w:sz w:val="24"/>
                <w:szCs w:val="24"/>
              </w:rPr>
              <m:t>i,t</m:t>
            </m:r>
          </m:sub>
        </m:sSub>
        <m:r>
          <w:rPr>
            <w:rFonts w:ascii="Cambria Math" w:hAnsi="Cambria Math" w:cstheme="minorHAnsi"/>
            <w:sz w:val="24"/>
            <w:szCs w:val="24"/>
          </w:rPr>
          <m:t>+</m:t>
        </m:r>
        <m:nary>
          <m:naryPr>
            <m:chr m:val="∑"/>
            <m:limLoc m:val="undOvr"/>
            <m:subHide m:val="1"/>
            <m:supHide m:val="1"/>
            <m:ctrlPr>
              <w:rPr>
                <w:rFonts w:ascii="Cambria Math" w:hAnsi="Cambria Math" w:cstheme="minorHAnsi"/>
                <w:i/>
                <w:sz w:val="24"/>
                <w:szCs w:val="24"/>
              </w:rPr>
            </m:ctrlPr>
          </m:naryPr>
          <m:sub/>
          <m:sup/>
          <m:e>
            <m:sSub>
              <m:sSubPr>
                <m:ctrlPr>
                  <w:rPr>
                    <w:rFonts w:ascii="Cambria Math" w:hAnsi="Cambria Math" w:cstheme="minorHAnsi"/>
                    <w:i/>
                    <w:sz w:val="24"/>
                    <w:szCs w:val="24"/>
                  </w:rPr>
                </m:ctrlPr>
              </m:sSubPr>
              <m:e>
                <m:r>
                  <w:rPr>
                    <w:rFonts w:ascii="Cambria Math" w:hAnsi="Cambria Math" w:cstheme="minorHAnsi"/>
                    <w:sz w:val="24"/>
                    <w:szCs w:val="24"/>
                  </w:rPr>
                  <m:t>θ</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i,t</m:t>
                </m:r>
              </m:sub>
            </m:sSub>
          </m:e>
        </m:nary>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ϑ</m:t>
            </m:r>
          </m:e>
          <m:sub>
            <m:r>
              <w:rPr>
                <w:rFonts w:ascii="Cambria Math" w:hAnsi="Cambria Math" w:cstheme="minorHAnsi"/>
                <w:sz w:val="24"/>
                <w:szCs w:val="24"/>
              </w:rPr>
              <m:t>year</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oMath>
      <w:r w:rsidR="00B03DF4" w:rsidRPr="00AF749D">
        <w:rPr>
          <w:rFonts w:ascii="Times New Roman" w:hAnsi="Times New Roman" w:cs="Times New Roman"/>
          <w:sz w:val="24"/>
          <w:szCs w:val="24"/>
        </w:rPr>
        <w:t xml:space="preserve">    </w:t>
      </w:r>
      <w:r w:rsidR="00AF749D">
        <w:rPr>
          <w:rFonts w:ascii="Times New Roman" w:hAnsi="Times New Roman" w:cs="Times New Roman"/>
          <w:sz w:val="24"/>
          <w:szCs w:val="24"/>
        </w:rPr>
        <w:t xml:space="preserve">      </w:t>
      </w:r>
      <w:r w:rsidR="00B03DF4" w:rsidRPr="00AF749D">
        <w:rPr>
          <w:rFonts w:ascii="Times New Roman" w:hAnsi="Times New Roman" w:cs="Times New Roman"/>
          <w:sz w:val="24"/>
          <w:szCs w:val="24"/>
        </w:rPr>
        <w:t xml:space="preserve"> (3)</w:t>
      </w:r>
    </w:p>
    <w:p w14:paraId="1A170F1B" w14:textId="74B4EE4D" w:rsidR="00E56DF3" w:rsidRDefault="00B03DF4" w:rsidP="00AF749D">
      <w:pPr>
        <w:pStyle w:val="ListParagraph"/>
        <w:snapToGrid w:val="0"/>
        <w:spacing w:after="0" w:line="360" w:lineRule="auto"/>
        <w:ind w:left="0"/>
        <w:contextualSpacing w:val="0"/>
        <w:jc w:val="both"/>
        <w:rPr>
          <w:rFonts w:ascii="Times New Roman" w:hAnsi="Times New Roman" w:cs="Times New Roman"/>
          <w:sz w:val="24"/>
          <w:szCs w:val="24"/>
        </w:rPr>
      </w:pPr>
      <m:oMath>
        <m:r>
          <w:rPr>
            <w:rFonts w:ascii="Cambria Math" w:hAnsi="Cambria Math" w:cstheme="minorHAnsi"/>
            <w:sz w:val="24"/>
            <w:szCs w:val="24"/>
            <w:lang w:val="en-US"/>
          </w:rPr>
          <m:t>Δ</m:t>
        </m:r>
        <m:sSub>
          <m:sSubPr>
            <m:ctrlPr>
              <w:rPr>
                <w:rFonts w:ascii="Cambria Math" w:hAnsi="Cambria Math" w:cstheme="minorHAnsi"/>
                <w:i/>
                <w:sz w:val="24"/>
                <w:szCs w:val="24"/>
              </w:rPr>
            </m:ctrlPr>
          </m:sSubPr>
          <m:e>
            <m:r>
              <w:rPr>
                <w:rFonts w:ascii="Cambria Math" w:hAnsi="Cambria Math" w:cstheme="minorHAnsi"/>
                <w:sz w:val="24"/>
                <w:szCs w:val="24"/>
              </w:rPr>
              <m:t>cash</m:t>
            </m:r>
          </m:e>
          <m:sub>
            <m:r>
              <w:rPr>
                <w:rFonts w:ascii="Cambria Math" w:hAnsi="Cambria Math" w:cstheme="minorHAnsi"/>
                <w:sz w:val="24"/>
                <w:szCs w:val="24"/>
              </w:rPr>
              <m:t>i,t</m:t>
            </m:r>
          </m:sub>
        </m:sSub>
        <m:r>
          <w:rPr>
            <w:rFonts w:ascii="Cambria Math" w:hAnsi="Cambria Math" w:cstheme="minorHAnsi"/>
            <w:sz w:val="24"/>
            <w:szCs w:val="24"/>
          </w:rPr>
          <m:t xml:space="preserve">= </m:t>
        </m:r>
        <m:r>
          <m:rPr>
            <m:sty m:val="p"/>
          </m:rP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α</m:t>
            </m:r>
          </m:e>
          <m:sub>
            <m:r>
              <w:rPr>
                <w:rFonts w:ascii="Cambria Math" w:hAnsi="Cambria Math" w:cstheme="minorHAnsi"/>
                <w:sz w:val="24"/>
                <w:szCs w:val="24"/>
              </w:rPr>
              <m:t>0</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2</m:t>
            </m:r>
          </m:sub>
        </m:sSub>
        <m:sSub>
          <m:sSubPr>
            <m:ctrlPr>
              <w:rPr>
                <w:rFonts w:ascii="Cambria Math" w:hAnsi="Cambria Math" w:cstheme="minorHAnsi"/>
                <w:i/>
                <w:sz w:val="24"/>
                <w:szCs w:val="24"/>
              </w:rPr>
            </m:ctrlPr>
          </m:sSubPr>
          <m:e>
            <m:r>
              <w:rPr>
                <w:rFonts w:ascii="Cambria Math" w:hAnsi="Cambria Math" w:cstheme="minorHAnsi"/>
                <w:sz w:val="24"/>
                <w:szCs w:val="24"/>
              </w:rPr>
              <m:t>cash_source</m:t>
            </m:r>
          </m:e>
          <m:sub>
            <m:r>
              <w:rPr>
                <w:rFonts w:ascii="Cambria Math" w:hAnsi="Cambria Math" w:cstheme="minorHAnsi"/>
                <w:sz w:val="24"/>
                <w:szCs w:val="24"/>
              </w:rPr>
              <m:t>i,t</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γ</m:t>
            </m:r>
          </m:e>
          <m:sub>
            <m:r>
              <w:rPr>
                <w:rFonts w:ascii="Cambria Math" w:hAnsi="Cambria Math" w:cstheme="minorHAnsi"/>
                <w:sz w:val="24"/>
                <w:szCs w:val="24"/>
              </w:rPr>
              <m:t>1</m:t>
            </m:r>
          </m:sub>
        </m:sSub>
        <m:sSub>
          <m:sSubPr>
            <m:ctrlPr>
              <w:rPr>
                <w:rFonts w:ascii="Cambria Math" w:hAnsi="Cambria Math" w:cstheme="minorHAnsi"/>
                <w:i/>
                <w:sz w:val="24"/>
                <w:szCs w:val="24"/>
              </w:rPr>
            </m:ctrlPr>
          </m:sSubPr>
          <m:e>
            <m:r>
              <w:rPr>
                <w:rFonts w:ascii="Cambria Math" w:hAnsi="Cambria Math"/>
                <w:sz w:val="24"/>
                <w:szCs w:val="24"/>
              </w:rPr>
              <m:t>internal_governance</m:t>
            </m:r>
          </m:e>
          <m:sub>
            <m:r>
              <w:rPr>
                <w:rFonts w:ascii="Cambria Math" w:hAnsi="Cambria Math" w:cstheme="minorHAnsi"/>
                <w:sz w:val="24"/>
                <w:szCs w:val="24"/>
              </w:rPr>
              <m:t>i,t</m:t>
            </m:r>
          </m:sub>
        </m:sSub>
        <m:r>
          <w:rPr>
            <w:rFonts w:ascii="Cambria Math" w:hAnsi="Cambria Math" w:cstheme="minorHAnsi"/>
            <w:sz w:val="24"/>
            <w:szCs w:val="24"/>
          </w:rPr>
          <m:t>+</m:t>
        </m:r>
        <m:nary>
          <m:naryPr>
            <m:chr m:val="∑"/>
            <m:limLoc m:val="undOvr"/>
            <m:subHide m:val="1"/>
            <m:supHide m:val="1"/>
            <m:ctrlPr>
              <w:rPr>
                <w:rFonts w:ascii="Cambria Math" w:hAnsi="Cambria Math" w:cstheme="minorHAnsi"/>
                <w:i/>
                <w:sz w:val="24"/>
                <w:szCs w:val="24"/>
              </w:rPr>
            </m:ctrlPr>
          </m:naryPr>
          <m:sub/>
          <m:sup/>
          <m:e>
            <m:sSub>
              <m:sSubPr>
                <m:ctrlPr>
                  <w:rPr>
                    <w:rFonts w:ascii="Cambria Math" w:hAnsi="Cambria Math" w:cstheme="minorHAnsi"/>
                    <w:i/>
                    <w:sz w:val="24"/>
                    <w:szCs w:val="24"/>
                  </w:rPr>
                </m:ctrlPr>
              </m:sSubPr>
              <m:e>
                <m:r>
                  <w:rPr>
                    <w:rFonts w:ascii="Cambria Math" w:hAnsi="Cambria Math" w:cstheme="minorHAnsi"/>
                    <w:sz w:val="24"/>
                    <w:szCs w:val="24"/>
                  </w:rPr>
                  <m:t>θ</m:t>
                </m:r>
              </m:e>
              <m:sub>
                <m:r>
                  <w:rPr>
                    <w:rFonts w:ascii="Cambria Math" w:hAnsi="Cambria Math" w:cstheme="minorHAnsi"/>
                    <w:sz w:val="24"/>
                    <w:szCs w:val="24"/>
                  </w:rPr>
                  <m:t>i</m:t>
                </m:r>
              </m:sub>
            </m:sSub>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i,t</m:t>
                </m:r>
              </m:sub>
            </m:sSub>
          </m:e>
        </m:nary>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i</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ϑ</m:t>
            </m:r>
          </m:e>
          <m:sub>
            <m:r>
              <w:rPr>
                <w:rFonts w:ascii="Cambria Math" w:hAnsi="Cambria Math" w:cstheme="minorHAnsi"/>
                <w:sz w:val="24"/>
                <w:szCs w:val="24"/>
              </w:rPr>
              <m:t>year</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ε</m:t>
            </m:r>
          </m:e>
          <m:sub>
            <m:r>
              <w:rPr>
                <w:rFonts w:ascii="Cambria Math" w:hAnsi="Cambria Math" w:cstheme="minorHAnsi"/>
                <w:sz w:val="24"/>
                <w:szCs w:val="24"/>
              </w:rPr>
              <m:t>i,t</m:t>
            </m:r>
          </m:sub>
        </m:sSub>
        <m:r>
          <w:rPr>
            <w:rFonts w:ascii="Cambria Math" w:hAnsi="Cambria Math" w:cstheme="minorHAnsi"/>
            <w:sz w:val="24"/>
            <w:szCs w:val="24"/>
          </w:rPr>
          <m:t xml:space="preserve"> </m:t>
        </m:r>
      </m:oMath>
      <w:r w:rsidRPr="00AF749D">
        <w:rPr>
          <w:rFonts w:ascii="Times New Roman" w:hAnsi="Times New Roman" w:cs="Times New Roman"/>
          <w:sz w:val="24"/>
          <w:szCs w:val="24"/>
        </w:rPr>
        <w:t xml:space="preserve"> </w:t>
      </w:r>
      <w:r w:rsidR="00AF749D">
        <w:rPr>
          <w:rFonts w:ascii="Times New Roman" w:hAnsi="Times New Roman" w:cs="Times New Roman"/>
          <w:sz w:val="24"/>
          <w:szCs w:val="24"/>
        </w:rPr>
        <w:t xml:space="preserve">           </w:t>
      </w:r>
      <w:r w:rsidR="0078322B">
        <w:rPr>
          <w:rFonts w:ascii="Times New Roman" w:hAnsi="Times New Roman" w:cs="Times New Roman"/>
          <w:sz w:val="24"/>
          <w:szCs w:val="24"/>
        </w:rPr>
        <w:t xml:space="preserve">                                                                                                                </w:t>
      </w:r>
      <w:r w:rsidR="001D43EF">
        <w:rPr>
          <w:rFonts w:ascii="Times New Roman" w:hAnsi="Times New Roman" w:cs="Times New Roman"/>
          <w:sz w:val="24"/>
          <w:szCs w:val="24"/>
        </w:rPr>
        <w:t xml:space="preserve"> </w:t>
      </w:r>
      <w:r w:rsidR="00AF749D">
        <w:rPr>
          <w:rFonts w:ascii="Times New Roman" w:hAnsi="Times New Roman" w:cs="Times New Roman"/>
          <w:sz w:val="24"/>
          <w:szCs w:val="24"/>
        </w:rPr>
        <w:t xml:space="preserve">  </w:t>
      </w:r>
      <w:r w:rsidRPr="00AF749D">
        <w:rPr>
          <w:rFonts w:ascii="Times New Roman" w:hAnsi="Times New Roman" w:cs="Times New Roman"/>
          <w:sz w:val="24"/>
          <w:szCs w:val="24"/>
        </w:rPr>
        <w:t>(4)</w:t>
      </w:r>
    </w:p>
    <w:p w14:paraId="22CD87A1" w14:textId="2BF28D47" w:rsidR="00AF749D" w:rsidRDefault="00AF749D" w:rsidP="006F610E">
      <w:pPr>
        <w:pStyle w:val="ListParagraph"/>
        <w:snapToGrid w:val="0"/>
        <w:spacing w:after="0" w:line="360" w:lineRule="auto"/>
        <w:ind w:left="0"/>
        <w:contextualSpacing w:val="0"/>
        <w:jc w:val="both"/>
        <w:rPr>
          <w:rFonts w:ascii="Times New Roman" w:eastAsia="MS PGothic" w:hAnsi="Times New Roman"/>
          <w:kern w:val="2"/>
          <w:sz w:val="24"/>
          <w:szCs w:val="24"/>
          <w:lang w:val="en-US" w:eastAsia="zh-TW"/>
        </w:rPr>
      </w:pPr>
    </w:p>
    <w:p w14:paraId="520E0BD3" w14:textId="0F8FD208" w:rsidR="005425C7" w:rsidRDefault="006F610E" w:rsidP="00802A36">
      <w:pPr>
        <w:pStyle w:val="ListParagraph"/>
        <w:snapToGrid w:val="0"/>
        <w:spacing w:after="0" w:line="360" w:lineRule="auto"/>
        <w:ind w:left="0"/>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In these </w:t>
      </w:r>
      <w:r w:rsidRPr="00BF0EEA">
        <w:rPr>
          <w:rFonts w:ascii="Times New Roman" w:eastAsia="MS PGothic" w:hAnsi="Times New Roman"/>
          <w:i/>
          <w:kern w:val="2"/>
          <w:sz w:val="24"/>
          <w:szCs w:val="24"/>
          <w:lang w:val="en-US" w:eastAsia="zh-TW"/>
        </w:rPr>
        <w:t>sem</w:t>
      </w:r>
      <w:r>
        <w:rPr>
          <w:rFonts w:ascii="Times New Roman" w:eastAsia="MS PGothic" w:hAnsi="Times New Roman"/>
          <w:kern w:val="2"/>
          <w:sz w:val="24"/>
          <w:szCs w:val="24"/>
          <w:lang w:val="en-US" w:eastAsia="zh-TW"/>
        </w:rPr>
        <w:t>,</w:t>
      </w:r>
      <w:r w:rsidRPr="006F610E">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x</m:t>
            </m:r>
          </m:e>
          <m:sub>
            <m:r>
              <w:rPr>
                <w:rFonts w:ascii="Cambria Math" w:hAnsi="Cambria Math" w:cstheme="minorHAnsi"/>
                <w:sz w:val="24"/>
                <w:szCs w:val="24"/>
              </w:rPr>
              <m:t>i,t</m:t>
            </m:r>
          </m:sub>
        </m:sSub>
      </m:oMath>
      <w:r w:rsidRPr="006F610E">
        <w:rPr>
          <w:rFonts w:ascii="Times New Roman" w:eastAsia="MS PGothic" w:hAnsi="Times New Roman"/>
          <w:kern w:val="2"/>
          <w:sz w:val="24"/>
          <w:szCs w:val="24"/>
          <w:lang w:val="en-US" w:eastAsia="zh-TW"/>
        </w:rPr>
        <w:t xml:space="preserve"> is a set of control variables </w:t>
      </w:r>
      <w:r>
        <w:rPr>
          <w:rFonts w:ascii="Times New Roman" w:eastAsia="MS PGothic" w:hAnsi="Times New Roman"/>
          <w:kern w:val="2"/>
          <w:sz w:val="24"/>
          <w:szCs w:val="24"/>
          <w:lang w:val="en-US" w:eastAsia="zh-TW"/>
        </w:rPr>
        <w:t xml:space="preserve">discussed in Section </w:t>
      </w:r>
      <w:r w:rsidR="00732CA6">
        <w:rPr>
          <w:rFonts w:ascii="Times New Roman" w:eastAsia="MS PGothic" w:hAnsi="Times New Roman"/>
          <w:kern w:val="2"/>
          <w:sz w:val="24"/>
          <w:szCs w:val="24"/>
          <w:lang w:val="en-US" w:eastAsia="zh-TW"/>
        </w:rPr>
        <w:t xml:space="preserve">4.  </w:t>
      </w:r>
      <w:r w:rsidRPr="006F610E">
        <w:rPr>
          <w:rFonts w:ascii="Times New Roman" w:eastAsia="MS PGothic" w:hAnsi="Times New Roman"/>
          <w:kern w:val="2"/>
          <w:sz w:val="24"/>
          <w:szCs w:val="24"/>
          <w:lang w:val="en-US" w:eastAsia="zh-TW"/>
        </w:rPr>
        <w:t xml:space="preserve">In particular, </w:t>
      </w:r>
      <w:r w:rsidR="00732CA6">
        <w:rPr>
          <w:rFonts w:ascii="Cambria Math" w:eastAsia="MS PGothic" w:hAnsi="Cambria Math"/>
          <w:kern w:val="2"/>
          <w:sz w:val="24"/>
          <w:szCs w:val="24"/>
          <w:lang w:val="en-US" w:eastAsia="zh-TW"/>
        </w:rPr>
        <w:t>𝛽</w:t>
      </w:r>
      <w:r w:rsidR="00732CA6" w:rsidRPr="00BF0EEA">
        <w:rPr>
          <w:rFonts w:ascii="Times New Roman" w:eastAsia="MS PGothic" w:hAnsi="Times New Roman"/>
          <w:kern w:val="2"/>
          <w:sz w:val="24"/>
          <w:szCs w:val="24"/>
          <w:vertAlign w:val="subscript"/>
          <w:lang w:val="en-US" w:eastAsia="zh-TW"/>
        </w:rPr>
        <w:t>1</w:t>
      </w:r>
      <w:r w:rsidRPr="006F610E">
        <w:rPr>
          <w:rFonts w:ascii="Times New Roman" w:eastAsia="MS PGothic" w:hAnsi="Times New Roman"/>
          <w:kern w:val="2"/>
          <w:sz w:val="24"/>
          <w:szCs w:val="24"/>
          <w:lang w:val="en-US" w:eastAsia="zh-TW"/>
        </w:rPr>
        <w:t xml:space="preserve"> is the coefficient of the </w:t>
      </w:r>
      <w:r w:rsidR="00732CA6">
        <w:rPr>
          <w:rFonts w:ascii="Times New Roman" w:eastAsia="MS PGothic" w:hAnsi="Times New Roman"/>
          <w:kern w:val="2"/>
          <w:sz w:val="24"/>
          <w:szCs w:val="24"/>
          <w:lang w:val="en-US" w:eastAsia="zh-TW"/>
        </w:rPr>
        <w:t>internal governance</w:t>
      </w:r>
      <w:r w:rsidRPr="006F610E">
        <w:rPr>
          <w:rFonts w:ascii="Times New Roman" w:eastAsia="MS PGothic" w:hAnsi="Times New Roman"/>
          <w:kern w:val="2"/>
          <w:sz w:val="24"/>
          <w:szCs w:val="24"/>
          <w:lang w:val="en-US" w:eastAsia="zh-TW"/>
        </w:rPr>
        <w:t xml:space="preserve"> on </w:t>
      </w:r>
      <w:r w:rsidR="00732CA6">
        <w:rPr>
          <w:rFonts w:ascii="Times New Roman" w:eastAsia="MS PGothic" w:hAnsi="Times New Roman"/>
          <w:kern w:val="2"/>
          <w:sz w:val="24"/>
          <w:szCs w:val="24"/>
          <w:lang w:val="en-US" w:eastAsia="zh-TW"/>
        </w:rPr>
        <w:t xml:space="preserve">cash source (i.e., internal cash flows, debt issuance, </w:t>
      </w:r>
      <w:r w:rsidR="00732CA6">
        <w:rPr>
          <w:rFonts w:ascii="Times New Roman" w:eastAsia="MS PGothic" w:hAnsi="Times New Roman"/>
          <w:kern w:val="2"/>
          <w:sz w:val="24"/>
          <w:szCs w:val="24"/>
          <w:lang w:val="en-US" w:eastAsia="zh-TW"/>
        </w:rPr>
        <w:lastRenderedPageBreak/>
        <w:t>equity issuance, investment or dividend)</w:t>
      </w:r>
      <w:r w:rsidRPr="006F610E">
        <w:rPr>
          <w:rFonts w:ascii="Times New Roman" w:eastAsia="MS PGothic" w:hAnsi="Times New Roman"/>
          <w:kern w:val="2"/>
          <w:sz w:val="24"/>
          <w:szCs w:val="24"/>
          <w:lang w:val="en-US" w:eastAsia="zh-TW"/>
        </w:rPr>
        <w:t xml:space="preserve"> in Eq</w:t>
      </w:r>
      <w:r w:rsidR="00732CA6">
        <w:rPr>
          <w:rFonts w:ascii="Times New Roman" w:eastAsia="MS PGothic" w:hAnsi="Times New Roman"/>
          <w:kern w:val="2"/>
          <w:sz w:val="24"/>
          <w:szCs w:val="24"/>
          <w:lang w:val="en-US" w:eastAsia="zh-TW"/>
        </w:rPr>
        <w:t>uation (3)</w:t>
      </w:r>
      <w:r w:rsidR="00BF0EEA">
        <w:rPr>
          <w:rFonts w:ascii="Times New Roman" w:eastAsia="MS PGothic" w:hAnsi="Times New Roman"/>
          <w:kern w:val="2"/>
          <w:sz w:val="24"/>
          <w:szCs w:val="24"/>
          <w:lang w:val="en-US" w:eastAsia="zh-TW"/>
        </w:rPr>
        <w:t>,</w:t>
      </w:r>
      <w:r w:rsidRPr="006F610E">
        <w:rPr>
          <w:rFonts w:ascii="Times New Roman" w:eastAsia="MS PGothic" w:hAnsi="Times New Roman"/>
          <w:kern w:val="2"/>
          <w:sz w:val="24"/>
          <w:szCs w:val="24"/>
          <w:lang w:val="en-US" w:eastAsia="zh-TW"/>
        </w:rPr>
        <w:t xml:space="preserve"> </w:t>
      </w:r>
      <w:r w:rsidR="00732CA6">
        <w:rPr>
          <w:rFonts w:ascii="Cambria Math" w:eastAsia="MS PGothic" w:hAnsi="Cambria Math"/>
          <w:kern w:val="2"/>
          <w:sz w:val="24"/>
          <w:szCs w:val="24"/>
          <w:lang w:val="en-US" w:eastAsia="zh-TW"/>
        </w:rPr>
        <w:t>𝛽</w:t>
      </w:r>
      <w:r w:rsidR="00732CA6">
        <w:rPr>
          <w:rFonts w:ascii="Times New Roman" w:eastAsia="MS PGothic" w:hAnsi="Times New Roman"/>
          <w:kern w:val="2"/>
          <w:sz w:val="24"/>
          <w:szCs w:val="24"/>
          <w:vertAlign w:val="subscript"/>
          <w:lang w:val="en-US" w:eastAsia="zh-TW"/>
        </w:rPr>
        <w:t>2</w:t>
      </w:r>
      <w:r w:rsidRPr="006F610E">
        <w:rPr>
          <w:rFonts w:ascii="Times New Roman" w:eastAsia="MS PGothic" w:hAnsi="Times New Roman"/>
          <w:kern w:val="2"/>
          <w:sz w:val="24"/>
          <w:szCs w:val="24"/>
          <w:lang w:val="en-US" w:eastAsia="zh-TW"/>
        </w:rPr>
        <w:t xml:space="preserve"> is the coefficient of </w:t>
      </w:r>
      <w:r w:rsidR="00732CA6">
        <w:rPr>
          <w:rFonts w:ascii="Times New Roman" w:eastAsia="MS PGothic" w:hAnsi="Times New Roman"/>
          <w:kern w:val="2"/>
          <w:sz w:val="24"/>
          <w:szCs w:val="24"/>
          <w:lang w:val="en-US" w:eastAsia="zh-TW"/>
        </w:rPr>
        <w:t>cash source</w:t>
      </w:r>
      <w:r w:rsidRPr="006F610E">
        <w:rPr>
          <w:rFonts w:ascii="Times New Roman" w:eastAsia="MS PGothic" w:hAnsi="Times New Roman"/>
          <w:kern w:val="2"/>
          <w:sz w:val="24"/>
          <w:szCs w:val="24"/>
          <w:lang w:val="en-US" w:eastAsia="zh-TW"/>
        </w:rPr>
        <w:t xml:space="preserve"> on </w:t>
      </w:r>
      <w:r w:rsidR="00732CA6">
        <w:rPr>
          <w:rFonts w:ascii="Times New Roman" w:eastAsia="MS PGothic" w:hAnsi="Times New Roman"/>
          <w:kern w:val="2"/>
          <w:sz w:val="24"/>
          <w:szCs w:val="24"/>
          <w:lang w:val="en-US" w:eastAsia="zh-TW"/>
        </w:rPr>
        <w:t>cash holding in Equation (4)</w:t>
      </w:r>
      <w:r w:rsidR="00BF0EEA">
        <w:rPr>
          <w:rFonts w:ascii="Times New Roman" w:eastAsia="MS PGothic" w:hAnsi="Times New Roman"/>
          <w:kern w:val="2"/>
          <w:sz w:val="24"/>
          <w:szCs w:val="24"/>
          <w:lang w:val="en-US" w:eastAsia="zh-TW"/>
        </w:rPr>
        <w:t xml:space="preserve">.  </w:t>
      </w:r>
      <w:r w:rsidRPr="006F610E">
        <w:rPr>
          <w:rFonts w:ascii="Times New Roman" w:eastAsia="MS PGothic" w:hAnsi="Times New Roman"/>
          <w:kern w:val="2"/>
          <w:sz w:val="24"/>
          <w:szCs w:val="24"/>
          <w:lang w:val="en-US" w:eastAsia="zh-TW"/>
        </w:rPr>
        <w:t xml:space="preserve">Hence, </w:t>
      </w:r>
      <w:r w:rsidR="00BF0EEA">
        <w:rPr>
          <w:rFonts w:ascii="Times New Roman" w:eastAsia="MS PGothic" w:hAnsi="Times New Roman"/>
          <w:kern w:val="2"/>
          <w:sz w:val="24"/>
          <w:szCs w:val="24"/>
          <w:lang w:val="en-US" w:eastAsia="zh-TW"/>
        </w:rPr>
        <w:t>t</w:t>
      </w:r>
      <w:r w:rsidRPr="006F610E">
        <w:rPr>
          <w:rFonts w:ascii="Times New Roman" w:eastAsia="MS PGothic" w:hAnsi="Times New Roman"/>
          <w:kern w:val="2"/>
          <w:sz w:val="24"/>
          <w:szCs w:val="24"/>
          <w:lang w:val="en-US" w:eastAsia="zh-TW"/>
        </w:rPr>
        <w:t xml:space="preserve">he product of </w:t>
      </w:r>
      <w:r w:rsidR="00BF0EEA">
        <w:rPr>
          <w:rFonts w:ascii="Cambria Math" w:eastAsia="MS PGothic" w:hAnsi="Cambria Math"/>
          <w:kern w:val="2"/>
          <w:sz w:val="24"/>
          <w:szCs w:val="24"/>
          <w:lang w:val="en-US" w:eastAsia="zh-TW"/>
        </w:rPr>
        <w:t>𝛽</w:t>
      </w:r>
      <w:r w:rsidR="00BF0EEA" w:rsidRPr="006C1276">
        <w:rPr>
          <w:rFonts w:ascii="Times New Roman" w:eastAsia="MS PGothic" w:hAnsi="Times New Roman"/>
          <w:kern w:val="2"/>
          <w:sz w:val="24"/>
          <w:szCs w:val="24"/>
          <w:vertAlign w:val="subscript"/>
          <w:lang w:val="en-US" w:eastAsia="zh-TW"/>
        </w:rPr>
        <w:t>1</w:t>
      </w:r>
      <w:r w:rsidR="00BF0EEA" w:rsidRPr="006F610E">
        <w:rPr>
          <w:rFonts w:ascii="Times New Roman" w:eastAsia="MS PGothic" w:hAnsi="Times New Roman"/>
          <w:kern w:val="2"/>
          <w:sz w:val="24"/>
          <w:szCs w:val="24"/>
          <w:lang w:val="en-US" w:eastAsia="zh-TW"/>
        </w:rPr>
        <w:t xml:space="preserve"> </w:t>
      </w:r>
      <w:r w:rsidRPr="006F610E">
        <w:rPr>
          <w:rFonts w:ascii="Times New Roman" w:eastAsia="MS PGothic" w:hAnsi="Times New Roman"/>
          <w:kern w:val="2"/>
          <w:sz w:val="24"/>
          <w:szCs w:val="24"/>
          <w:lang w:val="en-US" w:eastAsia="zh-TW"/>
        </w:rPr>
        <w:t xml:space="preserve">and </w:t>
      </w:r>
      <w:r w:rsidR="00BF0EEA" w:rsidRPr="00BF0EEA">
        <w:rPr>
          <w:rFonts w:ascii="Cambria Math" w:eastAsia="MS PGothic" w:hAnsi="Cambria Math"/>
          <w:kern w:val="2"/>
          <w:sz w:val="24"/>
          <w:szCs w:val="24"/>
          <w:lang w:val="en-US" w:eastAsia="zh-TW"/>
        </w:rPr>
        <w:t>𝛽</w:t>
      </w:r>
      <w:r w:rsidR="00BF0EEA" w:rsidRPr="00BF0EEA">
        <w:rPr>
          <w:rFonts w:ascii="Times New Roman" w:eastAsia="MS PGothic" w:hAnsi="Times New Roman"/>
          <w:kern w:val="2"/>
          <w:sz w:val="24"/>
          <w:szCs w:val="24"/>
          <w:vertAlign w:val="subscript"/>
          <w:lang w:val="en-US" w:eastAsia="zh-TW"/>
        </w:rPr>
        <w:t>2</w:t>
      </w:r>
      <w:r w:rsidR="00BF0EEA">
        <w:rPr>
          <w:rFonts w:ascii="Times New Roman" w:eastAsia="MS PGothic" w:hAnsi="Times New Roman"/>
          <w:kern w:val="2"/>
          <w:sz w:val="24"/>
          <w:szCs w:val="24"/>
          <w:lang w:val="en-US" w:eastAsia="zh-TW"/>
        </w:rPr>
        <w:t xml:space="preserve"> </w:t>
      </w:r>
      <w:r w:rsidRPr="00BF0EEA">
        <w:rPr>
          <w:rFonts w:ascii="Times New Roman" w:eastAsia="MS PGothic" w:hAnsi="Times New Roman"/>
          <w:kern w:val="2"/>
          <w:sz w:val="24"/>
          <w:szCs w:val="24"/>
          <w:lang w:val="en-US" w:eastAsia="zh-TW"/>
        </w:rPr>
        <w:t>captures</w:t>
      </w:r>
      <w:r w:rsidRPr="006F610E">
        <w:rPr>
          <w:rFonts w:ascii="Times New Roman" w:eastAsia="MS PGothic" w:hAnsi="Times New Roman"/>
          <w:kern w:val="2"/>
          <w:sz w:val="24"/>
          <w:szCs w:val="24"/>
          <w:lang w:val="en-US" w:eastAsia="zh-TW"/>
        </w:rPr>
        <w:t xml:space="preserve"> the mediating effect of the </w:t>
      </w:r>
      <w:r w:rsidR="00BF0EEA">
        <w:rPr>
          <w:rFonts w:ascii="Times New Roman" w:eastAsia="MS PGothic" w:hAnsi="Times New Roman"/>
          <w:kern w:val="2"/>
          <w:sz w:val="24"/>
          <w:szCs w:val="24"/>
          <w:lang w:val="en-US" w:eastAsia="zh-TW"/>
        </w:rPr>
        <w:t xml:space="preserve">internal governance </w:t>
      </w:r>
      <w:r w:rsidRPr="006F610E">
        <w:rPr>
          <w:rFonts w:ascii="Times New Roman" w:eastAsia="MS PGothic" w:hAnsi="Times New Roman"/>
          <w:kern w:val="2"/>
          <w:sz w:val="24"/>
          <w:szCs w:val="24"/>
          <w:lang w:val="en-US" w:eastAsia="zh-TW"/>
        </w:rPr>
        <w:t xml:space="preserve">on </w:t>
      </w:r>
      <w:r w:rsidR="00BF0EEA">
        <w:rPr>
          <w:rFonts w:ascii="Times New Roman" w:eastAsia="MS PGothic" w:hAnsi="Times New Roman"/>
          <w:kern w:val="2"/>
          <w:sz w:val="24"/>
          <w:szCs w:val="24"/>
          <w:lang w:val="en-US" w:eastAsia="zh-TW"/>
        </w:rPr>
        <w:t xml:space="preserve">cash holdings </w:t>
      </w:r>
      <w:r w:rsidRPr="006F610E">
        <w:rPr>
          <w:rFonts w:ascii="Times New Roman" w:eastAsia="MS PGothic" w:hAnsi="Times New Roman"/>
          <w:kern w:val="2"/>
          <w:sz w:val="24"/>
          <w:szCs w:val="24"/>
          <w:lang w:val="en-US" w:eastAsia="zh-TW"/>
        </w:rPr>
        <w:t xml:space="preserve">through its impact on </w:t>
      </w:r>
      <w:r w:rsidR="00BF0EEA">
        <w:rPr>
          <w:rFonts w:ascii="Times New Roman" w:eastAsia="MS PGothic" w:hAnsi="Times New Roman"/>
          <w:kern w:val="2"/>
          <w:sz w:val="24"/>
          <w:szCs w:val="24"/>
          <w:lang w:val="en-US" w:eastAsia="zh-TW"/>
        </w:rPr>
        <w:t>cash source</w:t>
      </w:r>
      <w:r w:rsidRPr="006F610E">
        <w:rPr>
          <w:rFonts w:ascii="Times New Roman" w:eastAsia="MS PGothic" w:hAnsi="Times New Roman"/>
          <w:kern w:val="2"/>
          <w:sz w:val="24"/>
          <w:szCs w:val="24"/>
          <w:lang w:val="en-US" w:eastAsia="zh-TW"/>
        </w:rPr>
        <w:t>.</w:t>
      </w:r>
      <w:r w:rsidR="00BF0EEA">
        <w:rPr>
          <w:rFonts w:ascii="Times New Roman" w:eastAsia="MS PGothic" w:hAnsi="Times New Roman"/>
          <w:kern w:val="2"/>
          <w:sz w:val="24"/>
          <w:szCs w:val="24"/>
          <w:lang w:val="en-US" w:eastAsia="zh-TW"/>
        </w:rPr>
        <w:t xml:space="preserve">  </w:t>
      </w:r>
      <w:r w:rsidR="00AD179F">
        <w:rPr>
          <w:rFonts w:ascii="Times New Roman" w:eastAsia="MS PGothic" w:hAnsi="Times New Roman"/>
          <w:kern w:val="2"/>
          <w:sz w:val="24"/>
          <w:szCs w:val="24"/>
          <w:lang w:val="en-US" w:eastAsia="zh-TW"/>
        </w:rPr>
        <w:t>We</w:t>
      </w:r>
      <w:r w:rsidR="00AD179F" w:rsidRPr="00E44AAA">
        <w:rPr>
          <w:rFonts w:ascii="Times New Roman" w:eastAsia="MS PGothic" w:hAnsi="Times New Roman"/>
          <w:kern w:val="2"/>
          <w:sz w:val="24"/>
          <w:szCs w:val="24"/>
          <w:lang w:val="en-US" w:eastAsia="zh-TW"/>
        </w:rPr>
        <w:t xml:space="preserve"> use the bootstrapping method suggested by </w:t>
      </w:r>
      <w:r w:rsidR="00AD179F">
        <w:rPr>
          <w:rFonts w:ascii="Times New Roman" w:eastAsia="MS PGothic" w:hAnsi="Times New Roman"/>
          <w:kern w:val="2"/>
          <w:sz w:val="24"/>
          <w:szCs w:val="24"/>
          <w:lang w:val="en-US" w:eastAsia="zh-TW"/>
        </w:rPr>
        <w:fldChar w:fldCharType="begin"/>
      </w:r>
      <w:r w:rsidR="00AD179F">
        <w:rPr>
          <w:rFonts w:ascii="Times New Roman" w:eastAsia="MS PGothic" w:hAnsi="Times New Roman"/>
          <w:kern w:val="2"/>
          <w:sz w:val="24"/>
          <w:szCs w:val="24"/>
          <w:lang w:val="en-US" w:eastAsia="zh-TW"/>
        </w:rPr>
        <w:instrText xml:space="preserve"> ADDIN EN.CITE &lt;EndNote&gt;&lt;Cite AuthorYear="1"&gt;&lt;Author&gt;MacKinnon&lt;/Author&gt;&lt;Year&gt;2004&lt;/Year&gt;&lt;RecNum&gt;49&lt;/RecNum&gt;&lt;DisplayText&gt;MacKinnon&lt;style face="italic"&gt; et al.&lt;/style&gt; (2004)&lt;/DisplayText&gt;&lt;record&gt;&lt;rec-number&gt;49&lt;/rec-number&gt;&lt;foreign-keys&gt;&lt;key app="EN" db-id="evfxpfzd79za9aetd04vz5v2esrazf5www9e" timestamp="1660202899"&gt;49&lt;/key&gt;&lt;/foreign-keys&gt;&lt;ref-type name="Journal Article"&gt;17&lt;/ref-type&gt;&lt;contributors&gt;&lt;authors&gt;&lt;author&gt;MacKinnon, David P.&lt;/author&gt;&lt;author&gt;Lockwood, Chondra M.&lt;/author&gt;&lt;author&gt;Williams, Jason&lt;/author&gt;&lt;/authors&gt;&lt;/contributors&gt;&lt;titles&gt;&lt;title&gt;Confidence Limits for the Indirect Effect: Distribution of the Product and Resampling Methods&lt;/title&gt;&lt;secondary-title&gt;Multivariate Behavioral Research&lt;/secondary-title&gt;&lt;/titles&gt;&lt;periodical&gt;&lt;full-title&gt;Multivariate Behavioral Research&lt;/full-title&gt;&lt;/periodical&gt;&lt;pages&gt;99-128&lt;/pages&gt;&lt;volume&gt;39&lt;/volume&gt;&lt;number&gt;1&lt;/number&gt;&lt;dates&gt;&lt;year&gt;2004&lt;/year&gt;&lt;pub-dates&gt;&lt;date&gt;2004/01/01&lt;/date&gt;&lt;/pub-dates&gt;&lt;/dates&gt;&lt;publisher&gt;Routledge&lt;/publisher&gt;&lt;isbn&gt;0027-3171&lt;/isbn&gt;&lt;urls&gt;&lt;related-urls&gt;&lt;url&gt;https://doi.org/10.1207/s15327906mbr3901_4&lt;/url&gt;&lt;/related-urls&gt;&lt;/urls&gt;&lt;electronic-resource-num&gt;10.1207/s15327906mbr3901_4&lt;/electronic-resource-num&gt;&lt;/record&gt;&lt;/Cite&gt;&lt;/EndNote&gt;</w:instrText>
      </w:r>
      <w:r w:rsidR="00AD179F">
        <w:rPr>
          <w:rFonts w:ascii="Times New Roman" w:eastAsia="MS PGothic" w:hAnsi="Times New Roman"/>
          <w:kern w:val="2"/>
          <w:sz w:val="24"/>
          <w:szCs w:val="24"/>
          <w:lang w:val="en-US" w:eastAsia="zh-TW"/>
        </w:rPr>
        <w:fldChar w:fldCharType="separate"/>
      </w:r>
      <w:r w:rsidR="00AD179F">
        <w:rPr>
          <w:rFonts w:ascii="Times New Roman" w:eastAsia="MS PGothic" w:hAnsi="Times New Roman"/>
          <w:noProof/>
          <w:kern w:val="2"/>
          <w:sz w:val="24"/>
          <w:szCs w:val="24"/>
          <w:lang w:val="en-US" w:eastAsia="zh-TW"/>
        </w:rPr>
        <w:t>MacKinnon</w:t>
      </w:r>
      <w:r w:rsidR="00AD179F" w:rsidRPr="00AD179F">
        <w:rPr>
          <w:rFonts w:ascii="Times New Roman" w:eastAsia="MS PGothic" w:hAnsi="Times New Roman"/>
          <w:i/>
          <w:noProof/>
          <w:kern w:val="2"/>
          <w:sz w:val="24"/>
          <w:szCs w:val="24"/>
          <w:lang w:val="en-US" w:eastAsia="zh-TW"/>
        </w:rPr>
        <w:t xml:space="preserve"> et al.</w:t>
      </w:r>
      <w:r w:rsidR="00AD179F">
        <w:rPr>
          <w:rFonts w:ascii="Times New Roman" w:eastAsia="MS PGothic" w:hAnsi="Times New Roman"/>
          <w:noProof/>
          <w:kern w:val="2"/>
          <w:sz w:val="24"/>
          <w:szCs w:val="24"/>
          <w:lang w:val="en-US" w:eastAsia="zh-TW"/>
        </w:rPr>
        <w:t xml:space="preserve"> (2004)</w:t>
      </w:r>
      <w:r w:rsidR="00AD179F">
        <w:rPr>
          <w:rFonts w:ascii="Times New Roman" w:eastAsia="MS PGothic" w:hAnsi="Times New Roman"/>
          <w:kern w:val="2"/>
          <w:sz w:val="24"/>
          <w:szCs w:val="24"/>
          <w:lang w:val="en-US" w:eastAsia="zh-TW"/>
        </w:rPr>
        <w:fldChar w:fldCharType="end"/>
      </w:r>
      <w:r w:rsidR="00AD179F" w:rsidRPr="00E44AAA">
        <w:rPr>
          <w:rFonts w:ascii="Times New Roman" w:eastAsia="MS PGothic" w:hAnsi="Times New Roman"/>
          <w:kern w:val="2"/>
          <w:sz w:val="24"/>
          <w:szCs w:val="24"/>
          <w:lang w:val="en-US" w:eastAsia="zh-TW"/>
        </w:rPr>
        <w:t xml:space="preserve"> to improve the accuracy</w:t>
      </w:r>
      <w:r w:rsidR="00AD179F">
        <w:rPr>
          <w:rFonts w:ascii="Times New Roman" w:eastAsia="MS PGothic" w:hAnsi="Times New Roman"/>
          <w:kern w:val="2"/>
          <w:sz w:val="24"/>
          <w:szCs w:val="24"/>
          <w:lang w:val="en-US" w:eastAsia="zh-TW"/>
        </w:rPr>
        <w:t xml:space="preserve"> </w:t>
      </w:r>
      <w:r w:rsidR="00AD179F" w:rsidRPr="00E44AAA">
        <w:rPr>
          <w:rFonts w:ascii="Times New Roman" w:eastAsia="MS PGothic" w:hAnsi="Times New Roman"/>
          <w:kern w:val="2"/>
          <w:sz w:val="24"/>
          <w:szCs w:val="24"/>
          <w:lang w:val="en-US" w:eastAsia="zh-TW"/>
        </w:rPr>
        <w:t>of our estimates</w:t>
      </w:r>
      <w:r w:rsidR="00AD179F">
        <w:rPr>
          <w:rFonts w:ascii="Times New Roman" w:eastAsia="MS PGothic" w:hAnsi="Times New Roman"/>
          <w:kern w:val="2"/>
          <w:sz w:val="24"/>
          <w:szCs w:val="24"/>
          <w:lang w:val="en-US" w:eastAsia="zh-TW"/>
        </w:rPr>
        <w:t>, and report the r</w:t>
      </w:r>
      <w:r w:rsidR="001104B3">
        <w:rPr>
          <w:rFonts w:ascii="Times New Roman" w:eastAsia="MS PGothic" w:hAnsi="Times New Roman"/>
          <w:kern w:val="2"/>
          <w:sz w:val="24"/>
          <w:szCs w:val="24"/>
          <w:lang w:val="en-US" w:eastAsia="zh-TW"/>
        </w:rPr>
        <w:t>egression results in Panel B</w:t>
      </w:r>
      <w:r w:rsidR="00DB1CD8">
        <w:rPr>
          <w:rFonts w:ascii="Times New Roman" w:eastAsia="MS PGothic" w:hAnsi="Times New Roman"/>
          <w:kern w:val="2"/>
          <w:sz w:val="24"/>
          <w:szCs w:val="24"/>
          <w:lang w:val="en-US" w:eastAsia="zh-TW"/>
        </w:rPr>
        <w:t xml:space="preserve"> of Table 12</w:t>
      </w:r>
      <w:r w:rsidR="001104B3">
        <w:rPr>
          <w:rFonts w:ascii="Times New Roman" w:eastAsia="MS PGothic" w:hAnsi="Times New Roman"/>
          <w:kern w:val="2"/>
          <w:sz w:val="24"/>
          <w:szCs w:val="24"/>
          <w:lang w:val="en-US" w:eastAsia="zh-TW"/>
        </w:rPr>
        <w:t>.</w:t>
      </w:r>
      <w:r w:rsidR="00B34FDD">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Columns (1) and (2) show the estimated results obtained from firms’ investment expenditures (</w:t>
      </w:r>
      <w:r w:rsidR="00A9784C" w:rsidRPr="007D2678">
        <w:rPr>
          <w:rFonts w:ascii="Times New Roman" w:eastAsia="MS PGothic" w:hAnsi="Times New Roman"/>
          <w:i/>
          <w:kern w:val="2"/>
          <w:sz w:val="24"/>
          <w:szCs w:val="24"/>
          <w:lang w:val="en-US" w:eastAsia="zh-TW"/>
        </w:rPr>
        <w:t>invest</w:t>
      </w:r>
      <w:r w:rsidR="00A9784C">
        <w:rPr>
          <w:rFonts w:ascii="Times New Roman" w:eastAsia="MS PGothic" w:hAnsi="Times New Roman"/>
          <w:kern w:val="2"/>
          <w:sz w:val="24"/>
          <w:szCs w:val="24"/>
          <w:lang w:val="en-US" w:eastAsia="zh-TW"/>
        </w:rPr>
        <w:t>), Columns (3) and (4)</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are for</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dividend payments (</w:t>
      </w:r>
      <w:r w:rsidR="00A9784C" w:rsidRPr="007D2678">
        <w:rPr>
          <w:rFonts w:ascii="Times New Roman" w:eastAsia="MS PGothic" w:hAnsi="Times New Roman"/>
          <w:i/>
          <w:kern w:val="2"/>
          <w:sz w:val="24"/>
          <w:szCs w:val="24"/>
          <w:lang w:val="en-US" w:eastAsia="zh-TW"/>
        </w:rPr>
        <w:t>div</w:t>
      </w:r>
      <w:r w:rsidR="00A9784C">
        <w:rPr>
          <w:rFonts w:ascii="Times New Roman" w:eastAsia="MS PGothic" w:hAnsi="Times New Roman"/>
          <w:kern w:val="2"/>
          <w:sz w:val="24"/>
          <w:szCs w:val="24"/>
          <w:lang w:val="en-US" w:eastAsia="zh-TW"/>
        </w:rPr>
        <w:t>), Columns (5) and (6)</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are for</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internal cash flows (</w:t>
      </w:r>
      <w:r w:rsidR="00A9784C" w:rsidRPr="005E322C">
        <w:rPr>
          <w:rFonts w:ascii="Times New Roman" w:eastAsia="MS PGothic" w:hAnsi="Times New Roman"/>
          <w:i/>
          <w:kern w:val="2"/>
          <w:sz w:val="24"/>
          <w:szCs w:val="24"/>
          <w:lang w:val="en-US" w:eastAsia="zh-TW"/>
        </w:rPr>
        <w:t>cashflow</w:t>
      </w:r>
      <w:r w:rsidR="00A9784C">
        <w:rPr>
          <w:rFonts w:ascii="Times New Roman" w:eastAsia="MS PGothic" w:hAnsi="Times New Roman"/>
          <w:kern w:val="2"/>
          <w:sz w:val="24"/>
          <w:szCs w:val="24"/>
          <w:lang w:val="en-US" w:eastAsia="zh-TW"/>
        </w:rPr>
        <w:t>), Columns (7) and (8)</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are for</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debt issuance (</w:t>
      </w:r>
      <w:r w:rsidR="00A9784C" w:rsidRPr="005E322C">
        <w:rPr>
          <w:rFonts w:ascii="Times New Roman" w:eastAsia="MS PGothic" w:hAnsi="Times New Roman" w:cs="Times New Roman"/>
          <w:i/>
          <w:kern w:val="2"/>
          <w:sz w:val="24"/>
          <w:szCs w:val="24"/>
          <w:lang w:val="en-US" w:eastAsia="zh-TW"/>
        </w:rPr>
        <w:t>Δ</w:t>
      </w:r>
      <w:r w:rsidR="00A9784C" w:rsidRPr="005E322C">
        <w:rPr>
          <w:rFonts w:ascii="Times New Roman" w:eastAsia="MS PGothic" w:hAnsi="Times New Roman"/>
          <w:i/>
          <w:kern w:val="2"/>
          <w:sz w:val="24"/>
          <w:szCs w:val="24"/>
          <w:lang w:val="en-US" w:eastAsia="zh-TW"/>
        </w:rPr>
        <w:t>debt</w:t>
      </w:r>
      <w:r w:rsidR="00A9784C">
        <w:rPr>
          <w:rFonts w:ascii="Times New Roman" w:eastAsia="MS PGothic" w:hAnsi="Times New Roman"/>
          <w:kern w:val="2"/>
          <w:sz w:val="24"/>
          <w:szCs w:val="24"/>
          <w:lang w:val="en-US" w:eastAsia="zh-TW"/>
        </w:rPr>
        <w:t>), and Columns (9) and (10)</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are for</w:t>
      </w:r>
      <w:r w:rsidR="00A9784C" w:rsidRPr="00A9784C">
        <w:rPr>
          <w:rFonts w:ascii="Times New Roman" w:eastAsia="MS PGothic" w:hAnsi="Times New Roman"/>
          <w:kern w:val="2"/>
          <w:sz w:val="24"/>
          <w:szCs w:val="24"/>
          <w:lang w:val="en-US" w:eastAsia="zh-TW"/>
        </w:rPr>
        <w:t xml:space="preserve"> </w:t>
      </w:r>
      <w:r w:rsidR="00A9784C">
        <w:rPr>
          <w:rFonts w:ascii="Times New Roman" w:eastAsia="MS PGothic" w:hAnsi="Times New Roman"/>
          <w:kern w:val="2"/>
          <w:sz w:val="24"/>
          <w:szCs w:val="24"/>
          <w:lang w:val="en-US" w:eastAsia="zh-TW"/>
        </w:rPr>
        <w:t>equity issuance (</w:t>
      </w:r>
      <w:r w:rsidR="00A9784C" w:rsidRPr="005E322C">
        <w:rPr>
          <w:rFonts w:ascii="Times New Roman" w:eastAsia="MS PGothic" w:hAnsi="Times New Roman" w:cs="Times New Roman"/>
          <w:i/>
          <w:kern w:val="2"/>
          <w:sz w:val="24"/>
          <w:szCs w:val="24"/>
          <w:lang w:val="en-US" w:eastAsia="zh-TW"/>
        </w:rPr>
        <w:t>Δequity</w:t>
      </w:r>
      <w:r w:rsidR="00A9784C">
        <w:rPr>
          <w:rFonts w:ascii="Times New Roman" w:eastAsia="MS PGothic" w:hAnsi="Times New Roman" w:cs="Times New Roman"/>
          <w:kern w:val="2"/>
          <w:sz w:val="24"/>
          <w:szCs w:val="24"/>
          <w:lang w:val="en-US" w:eastAsia="zh-TW"/>
        </w:rPr>
        <w:t xml:space="preserve">).  </w:t>
      </w:r>
      <w:r w:rsidR="00E44AAA">
        <w:rPr>
          <w:rFonts w:ascii="Times New Roman" w:eastAsia="MS PGothic" w:hAnsi="Times New Roman"/>
          <w:kern w:val="2"/>
          <w:sz w:val="24"/>
          <w:szCs w:val="24"/>
          <w:lang w:val="en-US" w:eastAsia="zh-TW"/>
        </w:rPr>
        <w:t>We discuss the source</w:t>
      </w:r>
      <w:r w:rsidR="00B34FDD">
        <w:rPr>
          <w:rFonts w:ascii="Times New Roman" w:eastAsia="MS PGothic" w:hAnsi="Times New Roman"/>
          <w:kern w:val="2"/>
          <w:sz w:val="24"/>
          <w:szCs w:val="24"/>
          <w:lang w:val="en-US" w:eastAsia="zh-TW"/>
        </w:rPr>
        <w:t>s</w:t>
      </w:r>
      <w:r w:rsidR="00E44AAA">
        <w:rPr>
          <w:rFonts w:ascii="Times New Roman" w:eastAsia="MS PGothic" w:hAnsi="Times New Roman"/>
          <w:kern w:val="2"/>
          <w:sz w:val="24"/>
          <w:szCs w:val="24"/>
          <w:lang w:val="en-US" w:eastAsia="zh-TW"/>
        </w:rPr>
        <w:t xml:space="preserve"> through which internal governance affects cash holdings by focusing on the positive </w:t>
      </w:r>
      <w:r w:rsidR="00771738">
        <w:rPr>
          <w:rFonts w:ascii="Times New Roman" w:eastAsia="MS PGothic" w:hAnsi="Times New Roman"/>
          <w:kern w:val="2"/>
          <w:sz w:val="24"/>
          <w:szCs w:val="24"/>
          <w:lang w:val="en-US" w:eastAsia="zh-TW"/>
        </w:rPr>
        <w:t xml:space="preserve">and statistically significant </w:t>
      </w:r>
      <w:r w:rsidR="00E44AAA">
        <w:rPr>
          <w:rFonts w:ascii="Times New Roman" w:eastAsia="MS PGothic" w:hAnsi="Times New Roman"/>
          <w:kern w:val="2"/>
          <w:sz w:val="24"/>
          <w:szCs w:val="24"/>
          <w:lang w:val="en-US" w:eastAsia="zh-TW"/>
        </w:rPr>
        <w:t xml:space="preserve">effects by </w:t>
      </w:r>
      <w:r w:rsidR="00771738">
        <w:rPr>
          <w:rFonts w:ascii="Times New Roman" w:eastAsia="MS PGothic" w:hAnsi="Times New Roman"/>
          <w:kern w:val="2"/>
          <w:sz w:val="24"/>
          <w:szCs w:val="24"/>
          <w:lang w:val="en-US" w:eastAsia="zh-TW"/>
        </w:rPr>
        <w:t xml:space="preserve">dividend </w:t>
      </w:r>
      <w:r w:rsidR="00283BE3">
        <w:rPr>
          <w:rFonts w:ascii="Times New Roman" w:eastAsia="MS PGothic" w:hAnsi="Times New Roman"/>
          <w:kern w:val="2"/>
          <w:sz w:val="24"/>
          <w:szCs w:val="24"/>
          <w:lang w:val="en-US" w:eastAsia="zh-TW"/>
        </w:rPr>
        <w:t xml:space="preserve">(0.00062) </w:t>
      </w:r>
      <w:r w:rsidR="00771738">
        <w:rPr>
          <w:rFonts w:ascii="Times New Roman" w:eastAsia="MS PGothic" w:hAnsi="Times New Roman"/>
          <w:kern w:val="2"/>
          <w:sz w:val="24"/>
          <w:szCs w:val="24"/>
          <w:lang w:val="en-US" w:eastAsia="zh-TW"/>
        </w:rPr>
        <w:t>and equity issuance</w:t>
      </w:r>
      <w:r w:rsidR="00283BE3">
        <w:rPr>
          <w:rFonts w:ascii="Times New Roman" w:eastAsia="MS PGothic" w:hAnsi="Times New Roman"/>
          <w:kern w:val="2"/>
          <w:sz w:val="24"/>
          <w:szCs w:val="24"/>
          <w:lang w:val="en-US" w:eastAsia="zh-TW"/>
        </w:rPr>
        <w:t xml:space="preserve"> (0.00173)</w:t>
      </w:r>
      <w:r w:rsidR="00771738">
        <w:rPr>
          <w:rFonts w:ascii="Times New Roman" w:eastAsia="MS PGothic" w:hAnsi="Times New Roman"/>
          <w:kern w:val="2"/>
          <w:sz w:val="24"/>
          <w:szCs w:val="24"/>
          <w:lang w:val="en-US" w:eastAsia="zh-TW"/>
        </w:rPr>
        <w:t>.</w:t>
      </w:r>
      <w:r w:rsidR="00DB1CD8">
        <w:rPr>
          <w:rFonts w:ascii="Times New Roman" w:eastAsia="MS PGothic" w:hAnsi="Times New Roman"/>
          <w:kern w:val="2"/>
          <w:sz w:val="24"/>
          <w:szCs w:val="24"/>
          <w:lang w:val="en-US" w:eastAsia="zh-TW"/>
        </w:rPr>
        <w:t xml:space="preserve">  The effect of the </w:t>
      </w:r>
      <w:r w:rsidR="00BA4188">
        <w:rPr>
          <w:rFonts w:ascii="Times New Roman" w:eastAsia="MS PGothic" w:hAnsi="Times New Roman"/>
          <w:kern w:val="2"/>
          <w:sz w:val="24"/>
          <w:szCs w:val="24"/>
          <w:lang w:val="en-US" w:eastAsia="zh-TW"/>
        </w:rPr>
        <w:t>equity</w:t>
      </w:r>
      <w:r w:rsidR="00DB1CD8">
        <w:rPr>
          <w:rFonts w:ascii="Times New Roman" w:eastAsia="MS PGothic" w:hAnsi="Times New Roman"/>
          <w:kern w:val="2"/>
          <w:sz w:val="24"/>
          <w:szCs w:val="24"/>
          <w:lang w:val="en-US" w:eastAsia="zh-TW"/>
        </w:rPr>
        <w:t xml:space="preserve"> is 0.00</w:t>
      </w:r>
      <w:r w:rsidR="00BA4188">
        <w:rPr>
          <w:rFonts w:ascii="Times New Roman" w:eastAsia="MS PGothic" w:hAnsi="Times New Roman"/>
          <w:kern w:val="2"/>
          <w:sz w:val="24"/>
          <w:szCs w:val="24"/>
          <w:lang w:val="en-US" w:eastAsia="zh-TW"/>
        </w:rPr>
        <w:t>173</w:t>
      </w:r>
      <w:r w:rsidR="00DB1CD8">
        <w:rPr>
          <w:rFonts w:ascii="Times New Roman" w:eastAsia="MS PGothic" w:hAnsi="Times New Roman"/>
          <w:kern w:val="2"/>
          <w:sz w:val="24"/>
          <w:szCs w:val="24"/>
          <w:lang w:val="en-US" w:eastAsia="zh-TW"/>
        </w:rPr>
        <w:t>, which is the product of the coefficient</w:t>
      </w:r>
      <w:r w:rsidR="00A9784C">
        <w:rPr>
          <w:rFonts w:ascii="Times New Roman" w:eastAsia="MS PGothic" w:hAnsi="Times New Roman"/>
          <w:kern w:val="2"/>
          <w:sz w:val="24"/>
          <w:szCs w:val="24"/>
          <w:lang w:val="en-US" w:eastAsia="zh-TW"/>
        </w:rPr>
        <w:t xml:space="preserve"> (</w:t>
      </w:r>
      <w:r w:rsidR="00A9784C">
        <w:rPr>
          <w:rFonts w:ascii="Cambria Math" w:eastAsia="MS PGothic" w:hAnsi="Cambria Math"/>
          <w:kern w:val="2"/>
          <w:sz w:val="24"/>
          <w:szCs w:val="24"/>
          <w:lang w:val="en-US" w:eastAsia="zh-TW"/>
        </w:rPr>
        <w:t>𝛽</w:t>
      </w:r>
      <w:r w:rsidR="00A9784C" w:rsidRPr="00BF0EEA">
        <w:rPr>
          <w:rFonts w:ascii="Times New Roman" w:eastAsia="MS PGothic" w:hAnsi="Times New Roman"/>
          <w:kern w:val="2"/>
          <w:sz w:val="24"/>
          <w:szCs w:val="24"/>
          <w:vertAlign w:val="subscript"/>
          <w:lang w:val="en-US" w:eastAsia="zh-TW"/>
        </w:rPr>
        <w:t>1</w:t>
      </w:r>
      <w:r w:rsidR="00A9784C">
        <w:rPr>
          <w:rFonts w:ascii="Times New Roman" w:eastAsia="MS PGothic" w:hAnsi="Times New Roman"/>
          <w:kern w:val="2"/>
          <w:sz w:val="24"/>
          <w:szCs w:val="24"/>
          <w:lang w:val="en-US" w:eastAsia="zh-TW"/>
        </w:rPr>
        <w:t>)</w:t>
      </w:r>
      <w:r w:rsidR="00DB1CD8">
        <w:rPr>
          <w:rFonts w:ascii="Times New Roman" w:eastAsia="MS PGothic" w:hAnsi="Times New Roman"/>
          <w:kern w:val="2"/>
          <w:sz w:val="24"/>
          <w:szCs w:val="24"/>
          <w:lang w:val="en-US" w:eastAsia="zh-TW"/>
        </w:rPr>
        <w:t xml:space="preserve">, </w:t>
      </w:r>
      <w:r w:rsidR="00BA4188">
        <w:rPr>
          <w:rFonts w:ascii="Times New Roman" w:eastAsia="MS PGothic" w:hAnsi="Times New Roman"/>
          <w:kern w:val="2"/>
          <w:sz w:val="24"/>
          <w:szCs w:val="24"/>
          <w:lang w:val="en-US" w:eastAsia="zh-TW"/>
        </w:rPr>
        <w:t>0.5362, in Column (9) and the coefficient</w:t>
      </w:r>
      <w:r w:rsidR="00A9784C">
        <w:rPr>
          <w:rFonts w:ascii="Times New Roman" w:eastAsia="MS PGothic" w:hAnsi="Times New Roman"/>
          <w:kern w:val="2"/>
          <w:sz w:val="24"/>
          <w:szCs w:val="24"/>
          <w:lang w:val="en-US" w:eastAsia="zh-TW"/>
        </w:rPr>
        <w:t xml:space="preserve"> (</w:t>
      </w:r>
      <w:r w:rsidR="00A9784C">
        <w:rPr>
          <w:rFonts w:ascii="Cambria Math" w:eastAsia="MS PGothic" w:hAnsi="Cambria Math"/>
          <w:kern w:val="2"/>
          <w:sz w:val="24"/>
          <w:szCs w:val="24"/>
          <w:lang w:val="en-US" w:eastAsia="zh-TW"/>
        </w:rPr>
        <w:t>𝛽</w:t>
      </w:r>
      <w:r w:rsidR="00A9784C">
        <w:rPr>
          <w:rFonts w:ascii="Times New Roman" w:eastAsia="MS PGothic" w:hAnsi="Times New Roman"/>
          <w:kern w:val="2"/>
          <w:sz w:val="24"/>
          <w:szCs w:val="24"/>
          <w:vertAlign w:val="subscript"/>
          <w:lang w:val="en-US" w:eastAsia="zh-TW"/>
        </w:rPr>
        <w:t>2</w:t>
      </w:r>
      <w:r w:rsidR="00A9784C">
        <w:rPr>
          <w:rFonts w:ascii="Times New Roman" w:eastAsia="MS PGothic" w:hAnsi="Times New Roman"/>
          <w:kern w:val="2"/>
          <w:sz w:val="24"/>
          <w:szCs w:val="24"/>
          <w:lang w:val="en-US" w:eastAsia="zh-TW"/>
        </w:rPr>
        <w:t>)</w:t>
      </w:r>
      <w:r w:rsidR="00BA4188">
        <w:rPr>
          <w:rFonts w:ascii="Times New Roman" w:eastAsia="MS PGothic" w:hAnsi="Times New Roman"/>
          <w:kern w:val="2"/>
          <w:sz w:val="24"/>
          <w:szCs w:val="24"/>
          <w:lang w:val="en-US" w:eastAsia="zh-TW"/>
        </w:rPr>
        <w:t>, 0.0032, in Column (10).  That is, internal governance induces an increase in cash by 0.173% through equity issuance</w:t>
      </w:r>
      <w:r w:rsidR="00181A6D">
        <w:rPr>
          <w:rFonts w:ascii="Times New Roman" w:eastAsia="MS PGothic" w:hAnsi="Times New Roman"/>
          <w:kern w:val="2"/>
          <w:sz w:val="24"/>
          <w:szCs w:val="24"/>
          <w:lang w:val="en-US" w:eastAsia="zh-TW"/>
        </w:rPr>
        <w:t xml:space="preserve">, and 0.062% through reducing dividend payouts.  Overall, we find evidence that the positive impact of internal governance on cash saving arises predominantly through equity issuance and reduced dividend payouts. </w:t>
      </w:r>
      <w:r w:rsidR="00BA4188">
        <w:rPr>
          <w:rFonts w:ascii="Times New Roman" w:eastAsia="MS PGothic" w:hAnsi="Times New Roman"/>
          <w:kern w:val="2"/>
          <w:sz w:val="24"/>
          <w:szCs w:val="24"/>
          <w:lang w:val="en-US" w:eastAsia="zh-TW"/>
        </w:rPr>
        <w:t xml:space="preserve">  </w:t>
      </w:r>
      <w:r w:rsidR="00DB1CD8">
        <w:rPr>
          <w:rFonts w:ascii="Times New Roman" w:eastAsia="MS PGothic" w:hAnsi="Times New Roman"/>
          <w:kern w:val="2"/>
          <w:sz w:val="24"/>
          <w:szCs w:val="24"/>
          <w:lang w:val="en-US" w:eastAsia="zh-TW"/>
        </w:rPr>
        <w:t xml:space="preserve"> </w:t>
      </w:r>
      <w:r w:rsidR="00771738">
        <w:rPr>
          <w:rFonts w:ascii="Times New Roman" w:eastAsia="MS PGothic" w:hAnsi="Times New Roman"/>
          <w:kern w:val="2"/>
          <w:sz w:val="24"/>
          <w:szCs w:val="24"/>
          <w:lang w:val="en-US" w:eastAsia="zh-TW"/>
        </w:rPr>
        <w:t xml:space="preserve">  </w:t>
      </w:r>
    </w:p>
    <w:p w14:paraId="7FE875EA" w14:textId="77777777" w:rsidR="006D4506" w:rsidRDefault="006D4506" w:rsidP="00835F48">
      <w:pPr>
        <w:pStyle w:val="ListParagraph"/>
        <w:snapToGrid w:val="0"/>
        <w:spacing w:after="0" w:line="360" w:lineRule="auto"/>
        <w:ind w:left="426"/>
        <w:contextualSpacing w:val="0"/>
        <w:jc w:val="both"/>
        <w:rPr>
          <w:rFonts w:ascii="Times New Roman" w:eastAsia="MS PGothic" w:hAnsi="Times New Roman"/>
          <w:kern w:val="2"/>
          <w:sz w:val="24"/>
          <w:szCs w:val="24"/>
          <w:lang w:val="en-US" w:eastAsia="zh-TW"/>
        </w:rPr>
      </w:pPr>
    </w:p>
    <w:p w14:paraId="1400912A" w14:textId="77777777" w:rsidR="00E63AD0" w:rsidRDefault="00E63AD0" w:rsidP="00835F48">
      <w:pPr>
        <w:pStyle w:val="ListParagraph"/>
        <w:snapToGrid w:val="0"/>
        <w:spacing w:after="0" w:line="360" w:lineRule="auto"/>
        <w:ind w:left="426"/>
        <w:contextualSpacing w:val="0"/>
        <w:jc w:val="both"/>
        <w:rPr>
          <w:rFonts w:ascii="Times New Roman" w:eastAsia="MS PGothic" w:hAnsi="Times New Roman"/>
          <w:kern w:val="2"/>
          <w:sz w:val="24"/>
          <w:szCs w:val="24"/>
          <w:lang w:val="en-US" w:eastAsia="zh-TW"/>
        </w:rPr>
      </w:pPr>
    </w:p>
    <w:p w14:paraId="74CDB52C" w14:textId="77777777" w:rsidR="00745684" w:rsidRPr="00745684" w:rsidRDefault="00745684" w:rsidP="00835F48">
      <w:pPr>
        <w:pStyle w:val="ListParagraph"/>
        <w:numPr>
          <w:ilvl w:val="0"/>
          <w:numId w:val="3"/>
        </w:numPr>
        <w:snapToGrid w:val="0"/>
        <w:spacing w:after="0" w:line="360" w:lineRule="auto"/>
        <w:contextualSpacing w:val="0"/>
        <w:jc w:val="both"/>
        <w:rPr>
          <w:rFonts w:ascii="Times New Roman" w:eastAsia="MS PGothic" w:hAnsi="Times New Roman"/>
          <w:b/>
          <w:kern w:val="2"/>
          <w:sz w:val="24"/>
          <w:szCs w:val="24"/>
          <w:lang w:val="en-US" w:eastAsia="zh-TW"/>
        </w:rPr>
      </w:pPr>
      <w:r w:rsidRPr="00745684">
        <w:rPr>
          <w:rFonts w:ascii="Times New Roman" w:eastAsia="MS PGothic" w:hAnsi="Times New Roman"/>
          <w:b/>
          <w:kern w:val="2"/>
          <w:sz w:val="24"/>
          <w:szCs w:val="24"/>
          <w:lang w:val="en-US" w:eastAsia="zh-TW"/>
        </w:rPr>
        <w:t>Conclusion</w:t>
      </w:r>
    </w:p>
    <w:p w14:paraId="12AC4CAD" w14:textId="5DFC29B7" w:rsidR="005502B0" w:rsidRDefault="00835F48" w:rsidP="008C7585">
      <w:pPr>
        <w:pStyle w:val="ListParagraph"/>
        <w:snapToGrid w:val="0"/>
        <w:spacing w:after="0" w:line="360" w:lineRule="auto"/>
        <w:ind w:left="0"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Prior work pay attention on the impacts of CEO’s horizon on corporate policies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&lt;EndNote&gt;&lt;Cite&gt;&lt;Author&gt;Gopalan&lt;/Author&gt;&lt;Year&gt;2014&lt;/Year&gt;&lt;RecNum&gt;80&lt;/RecNum&gt;&lt;DisplayText&gt;(Gopalan&lt;style face="italic"&gt; et al.&lt;/style&gt; 2014)&lt;/DisplayText&gt;&lt;record&gt;&lt;rec-number&gt;80&lt;/rec-number&gt;&lt;foreign-keys&gt;&lt;key app="EN" db-id="evfxpfzd79za9aetd04vz5v2esrazf5www9e" timestamp="1661240303"&gt;80&lt;/key&gt;&lt;/foreign-keys&gt;&lt;ref-type name="Journal Article"&gt;17&lt;/ref-type&gt;&lt;contributors&gt;&lt;authors&gt;&lt;author&gt;Gopalan, Radhakrishnan&lt;/author&gt;&lt;author&gt;Milbourn, Todd&lt;/author&gt;&lt;author&gt;Song, Fenghua&lt;/author&gt;&lt;author&gt;Thakor, Anjan V.&lt;/author&gt;&lt;/authors&gt;&lt;/contributors&gt;&lt;titles&gt;&lt;title&gt;Duration of Executive Compensation&lt;/title&gt;&lt;secondary-title&gt;The Journal of Finance&lt;/secondary-title&gt;&lt;/titles&gt;&lt;periodical&gt;&lt;full-title&gt;The Journal of Finance&lt;/full-title&gt;&lt;/periodical&gt;&lt;pages&gt;2777-2817&lt;/pages&gt;&lt;volume&gt;69&lt;/volume&gt;&lt;number&gt;6&lt;/number&gt;&lt;dates&gt;&lt;year&gt;2014&lt;/year&gt;&lt;/dates&gt;&lt;isbn&gt;0022-1082&lt;/isbn&gt;&lt;urls&gt;&lt;related-urls&gt;&lt;url&gt;https://onlinelibrary.wiley.com/doi/abs/10.1111/jofi.12085&lt;/url&gt;&lt;/related-urls&gt;&lt;/urls&gt;&lt;electronic-resource-num&gt;https://doi.org/10.1111/jofi.12085&lt;/electronic-resource-num&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(Gopalan</w:t>
      </w:r>
      <w:r w:rsidRPr="00835F48">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2014)</w:t>
      </w:r>
      <w:r>
        <w:rPr>
          <w:rFonts w:ascii="Times New Roman" w:eastAsia="MS PGothic" w:hAnsi="Times New Roman"/>
          <w:kern w:val="2"/>
          <w:sz w:val="24"/>
          <w:szCs w:val="24"/>
          <w:lang w:val="en-US" w:eastAsia="zh-TW"/>
        </w:rPr>
        <w:fldChar w:fldCharType="end"/>
      </w:r>
      <w:r w:rsidR="00AC5910">
        <w:rPr>
          <w:rFonts w:ascii="Times New Roman" w:eastAsia="MS PGothic" w:hAnsi="Times New Roman"/>
          <w:kern w:val="2"/>
          <w:sz w:val="24"/>
          <w:szCs w:val="24"/>
          <w:lang w:val="en-US" w:eastAsia="zh-TW"/>
        </w:rPr>
        <w:t xml:space="preserve"> and leave trivial discussion on the role of non-CEO executives – subordinate executives, which</w:t>
      </w:r>
      <w:r w:rsidR="008C7585">
        <w:rPr>
          <w:rFonts w:ascii="Times New Roman" w:eastAsia="MS PGothic" w:hAnsi="Times New Roman"/>
          <w:kern w:val="2"/>
          <w:sz w:val="24"/>
          <w:szCs w:val="24"/>
          <w:lang w:val="en-US" w:eastAsia="zh-TW"/>
        </w:rPr>
        <w:t xml:space="preserve"> </w:t>
      </w:r>
      <w:r w:rsidR="008C7585" w:rsidRPr="008C7585">
        <w:rPr>
          <w:rFonts w:ascii="Times New Roman" w:eastAsia="MS PGothic" w:hAnsi="Times New Roman"/>
          <w:kern w:val="2"/>
          <w:sz w:val="24"/>
          <w:szCs w:val="24"/>
          <w:lang w:val="en-US" w:eastAsia="zh-TW"/>
        </w:rPr>
        <w:t>consists of diverse agents with different career horizons</w:t>
      </w:r>
      <w:r w:rsidR="008C7585">
        <w:rPr>
          <w:rFonts w:ascii="Times New Roman" w:eastAsia="MS PGothic" w:hAnsi="Times New Roman"/>
          <w:kern w:val="2"/>
          <w:sz w:val="24"/>
          <w:szCs w:val="24"/>
          <w:lang w:val="en-US" w:eastAsia="zh-TW"/>
        </w:rPr>
        <w:t xml:space="preserve">.  </w:t>
      </w:r>
      <w:r w:rsidR="008C7585">
        <w:rPr>
          <w:rFonts w:ascii="Times New Roman" w:eastAsia="MS PGothic" w:hAnsi="Times New Roman"/>
          <w:kern w:val="2"/>
          <w:sz w:val="24"/>
          <w:szCs w:val="24"/>
          <w:lang w:val="en-US" w:eastAsia="zh-TW"/>
        </w:rPr>
        <w:fldChar w:fldCharType="begin"/>
      </w:r>
      <w:r w:rsidR="008C7585">
        <w:rPr>
          <w:rFonts w:ascii="Times New Roman" w:eastAsia="MS PGothic" w:hAnsi="Times New Roman"/>
          <w:kern w:val="2"/>
          <w:sz w:val="24"/>
          <w:szCs w:val="24"/>
          <w:lang w:val="en-US" w:eastAsia="zh-TW"/>
        </w:rPr>
        <w:instrText xml:space="preserve"> ADDIN EN.CITE &lt;EndNote&gt;&lt;Cite AuthorYear="1"&gt;&lt;Author&gt;Acharya&lt;/Author&gt;&lt;Year&gt;2011&lt;/Year&gt;&lt;RecNum&gt;12&lt;/RecNum&gt;&lt;DisplayText&gt;Acharya&lt;style face="italic"&gt; et al.&lt;/style&gt; (2011)&lt;/DisplayText&gt;&lt;record&gt;&lt;rec-number&gt;12&lt;/rec-number&gt;&lt;foreign-keys&gt;&lt;key app="EN" db-id="evfxpfzd79za9aetd04vz5v2esrazf5www9e" timestamp="1659519273"&gt;12&lt;/key&gt;&lt;/foreign-keys&gt;&lt;ref-type name="Journal Article"&gt;17&lt;/ref-type&gt;&lt;contributors&gt;&lt;authors&gt;&lt;author&gt;Acharya, Viral V.&lt;/author&gt;&lt;author&gt;Myers, Steward C.&lt;/author&gt;&lt;author&gt;Rajan, Raghuram G.&lt;/author&gt;&lt;/authors&gt;&lt;/contributors&gt;&lt;titles&gt;&lt;title&gt;The Internal Governance of Firms&lt;/title&gt;&lt;secondary-title&gt;The Journal of Finance&lt;/secondary-title&gt;&lt;/titles&gt;&lt;periodical&gt;&lt;full-title&gt;The Journal of Finance&lt;/full-title&gt;&lt;/periodical&gt;&lt;pages&gt;689-720&lt;/pages&gt;&lt;volume&gt;66&lt;/volume&gt;&lt;number&gt;3&lt;/number&gt;&lt;dates&gt;&lt;year&gt;2011&lt;/year&gt;&lt;/dates&gt;&lt;isbn&gt;0022-1082&lt;/isbn&gt;&lt;urls&gt;&lt;related-urls&gt;&lt;url&gt;https://onlinelibrary.wiley.com/doi/abs/10.1111/j.1540-6261.2011.01649.x&lt;/url&gt;&lt;/related-urls&gt;&lt;/urls&gt;&lt;electronic-resource-num&gt;https://doi.org/10.1111/j.1540-6261.2011.01649.x&lt;/electronic-resource-num&gt;&lt;/record&gt;&lt;/Cite&gt;&lt;/EndNote&gt;</w:instrText>
      </w:r>
      <w:r w:rsidR="008C7585">
        <w:rPr>
          <w:rFonts w:ascii="Times New Roman" w:eastAsia="MS PGothic" w:hAnsi="Times New Roman"/>
          <w:kern w:val="2"/>
          <w:sz w:val="24"/>
          <w:szCs w:val="24"/>
          <w:lang w:val="en-US" w:eastAsia="zh-TW"/>
        </w:rPr>
        <w:fldChar w:fldCharType="separate"/>
      </w:r>
      <w:r w:rsidR="008C7585">
        <w:rPr>
          <w:rFonts w:ascii="Times New Roman" w:eastAsia="MS PGothic" w:hAnsi="Times New Roman"/>
          <w:noProof/>
          <w:kern w:val="2"/>
          <w:sz w:val="24"/>
          <w:szCs w:val="24"/>
          <w:lang w:val="en-US" w:eastAsia="zh-TW"/>
        </w:rPr>
        <w:t>Acharya</w:t>
      </w:r>
      <w:r w:rsidR="008C7585" w:rsidRPr="008C7585">
        <w:rPr>
          <w:rFonts w:ascii="Times New Roman" w:eastAsia="MS PGothic" w:hAnsi="Times New Roman"/>
          <w:i/>
          <w:noProof/>
          <w:kern w:val="2"/>
          <w:sz w:val="24"/>
          <w:szCs w:val="24"/>
          <w:lang w:val="en-US" w:eastAsia="zh-TW"/>
        </w:rPr>
        <w:t xml:space="preserve"> et al.</w:t>
      </w:r>
      <w:r w:rsidR="008C7585">
        <w:rPr>
          <w:rFonts w:ascii="Times New Roman" w:eastAsia="MS PGothic" w:hAnsi="Times New Roman"/>
          <w:noProof/>
          <w:kern w:val="2"/>
          <w:sz w:val="24"/>
          <w:szCs w:val="24"/>
          <w:lang w:val="en-US" w:eastAsia="zh-TW"/>
        </w:rPr>
        <w:t xml:space="preserve"> (2011)</w:t>
      </w:r>
      <w:r w:rsidR="008C7585">
        <w:rPr>
          <w:rFonts w:ascii="Times New Roman" w:eastAsia="MS PGothic" w:hAnsi="Times New Roman"/>
          <w:kern w:val="2"/>
          <w:sz w:val="24"/>
          <w:szCs w:val="24"/>
          <w:lang w:val="en-US" w:eastAsia="zh-TW"/>
        </w:rPr>
        <w:fldChar w:fldCharType="end"/>
      </w:r>
      <w:r w:rsidR="008C7585" w:rsidRPr="008C7585">
        <w:rPr>
          <w:rFonts w:ascii="Times New Roman" w:eastAsia="MS PGothic" w:hAnsi="Times New Roman"/>
          <w:kern w:val="2"/>
          <w:sz w:val="24"/>
          <w:szCs w:val="24"/>
          <w:lang w:val="en-US" w:eastAsia="zh-TW"/>
        </w:rPr>
        <w:t xml:space="preserve"> </w:t>
      </w:r>
      <w:r w:rsidR="00573C87">
        <w:rPr>
          <w:rFonts w:ascii="Times New Roman" w:eastAsia="MS PGothic" w:hAnsi="Times New Roman"/>
          <w:kern w:val="2"/>
          <w:sz w:val="24"/>
          <w:szCs w:val="24"/>
          <w:lang w:val="en-US" w:eastAsia="zh-TW"/>
        </w:rPr>
        <w:t xml:space="preserve">propose an </w:t>
      </w:r>
      <w:r w:rsidR="00573C87" w:rsidRPr="00D3014B">
        <w:rPr>
          <w:rFonts w:ascii="Times New Roman" w:eastAsia="MS PGothic" w:hAnsi="Times New Roman"/>
          <w:i/>
          <w:kern w:val="2"/>
          <w:sz w:val="24"/>
          <w:szCs w:val="24"/>
          <w:lang w:val="en-US" w:eastAsia="zh-TW"/>
        </w:rPr>
        <w:t>internal governance</w:t>
      </w:r>
      <w:r w:rsidR="00573C87" w:rsidRPr="008C7585">
        <w:rPr>
          <w:rFonts w:ascii="Times New Roman" w:eastAsia="MS PGothic" w:hAnsi="Times New Roman"/>
          <w:kern w:val="2"/>
          <w:sz w:val="24"/>
          <w:szCs w:val="24"/>
          <w:lang w:val="en-US" w:eastAsia="zh-TW"/>
        </w:rPr>
        <w:t xml:space="preserve"> </w:t>
      </w:r>
      <w:r w:rsidR="008C7585" w:rsidRPr="008C7585">
        <w:rPr>
          <w:rFonts w:ascii="Times New Roman" w:eastAsia="MS PGothic" w:hAnsi="Times New Roman"/>
          <w:kern w:val="2"/>
          <w:sz w:val="24"/>
          <w:szCs w:val="24"/>
          <w:lang w:val="en-US" w:eastAsia="zh-TW"/>
        </w:rPr>
        <w:t>theor</w:t>
      </w:r>
      <w:r w:rsidR="00573C87">
        <w:rPr>
          <w:rFonts w:ascii="Times New Roman" w:eastAsia="MS PGothic" w:hAnsi="Times New Roman"/>
          <w:kern w:val="2"/>
          <w:sz w:val="24"/>
          <w:szCs w:val="24"/>
          <w:lang w:val="en-US" w:eastAsia="zh-TW"/>
        </w:rPr>
        <w:t>y</w:t>
      </w:r>
      <w:r w:rsidR="008C7585" w:rsidRPr="008C7585">
        <w:rPr>
          <w:rFonts w:ascii="Times New Roman" w:eastAsia="MS PGothic" w:hAnsi="Times New Roman"/>
          <w:kern w:val="2"/>
          <w:sz w:val="24"/>
          <w:szCs w:val="24"/>
          <w:lang w:val="en-US" w:eastAsia="zh-TW"/>
        </w:rPr>
        <w:t xml:space="preserve"> </w:t>
      </w:r>
      <w:r w:rsidR="00573C87">
        <w:rPr>
          <w:rFonts w:ascii="Times New Roman" w:eastAsia="MS PGothic" w:hAnsi="Times New Roman"/>
          <w:kern w:val="2"/>
          <w:sz w:val="24"/>
          <w:szCs w:val="24"/>
          <w:lang w:val="en-US" w:eastAsia="zh-TW"/>
        </w:rPr>
        <w:t>where</w:t>
      </w:r>
      <w:r w:rsidR="00C408EA" w:rsidRPr="00C408EA">
        <w:rPr>
          <w:rFonts w:ascii="Times New Roman" w:eastAsia="MS PGothic" w:hAnsi="Times New Roman"/>
          <w:kern w:val="2"/>
          <w:sz w:val="24"/>
          <w:szCs w:val="24"/>
          <w:lang w:val="en-US" w:eastAsia="zh-TW"/>
        </w:rPr>
        <w:t xml:space="preserve"> </w:t>
      </w:r>
      <w:r w:rsidR="00C408EA">
        <w:rPr>
          <w:rFonts w:ascii="Times New Roman" w:eastAsia="MS PGothic" w:hAnsi="Times New Roman"/>
          <w:kern w:val="2"/>
          <w:sz w:val="24"/>
          <w:szCs w:val="24"/>
          <w:lang w:val="en-US" w:eastAsia="zh-TW"/>
        </w:rPr>
        <w:t>subordinate executives</w:t>
      </w:r>
      <w:r w:rsidR="00C408EA" w:rsidRPr="008C7585">
        <w:rPr>
          <w:rFonts w:ascii="Times New Roman" w:eastAsia="MS PGothic" w:hAnsi="Times New Roman"/>
          <w:kern w:val="2"/>
          <w:sz w:val="24"/>
          <w:szCs w:val="24"/>
          <w:lang w:val="en-US" w:eastAsia="zh-TW"/>
        </w:rPr>
        <w:t xml:space="preserve"> </w:t>
      </w:r>
      <w:r w:rsidR="00C408EA">
        <w:rPr>
          <w:rFonts w:ascii="Times New Roman" w:eastAsia="MS PGothic" w:hAnsi="Times New Roman"/>
          <w:kern w:val="2"/>
          <w:sz w:val="24"/>
          <w:szCs w:val="24"/>
          <w:lang w:val="en-US" w:eastAsia="zh-TW"/>
        </w:rPr>
        <w:t xml:space="preserve">have the power to pressurize the CEO to undertake more investment due to their </w:t>
      </w:r>
      <w:r w:rsidR="008C7585" w:rsidRPr="008C7585">
        <w:rPr>
          <w:rFonts w:ascii="Times New Roman" w:eastAsia="MS PGothic" w:hAnsi="Times New Roman"/>
          <w:kern w:val="2"/>
          <w:sz w:val="24"/>
          <w:szCs w:val="24"/>
          <w:lang w:val="en-US" w:eastAsia="zh-TW"/>
        </w:rPr>
        <w:t xml:space="preserve">incentives and ability </w:t>
      </w:r>
      <w:r w:rsidR="00C408EA">
        <w:rPr>
          <w:rFonts w:ascii="Times New Roman" w:eastAsia="MS PGothic" w:hAnsi="Times New Roman"/>
          <w:kern w:val="2"/>
          <w:sz w:val="24"/>
          <w:szCs w:val="24"/>
          <w:lang w:val="en-US" w:eastAsia="zh-TW"/>
        </w:rPr>
        <w:t>of</w:t>
      </w:r>
      <w:r w:rsidR="008C7585" w:rsidRPr="008C7585">
        <w:rPr>
          <w:rFonts w:ascii="Times New Roman" w:eastAsia="MS PGothic" w:hAnsi="Times New Roman"/>
          <w:kern w:val="2"/>
          <w:sz w:val="24"/>
          <w:szCs w:val="24"/>
          <w:lang w:val="en-US" w:eastAsia="zh-TW"/>
        </w:rPr>
        <w:t xml:space="preserve"> influenc</w:t>
      </w:r>
      <w:r w:rsidR="00C408EA">
        <w:rPr>
          <w:rFonts w:ascii="Times New Roman" w:eastAsia="MS PGothic" w:hAnsi="Times New Roman"/>
          <w:kern w:val="2"/>
          <w:sz w:val="24"/>
          <w:szCs w:val="24"/>
          <w:lang w:val="en-US" w:eastAsia="zh-TW"/>
        </w:rPr>
        <w:t>ing the CEO’s decision-making</w:t>
      </w:r>
      <w:r w:rsidR="008C7585">
        <w:rPr>
          <w:rFonts w:ascii="Times New Roman" w:eastAsia="MS PGothic" w:hAnsi="Times New Roman"/>
          <w:kern w:val="2"/>
          <w:sz w:val="24"/>
          <w:szCs w:val="24"/>
          <w:lang w:val="en-US" w:eastAsia="zh-TW"/>
        </w:rPr>
        <w:t>.</w:t>
      </w:r>
      <w:r w:rsidR="00C408EA">
        <w:rPr>
          <w:rFonts w:ascii="Times New Roman" w:eastAsia="MS PGothic" w:hAnsi="Times New Roman"/>
          <w:kern w:val="2"/>
          <w:sz w:val="24"/>
          <w:szCs w:val="24"/>
          <w:lang w:val="en-US" w:eastAsia="zh-TW"/>
        </w:rPr>
        <w:t xml:space="preserve">  Our contribution focuses on the impact</w:t>
      </w:r>
      <w:r w:rsidR="00025F55">
        <w:rPr>
          <w:rFonts w:ascii="Times New Roman" w:eastAsia="MS PGothic" w:hAnsi="Times New Roman"/>
          <w:kern w:val="2"/>
          <w:sz w:val="24"/>
          <w:szCs w:val="24"/>
          <w:lang w:val="en-US" w:eastAsia="zh-TW"/>
        </w:rPr>
        <w:t>s</w:t>
      </w:r>
      <w:r w:rsidR="00C408EA">
        <w:rPr>
          <w:rFonts w:ascii="Times New Roman" w:eastAsia="MS PGothic" w:hAnsi="Times New Roman"/>
          <w:kern w:val="2"/>
          <w:sz w:val="24"/>
          <w:szCs w:val="24"/>
          <w:lang w:val="en-US" w:eastAsia="zh-TW"/>
        </w:rPr>
        <w:t xml:space="preserve"> of subordinate executives’ horizon</w:t>
      </w:r>
      <w:r w:rsidR="00025F55">
        <w:rPr>
          <w:rFonts w:ascii="Times New Roman" w:eastAsia="MS PGothic" w:hAnsi="Times New Roman"/>
          <w:kern w:val="2"/>
          <w:sz w:val="24"/>
          <w:szCs w:val="24"/>
          <w:lang w:val="en-US" w:eastAsia="zh-TW"/>
        </w:rPr>
        <w:t xml:space="preserve"> on corporate cash policies.  </w:t>
      </w:r>
      <w:r w:rsidR="00C408EA">
        <w:rPr>
          <w:rFonts w:ascii="Times New Roman" w:eastAsia="MS PGothic" w:hAnsi="Times New Roman"/>
          <w:kern w:val="2"/>
          <w:sz w:val="24"/>
          <w:szCs w:val="24"/>
          <w:lang w:val="en-US" w:eastAsia="zh-TW"/>
        </w:rPr>
        <w:t xml:space="preserve">In this study, we </w:t>
      </w:r>
      <w:r w:rsidR="009139B5">
        <w:rPr>
          <w:rFonts w:ascii="Times New Roman" w:eastAsia="MS PGothic" w:hAnsi="Times New Roman"/>
          <w:kern w:val="2"/>
          <w:sz w:val="24"/>
          <w:szCs w:val="24"/>
          <w:lang w:val="en-US" w:eastAsia="zh-TW"/>
        </w:rPr>
        <w:t xml:space="preserve">hypothesis the precautionary motive in explaining the relation between cash holdings and subordinate executives’ horizon.  That is, </w:t>
      </w:r>
      <w:r w:rsidR="00025F55">
        <w:rPr>
          <w:rFonts w:ascii="Times New Roman" w:eastAsia="MS PGothic" w:hAnsi="Times New Roman"/>
          <w:kern w:val="2"/>
          <w:sz w:val="24"/>
          <w:szCs w:val="24"/>
          <w:lang w:val="en-US" w:eastAsia="zh-TW"/>
        </w:rPr>
        <w:t xml:space="preserve">firms </w:t>
      </w:r>
      <w:r w:rsidR="00D3014B">
        <w:rPr>
          <w:rFonts w:ascii="Times New Roman" w:eastAsia="MS PGothic" w:hAnsi="Times New Roman"/>
          <w:kern w:val="2"/>
          <w:sz w:val="24"/>
          <w:szCs w:val="24"/>
          <w:lang w:val="en-US" w:eastAsia="zh-TW"/>
        </w:rPr>
        <w:t xml:space="preserve">tend to </w:t>
      </w:r>
      <w:r w:rsidR="009139B5">
        <w:rPr>
          <w:rFonts w:ascii="Times New Roman" w:eastAsia="MS PGothic" w:hAnsi="Times New Roman"/>
          <w:kern w:val="2"/>
          <w:sz w:val="24"/>
          <w:szCs w:val="24"/>
          <w:lang w:val="en-US" w:eastAsia="zh-TW"/>
        </w:rPr>
        <w:t>accumulate cash when subordinate executives have longer horizon in the firm.</w:t>
      </w:r>
    </w:p>
    <w:p w14:paraId="77064DB4" w14:textId="02A9F493" w:rsidR="00E56736" w:rsidRDefault="00CB5722" w:rsidP="00E56736">
      <w:pPr>
        <w:spacing w:after="0" w:line="360" w:lineRule="auto"/>
        <w:ind w:firstLine="426"/>
        <w:jc w:val="both"/>
        <w:rPr>
          <w:rFonts w:ascii="Times New Roman" w:eastAsia="MS PGothic" w:hAnsi="Times New Roman"/>
          <w:kern w:val="2"/>
          <w:sz w:val="24"/>
          <w:szCs w:val="24"/>
          <w:lang w:val="en-US" w:eastAsia="zh-TW"/>
        </w:rPr>
      </w:pPr>
      <w:r>
        <w:rPr>
          <w:rFonts w:ascii="Times New Roman" w:eastAsia="MS PGothic" w:hAnsi="Times New Roman"/>
          <w:kern w:val="2"/>
          <w:sz w:val="24"/>
          <w:szCs w:val="24"/>
          <w:lang w:val="en-US" w:eastAsia="zh-TW"/>
        </w:rPr>
        <w:t xml:space="preserve">Following </w:t>
      </w:r>
      <w:r>
        <w:rPr>
          <w:rFonts w:ascii="Times New Roman" w:eastAsia="MS PGothic" w:hAnsi="Times New Roman"/>
          <w:kern w:val="2"/>
          <w:sz w:val="24"/>
          <w:szCs w:val="24"/>
          <w:lang w:val="en-US" w:eastAsia="zh-TW"/>
        </w:rPr>
        <w:fldChar w:fldCharType="begin"/>
      </w:r>
      <w:r>
        <w:rPr>
          <w:rFonts w:ascii="Times New Roman" w:eastAsia="MS PGothic" w:hAnsi="Times New Roman"/>
          <w:kern w:val="2"/>
          <w:sz w:val="24"/>
          <w:szCs w:val="24"/>
          <w:lang w:val="en-US" w:eastAsia="zh-TW"/>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Pr>
          <w:rFonts w:ascii="Times New Roman" w:eastAsia="MS PGothic" w:hAnsi="Times New Roman"/>
          <w:kern w:val="2"/>
          <w:sz w:val="24"/>
          <w:szCs w:val="24"/>
          <w:lang w:val="en-US" w:eastAsia="zh-TW"/>
        </w:rPr>
        <w:fldChar w:fldCharType="separate"/>
      </w:r>
      <w:r>
        <w:rPr>
          <w:rFonts w:ascii="Times New Roman" w:eastAsia="MS PGothic" w:hAnsi="Times New Roman"/>
          <w:noProof/>
          <w:kern w:val="2"/>
          <w:sz w:val="24"/>
          <w:szCs w:val="24"/>
          <w:lang w:val="en-US" w:eastAsia="zh-TW"/>
        </w:rPr>
        <w:t>Cheng</w:t>
      </w:r>
      <w:r w:rsidRPr="00CB5722">
        <w:rPr>
          <w:rFonts w:ascii="Times New Roman" w:eastAsia="MS PGothic" w:hAnsi="Times New Roman"/>
          <w:i/>
          <w:noProof/>
          <w:kern w:val="2"/>
          <w:sz w:val="24"/>
          <w:szCs w:val="24"/>
          <w:lang w:val="en-US" w:eastAsia="zh-TW"/>
        </w:rPr>
        <w:t xml:space="preserve"> et al.</w:t>
      </w:r>
      <w:r>
        <w:rPr>
          <w:rFonts w:ascii="Times New Roman" w:eastAsia="MS PGothic" w:hAnsi="Times New Roman"/>
          <w:noProof/>
          <w:kern w:val="2"/>
          <w:sz w:val="24"/>
          <w:szCs w:val="24"/>
          <w:lang w:val="en-US" w:eastAsia="zh-TW"/>
        </w:rPr>
        <w:t xml:space="preserve"> (2016)</w:t>
      </w:r>
      <w:r>
        <w:rPr>
          <w:rFonts w:ascii="Times New Roman" w:eastAsia="MS PGothic" w:hAnsi="Times New Roman"/>
          <w:kern w:val="2"/>
          <w:sz w:val="24"/>
          <w:szCs w:val="24"/>
          <w:lang w:val="en-US" w:eastAsia="zh-TW"/>
        </w:rPr>
        <w:fldChar w:fldCharType="end"/>
      </w:r>
      <w:r>
        <w:rPr>
          <w:rFonts w:ascii="Times New Roman" w:eastAsia="MS PGothic" w:hAnsi="Times New Roman"/>
          <w:kern w:val="2"/>
          <w:sz w:val="24"/>
          <w:szCs w:val="24"/>
          <w:lang w:val="en-US" w:eastAsia="zh-TW"/>
        </w:rPr>
        <w:t>, we use the number of years to retirement age to capture subordinate executives’ decision horizon and the level of their compensation relative to the CEO to capture their influence, as our main proxy of subordinate executives’ horizon.</w:t>
      </w:r>
      <w:r w:rsidR="005C3BB7">
        <w:rPr>
          <w:rFonts w:ascii="Times New Roman" w:eastAsia="MS PGothic" w:hAnsi="Times New Roman"/>
          <w:kern w:val="2"/>
          <w:sz w:val="24"/>
          <w:szCs w:val="24"/>
          <w:lang w:val="en-US" w:eastAsia="zh-TW"/>
        </w:rPr>
        <w:t xml:space="preserve">  We find strong </w:t>
      </w:r>
      <w:r w:rsidR="00420549">
        <w:rPr>
          <w:rFonts w:ascii="Times New Roman" w:eastAsia="MS PGothic" w:hAnsi="Times New Roman"/>
          <w:kern w:val="2"/>
          <w:sz w:val="24"/>
          <w:szCs w:val="24"/>
          <w:lang w:val="en-US" w:eastAsia="zh-TW"/>
        </w:rPr>
        <w:t>results</w:t>
      </w:r>
      <w:r w:rsidR="005C3BB7">
        <w:rPr>
          <w:rFonts w:ascii="Times New Roman" w:eastAsia="MS PGothic" w:hAnsi="Times New Roman"/>
          <w:kern w:val="2"/>
          <w:sz w:val="24"/>
          <w:szCs w:val="24"/>
          <w:lang w:val="en-US" w:eastAsia="zh-TW"/>
        </w:rPr>
        <w:t xml:space="preserve"> supporting our hypothesis</w:t>
      </w:r>
      <w:r w:rsidR="00420549">
        <w:rPr>
          <w:rFonts w:ascii="Times New Roman" w:eastAsia="MS PGothic" w:hAnsi="Times New Roman"/>
          <w:kern w:val="2"/>
          <w:sz w:val="24"/>
          <w:szCs w:val="24"/>
          <w:lang w:val="en-US" w:eastAsia="zh-TW"/>
        </w:rPr>
        <w:t xml:space="preserve"> and our results are robust to alternative measures of </w:t>
      </w:r>
      <w:r w:rsidR="00420549">
        <w:rPr>
          <w:rFonts w:ascii="Times New Roman" w:eastAsia="MS PGothic" w:hAnsi="Times New Roman"/>
          <w:kern w:val="2"/>
          <w:sz w:val="24"/>
          <w:szCs w:val="24"/>
          <w:lang w:val="en-US" w:eastAsia="zh-TW"/>
        </w:rPr>
        <w:lastRenderedPageBreak/>
        <w:t>subordinate executives’ horizon or cash holdings</w:t>
      </w:r>
      <w:r w:rsidR="005C3BB7">
        <w:rPr>
          <w:rFonts w:ascii="Times New Roman" w:eastAsia="MS PGothic" w:hAnsi="Times New Roman"/>
          <w:kern w:val="2"/>
          <w:sz w:val="24"/>
          <w:szCs w:val="24"/>
          <w:lang w:val="en-US" w:eastAsia="zh-TW"/>
        </w:rPr>
        <w:t>.</w:t>
      </w:r>
      <w:r w:rsidR="00A20C60">
        <w:rPr>
          <w:rFonts w:ascii="Times New Roman" w:eastAsia="MS PGothic" w:hAnsi="Times New Roman"/>
          <w:kern w:val="2"/>
          <w:sz w:val="24"/>
          <w:szCs w:val="24"/>
          <w:lang w:val="en-US" w:eastAsia="zh-TW"/>
        </w:rPr>
        <w:t xml:space="preserve">  We conduct additional analyses to ensure that our results are not driven by alternative explanations, such as </w:t>
      </w:r>
      <w:r w:rsidR="00A20C60" w:rsidRPr="00A20C60">
        <w:rPr>
          <w:rFonts w:ascii="Times New Roman" w:eastAsia="MS PGothic" w:hAnsi="Times New Roman"/>
          <w:kern w:val="2"/>
          <w:sz w:val="24"/>
          <w:szCs w:val="24"/>
          <w:lang w:val="en-US" w:eastAsia="zh-TW"/>
        </w:rPr>
        <w:t xml:space="preserve">the difference in </w:t>
      </w:r>
      <w:r w:rsidR="00A20C60">
        <w:rPr>
          <w:rFonts w:ascii="Times New Roman" w:eastAsia="MS PGothic" w:hAnsi="Times New Roman"/>
          <w:kern w:val="2"/>
          <w:sz w:val="24"/>
          <w:szCs w:val="24"/>
          <w:lang w:val="en-US" w:eastAsia="zh-TW"/>
        </w:rPr>
        <w:t>compensation</w:t>
      </w:r>
      <w:r w:rsidR="00A20C60" w:rsidRPr="00A20C60">
        <w:rPr>
          <w:rFonts w:ascii="Times New Roman" w:eastAsia="MS PGothic" w:hAnsi="Times New Roman"/>
          <w:kern w:val="2"/>
          <w:sz w:val="24"/>
          <w:szCs w:val="24"/>
          <w:lang w:val="en-US" w:eastAsia="zh-TW"/>
        </w:rPr>
        <w:t xml:space="preserve"> between the CEO and </w:t>
      </w:r>
      <w:r w:rsidR="00A20C60">
        <w:rPr>
          <w:rFonts w:ascii="Times New Roman" w:eastAsia="MS PGothic" w:hAnsi="Times New Roman"/>
          <w:kern w:val="2"/>
          <w:sz w:val="24"/>
          <w:szCs w:val="24"/>
          <w:lang w:val="en-US" w:eastAsia="zh-TW"/>
        </w:rPr>
        <w:t>the</w:t>
      </w:r>
      <w:r w:rsidR="00A20C60" w:rsidRPr="00A20C60">
        <w:rPr>
          <w:rFonts w:ascii="Times New Roman" w:eastAsia="MS PGothic" w:hAnsi="Times New Roman"/>
          <w:kern w:val="2"/>
          <w:sz w:val="24"/>
          <w:szCs w:val="24"/>
          <w:lang w:val="en-US" w:eastAsia="zh-TW"/>
        </w:rPr>
        <w:t xml:space="preserve"> subordinate</w:t>
      </w:r>
      <w:r w:rsidR="00A20C60">
        <w:rPr>
          <w:rFonts w:ascii="Times New Roman" w:eastAsia="MS PGothic" w:hAnsi="Times New Roman"/>
          <w:kern w:val="2"/>
          <w:sz w:val="24"/>
          <w:szCs w:val="24"/>
          <w:lang w:val="en-US" w:eastAsia="zh-TW"/>
        </w:rPr>
        <w:t xml:space="preserve"> executive</w:t>
      </w:r>
      <w:r w:rsidR="00A20C60" w:rsidRPr="00A20C60">
        <w:rPr>
          <w:rFonts w:ascii="Times New Roman" w:eastAsia="MS PGothic" w:hAnsi="Times New Roman"/>
          <w:kern w:val="2"/>
          <w:sz w:val="24"/>
          <w:szCs w:val="24"/>
          <w:lang w:val="en-US" w:eastAsia="zh-TW"/>
        </w:rPr>
        <w:t>s</w:t>
      </w:r>
      <w:r w:rsidR="00A20C60">
        <w:rPr>
          <w:rFonts w:ascii="Times New Roman" w:eastAsia="MS PGothic" w:hAnsi="Times New Roman"/>
          <w:kern w:val="2"/>
          <w:sz w:val="24"/>
          <w:szCs w:val="24"/>
          <w:lang w:val="en-US" w:eastAsia="zh-TW"/>
        </w:rPr>
        <w:t xml:space="preserve"> in the firm</w:t>
      </w:r>
      <w:r w:rsidR="00A20C60" w:rsidRPr="00A20C60">
        <w:rPr>
          <w:rFonts w:ascii="Times New Roman" w:eastAsia="MS PGothic" w:hAnsi="Times New Roman"/>
          <w:kern w:val="2"/>
          <w:sz w:val="24"/>
          <w:szCs w:val="24"/>
          <w:lang w:val="en-US" w:eastAsia="zh-TW"/>
        </w:rPr>
        <w:t xml:space="preserve">, the </w:t>
      </w:r>
      <w:r w:rsidR="00A20C60">
        <w:rPr>
          <w:rFonts w:ascii="Times New Roman" w:eastAsia="MS PGothic" w:hAnsi="Times New Roman"/>
          <w:kern w:val="2"/>
          <w:sz w:val="24"/>
          <w:szCs w:val="24"/>
          <w:lang w:val="en-US" w:eastAsia="zh-TW"/>
        </w:rPr>
        <w:t xml:space="preserve">confidence of both </w:t>
      </w:r>
      <w:r w:rsidR="00A20C60" w:rsidRPr="00A20C60">
        <w:rPr>
          <w:rFonts w:ascii="Times New Roman" w:eastAsia="MS PGothic" w:hAnsi="Times New Roman"/>
          <w:kern w:val="2"/>
          <w:sz w:val="24"/>
          <w:szCs w:val="24"/>
          <w:lang w:val="en-US" w:eastAsia="zh-TW"/>
        </w:rPr>
        <w:t>CEO</w:t>
      </w:r>
      <w:r w:rsidR="00A20C60">
        <w:rPr>
          <w:rFonts w:ascii="Times New Roman" w:eastAsia="MS PGothic" w:hAnsi="Times New Roman"/>
          <w:kern w:val="2"/>
          <w:sz w:val="24"/>
          <w:szCs w:val="24"/>
          <w:lang w:val="en-US" w:eastAsia="zh-TW"/>
        </w:rPr>
        <w:t xml:space="preserve"> and subordinate</w:t>
      </w:r>
      <w:r w:rsidR="00966961">
        <w:rPr>
          <w:rFonts w:ascii="Times New Roman" w:eastAsia="MS PGothic" w:hAnsi="Times New Roman"/>
          <w:kern w:val="2"/>
          <w:sz w:val="24"/>
          <w:szCs w:val="24"/>
          <w:lang w:val="en-US" w:eastAsia="zh-TW"/>
        </w:rPr>
        <w:t xml:space="preserve"> executives, and</w:t>
      </w:r>
      <w:r w:rsidR="00A20C60">
        <w:rPr>
          <w:rFonts w:ascii="Times New Roman" w:eastAsia="MS PGothic" w:hAnsi="Times New Roman"/>
          <w:kern w:val="2"/>
          <w:sz w:val="24"/>
          <w:szCs w:val="24"/>
          <w:lang w:val="en-US" w:eastAsia="zh-TW"/>
        </w:rPr>
        <w:t xml:space="preserve"> the agency motive.</w:t>
      </w:r>
      <w:r w:rsidR="0099133D">
        <w:rPr>
          <w:rFonts w:ascii="Times New Roman" w:eastAsia="MS PGothic" w:hAnsi="Times New Roman"/>
          <w:kern w:val="2"/>
          <w:sz w:val="24"/>
          <w:szCs w:val="24"/>
          <w:lang w:val="en-US" w:eastAsia="zh-TW"/>
        </w:rPr>
        <w:t xml:space="preserve">  In addition, we rule out the possibility that our findings </w:t>
      </w:r>
      <w:r w:rsidR="00573C87">
        <w:rPr>
          <w:rFonts w:ascii="Times New Roman" w:eastAsia="MS PGothic" w:hAnsi="Times New Roman"/>
          <w:kern w:val="2"/>
          <w:sz w:val="24"/>
          <w:szCs w:val="24"/>
          <w:lang w:val="en-US" w:eastAsia="zh-TW"/>
        </w:rPr>
        <w:t>are</w:t>
      </w:r>
      <w:r w:rsidR="0099133D">
        <w:rPr>
          <w:rFonts w:ascii="Times New Roman" w:eastAsia="MS PGothic" w:hAnsi="Times New Roman"/>
          <w:kern w:val="2"/>
          <w:sz w:val="24"/>
          <w:szCs w:val="24"/>
          <w:lang w:val="en-US" w:eastAsia="zh-TW"/>
        </w:rPr>
        <w:t xml:space="preserve"> driven by </w:t>
      </w:r>
      <w:r w:rsidR="000A0E71" w:rsidRPr="00A20C60">
        <w:rPr>
          <w:rFonts w:ascii="Times New Roman" w:eastAsia="MS PGothic" w:hAnsi="Times New Roman"/>
          <w:kern w:val="2"/>
          <w:sz w:val="24"/>
          <w:szCs w:val="24"/>
          <w:lang w:val="en-US" w:eastAsia="zh-TW"/>
        </w:rPr>
        <w:t xml:space="preserve">potential </w:t>
      </w:r>
      <w:r w:rsidR="0099133D">
        <w:rPr>
          <w:rFonts w:ascii="Times New Roman" w:eastAsia="MS PGothic" w:hAnsi="Times New Roman"/>
          <w:kern w:val="2"/>
          <w:sz w:val="24"/>
          <w:szCs w:val="24"/>
          <w:lang w:val="en-US" w:eastAsia="zh-TW"/>
        </w:rPr>
        <w:t>endogeneity concer</w:t>
      </w:r>
      <w:r w:rsidR="000A0E71">
        <w:rPr>
          <w:rFonts w:ascii="Times New Roman" w:eastAsia="MS PGothic" w:hAnsi="Times New Roman"/>
          <w:kern w:val="2"/>
          <w:sz w:val="24"/>
          <w:szCs w:val="24"/>
          <w:lang w:val="en-US" w:eastAsia="zh-TW"/>
        </w:rPr>
        <w:t>ns</w:t>
      </w:r>
      <w:r w:rsidR="00336DCC">
        <w:rPr>
          <w:rFonts w:ascii="Times New Roman" w:eastAsia="MS PGothic" w:hAnsi="Times New Roman"/>
          <w:kern w:val="2"/>
          <w:sz w:val="24"/>
          <w:szCs w:val="24"/>
          <w:lang w:val="en-US" w:eastAsia="zh-TW"/>
        </w:rPr>
        <w:t xml:space="preserve">, such as </w:t>
      </w:r>
      <w:r w:rsidR="00336DCC" w:rsidRPr="00336DCC">
        <w:rPr>
          <w:rFonts w:ascii="Times New Roman" w:eastAsia="MS PGothic" w:hAnsi="Times New Roman"/>
          <w:kern w:val="2"/>
          <w:sz w:val="24"/>
          <w:szCs w:val="24"/>
          <w:lang w:val="en-US" w:eastAsia="zh-TW"/>
        </w:rPr>
        <w:t>accounting for omitted variables bias</w:t>
      </w:r>
      <w:r w:rsidR="00336DCC">
        <w:rPr>
          <w:rFonts w:ascii="Times New Roman" w:eastAsia="MS PGothic" w:hAnsi="Times New Roman"/>
          <w:kern w:val="2"/>
          <w:sz w:val="24"/>
          <w:szCs w:val="24"/>
          <w:lang w:val="en-US" w:eastAsia="zh-TW"/>
        </w:rPr>
        <w:t xml:space="preserve"> and different estimation techniques (t</w:t>
      </w:r>
      <w:r w:rsidR="000A0E71">
        <w:rPr>
          <w:rFonts w:ascii="Times New Roman" w:eastAsia="MS PGothic" w:hAnsi="Times New Roman"/>
          <w:kern w:val="2"/>
          <w:sz w:val="24"/>
          <w:szCs w:val="24"/>
          <w:lang w:val="en-US" w:eastAsia="zh-TW"/>
        </w:rPr>
        <w:t>wo-stages least squares regression</w:t>
      </w:r>
      <w:r w:rsidR="00336DCC">
        <w:rPr>
          <w:rFonts w:ascii="Times New Roman" w:eastAsia="MS PGothic" w:hAnsi="Times New Roman"/>
          <w:kern w:val="2"/>
          <w:sz w:val="24"/>
          <w:szCs w:val="24"/>
          <w:lang w:val="en-US" w:eastAsia="zh-TW"/>
        </w:rPr>
        <w:t>s)</w:t>
      </w:r>
      <w:r w:rsidR="000A0E71">
        <w:rPr>
          <w:rFonts w:ascii="Times New Roman" w:eastAsia="MS PGothic" w:hAnsi="Times New Roman"/>
          <w:kern w:val="2"/>
          <w:sz w:val="24"/>
          <w:szCs w:val="24"/>
          <w:lang w:val="en-US" w:eastAsia="zh-TW"/>
        </w:rPr>
        <w:t xml:space="preserve">.  </w:t>
      </w:r>
      <w:r w:rsidR="0099133D">
        <w:rPr>
          <w:rFonts w:ascii="Times New Roman" w:eastAsia="MS PGothic" w:hAnsi="Times New Roman"/>
          <w:kern w:val="2"/>
          <w:sz w:val="24"/>
          <w:szCs w:val="24"/>
          <w:lang w:val="en-US" w:eastAsia="zh-TW"/>
        </w:rPr>
        <w:t xml:space="preserve"> </w:t>
      </w:r>
      <w:r w:rsidR="00A20C60">
        <w:rPr>
          <w:rFonts w:ascii="Times New Roman" w:eastAsia="MS PGothic" w:hAnsi="Times New Roman"/>
          <w:kern w:val="2"/>
          <w:sz w:val="24"/>
          <w:szCs w:val="24"/>
          <w:lang w:val="en-US" w:eastAsia="zh-TW"/>
        </w:rPr>
        <w:t xml:space="preserve"> </w:t>
      </w:r>
    </w:p>
    <w:p w14:paraId="47DFEFD2" w14:textId="4D184C38" w:rsidR="00305D15" w:rsidRDefault="00A1334F" w:rsidP="00E56736">
      <w:pPr>
        <w:spacing w:after="0" w:line="360" w:lineRule="auto"/>
        <w:ind w:firstLine="426"/>
        <w:jc w:val="both"/>
        <w:rPr>
          <w:rFonts w:ascii="Times New Roman" w:hAnsi="Times New Roman"/>
          <w:sz w:val="24"/>
          <w:szCs w:val="24"/>
        </w:rPr>
      </w:pPr>
      <w:r>
        <w:rPr>
          <w:rFonts w:ascii="Times New Roman" w:hAnsi="Times New Roman"/>
          <w:sz w:val="24"/>
          <w:szCs w:val="24"/>
          <w:lang w:val="en-US"/>
        </w:rPr>
        <w:t xml:space="preserve">We also find that the positive effect of subordinate executives’ horizon on cash holdings are weaker for firms with high level of long-term investment growth or those distributing dividends.  These findings are aligned with precautionary motives that firms with younger subordinate executives (longer employment horizon) accumulate cash to have the ability to meet unexpected contingencies.  Also, these findings are consistent with the view that these firms reduce their payouts to free up cash for long-term investments </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&lt;EndNote&gt;&lt;Cite&gt;&lt;Author&gt;Mekhaimer&lt;/Author&gt;&lt;Year&gt;2022&lt;/Year&gt;&lt;RecNum&gt;1&lt;/RecNum&gt;&lt;DisplayText&gt;(Mekhaimer&lt;style face="italic"&gt; et al.&lt;/style&gt; 2022)&lt;/DisplayText&gt;&lt;record&gt;&lt;rec-number&gt;1&lt;/rec-number&gt;&lt;foreign-keys&gt;&lt;key app="EN" db-id="evfxpfzd79za9aetd04vz5v2esrazf5www9e" timestamp="1659494983"&gt;1&lt;/key&gt;&lt;/foreign-keys&gt;&lt;ref-type name="Journal Article"&gt;17&lt;/ref-type&gt;&lt;contributors&gt;&lt;authors&gt;&lt;author&gt;Mekhaimer, Mohamed&lt;/author&gt;&lt;author&gt;Abakah, Alex Annan&lt;/author&gt;&lt;author&gt;Ibrahim, Awad&lt;/author&gt;&lt;author&gt;Hussainey, Khaled&lt;/author&gt;&lt;/authors&gt;&lt;/contributors&gt;&lt;titles&gt;&lt;title&gt;Subordinate executives&amp;apos; horizon and firm policies&lt;/title&gt;&lt;secondary-title&gt;Journal of Corporate Finance&lt;/secondary-title&gt;&lt;/titles&gt;&lt;periodical&gt;&lt;full-title&gt;Journal of Corporate Finance&lt;/full-title&gt;&lt;/periodical&gt;&lt;pages&gt;102220&lt;/pages&gt;&lt;volume&gt;74&lt;/volume&gt;&lt;keywords&gt;&lt;keyword&gt;Subordinate executives&amp;apos; horizon&lt;/keyword&gt;&lt;keyword&gt;Internal governance&lt;/keyword&gt;&lt;keyword&gt;Risk-taking&lt;/keyword&gt;&lt;keyword&gt;Long-term investment&lt;/keyword&gt;&lt;keyword&gt;Payout ratio&lt;/keyword&gt;&lt;keyword&gt;Firm performance&lt;/keyword&gt;&lt;/keywords&gt;&lt;dates&gt;&lt;year&gt;2022&lt;/year&gt;&lt;pub-dates&gt;&lt;date&gt;2022/06/01/&lt;/date&gt;&lt;/pub-dates&gt;&lt;/dates&gt;&lt;isbn&gt;0929-1199&lt;/isbn&gt;&lt;urls&gt;&lt;related-urls&gt;&lt;url&gt;https://www.sciencedirect.com/science/article/pii/S0929119922000633&lt;/url&gt;&lt;/related-urls&gt;&lt;/urls&gt;&lt;electronic-resource-num&gt;https://doi.org/10.1016/j.jcorpfin.2022.102220&lt;/electronic-resource-num&gt;&lt;/record&gt;&lt;/Cite&gt;&lt;/EndNote&gt;</w:instrText>
      </w:r>
      <w:r>
        <w:rPr>
          <w:rFonts w:ascii="Times New Roman" w:hAnsi="Times New Roman"/>
          <w:sz w:val="24"/>
          <w:szCs w:val="24"/>
          <w:lang w:val="en-US"/>
        </w:rPr>
        <w:fldChar w:fldCharType="separate"/>
      </w:r>
      <w:r>
        <w:rPr>
          <w:rFonts w:ascii="Times New Roman" w:hAnsi="Times New Roman"/>
          <w:noProof/>
          <w:sz w:val="24"/>
          <w:szCs w:val="24"/>
          <w:lang w:val="en-US"/>
        </w:rPr>
        <w:t>(Mekhaimer</w:t>
      </w:r>
      <w:r w:rsidRPr="00A1334F">
        <w:rPr>
          <w:rFonts w:ascii="Times New Roman" w:hAnsi="Times New Roman"/>
          <w:i/>
          <w:noProof/>
          <w:sz w:val="24"/>
          <w:szCs w:val="24"/>
          <w:lang w:val="en-US"/>
        </w:rPr>
        <w:t xml:space="preserve"> et al.</w:t>
      </w:r>
      <w:r>
        <w:rPr>
          <w:rFonts w:ascii="Times New Roman" w:hAnsi="Times New Roman"/>
          <w:noProof/>
          <w:sz w:val="24"/>
          <w:szCs w:val="24"/>
          <w:lang w:val="en-US"/>
        </w:rPr>
        <w:t xml:space="preserve"> 2022)</w:t>
      </w:r>
      <w:r>
        <w:rPr>
          <w:rFonts w:ascii="Times New Roman" w:hAnsi="Times New Roman"/>
          <w:sz w:val="24"/>
          <w:szCs w:val="24"/>
          <w:lang w:val="en-US"/>
        </w:rPr>
        <w:fldChar w:fldCharType="end"/>
      </w:r>
      <w:r>
        <w:rPr>
          <w:rFonts w:ascii="Times New Roman" w:hAnsi="Times New Roman"/>
          <w:sz w:val="24"/>
          <w:szCs w:val="24"/>
          <w:lang w:val="en-US"/>
        </w:rPr>
        <w:t xml:space="preserve">.  To understand how firms with younger subordinate executives build up cash holdings, we conduct </w:t>
      </w:r>
      <w:r w:rsidR="0034189B">
        <w:rPr>
          <w:rFonts w:ascii="Times New Roman" w:hAnsi="Times New Roman"/>
          <w:sz w:val="24"/>
          <w:szCs w:val="24"/>
          <w:lang w:val="en-US"/>
        </w:rPr>
        <w:t xml:space="preserve">an </w:t>
      </w:r>
      <w:r>
        <w:rPr>
          <w:rFonts w:ascii="Times New Roman" w:hAnsi="Times New Roman"/>
          <w:sz w:val="24"/>
          <w:szCs w:val="24"/>
          <w:lang w:val="en-US"/>
        </w:rPr>
        <w:t>analysis on the source</w:t>
      </w:r>
      <w:r w:rsidR="004B6847">
        <w:rPr>
          <w:rFonts w:ascii="Times New Roman" w:hAnsi="Times New Roman"/>
          <w:sz w:val="24"/>
          <w:szCs w:val="24"/>
          <w:lang w:val="en-US"/>
        </w:rPr>
        <w:t>s</w:t>
      </w:r>
      <w:r>
        <w:rPr>
          <w:rFonts w:ascii="Times New Roman" w:hAnsi="Times New Roman"/>
          <w:sz w:val="24"/>
          <w:szCs w:val="24"/>
          <w:lang w:val="en-US"/>
        </w:rPr>
        <w:t xml:space="preserve"> of cash.</w:t>
      </w:r>
      <w:r w:rsidR="0034189B">
        <w:rPr>
          <w:rFonts w:ascii="Times New Roman" w:hAnsi="Times New Roman"/>
          <w:sz w:val="24"/>
          <w:szCs w:val="24"/>
          <w:lang w:val="en-US"/>
        </w:rPr>
        <w:t xml:space="preserve">  </w:t>
      </w:r>
      <w:r w:rsidR="00305D15" w:rsidRPr="00C125EF">
        <w:rPr>
          <w:rFonts w:ascii="Times New Roman" w:hAnsi="Times New Roman"/>
          <w:sz w:val="24"/>
          <w:szCs w:val="24"/>
        </w:rPr>
        <w:t>The</w:t>
      </w:r>
      <w:r w:rsidR="00305D15">
        <w:rPr>
          <w:rFonts w:ascii="Times New Roman" w:hAnsi="Times New Roman"/>
          <w:sz w:val="24"/>
          <w:szCs w:val="24"/>
        </w:rPr>
        <w:t xml:space="preserve"> </w:t>
      </w:r>
      <w:r w:rsidR="00305D15" w:rsidRPr="00C125EF">
        <w:rPr>
          <w:rFonts w:ascii="Times New Roman" w:hAnsi="Times New Roman"/>
          <w:sz w:val="24"/>
          <w:szCs w:val="24"/>
        </w:rPr>
        <w:t xml:space="preserve">analysis of cash sources </w:t>
      </w:r>
      <w:r w:rsidR="00305D15">
        <w:rPr>
          <w:rFonts w:ascii="Times New Roman" w:hAnsi="Times New Roman"/>
          <w:sz w:val="24"/>
          <w:szCs w:val="24"/>
        </w:rPr>
        <w:t xml:space="preserve">documents that </w:t>
      </w:r>
      <w:r w:rsidR="00305D15" w:rsidRPr="00C125EF">
        <w:rPr>
          <w:rFonts w:ascii="Times New Roman" w:hAnsi="Times New Roman"/>
          <w:sz w:val="24"/>
          <w:szCs w:val="24"/>
        </w:rPr>
        <w:t xml:space="preserve">firms with </w:t>
      </w:r>
      <w:r w:rsidR="00305D15">
        <w:rPr>
          <w:rFonts w:ascii="Times New Roman" w:hAnsi="Times New Roman"/>
          <w:sz w:val="24"/>
          <w:szCs w:val="24"/>
        </w:rPr>
        <w:t>longer subordinate executives’ horizon</w:t>
      </w:r>
      <w:r w:rsidR="00305D15" w:rsidRPr="00C125EF">
        <w:rPr>
          <w:rFonts w:ascii="Times New Roman" w:hAnsi="Times New Roman"/>
          <w:sz w:val="24"/>
          <w:szCs w:val="24"/>
        </w:rPr>
        <w:t xml:space="preserve"> </w:t>
      </w:r>
      <w:r w:rsidR="00305D15">
        <w:rPr>
          <w:rFonts w:ascii="Times New Roman" w:hAnsi="Times New Roman"/>
          <w:sz w:val="24"/>
          <w:szCs w:val="24"/>
        </w:rPr>
        <w:t xml:space="preserve">save a higher proportion of cash proceed through </w:t>
      </w:r>
      <w:r w:rsidR="00305D15">
        <w:rPr>
          <w:rFonts w:ascii="Times New Roman" w:eastAsia="MS PGothic" w:hAnsi="Times New Roman"/>
          <w:kern w:val="2"/>
          <w:sz w:val="24"/>
          <w:szCs w:val="24"/>
          <w:lang w:val="en-US" w:eastAsia="zh-TW"/>
        </w:rPr>
        <w:t xml:space="preserve">reduced dividend payouts and </w:t>
      </w:r>
      <w:r w:rsidR="00305D15">
        <w:rPr>
          <w:rFonts w:ascii="Times New Roman" w:hAnsi="Times New Roman"/>
          <w:sz w:val="24"/>
          <w:szCs w:val="24"/>
        </w:rPr>
        <w:t xml:space="preserve">equity issuance, rather than debt.  This study contributes to the literature by shedding light on how </w:t>
      </w:r>
      <w:r w:rsidR="00573C87">
        <w:rPr>
          <w:rFonts w:ascii="Times New Roman" w:hAnsi="Times New Roman"/>
          <w:sz w:val="24"/>
          <w:szCs w:val="24"/>
        </w:rPr>
        <w:t>subordinate</w:t>
      </w:r>
      <w:r w:rsidR="00305D15">
        <w:rPr>
          <w:rFonts w:ascii="Times New Roman" w:hAnsi="Times New Roman"/>
          <w:sz w:val="24"/>
          <w:szCs w:val="24"/>
        </w:rPr>
        <w:t xml:space="preserve"> </w:t>
      </w:r>
      <w:r w:rsidR="0034189B">
        <w:rPr>
          <w:rFonts w:ascii="Times New Roman" w:hAnsi="Times New Roman"/>
          <w:sz w:val="24"/>
          <w:szCs w:val="24"/>
        </w:rPr>
        <w:t>executives</w:t>
      </w:r>
      <w:r w:rsidR="00305D15">
        <w:rPr>
          <w:rFonts w:ascii="Times New Roman" w:hAnsi="Times New Roman"/>
          <w:sz w:val="24"/>
          <w:szCs w:val="24"/>
        </w:rPr>
        <w:t xml:space="preserve"> with different employment horizon in the top management team influences the liquidity policy of the firm.</w:t>
      </w:r>
    </w:p>
    <w:p w14:paraId="750027D3" w14:textId="77777777" w:rsidR="00A20C60" w:rsidRPr="00305D15" w:rsidRDefault="00A20C60" w:rsidP="00A20C60">
      <w:pPr>
        <w:pStyle w:val="ListParagraph"/>
        <w:snapToGrid w:val="0"/>
        <w:spacing w:after="0" w:line="360" w:lineRule="auto"/>
        <w:ind w:left="0" w:firstLine="426"/>
        <w:jc w:val="both"/>
        <w:rPr>
          <w:rFonts w:ascii="Times New Roman" w:eastAsia="MS PGothic" w:hAnsi="Times New Roman"/>
          <w:kern w:val="2"/>
          <w:sz w:val="24"/>
          <w:szCs w:val="24"/>
          <w:lang w:eastAsia="zh-TW"/>
        </w:rPr>
      </w:pPr>
    </w:p>
    <w:p w14:paraId="2204B002" w14:textId="77777777" w:rsidR="00A22F05" w:rsidRDefault="00A22F05" w:rsidP="00835F48">
      <w:pPr>
        <w:snapToGrid w:val="0"/>
        <w:spacing w:after="0" w:line="360" w:lineRule="auto"/>
        <w:rPr>
          <w:rFonts w:ascii="Times New Roman" w:hAnsi="Times New Roman" w:cs="Times New Roman"/>
        </w:rPr>
      </w:pPr>
      <w:r>
        <w:rPr>
          <w:rFonts w:ascii="Times New Roman" w:hAnsi="Times New Roman" w:cs="Times New Roman"/>
        </w:rPr>
        <w:br w:type="page"/>
      </w:r>
    </w:p>
    <w:p w14:paraId="28E0F500" w14:textId="77777777" w:rsidR="00A22F05" w:rsidRDefault="00A22F05" w:rsidP="00A22F05">
      <w:pPr>
        <w:spacing w:after="0" w:line="240" w:lineRule="auto"/>
        <w:jc w:val="both"/>
        <w:rPr>
          <w:rFonts w:ascii="Times New Roman" w:hAnsi="Times New Roman"/>
          <w:b/>
          <w:sz w:val="24"/>
          <w:szCs w:val="24"/>
        </w:rPr>
        <w:sectPr w:rsidR="00A22F05" w:rsidSect="00BB16E3">
          <w:footerReference w:type="default" r:id="rId10"/>
          <w:pgSz w:w="11906" w:h="16838"/>
          <w:pgMar w:top="1440" w:right="1440" w:bottom="1440" w:left="1440" w:header="709" w:footer="709" w:gutter="0"/>
          <w:cols w:space="708"/>
          <w:docGrid w:linePitch="360"/>
        </w:sectPr>
      </w:pPr>
    </w:p>
    <w:p w14:paraId="5923C449" w14:textId="77777777" w:rsidR="00A22F05" w:rsidRPr="002C0A14" w:rsidRDefault="00A22F05" w:rsidP="00A22F05">
      <w:pPr>
        <w:spacing w:after="0" w:line="240" w:lineRule="auto"/>
        <w:jc w:val="both"/>
        <w:rPr>
          <w:rFonts w:ascii="Times New Roman" w:hAnsi="Times New Roman"/>
          <w:b/>
          <w:sz w:val="24"/>
          <w:szCs w:val="24"/>
        </w:rPr>
      </w:pPr>
      <w:r w:rsidRPr="002C0A14">
        <w:rPr>
          <w:rFonts w:ascii="Times New Roman" w:hAnsi="Times New Roman"/>
          <w:b/>
          <w:sz w:val="24"/>
          <w:szCs w:val="24"/>
        </w:rPr>
        <w:lastRenderedPageBreak/>
        <w:t>Appendix</w:t>
      </w:r>
    </w:p>
    <w:p w14:paraId="4C2E02B4" w14:textId="77777777" w:rsidR="00A22F05" w:rsidRPr="002C0A14" w:rsidRDefault="00A22F05" w:rsidP="00A22F05">
      <w:pPr>
        <w:spacing w:after="0" w:line="240" w:lineRule="auto"/>
        <w:jc w:val="both"/>
        <w:rPr>
          <w:rFonts w:ascii="Times New Roman" w:hAnsi="Times New Roman"/>
          <w:b/>
          <w:sz w:val="8"/>
          <w:szCs w:val="8"/>
        </w:rPr>
      </w:pPr>
    </w:p>
    <w:p w14:paraId="1C2A9998" w14:textId="77777777" w:rsidR="00A22F05" w:rsidRPr="002C0A14" w:rsidRDefault="00A22F05" w:rsidP="00A22F05">
      <w:pPr>
        <w:pStyle w:val="Default"/>
        <w:jc w:val="both"/>
        <w:rPr>
          <w:sz w:val="20"/>
          <w:szCs w:val="20"/>
        </w:rPr>
      </w:pPr>
      <w:r w:rsidRPr="002C0A14">
        <w:rPr>
          <w:sz w:val="20"/>
          <w:szCs w:val="20"/>
        </w:rPr>
        <w:t xml:space="preserve">Details of the variables constructed for analyses. </w:t>
      </w:r>
    </w:p>
    <w:p w14:paraId="29532CC5" w14:textId="77777777" w:rsidR="00A22F05" w:rsidRPr="002C0A14" w:rsidRDefault="00A22F05" w:rsidP="00A22F05">
      <w:pPr>
        <w:pStyle w:val="Default"/>
        <w:jc w:val="both"/>
        <w:rPr>
          <w:sz w:val="8"/>
          <w:szCs w:val="8"/>
        </w:rPr>
      </w:pPr>
    </w:p>
    <w:tbl>
      <w:tblPr>
        <w:tblStyle w:val="TableGrid"/>
        <w:tblpPr w:leftFromText="180" w:rightFromText="180"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10279"/>
        <w:gridCol w:w="1580"/>
      </w:tblGrid>
      <w:tr w:rsidR="00BF0C21" w:rsidRPr="00BE2AB9" w14:paraId="537E0822" w14:textId="77777777" w:rsidTr="00BE2AB9">
        <w:tc>
          <w:tcPr>
            <w:tcW w:w="0" w:type="auto"/>
            <w:tcBorders>
              <w:top w:val="single" w:sz="4" w:space="0" w:color="auto"/>
              <w:bottom w:val="single" w:sz="4" w:space="0" w:color="auto"/>
            </w:tcBorders>
            <w:vAlign w:val="center"/>
          </w:tcPr>
          <w:p w14:paraId="76E93F28" w14:textId="77777777" w:rsidR="00A22F05" w:rsidRPr="00BE2AB9" w:rsidRDefault="00A22F05" w:rsidP="00E06C18">
            <w:pPr>
              <w:rPr>
                <w:rFonts w:ascii="Times New Roman" w:eastAsia="Times New Roman" w:hAnsi="Times New Roman" w:cs="Times New Roman"/>
                <w:b/>
                <w:bCs/>
                <w:color w:val="000000"/>
                <w:lang w:eastAsia="en-AU"/>
              </w:rPr>
            </w:pPr>
            <w:r w:rsidRPr="00BE2AB9">
              <w:rPr>
                <w:rFonts w:ascii="Times New Roman" w:eastAsia="Times New Roman" w:hAnsi="Times New Roman" w:cs="Times New Roman"/>
                <w:b/>
                <w:bCs/>
                <w:color w:val="000000"/>
                <w:lang w:eastAsia="en-AU"/>
              </w:rPr>
              <w:t>Variable</w:t>
            </w:r>
          </w:p>
        </w:tc>
        <w:tc>
          <w:tcPr>
            <w:tcW w:w="0" w:type="auto"/>
            <w:tcBorders>
              <w:top w:val="single" w:sz="4" w:space="0" w:color="auto"/>
              <w:bottom w:val="single" w:sz="4" w:space="0" w:color="auto"/>
            </w:tcBorders>
            <w:vAlign w:val="center"/>
          </w:tcPr>
          <w:p w14:paraId="6D28C735" w14:textId="77777777" w:rsidR="00A22F05" w:rsidRPr="00BE2AB9" w:rsidRDefault="00A22F05" w:rsidP="00E06C18">
            <w:pPr>
              <w:rPr>
                <w:rFonts w:ascii="Times New Roman" w:eastAsia="Times New Roman" w:hAnsi="Times New Roman" w:cs="Times New Roman"/>
                <w:b/>
                <w:bCs/>
                <w:color w:val="000000"/>
                <w:lang w:eastAsia="en-AU"/>
              </w:rPr>
            </w:pPr>
            <w:r w:rsidRPr="00BE2AB9">
              <w:rPr>
                <w:rFonts w:ascii="Times New Roman" w:eastAsia="Times New Roman" w:hAnsi="Times New Roman" w:cs="Times New Roman"/>
                <w:b/>
                <w:bCs/>
                <w:color w:val="000000"/>
                <w:lang w:eastAsia="en-AU"/>
              </w:rPr>
              <w:t>Definition</w:t>
            </w:r>
          </w:p>
        </w:tc>
        <w:tc>
          <w:tcPr>
            <w:tcW w:w="0" w:type="auto"/>
            <w:tcBorders>
              <w:top w:val="single" w:sz="4" w:space="0" w:color="auto"/>
              <w:bottom w:val="single" w:sz="4" w:space="0" w:color="auto"/>
            </w:tcBorders>
            <w:vAlign w:val="center"/>
          </w:tcPr>
          <w:p w14:paraId="506F28D3" w14:textId="77777777" w:rsidR="00A22F05" w:rsidRPr="00BE2AB9" w:rsidRDefault="00A22F05" w:rsidP="00E06C18">
            <w:pPr>
              <w:rPr>
                <w:rFonts w:ascii="Times New Roman" w:eastAsia="Times New Roman" w:hAnsi="Times New Roman" w:cs="Times New Roman"/>
                <w:b/>
                <w:bCs/>
                <w:color w:val="000000"/>
                <w:lang w:eastAsia="en-AU"/>
              </w:rPr>
            </w:pPr>
            <w:r w:rsidRPr="00BE2AB9">
              <w:rPr>
                <w:rFonts w:ascii="Times New Roman" w:eastAsia="Times New Roman" w:hAnsi="Times New Roman" w:cs="Times New Roman"/>
                <w:b/>
                <w:bCs/>
                <w:color w:val="000000"/>
                <w:lang w:eastAsia="en-AU"/>
              </w:rPr>
              <w:t>Source</w:t>
            </w:r>
          </w:p>
        </w:tc>
      </w:tr>
      <w:tr w:rsidR="00BF0C21" w:rsidRPr="00BE2AB9" w14:paraId="0847A2BF" w14:textId="77777777" w:rsidTr="00BE2AB9">
        <w:trPr>
          <w:trHeight w:val="300"/>
        </w:trPr>
        <w:tc>
          <w:tcPr>
            <w:tcW w:w="0" w:type="auto"/>
            <w:gridSpan w:val="2"/>
            <w:tcBorders>
              <w:top w:val="single" w:sz="4" w:space="0" w:color="auto"/>
            </w:tcBorders>
            <w:vAlign w:val="center"/>
          </w:tcPr>
          <w:p w14:paraId="250AE642" w14:textId="77777777" w:rsidR="00A22F05" w:rsidRPr="00BE2AB9" w:rsidRDefault="00A22F05" w:rsidP="00E06C18">
            <w:pPr>
              <w:rPr>
                <w:rFonts w:ascii="Times New Roman" w:hAnsi="Times New Roman" w:cs="Times New Roman"/>
                <w:color w:val="000000"/>
                <w:u w:val="single"/>
              </w:rPr>
            </w:pPr>
            <w:r w:rsidRPr="00BE2AB9">
              <w:rPr>
                <w:rFonts w:ascii="Times New Roman" w:hAnsi="Times New Roman" w:cs="Times New Roman"/>
                <w:color w:val="000000"/>
                <w:u w:val="single"/>
              </w:rPr>
              <w:t>Dependent variables:</w:t>
            </w:r>
          </w:p>
        </w:tc>
        <w:tc>
          <w:tcPr>
            <w:tcW w:w="0" w:type="auto"/>
            <w:tcBorders>
              <w:top w:val="single" w:sz="4" w:space="0" w:color="auto"/>
            </w:tcBorders>
            <w:vAlign w:val="center"/>
          </w:tcPr>
          <w:p w14:paraId="2E3026A7" w14:textId="77777777" w:rsidR="00A22F05" w:rsidRPr="00BE2AB9" w:rsidRDefault="00A22F05" w:rsidP="00E06C18">
            <w:pPr>
              <w:rPr>
                <w:rFonts w:ascii="Times New Roman" w:eastAsia="Times New Roman" w:hAnsi="Times New Roman" w:cs="Times New Roman"/>
                <w:color w:val="000000"/>
                <w:lang w:eastAsia="en-AU"/>
              </w:rPr>
            </w:pPr>
          </w:p>
        </w:tc>
      </w:tr>
      <w:tr w:rsidR="00BF0C21" w:rsidRPr="00BE2AB9" w14:paraId="6AABFFE5" w14:textId="77777777" w:rsidTr="00BE2AB9">
        <w:tc>
          <w:tcPr>
            <w:tcW w:w="0" w:type="auto"/>
            <w:vAlign w:val="center"/>
          </w:tcPr>
          <w:p w14:paraId="3F3B3734" w14:textId="77777777" w:rsidR="00910001" w:rsidRPr="00BE2AB9" w:rsidRDefault="00910001" w:rsidP="007B72A0">
            <w:pPr>
              <w:jc w:val="center"/>
              <w:rPr>
                <w:rFonts w:ascii="Times New Roman" w:eastAsia="Times New Roman" w:hAnsi="Times New Roman" w:cs="Times New Roman"/>
                <w:color w:val="000000"/>
                <w:lang w:eastAsia="en-AU"/>
              </w:rPr>
            </w:pPr>
            <w:r w:rsidRPr="00BE2AB9">
              <w:rPr>
                <w:rFonts w:ascii="Times New Roman" w:hAnsi="Times New Roman" w:cs="Times New Roman"/>
                <w:bCs/>
                <w:i/>
              </w:rPr>
              <w:t>cash1</w:t>
            </w:r>
          </w:p>
        </w:tc>
        <w:tc>
          <w:tcPr>
            <w:tcW w:w="0" w:type="auto"/>
            <w:vAlign w:val="center"/>
          </w:tcPr>
          <w:p w14:paraId="5DC19A1C" w14:textId="77777777" w:rsidR="00910001" w:rsidRPr="00BE2AB9" w:rsidRDefault="00910001" w:rsidP="00673425">
            <w:pPr>
              <w:rPr>
                <w:rFonts w:ascii="Times New Roman" w:eastAsia="Times New Roman" w:hAnsi="Times New Roman" w:cs="Times New Roman"/>
                <w:color w:val="000000"/>
                <w:lang w:eastAsia="en-AU"/>
              </w:rPr>
            </w:pPr>
            <w:r w:rsidRPr="00BE2AB9">
              <w:rPr>
                <w:rFonts w:ascii="Times New Roman" w:hAnsi="Times New Roman" w:cs="Times New Roman"/>
              </w:rPr>
              <w:t>Cash and market securities (item CHE)</w:t>
            </w:r>
            <w:r w:rsidRPr="00BE2AB9">
              <w:rPr>
                <w:rFonts w:ascii="Times New Roman" w:eastAsia="Times New Roman" w:hAnsi="Times New Roman" w:cs="Times New Roman"/>
                <w:color w:val="000000"/>
                <w:lang w:eastAsia="en-AU"/>
              </w:rPr>
              <w:t xml:space="preserve"> </w:t>
            </w:r>
            <w:r w:rsidRPr="00BE2AB9">
              <w:rPr>
                <w:rFonts w:ascii="Times New Roman" w:hAnsi="Times New Roman" w:cs="Times New Roman"/>
              </w:rPr>
              <w:t>scaled by</w:t>
            </w:r>
            <w:r w:rsidRPr="00BE2AB9">
              <w:rPr>
                <w:rFonts w:ascii="Times New Roman" w:hAnsi="Times New Roman" w:cs="Times New Roman"/>
                <w:color w:val="000000"/>
              </w:rPr>
              <w:t xml:space="preserve"> net assets, which is the difference between total assets (item AT) and c</w:t>
            </w:r>
            <w:r w:rsidRPr="00BE2AB9">
              <w:rPr>
                <w:rFonts w:ascii="Times New Roman" w:hAnsi="Times New Roman" w:cs="Times New Roman"/>
              </w:rPr>
              <w:t>ash and market securitie</w:t>
            </w:r>
            <w:r w:rsidR="00673425" w:rsidRPr="00BE2AB9">
              <w:rPr>
                <w:rFonts w:ascii="Times New Roman" w:hAnsi="Times New Roman" w:cs="Times New Roman"/>
              </w:rPr>
              <w:t>s</w:t>
            </w:r>
            <w:r w:rsidR="00122026" w:rsidRPr="00BE2AB9">
              <w:rPr>
                <w:rFonts w:ascii="Times New Roman" w:hAnsi="Times New Roman" w:cs="Times New Roman"/>
              </w:rPr>
              <w:t>.</w:t>
            </w:r>
            <w:r w:rsidR="00673425" w:rsidRPr="00BE2AB9">
              <w:rPr>
                <w:rFonts w:ascii="Times New Roman" w:hAnsi="Times New Roman" w:cs="Times New Roman"/>
              </w:rPr>
              <w:t xml:space="preserve"> </w:t>
            </w:r>
          </w:p>
        </w:tc>
        <w:tc>
          <w:tcPr>
            <w:tcW w:w="0" w:type="auto"/>
            <w:vMerge w:val="restart"/>
            <w:vAlign w:val="center"/>
          </w:tcPr>
          <w:p w14:paraId="6742044E" w14:textId="77777777" w:rsidR="00910001" w:rsidRPr="00BE2AB9" w:rsidRDefault="00910001" w:rsidP="00E06C18">
            <w:pPr>
              <w:rPr>
                <w:rFonts w:ascii="Times New Roman" w:hAnsi="Times New Roman" w:cs="Times New Roman"/>
              </w:rPr>
            </w:pPr>
            <w:r w:rsidRPr="00BE2AB9">
              <w:rPr>
                <w:rFonts w:ascii="Times New Roman" w:hAnsi="Times New Roman" w:cs="Times New Roman"/>
              </w:rPr>
              <w:t>Compustat</w:t>
            </w:r>
          </w:p>
        </w:tc>
      </w:tr>
      <w:tr w:rsidR="00BF0C21" w:rsidRPr="00BE2AB9" w14:paraId="16964600" w14:textId="77777777" w:rsidTr="00BE2AB9">
        <w:tc>
          <w:tcPr>
            <w:tcW w:w="0" w:type="auto"/>
          </w:tcPr>
          <w:p w14:paraId="6384F30B" w14:textId="77777777" w:rsidR="00910001" w:rsidRPr="00BE2AB9" w:rsidRDefault="00910001" w:rsidP="007B72A0">
            <w:pPr>
              <w:jc w:val="center"/>
              <w:rPr>
                <w:rFonts w:ascii="Times New Roman" w:hAnsi="Times New Roman" w:cs="Times New Roman"/>
              </w:rPr>
            </w:pPr>
            <w:r w:rsidRPr="00BE2AB9">
              <w:rPr>
                <w:rFonts w:ascii="Times New Roman" w:hAnsi="Times New Roman" w:cs="Times New Roman"/>
                <w:bCs/>
                <w:i/>
              </w:rPr>
              <w:t>cash2</w:t>
            </w:r>
          </w:p>
        </w:tc>
        <w:tc>
          <w:tcPr>
            <w:tcW w:w="0" w:type="auto"/>
            <w:vAlign w:val="center"/>
          </w:tcPr>
          <w:p w14:paraId="7E6CDAB0" w14:textId="77777777" w:rsidR="00910001" w:rsidRPr="00BE2AB9" w:rsidRDefault="00910001" w:rsidP="00673425">
            <w:pPr>
              <w:rPr>
                <w:rFonts w:ascii="Times New Roman" w:eastAsia="Times New Roman" w:hAnsi="Times New Roman" w:cs="Times New Roman"/>
                <w:color w:val="000000"/>
                <w:lang w:eastAsia="en-AU"/>
              </w:rPr>
            </w:pPr>
            <w:r w:rsidRPr="00BE2AB9">
              <w:rPr>
                <w:rFonts w:ascii="Times New Roman" w:hAnsi="Times New Roman" w:cs="Times New Roman"/>
              </w:rPr>
              <w:t>Cash and market securitie</w:t>
            </w:r>
            <w:r w:rsidR="00673425" w:rsidRPr="00BE2AB9">
              <w:rPr>
                <w:rFonts w:ascii="Times New Roman" w:hAnsi="Times New Roman" w:cs="Times New Roman"/>
              </w:rPr>
              <w:t xml:space="preserve">s </w:t>
            </w:r>
            <w:r w:rsidRPr="00BE2AB9">
              <w:rPr>
                <w:rFonts w:ascii="Times New Roman" w:hAnsi="Times New Roman" w:cs="Times New Roman"/>
              </w:rPr>
              <w:t>scaled by</w:t>
            </w:r>
            <w:r w:rsidRPr="00BE2AB9">
              <w:rPr>
                <w:rFonts w:ascii="Times New Roman" w:hAnsi="Times New Roman" w:cs="Times New Roman"/>
                <w:color w:val="000000"/>
              </w:rPr>
              <w:t xml:space="preserve"> sales </w:t>
            </w:r>
            <w:r w:rsidRPr="00BE2AB9">
              <w:rPr>
                <w:rFonts w:ascii="Times New Roman" w:eastAsia="Times New Roman" w:hAnsi="Times New Roman" w:cs="Times New Roman"/>
                <w:color w:val="000000"/>
                <w:lang w:eastAsia="en-AU"/>
              </w:rPr>
              <w:t>(item SALE)</w:t>
            </w:r>
            <w:r w:rsidR="00122026" w:rsidRPr="00BE2AB9">
              <w:rPr>
                <w:rFonts w:ascii="Times New Roman" w:eastAsia="Times New Roman" w:hAnsi="Times New Roman" w:cs="Times New Roman"/>
                <w:color w:val="000000"/>
                <w:lang w:eastAsia="en-AU"/>
              </w:rPr>
              <w:t>.</w:t>
            </w:r>
          </w:p>
        </w:tc>
        <w:tc>
          <w:tcPr>
            <w:tcW w:w="0" w:type="auto"/>
            <w:vMerge/>
            <w:vAlign w:val="center"/>
          </w:tcPr>
          <w:p w14:paraId="310E8F25" w14:textId="77777777" w:rsidR="00910001" w:rsidRPr="00BE2AB9" w:rsidRDefault="00910001" w:rsidP="000E3FEA">
            <w:pPr>
              <w:rPr>
                <w:rFonts w:ascii="Times New Roman" w:eastAsia="Times New Roman" w:hAnsi="Times New Roman" w:cs="Times New Roman"/>
                <w:color w:val="000000"/>
                <w:lang w:eastAsia="en-AU"/>
              </w:rPr>
            </w:pPr>
          </w:p>
        </w:tc>
      </w:tr>
      <w:tr w:rsidR="00BF0C21" w:rsidRPr="00BE2AB9" w14:paraId="2A4A1372" w14:textId="77777777" w:rsidTr="00BE2AB9">
        <w:tc>
          <w:tcPr>
            <w:tcW w:w="0" w:type="auto"/>
          </w:tcPr>
          <w:p w14:paraId="1E083363" w14:textId="77777777" w:rsidR="00910001" w:rsidRPr="00BE2AB9" w:rsidRDefault="00910001" w:rsidP="007B72A0">
            <w:pPr>
              <w:jc w:val="center"/>
              <w:rPr>
                <w:rFonts w:ascii="Times New Roman" w:hAnsi="Times New Roman" w:cs="Times New Roman"/>
              </w:rPr>
            </w:pPr>
            <w:r w:rsidRPr="00BE2AB9">
              <w:rPr>
                <w:rFonts w:ascii="Times New Roman" w:hAnsi="Times New Roman" w:cs="Times New Roman"/>
                <w:bCs/>
                <w:i/>
              </w:rPr>
              <w:t>ln_cash1</w:t>
            </w:r>
          </w:p>
        </w:tc>
        <w:tc>
          <w:tcPr>
            <w:tcW w:w="0" w:type="auto"/>
            <w:vAlign w:val="center"/>
          </w:tcPr>
          <w:p w14:paraId="3BA81815" w14:textId="77777777" w:rsidR="00910001" w:rsidRPr="00BE2AB9" w:rsidRDefault="00910001" w:rsidP="000E3FEA">
            <w:pPr>
              <w:rPr>
                <w:rFonts w:ascii="Times New Roman" w:eastAsia="Times New Roman" w:hAnsi="Times New Roman" w:cs="Times New Roman"/>
                <w:color w:val="000000"/>
                <w:lang w:eastAsia="en-AU"/>
              </w:rPr>
            </w:pPr>
            <w:r w:rsidRPr="00BE2AB9">
              <w:rPr>
                <w:rFonts w:ascii="Times New Roman" w:hAnsi="Times New Roman" w:cs="Times New Roman"/>
              </w:rPr>
              <w:t xml:space="preserve">Natural logarithm of one plus </w:t>
            </w:r>
            <w:r w:rsidRPr="00BE2AB9">
              <w:rPr>
                <w:rFonts w:ascii="Times New Roman" w:hAnsi="Times New Roman" w:cs="Times New Roman"/>
                <w:i/>
              </w:rPr>
              <w:t>cash1</w:t>
            </w:r>
            <w:r w:rsidR="00122026" w:rsidRPr="00BE2AB9">
              <w:rPr>
                <w:rFonts w:ascii="Times New Roman" w:hAnsi="Times New Roman" w:cs="Times New Roman"/>
                <w:i/>
              </w:rPr>
              <w:t>.</w:t>
            </w:r>
          </w:p>
        </w:tc>
        <w:tc>
          <w:tcPr>
            <w:tcW w:w="0" w:type="auto"/>
            <w:vMerge/>
            <w:vAlign w:val="center"/>
          </w:tcPr>
          <w:p w14:paraId="3AB0C388" w14:textId="77777777" w:rsidR="00910001" w:rsidRPr="00BE2AB9" w:rsidRDefault="00910001" w:rsidP="000E3FEA">
            <w:pPr>
              <w:rPr>
                <w:rFonts w:ascii="Times New Roman" w:hAnsi="Times New Roman" w:cs="Times New Roman"/>
              </w:rPr>
            </w:pPr>
          </w:p>
        </w:tc>
      </w:tr>
      <w:tr w:rsidR="00BF0C21" w:rsidRPr="00BE2AB9" w14:paraId="2D94E2FB" w14:textId="77777777" w:rsidTr="00BE2AB9">
        <w:tc>
          <w:tcPr>
            <w:tcW w:w="0" w:type="auto"/>
          </w:tcPr>
          <w:p w14:paraId="76D8CA7C" w14:textId="77777777" w:rsidR="00910001" w:rsidRPr="00BE2AB9" w:rsidRDefault="00910001" w:rsidP="007B72A0">
            <w:pPr>
              <w:jc w:val="center"/>
              <w:rPr>
                <w:rFonts w:ascii="Times New Roman" w:hAnsi="Times New Roman" w:cs="Times New Roman"/>
              </w:rPr>
            </w:pPr>
            <w:r w:rsidRPr="00BE2AB9">
              <w:rPr>
                <w:rFonts w:ascii="Times New Roman" w:hAnsi="Times New Roman" w:cs="Times New Roman"/>
                <w:bCs/>
                <w:i/>
              </w:rPr>
              <w:t>ln_cash2</w:t>
            </w:r>
          </w:p>
        </w:tc>
        <w:tc>
          <w:tcPr>
            <w:tcW w:w="0" w:type="auto"/>
            <w:vAlign w:val="center"/>
          </w:tcPr>
          <w:p w14:paraId="75DD0196" w14:textId="77777777" w:rsidR="00910001" w:rsidRPr="00BE2AB9" w:rsidRDefault="00910001" w:rsidP="000E3FEA">
            <w:pPr>
              <w:rPr>
                <w:rFonts w:ascii="Times New Roman" w:hAnsi="Times New Roman" w:cs="Times New Roman"/>
              </w:rPr>
            </w:pPr>
            <w:r w:rsidRPr="00BE2AB9">
              <w:rPr>
                <w:rFonts w:ascii="Times New Roman" w:hAnsi="Times New Roman" w:cs="Times New Roman"/>
              </w:rPr>
              <w:t xml:space="preserve">Natural logarithm of one plus </w:t>
            </w:r>
            <w:r w:rsidRPr="00BE2AB9">
              <w:rPr>
                <w:rFonts w:ascii="Times New Roman" w:hAnsi="Times New Roman" w:cs="Times New Roman"/>
                <w:i/>
              </w:rPr>
              <w:t>cash2</w:t>
            </w:r>
            <w:r w:rsidR="00122026" w:rsidRPr="00BE2AB9">
              <w:rPr>
                <w:rFonts w:ascii="Times New Roman" w:hAnsi="Times New Roman" w:cs="Times New Roman"/>
                <w:i/>
              </w:rPr>
              <w:t>.</w:t>
            </w:r>
          </w:p>
        </w:tc>
        <w:tc>
          <w:tcPr>
            <w:tcW w:w="0" w:type="auto"/>
            <w:vMerge/>
            <w:vAlign w:val="center"/>
          </w:tcPr>
          <w:p w14:paraId="3A92D227" w14:textId="77777777" w:rsidR="00910001" w:rsidRPr="00BE2AB9" w:rsidRDefault="00910001" w:rsidP="000E3FEA">
            <w:pPr>
              <w:rPr>
                <w:rFonts w:ascii="Times New Roman" w:hAnsi="Times New Roman" w:cs="Times New Roman"/>
              </w:rPr>
            </w:pPr>
          </w:p>
        </w:tc>
      </w:tr>
      <w:tr w:rsidR="00BF0C21" w:rsidRPr="00BE2AB9" w14:paraId="53C1DD16" w14:textId="77777777" w:rsidTr="00BE2AB9">
        <w:tc>
          <w:tcPr>
            <w:tcW w:w="0" w:type="auto"/>
          </w:tcPr>
          <w:p w14:paraId="43D49598" w14:textId="77777777" w:rsidR="00910001" w:rsidRPr="00BE2AB9" w:rsidRDefault="00910001" w:rsidP="007B72A0">
            <w:pPr>
              <w:jc w:val="center"/>
              <w:rPr>
                <w:rFonts w:ascii="Times New Roman" w:hAnsi="Times New Roman" w:cs="Times New Roman"/>
                <w:bCs/>
                <w:i/>
              </w:rPr>
            </w:pPr>
            <w:r w:rsidRPr="00BE2AB9">
              <w:rPr>
                <w:rFonts w:ascii="Times New Roman" w:hAnsi="Times New Roman" w:cs="Times New Roman"/>
                <w:bCs/>
                <w:i/>
              </w:rPr>
              <w:t>cash3</w:t>
            </w:r>
          </w:p>
        </w:tc>
        <w:tc>
          <w:tcPr>
            <w:tcW w:w="0" w:type="auto"/>
            <w:vAlign w:val="center"/>
          </w:tcPr>
          <w:p w14:paraId="4D7BBCF6" w14:textId="77777777" w:rsidR="00910001" w:rsidRPr="00BE2AB9" w:rsidRDefault="00910001" w:rsidP="000E3FEA">
            <w:pPr>
              <w:rPr>
                <w:rFonts w:ascii="Times New Roman" w:hAnsi="Times New Roman" w:cs="Times New Roman"/>
              </w:rPr>
            </w:pPr>
            <w:r w:rsidRPr="00BE2AB9">
              <w:rPr>
                <w:rFonts w:ascii="Times New Roman" w:hAnsi="Times New Roman" w:cs="Times New Roman"/>
              </w:rPr>
              <w:t>Natural logarithm of cash and market securitie</w:t>
            </w:r>
            <w:r w:rsidR="00122026" w:rsidRPr="00BE2AB9">
              <w:rPr>
                <w:rFonts w:ascii="Times New Roman" w:hAnsi="Times New Roman" w:cs="Times New Roman"/>
              </w:rPr>
              <w:t>s.</w:t>
            </w:r>
          </w:p>
        </w:tc>
        <w:tc>
          <w:tcPr>
            <w:tcW w:w="0" w:type="auto"/>
            <w:vMerge/>
            <w:vAlign w:val="center"/>
          </w:tcPr>
          <w:p w14:paraId="1F0D13EB" w14:textId="77777777" w:rsidR="00910001" w:rsidRPr="00BE2AB9" w:rsidRDefault="00910001" w:rsidP="000E3FEA">
            <w:pPr>
              <w:rPr>
                <w:rFonts w:ascii="Times New Roman" w:hAnsi="Times New Roman" w:cs="Times New Roman"/>
              </w:rPr>
            </w:pPr>
          </w:p>
        </w:tc>
      </w:tr>
      <w:tr w:rsidR="00BF0C21" w:rsidRPr="00BE2AB9" w14:paraId="7579DB40" w14:textId="77777777" w:rsidTr="00BE2AB9">
        <w:tc>
          <w:tcPr>
            <w:tcW w:w="0" w:type="auto"/>
            <w:gridSpan w:val="2"/>
            <w:vAlign w:val="center"/>
          </w:tcPr>
          <w:p w14:paraId="4F4B701B" w14:textId="77777777" w:rsidR="00A22F05" w:rsidRPr="00BE2AB9" w:rsidRDefault="00A22F05" w:rsidP="002C06A6">
            <w:pPr>
              <w:snapToGrid w:val="0"/>
              <w:rPr>
                <w:rFonts w:ascii="Times New Roman" w:hAnsi="Times New Roman" w:cs="Times New Roman"/>
                <w:color w:val="000000"/>
                <w:u w:val="single"/>
              </w:rPr>
            </w:pPr>
            <w:r w:rsidRPr="00BE2AB9">
              <w:rPr>
                <w:rFonts w:ascii="Times New Roman" w:hAnsi="Times New Roman" w:cs="Times New Roman"/>
                <w:u w:val="single"/>
              </w:rPr>
              <w:t>Independent variables</w:t>
            </w:r>
            <w:r w:rsidRPr="00BE2AB9">
              <w:rPr>
                <w:rFonts w:ascii="Times New Roman" w:hAnsi="Times New Roman" w:cs="Times New Roman"/>
                <w:color w:val="000000"/>
                <w:u w:val="single"/>
              </w:rPr>
              <w:t>:</w:t>
            </w:r>
          </w:p>
        </w:tc>
        <w:tc>
          <w:tcPr>
            <w:tcW w:w="0" w:type="auto"/>
            <w:vAlign w:val="center"/>
          </w:tcPr>
          <w:p w14:paraId="1C1890DB" w14:textId="77777777" w:rsidR="00A22F05" w:rsidRPr="00BE2AB9" w:rsidRDefault="00A22F05" w:rsidP="00E06C18">
            <w:pPr>
              <w:rPr>
                <w:rFonts w:ascii="Times New Roman" w:eastAsia="Times New Roman" w:hAnsi="Times New Roman" w:cs="Times New Roman"/>
                <w:color w:val="000000"/>
                <w:lang w:eastAsia="en-AU"/>
              </w:rPr>
            </w:pPr>
          </w:p>
        </w:tc>
      </w:tr>
      <w:tr w:rsidR="00BF0C21" w:rsidRPr="00BE2AB9" w14:paraId="1F8E1791" w14:textId="77777777" w:rsidTr="00BE2AB9">
        <w:tc>
          <w:tcPr>
            <w:tcW w:w="0" w:type="auto"/>
            <w:vAlign w:val="center"/>
          </w:tcPr>
          <w:p w14:paraId="5EDD2135" w14:textId="77777777" w:rsidR="00537262" w:rsidRPr="00BE2AB9" w:rsidRDefault="00537262" w:rsidP="007B72A0">
            <w:pPr>
              <w:jc w:val="center"/>
              <w:rPr>
                <w:rFonts w:ascii="Times New Roman" w:hAnsi="Times New Roman" w:cs="Times New Roman"/>
                <w:i/>
              </w:rPr>
            </w:pPr>
            <w:r w:rsidRPr="00BE2AB9">
              <w:rPr>
                <w:rFonts w:ascii="Times New Roman" w:hAnsi="Times New Roman" w:cs="Times New Roman"/>
                <w:i/>
              </w:rPr>
              <w:t>int_gov</w:t>
            </w:r>
          </w:p>
        </w:tc>
        <w:tc>
          <w:tcPr>
            <w:tcW w:w="0" w:type="auto"/>
            <w:vAlign w:val="center"/>
          </w:tcPr>
          <w:p w14:paraId="644FCAF0" w14:textId="77777777" w:rsidR="00537262" w:rsidRPr="00BE2AB9" w:rsidRDefault="00537262" w:rsidP="002C06A6">
            <w:pPr>
              <w:snapToGrid w:val="0"/>
              <w:rPr>
                <w:rFonts w:ascii="Times New Roman" w:hAnsi="Times New Roman" w:cs="Times New Roman"/>
              </w:rPr>
            </w:pPr>
            <w:r w:rsidRPr="00BE2AB9">
              <w:rPr>
                <w:rFonts w:ascii="Times New Roman" w:hAnsi="Times New Roman" w:cs="Times New Roman"/>
              </w:rPr>
              <w:t xml:space="preserve">Standardise both </w:t>
            </w:r>
            <w:r w:rsidRPr="00BE2AB9">
              <w:rPr>
                <w:rFonts w:ascii="Times New Roman" w:hAnsi="Times New Roman" w:cs="Times New Roman"/>
                <w:i/>
              </w:rPr>
              <w:t>ln_horizon</w:t>
            </w:r>
            <w:r w:rsidRPr="00BE2AB9">
              <w:rPr>
                <w:rFonts w:ascii="Times New Roman" w:hAnsi="Times New Roman" w:cs="Times New Roman"/>
              </w:rPr>
              <w:t xml:space="preserve"> and </w:t>
            </w:r>
            <w:r w:rsidRPr="00BE2AB9">
              <w:rPr>
                <w:rFonts w:ascii="Times New Roman" w:hAnsi="Times New Roman" w:cs="Times New Roman"/>
                <w:i/>
              </w:rPr>
              <w:t>payratio</w:t>
            </w:r>
            <w:r w:rsidRPr="00BE2AB9">
              <w:rPr>
                <w:rFonts w:ascii="Times New Roman" w:hAnsi="Times New Roman" w:cs="Times New Roman"/>
              </w:rPr>
              <w:t xml:space="preserve"> and sum the standardised measures following </w:t>
            </w:r>
            <w:r w:rsidRPr="00BE2AB9">
              <w:rPr>
                <w:rFonts w:ascii="Times New Roman" w:hAnsi="Times New Roman" w:cs="Times New Roman"/>
              </w:rPr>
              <w:fldChar w:fldCharType="begin"/>
            </w:r>
            <w:r w:rsidRPr="00BE2AB9">
              <w:rPr>
                <w:rFonts w:ascii="Times New Roman" w:hAnsi="Times New Roman" w:cs="Times New Roman"/>
              </w:rPr>
              <w:instrText xml:space="preserve"> ADDIN EN.CITE &lt;EndNote&gt;&lt;Cite AuthorYear="1"&gt;&lt;Author&gt;Cheng&lt;/Author&gt;&lt;Year&gt;2016&lt;/Year&gt;&lt;RecNum&gt;10&lt;/RecNum&gt;&lt;DisplayText&gt;Cheng&lt;style face="italic"&gt; et al.&lt;/style&gt; (2016)&lt;/DisplayText&gt;&lt;record&gt;&lt;rec-number&gt;10&lt;/rec-number&gt;&lt;foreign-keys&gt;&lt;key app="EN" db-id="evfxpfzd79za9aetd04vz5v2esrazf5www9e" timestamp="1659512280"&gt;10&lt;/key&gt;&lt;/foreign-keys&gt;&lt;ref-type name="Journal Article"&gt;17&lt;/ref-type&gt;&lt;contributors&gt;&lt;authors&gt;&lt;author&gt;Cheng, Qiang&lt;/author&gt;&lt;author&gt;Lee, Jimmy&lt;/author&gt;&lt;author&gt;Shevlin, Terry&lt;/author&gt;&lt;/authors&gt;&lt;/contributors&gt;&lt;titles&gt;&lt;title&gt;Internal Governance and Real Earnings Management&lt;/title&gt;&lt;secondary-title&gt;The Accounting Review&lt;/secondary-title&gt;&lt;/titles&gt;&lt;periodical&gt;&lt;full-title&gt;The Accounting Review&lt;/full-title&gt;&lt;/periodical&gt;&lt;pages&gt;1051-1085&lt;/pages&gt;&lt;volume&gt;91&lt;/volume&gt;&lt;number&gt;4&lt;/number&gt;&lt;dates&gt;&lt;year&gt;2016&lt;/year&gt;&lt;/dates&gt;&lt;publisher&gt;American Accounting Association&lt;/publisher&gt;&lt;isbn&gt;00014826&lt;/isbn&gt;&lt;urls&gt;&lt;related-urls&gt;&lt;url&gt;http://www.jstor.org/stable/43867309&lt;/url&gt;&lt;/related-urls&gt;&lt;/urls&gt;&lt;custom1&gt;Full publication date: JULY 2016&lt;/custom1&gt;&lt;access-date&gt;2022/08/03/&lt;/access-date&gt;&lt;/record&gt;&lt;/Cite&gt;&lt;/EndNote&gt;</w:instrText>
            </w:r>
            <w:r w:rsidRPr="00BE2AB9">
              <w:rPr>
                <w:rFonts w:ascii="Times New Roman" w:hAnsi="Times New Roman" w:cs="Times New Roman"/>
              </w:rPr>
              <w:fldChar w:fldCharType="separate"/>
            </w:r>
            <w:r w:rsidRPr="00BE2AB9">
              <w:rPr>
                <w:rFonts w:ascii="Times New Roman" w:hAnsi="Times New Roman" w:cs="Times New Roman"/>
                <w:noProof/>
              </w:rPr>
              <w:t>Cheng</w:t>
            </w:r>
            <w:r w:rsidRPr="00BE2AB9">
              <w:rPr>
                <w:rFonts w:ascii="Times New Roman" w:hAnsi="Times New Roman" w:cs="Times New Roman"/>
                <w:i/>
                <w:noProof/>
              </w:rPr>
              <w:t xml:space="preserve"> et al.</w:t>
            </w:r>
            <w:r w:rsidRPr="00BE2AB9">
              <w:rPr>
                <w:rFonts w:ascii="Times New Roman" w:hAnsi="Times New Roman" w:cs="Times New Roman"/>
                <w:noProof/>
              </w:rPr>
              <w:t xml:space="preserve"> (2016)</w:t>
            </w:r>
            <w:r w:rsidRPr="00BE2AB9">
              <w:rPr>
                <w:rFonts w:ascii="Times New Roman" w:hAnsi="Times New Roman" w:cs="Times New Roman"/>
              </w:rPr>
              <w:fldChar w:fldCharType="end"/>
            </w:r>
            <w:r w:rsidR="00122026" w:rsidRPr="00BE2AB9">
              <w:rPr>
                <w:rFonts w:ascii="Times New Roman" w:hAnsi="Times New Roman" w:cs="Times New Roman"/>
              </w:rPr>
              <w:t>.</w:t>
            </w:r>
          </w:p>
        </w:tc>
        <w:tc>
          <w:tcPr>
            <w:tcW w:w="0" w:type="auto"/>
            <w:vMerge w:val="restart"/>
            <w:vAlign w:val="center"/>
          </w:tcPr>
          <w:p w14:paraId="64294D79" w14:textId="77777777" w:rsidR="00537262" w:rsidRPr="00BE2AB9" w:rsidRDefault="00537262"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Execucomp</w:t>
            </w:r>
          </w:p>
        </w:tc>
      </w:tr>
      <w:tr w:rsidR="00BF0C21" w:rsidRPr="00BE2AB9" w14:paraId="23BD9876" w14:textId="77777777" w:rsidTr="00BE2AB9">
        <w:tc>
          <w:tcPr>
            <w:tcW w:w="0" w:type="auto"/>
            <w:vAlign w:val="center"/>
          </w:tcPr>
          <w:p w14:paraId="292ACBC7" w14:textId="77777777" w:rsidR="00537262" w:rsidRPr="00BE2AB9" w:rsidRDefault="00537262" w:rsidP="007B72A0">
            <w:pPr>
              <w:jc w:val="center"/>
              <w:rPr>
                <w:rFonts w:ascii="Times New Roman" w:hAnsi="Times New Roman" w:cs="Times New Roman"/>
                <w:i/>
              </w:rPr>
            </w:pPr>
            <w:r w:rsidRPr="00BE2AB9">
              <w:rPr>
                <w:rFonts w:ascii="Times New Roman" w:hAnsi="Times New Roman" w:cs="Times New Roman"/>
                <w:i/>
              </w:rPr>
              <w:t>payratio</w:t>
            </w:r>
          </w:p>
        </w:tc>
        <w:tc>
          <w:tcPr>
            <w:tcW w:w="0" w:type="auto"/>
            <w:vAlign w:val="center"/>
          </w:tcPr>
          <w:p w14:paraId="69D84A50" w14:textId="77777777" w:rsidR="00537262" w:rsidRPr="00BE2AB9" w:rsidRDefault="00537262" w:rsidP="002C06A6">
            <w:pPr>
              <w:snapToGrid w:val="0"/>
              <w:rPr>
                <w:rFonts w:ascii="Times New Roman" w:hAnsi="Times New Roman" w:cs="Times New Roman"/>
              </w:rPr>
            </w:pPr>
            <w:r w:rsidRPr="00BE2AB9">
              <w:rPr>
                <w:rFonts w:ascii="Times New Roman" w:hAnsi="Times New Roman" w:cs="Times New Roman"/>
              </w:rPr>
              <w:t>Average compensation of top subordinate executives scaled by CEO compensation (item TOTAL_CURR)</w:t>
            </w:r>
            <w:r w:rsidR="00122026" w:rsidRPr="00BE2AB9">
              <w:rPr>
                <w:rFonts w:ascii="Times New Roman" w:hAnsi="Times New Roman" w:cs="Times New Roman"/>
              </w:rPr>
              <w:t>.</w:t>
            </w:r>
          </w:p>
        </w:tc>
        <w:tc>
          <w:tcPr>
            <w:tcW w:w="0" w:type="auto"/>
            <w:vMerge/>
            <w:vAlign w:val="center"/>
          </w:tcPr>
          <w:p w14:paraId="29A7C1AB" w14:textId="77777777" w:rsidR="00537262" w:rsidRPr="00BE2AB9" w:rsidRDefault="00537262" w:rsidP="00E06C18">
            <w:pPr>
              <w:rPr>
                <w:rFonts w:ascii="Times New Roman" w:eastAsia="Times New Roman" w:hAnsi="Times New Roman" w:cs="Times New Roman"/>
                <w:color w:val="000000"/>
                <w:lang w:eastAsia="en-AU"/>
              </w:rPr>
            </w:pPr>
          </w:p>
        </w:tc>
      </w:tr>
      <w:tr w:rsidR="00BF0C21" w:rsidRPr="00BE2AB9" w14:paraId="042A5AEB" w14:textId="77777777" w:rsidTr="00BE2AB9">
        <w:tc>
          <w:tcPr>
            <w:tcW w:w="0" w:type="auto"/>
            <w:vAlign w:val="center"/>
          </w:tcPr>
          <w:p w14:paraId="3B8EAA74" w14:textId="77777777" w:rsidR="00537262" w:rsidRPr="00BE2AB9" w:rsidRDefault="00537262" w:rsidP="007B72A0">
            <w:pPr>
              <w:jc w:val="center"/>
              <w:rPr>
                <w:rFonts w:ascii="Times New Roman" w:hAnsi="Times New Roman" w:cs="Times New Roman"/>
                <w:i/>
              </w:rPr>
            </w:pPr>
            <w:r w:rsidRPr="00BE2AB9">
              <w:rPr>
                <w:rFonts w:ascii="Times New Roman" w:hAnsi="Times New Roman" w:cs="Times New Roman"/>
                <w:i/>
              </w:rPr>
              <w:t>ln_horizon</w:t>
            </w:r>
          </w:p>
        </w:tc>
        <w:tc>
          <w:tcPr>
            <w:tcW w:w="0" w:type="auto"/>
            <w:vAlign w:val="center"/>
          </w:tcPr>
          <w:p w14:paraId="6B2DF7D5" w14:textId="77777777" w:rsidR="00537262" w:rsidRPr="00BE2AB9" w:rsidRDefault="00537262" w:rsidP="002C06A6">
            <w:pPr>
              <w:snapToGrid w:val="0"/>
              <w:rPr>
                <w:rFonts w:ascii="Times New Roman" w:hAnsi="Times New Roman" w:cs="Times New Roman"/>
              </w:rPr>
            </w:pPr>
            <w:r w:rsidRPr="00BE2AB9">
              <w:rPr>
                <w:rFonts w:ascii="Times New Roman" w:hAnsi="Times New Roman" w:cs="Times New Roman"/>
              </w:rPr>
              <w:t>Age difference betwee</w:t>
            </w:r>
            <w:r w:rsidR="002C06A6" w:rsidRPr="00BE2AB9">
              <w:rPr>
                <w:rFonts w:ascii="Times New Roman" w:hAnsi="Times New Roman" w:cs="Times New Roman"/>
              </w:rPr>
              <w:t>n</w:t>
            </w:r>
            <w:r w:rsidRPr="00BE2AB9">
              <w:rPr>
                <w:rFonts w:ascii="Times New Roman" w:hAnsi="Times New Roman" w:cs="Times New Roman"/>
              </w:rPr>
              <w:t xml:space="preserve"> 65 and average age of top subordinate executives</w:t>
            </w:r>
            <w:r w:rsidR="00122026" w:rsidRPr="00BE2AB9">
              <w:rPr>
                <w:rFonts w:ascii="Times New Roman" w:hAnsi="Times New Roman" w:cs="Times New Roman"/>
              </w:rPr>
              <w:t>.</w:t>
            </w:r>
          </w:p>
        </w:tc>
        <w:tc>
          <w:tcPr>
            <w:tcW w:w="0" w:type="auto"/>
            <w:vMerge/>
            <w:vAlign w:val="center"/>
          </w:tcPr>
          <w:p w14:paraId="5D89A275" w14:textId="77777777" w:rsidR="00537262" w:rsidRPr="00BE2AB9" w:rsidRDefault="00537262" w:rsidP="00537262">
            <w:pPr>
              <w:rPr>
                <w:rFonts w:ascii="Times New Roman" w:eastAsia="Times New Roman" w:hAnsi="Times New Roman" w:cs="Times New Roman"/>
                <w:color w:val="000000"/>
                <w:lang w:eastAsia="en-AU"/>
              </w:rPr>
            </w:pPr>
          </w:p>
        </w:tc>
      </w:tr>
      <w:tr w:rsidR="00BF0C21" w:rsidRPr="00BE2AB9" w14:paraId="0C6E3918" w14:textId="77777777" w:rsidTr="00BE2AB9">
        <w:tc>
          <w:tcPr>
            <w:tcW w:w="0" w:type="auto"/>
            <w:vAlign w:val="center"/>
          </w:tcPr>
          <w:p w14:paraId="67EE98E0" w14:textId="77777777" w:rsidR="00537262" w:rsidRPr="00BE2AB9" w:rsidRDefault="00537262" w:rsidP="007B72A0">
            <w:pPr>
              <w:jc w:val="center"/>
              <w:rPr>
                <w:rFonts w:ascii="Times New Roman" w:hAnsi="Times New Roman" w:cs="Times New Roman"/>
                <w:i/>
              </w:rPr>
            </w:pPr>
            <w:r w:rsidRPr="00BE2AB9">
              <w:rPr>
                <w:rFonts w:ascii="Times New Roman" w:hAnsi="Times New Roman" w:cs="Times New Roman"/>
                <w:i/>
              </w:rPr>
              <w:t>ind_horizon</w:t>
            </w:r>
          </w:p>
        </w:tc>
        <w:tc>
          <w:tcPr>
            <w:tcW w:w="0" w:type="auto"/>
            <w:vAlign w:val="center"/>
          </w:tcPr>
          <w:p w14:paraId="476BA95C" w14:textId="77777777" w:rsidR="00537262" w:rsidRPr="00BE2AB9" w:rsidRDefault="002C06A6" w:rsidP="002C06A6">
            <w:pPr>
              <w:snapToGrid w:val="0"/>
              <w:rPr>
                <w:rFonts w:ascii="Times New Roman" w:hAnsi="Times New Roman" w:cs="Times New Roman"/>
              </w:rPr>
            </w:pPr>
            <w:r w:rsidRPr="00BE2AB9">
              <w:rPr>
                <w:rFonts w:ascii="Times New Roman" w:hAnsi="Times New Roman" w:cs="Times New Roman"/>
              </w:rPr>
              <w:t>Age difference between average age of subordinate executives at the industry level and average age of subordinate executives at the firm level. Industry classification is based on 3-digit sic codes.</w:t>
            </w:r>
          </w:p>
        </w:tc>
        <w:tc>
          <w:tcPr>
            <w:tcW w:w="0" w:type="auto"/>
            <w:vMerge/>
            <w:vAlign w:val="center"/>
          </w:tcPr>
          <w:p w14:paraId="084CFC0D" w14:textId="77777777" w:rsidR="00537262" w:rsidRPr="00BE2AB9" w:rsidRDefault="00537262" w:rsidP="00537262">
            <w:pPr>
              <w:rPr>
                <w:rFonts w:ascii="Times New Roman" w:eastAsia="Times New Roman" w:hAnsi="Times New Roman" w:cs="Times New Roman"/>
                <w:color w:val="000000"/>
                <w:lang w:eastAsia="en-AU"/>
              </w:rPr>
            </w:pPr>
          </w:p>
        </w:tc>
      </w:tr>
      <w:tr w:rsidR="00BF0C21" w:rsidRPr="00BE2AB9" w14:paraId="262E1528" w14:textId="77777777" w:rsidTr="00BE2AB9">
        <w:tc>
          <w:tcPr>
            <w:tcW w:w="0" w:type="auto"/>
            <w:vAlign w:val="center"/>
          </w:tcPr>
          <w:p w14:paraId="7B91144C" w14:textId="77777777" w:rsidR="002C06A6" w:rsidRPr="00BE2AB9" w:rsidRDefault="002C06A6" w:rsidP="007B72A0">
            <w:pPr>
              <w:jc w:val="center"/>
              <w:rPr>
                <w:rFonts w:ascii="Times New Roman" w:hAnsi="Times New Roman" w:cs="Times New Roman"/>
                <w:i/>
              </w:rPr>
            </w:pPr>
            <w:r w:rsidRPr="00BE2AB9">
              <w:rPr>
                <w:rFonts w:ascii="Times New Roman" w:hAnsi="Times New Roman" w:cs="Times New Roman"/>
                <w:i/>
              </w:rPr>
              <w:t>diff_horizon</w:t>
            </w:r>
          </w:p>
        </w:tc>
        <w:tc>
          <w:tcPr>
            <w:tcW w:w="0" w:type="auto"/>
            <w:vAlign w:val="center"/>
          </w:tcPr>
          <w:p w14:paraId="07C4ABDD" w14:textId="77777777" w:rsidR="002C06A6" w:rsidRPr="00BE2AB9" w:rsidRDefault="002C06A6" w:rsidP="002C06A6">
            <w:pPr>
              <w:snapToGrid w:val="0"/>
              <w:rPr>
                <w:rFonts w:ascii="Times New Roman" w:hAnsi="Times New Roman" w:cs="Times New Roman"/>
              </w:rPr>
            </w:pPr>
            <w:r w:rsidRPr="00BE2AB9">
              <w:rPr>
                <w:rFonts w:ascii="Times New Roman" w:hAnsi="Times New Roman" w:cs="Times New Roman"/>
              </w:rPr>
              <w:t>Age difference between the CEO’s age and the average age of top subordinate executives</w:t>
            </w:r>
            <w:r w:rsidR="00122026" w:rsidRPr="00BE2AB9">
              <w:rPr>
                <w:rFonts w:ascii="Times New Roman" w:hAnsi="Times New Roman" w:cs="Times New Roman"/>
              </w:rPr>
              <w:t>.</w:t>
            </w:r>
          </w:p>
        </w:tc>
        <w:tc>
          <w:tcPr>
            <w:tcW w:w="0" w:type="auto"/>
            <w:vMerge/>
            <w:vAlign w:val="center"/>
          </w:tcPr>
          <w:p w14:paraId="1F01E154" w14:textId="77777777" w:rsidR="002C06A6" w:rsidRPr="00BE2AB9" w:rsidRDefault="002C06A6" w:rsidP="002C06A6">
            <w:pPr>
              <w:rPr>
                <w:rFonts w:ascii="Times New Roman" w:eastAsia="Times New Roman" w:hAnsi="Times New Roman" w:cs="Times New Roman"/>
                <w:color w:val="000000"/>
                <w:lang w:eastAsia="en-AU"/>
              </w:rPr>
            </w:pPr>
          </w:p>
        </w:tc>
      </w:tr>
      <w:tr w:rsidR="00BF0C21" w:rsidRPr="00BE2AB9" w14:paraId="643736CE" w14:textId="77777777" w:rsidTr="00BE2AB9">
        <w:tc>
          <w:tcPr>
            <w:tcW w:w="0" w:type="auto"/>
            <w:vAlign w:val="center"/>
          </w:tcPr>
          <w:p w14:paraId="50EE5781" w14:textId="77777777" w:rsidR="002C06A6" w:rsidRPr="00BE2AB9" w:rsidRDefault="002C06A6" w:rsidP="007B72A0">
            <w:pPr>
              <w:jc w:val="center"/>
              <w:rPr>
                <w:rFonts w:ascii="Times New Roman" w:hAnsi="Times New Roman" w:cs="Times New Roman"/>
                <w:i/>
              </w:rPr>
            </w:pPr>
            <w:r w:rsidRPr="00BE2AB9">
              <w:rPr>
                <w:rFonts w:ascii="Times New Roman" w:hAnsi="Times New Roman" w:cs="Times New Roman"/>
                <w:i/>
              </w:rPr>
              <w:t>diff_ind_horizon</w:t>
            </w:r>
          </w:p>
        </w:tc>
        <w:tc>
          <w:tcPr>
            <w:tcW w:w="0" w:type="auto"/>
            <w:vAlign w:val="center"/>
          </w:tcPr>
          <w:p w14:paraId="629FBDA3" w14:textId="77777777" w:rsidR="002C06A6" w:rsidRPr="00BE2AB9" w:rsidRDefault="002C06A6" w:rsidP="002C06A6">
            <w:pPr>
              <w:snapToGrid w:val="0"/>
              <w:rPr>
                <w:rFonts w:ascii="Times New Roman" w:hAnsi="Times New Roman" w:cs="Times New Roman"/>
              </w:rPr>
            </w:pPr>
            <w:r w:rsidRPr="00BE2AB9">
              <w:rPr>
                <w:rFonts w:ascii="Times New Roman" w:hAnsi="Times New Roman" w:cs="Times New Roman"/>
              </w:rPr>
              <w:t xml:space="preserve">Age difference calculated as </w:t>
            </w:r>
            <w:r w:rsidRPr="00BE2AB9">
              <w:rPr>
                <w:rFonts w:ascii="Times New Roman" w:hAnsi="Times New Roman" w:cs="Times New Roman"/>
                <w:i/>
              </w:rPr>
              <w:t>ind_horizon</w:t>
            </w:r>
            <w:r w:rsidRPr="00BE2AB9">
              <w:rPr>
                <w:rFonts w:ascii="Times New Roman" w:hAnsi="Times New Roman" w:cs="Times New Roman"/>
              </w:rPr>
              <w:t xml:space="preserve"> – (age difference between average age of CEOs at the industry level and CEO age)</w:t>
            </w:r>
            <w:r w:rsidR="00122026" w:rsidRPr="00BE2AB9">
              <w:rPr>
                <w:rFonts w:ascii="Times New Roman" w:hAnsi="Times New Roman" w:cs="Times New Roman"/>
              </w:rPr>
              <w:t>.</w:t>
            </w:r>
          </w:p>
        </w:tc>
        <w:tc>
          <w:tcPr>
            <w:tcW w:w="0" w:type="auto"/>
            <w:vMerge/>
            <w:vAlign w:val="center"/>
          </w:tcPr>
          <w:p w14:paraId="253B04E3" w14:textId="77777777" w:rsidR="002C06A6" w:rsidRPr="00BE2AB9" w:rsidRDefault="002C06A6" w:rsidP="002C06A6">
            <w:pPr>
              <w:rPr>
                <w:rFonts w:ascii="Times New Roman" w:eastAsia="Times New Roman" w:hAnsi="Times New Roman" w:cs="Times New Roman"/>
                <w:color w:val="000000"/>
                <w:lang w:eastAsia="en-AU"/>
              </w:rPr>
            </w:pPr>
          </w:p>
        </w:tc>
      </w:tr>
      <w:tr w:rsidR="00BF0C21" w:rsidRPr="00BE2AB9" w14:paraId="4771CCB5" w14:textId="77777777" w:rsidTr="00BE2AB9">
        <w:tc>
          <w:tcPr>
            <w:tcW w:w="0" w:type="auto"/>
            <w:gridSpan w:val="2"/>
            <w:vAlign w:val="center"/>
          </w:tcPr>
          <w:p w14:paraId="353E5B79" w14:textId="77777777" w:rsidR="002C06A6" w:rsidRPr="00BE2AB9" w:rsidRDefault="002C06A6" w:rsidP="002C06A6">
            <w:pPr>
              <w:snapToGrid w:val="0"/>
              <w:rPr>
                <w:rFonts w:ascii="Times New Roman" w:hAnsi="Times New Roman" w:cs="Times New Roman"/>
                <w:u w:val="single"/>
              </w:rPr>
            </w:pPr>
            <w:r w:rsidRPr="00BE2AB9">
              <w:rPr>
                <w:rFonts w:ascii="Times New Roman" w:hAnsi="Times New Roman" w:cs="Times New Roman"/>
                <w:u w:val="single"/>
              </w:rPr>
              <w:t>Control variables:</w:t>
            </w:r>
          </w:p>
        </w:tc>
        <w:tc>
          <w:tcPr>
            <w:tcW w:w="0" w:type="auto"/>
            <w:vAlign w:val="center"/>
          </w:tcPr>
          <w:p w14:paraId="3447F43E" w14:textId="77777777" w:rsidR="002C06A6" w:rsidRPr="00BE2AB9" w:rsidRDefault="002C06A6" w:rsidP="002C06A6">
            <w:pPr>
              <w:rPr>
                <w:rFonts w:ascii="Times New Roman" w:eastAsia="Times New Roman" w:hAnsi="Times New Roman" w:cs="Times New Roman"/>
                <w:color w:val="000000"/>
                <w:lang w:eastAsia="en-AU"/>
              </w:rPr>
            </w:pPr>
          </w:p>
        </w:tc>
      </w:tr>
      <w:tr w:rsidR="00BF0C21" w:rsidRPr="00BE2AB9" w14:paraId="2E69F8E6" w14:textId="77777777" w:rsidTr="00BE2AB9">
        <w:tc>
          <w:tcPr>
            <w:tcW w:w="0" w:type="auto"/>
            <w:vAlign w:val="center"/>
          </w:tcPr>
          <w:p w14:paraId="73C721F4" w14:textId="77777777" w:rsidR="00B70AA0" w:rsidRPr="00BE2AB9" w:rsidRDefault="00B70AA0" w:rsidP="009E18AD">
            <w:pPr>
              <w:snapToGrid w:val="0"/>
              <w:jc w:val="center"/>
              <w:rPr>
                <w:rFonts w:ascii="Times New Roman" w:hAnsi="Times New Roman" w:cs="Times New Roman"/>
                <w:bCs/>
                <w:i/>
              </w:rPr>
            </w:pPr>
            <w:r w:rsidRPr="00BE2AB9">
              <w:rPr>
                <w:rFonts w:ascii="Times New Roman" w:hAnsi="Times New Roman" w:cs="Times New Roman"/>
                <w:bCs/>
                <w:i/>
              </w:rPr>
              <w:t>fsize</w:t>
            </w:r>
          </w:p>
        </w:tc>
        <w:tc>
          <w:tcPr>
            <w:tcW w:w="0" w:type="auto"/>
            <w:vAlign w:val="center"/>
          </w:tcPr>
          <w:p w14:paraId="396E848D" w14:textId="77777777" w:rsidR="00B70AA0" w:rsidRPr="00BE2AB9" w:rsidRDefault="00B70AA0" w:rsidP="00673425">
            <w:pPr>
              <w:snapToGrid w:val="0"/>
              <w:rPr>
                <w:rFonts w:ascii="Times New Roman" w:hAnsi="Times New Roman" w:cs="Times New Roman"/>
              </w:rPr>
            </w:pPr>
            <w:r w:rsidRPr="00BE2AB9">
              <w:rPr>
                <w:rFonts w:ascii="Times New Roman" w:eastAsia="Times New Roman" w:hAnsi="Times New Roman" w:cs="Times New Roman"/>
                <w:color w:val="000000"/>
                <w:lang w:eastAsia="en-AU"/>
              </w:rPr>
              <w:t>Nat</w:t>
            </w:r>
            <w:r w:rsidR="00122026" w:rsidRPr="00BE2AB9">
              <w:rPr>
                <w:rFonts w:ascii="Times New Roman" w:eastAsia="Times New Roman" w:hAnsi="Times New Roman" w:cs="Times New Roman"/>
                <w:color w:val="000000"/>
                <w:lang w:eastAsia="en-AU"/>
              </w:rPr>
              <w:t>ural logarithm of total assets.</w:t>
            </w:r>
          </w:p>
        </w:tc>
        <w:tc>
          <w:tcPr>
            <w:tcW w:w="0" w:type="auto"/>
            <w:vMerge w:val="restart"/>
            <w:vAlign w:val="center"/>
          </w:tcPr>
          <w:p w14:paraId="5FDFF940" w14:textId="77777777" w:rsidR="00B70AA0" w:rsidRPr="00BE2AB9" w:rsidRDefault="00B70AA0" w:rsidP="009E18AD">
            <w:pPr>
              <w:rPr>
                <w:rFonts w:ascii="Times New Roman" w:eastAsia="Times New Roman" w:hAnsi="Times New Roman" w:cs="Times New Roman"/>
                <w:color w:val="000000"/>
                <w:lang w:eastAsia="en-AU"/>
              </w:rPr>
            </w:pPr>
            <w:r w:rsidRPr="00BE2AB9">
              <w:rPr>
                <w:rFonts w:ascii="Times New Roman" w:hAnsi="Times New Roman" w:cs="Times New Roman"/>
              </w:rPr>
              <w:t>Compustat</w:t>
            </w:r>
          </w:p>
        </w:tc>
      </w:tr>
      <w:tr w:rsidR="00BF0C21" w:rsidRPr="00BE2AB9" w14:paraId="166F9219" w14:textId="77777777" w:rsidTr="00BE2AB9">
        <w:tc>
          <w:tcPr>
            <w:tcW w:w="0" w:type="auto"/>
            <w:vAlign w:val="center"/>
          </w:tcPr>
          <w:p w14:paraId="327E5191" w14:textId="77777777" w:rsidR="00B70AA0" w:rsidRPr="00BE2AB9" w:rsidRDefault="00B70AA0" w:rsidP="00B70AA0">
            <w:pPr>
              <w:snapToGrid w:val="0"/>
              <w:jc w:val="center"/>
              <w:rPr>
                <w:rFonts w:ascii="Times New Roman" w:eastAsia="Times New Roman" w:hAnsi="Times New Roman" w:cs="Times New Roman"/>
                <w:i/>
                <w:color w:val="000000"/>
                <w:lang w:eastAsia="en-AU"/>
              </w:rPr>
            </w:pPr>
            <w:r w:rsidRPr="00BE2AB9">
              <w:rPr>
                <w:rFonts w:ascii="Times New Roman" w:eastAsia="Times New Roman" w:hAnsi="Times New Roman" w:cs="Times New Roman"/>
                <w:i/>
                <w:color w:val="000000"/>
                <w:lang w:eastAsia="en-AU"/>
              </w:rPr>
              <w:t>lev</w:t>
            </w:r>
          </w:p>
        </w:tc>
        <w:tc>
          <w:tcPr>
            <w:tcW w:w="0" w:type="auto"/>
            <w:vAlign w:val="center"/>
          </w:tcPr>
          <w:p w14:paraId="330C027D" w14:textId="77777777" w:rsidR="00B70AA0" w:rsidRPr="00BE2AB9" w:rsidRDefault="00B70AA0" w:rsidP="00B70AA0">
            <w:pPr>
              <w:rPr>
                <w:rFonts w:ascii="Times New Roman" w:hAnsi="Times New Roman" w:cs="Times New Roman"/>
              </w:rPr>
            </w:pPr>
            <w:r w:rsidRPr="00BE2AB9">
              <w:rPr>
                <w:rFonts w:ascii="Times New Roman" w:hAnsi="Times New Roman" w:cs="Times New Roman"/>
              </w:rPr>
              <w:t xml:space="preserve">The sum of debt in current liabilities (item DLC) and total long-term debt (item DLTT), </w:t>
            </w:r>
            <w:r w:rsidR="00673425" w:rsidRPr="00BE2AB9">
              <w:rPr>
                <w:rFonts w:ascii="Times New Roman" w:hAnsi="Times New Roman" w:cs="Times New Roman"/>
              </w:rPr>
              <w:t>scaled by total assets</w:t>
            </w:r>
            <w:r w:rsidR="00122026" w:rsidRPr="00BE2AB9">
              <w:rPr>
                <w:rFonts w:ascii="Times New Roman" w:hAnsi="Times New Roman" w:cs="Times New Roman"/>
              </w:rPr>
              <w:t>.</w:t>
            </w:r>
            <w:r w:rsidR="00673425" w:rsidRPr="00BE2AB9">
              <w:rPr>
                <w:rFonts w:ascii="Times New Roman" w:hAnsi="Times New Roman" w:cs="Times New Roman"/>
              </w:rPr>
              <w:t xml:space="preserve"> </w:t>
            </w:r>
          </w:p>
        </w:tc>
        <w:tc>
          <w:tcPr>
            <w:tcW w:w="0" w:type="auto"/>
            <w:vMerge/>
            <w:vAlign w:val="center"/>
          </w:tcPr>
          <w:p w14:paraId="6EC854F1"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2974D08D" w14:textId="77777777" w:rsidTr="00BE2AB9">
        <w:tc>
          <w:tcPr>
            <w:tcW w:w="0" w:type="auto"/>
            <w:vAlign w:val="center"/>
          </w:tcPr>
          <w:p w14:paraId="514475F7" w14:textId="77777777" w:rsidR="00B70AA0" w:rsidRPr="00BE2AB9" w:rsidRDefault="00B70AA0" w:rsidP="00B70AA0">
            <w:pPr>
              <w:snapToGrid w:val="0"/>
              <w:jc w:val="center"/>
              <w:rPr>
                <w:rFonts w:ascii="Times New Roman" w:hAnsi="Times New Roman" w:cs="Times New Roman"/>
                <w:bCs/>
                <w:i/>
              </w:rPr>
            </w:pPr>
            <w:r w:rsidRPr="00BE2AB9">
              <w:rPr>
                <w:rFonts w:ascii="Times New Roman" w:hAnsi="Times New Roman" w:cs="Times New Roman"/>
                <w:bCs/>
                <w:i/>
              </w:rPr>
              <w:t>roa</w:t>
            </w:r>
          </w:p>
        </w:tc>
        <w:tc>
          <w:tcPr>
            <w:tcW w:w="0" w:type="auto"/>
            <w:vAlign w:val="center"/>
          </w:tcPr>
          <w:p w14:paraId="4A6E5700" w14:textId="77777777" w:rsidR="00B70AA0" w:rsidRPr="00BE2AB9" w:rsidRDefault="00B70AA0" w:rsidP="00673425">
            <w:pPr>
              <w:rPr>
                <w:rFonts w:ascii="Times New Roman" w:hAnsi="Times New Roman" w:cs="Times New Roman"/>
                <w:u w:val="single"/>
              </w:rPr>
            </w:pPr>
            <w:r w:rsidRPr="00BE2AB9">
              <w:rPr>
                <w:rFonts w:ascii="Times New Roman" w:eastAsia="Times New Roman" w:hAnsi="Times New Roman" w:cs="Times New Roman"/>
                <w:color w:val="000000"/>
                <w:lang w:eastAsia="en-AU"/>
              </w:rPr>
              <w:t>Operating income before depreciation</w:t>
            </w:r>
            <w:r w:rsidRPr="00BE2AB9">
              <w:rPr>
                <w:rFonts w:ascii="Times New Roman" w:hAnsi="Times New Roman" w:cs="Times New Roman"/>
              </w:rPr>
              <w:t xml:space="preserve"> (item OIBDP), scaled by to</w:t>
            </w:r>
            <w:r w:rsidR="00673425" w:rsidRPr="00BE2AB9">
              <w:rPr>
                <w:rFonts w:ascii="Times New Roman" w:hAnsi="Times New Roman" w:cs="Times New Roman"/>
              </w:rPr>
              <w:t>tal assets</w:t>
            </w:r>
            <w:r w:rsidR="00122026" w:rsidRPr="00BE2AB9">
              <w:rPr>
                <w:rFonts w:ascii="Times New Roman" w:hAnsi="Times New Roman" w:cs="Times New Roman"/>
              </w:rPr>
              <w:t>.</w:t>
            </w:r>
            <w:r w:rsidR="00673425" w:rsidRPr="00BE2AB9">
              <w:rPr>
                <w:rFonts w:ascii="Times New Roman" w:hAnsi="Times New Roman" w:cs="Times New Roman"/>
              </w:rPr>
              <w:t xml:space="preserve"> </w:t>
            </w:r>
          </w:p>
        </w:tc>
        <w:tc>
          <w:tcPr>
            <w:tcW w:w="0" w:type="auto"/>
            <w:vMerge/>
            <w:vAlign w:val="center"/>
          </w:tcPr>
          <w:p w14:paraId="060C85C7"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081B2085" w14:textId="77777777" w:rsidTr="00BE2AB9">
        <w:tc>
          <w:tcPr>
            <w:tcW w:w="0" w:type="auto"/>
            <w:vAlign w:val="center"/>
          </w:tcPr>
          <w:p w14:paraId="01717FFA" w14:textId="77777777" w:rsidR="00B70AA0" w:rsidRPr="00BE2AB9" w:rsidRDefault="00B70AA0" w:rsidP="00B70AA0">
            <w:pPr>
              <w:snapToGrid w:val="0"/>
              <w:jc w:val="center"/>
              <w:rPr>
                <w:rFonts w:ascii="Times New Roman" w:eastAsia="Times New Roman" w:hAnsi="Times New Roman" w:cs="Times New Roman"/>
                <w:i/>
                <w:color w:val="000000"/>
                <w:lang w:eastAsia="en-AU"/>
              </w:rPr>
            </w:pPr>
            <w:r w:rsidRPr="00BE2AB9">
              <w:rPr>
                <w:rFonts w:ascii="Times New Roman" w:eastAsia="Times New Roman" w:hAnsi="Times New Roman" w:cs="Times New Roman"/>
                <w:i/>
                <w:color w:val="000000"/>
                <w:lang w:eastAsia="en-AU"/>
              </w:rPr>
              <w:t>nwc</w:t>
            </w:r>
          </w:p>
        </w:tc>
        <w:tc>
          <w:tcPr>
            <w:tcW w:w="0" w:type="auto"/>
            <w:vAlign w:val="center"/>
          </w:tcPr>
          <w:p w14:paraId="7A47499F" w14:textId="77777777" w:rsidR="00B70AA0" w:rsidRPr="00BE2AB9" w:rsidRDefault="00B70AA0" w:rsidP="00B70AA0">
            <w:pPr>
              <w:rPr>
                <w:rFonts w:ascii="Times New Roman" w:hAnsi="Times New Roman" w:cs="Times New Roman"/>
                <w:u w:val="single"/>
              </w:rPr>
            </w:pPr>
            <w:r w:rsidRPr="00BE2AB9">
              <w:rPr>
                <w:rFonts w:ascii="Times New Roman" w:hAnsi="Times New Roman" w:cs="Times New Roman"/>
              </w:rPr>
              <w:t>Working capital (item WCAP) minus cash and marketable securities (</w:t>
            </w:r>
            <w:r w:rsidR="00673425" w:rsidRPr="00BE2AB9">
              <w:rPr>
                <w:rFonts w:ascii="Times New Roman" w:hAnsi="Times New Roman" w:cs="Times New Roman"/>
              </w:rPr>
              <w:t xml:space="preserve">item </w:t>
            </w:r>
            <w:r w:rsidRPr="00BE2AB9">
              <w:rPr>
                <w:rFonts w:ascii="Times New Roman" w:hAnsi="Times New Roman" w:cs="Times New Roman"/>
              </w:rPr>
              <w:t>CHE), scaled by net assets</w:t>
            </w:r>
            <w:r w:rsidR="00122026" w:rsidRPr="00BE2AB9">
              <w:rPr>
                <w:rFonts w:ascii="Times New Roman" w:hAnsi="Times New Roman" w:cs="Times New Roman"/>
              </w:rPr>
              <w:t>.</w:t>
            </w:r>
          </w:p>
        </w:tc>
        <w:tc>
          <w:tcPr>
            <w:tcW w:w="0" w:type="auto"/>
            <w:vMerge/>
            <w:vAlign w:val="center"/>
          </w:tcPr>
          <w:p w14:paraId="1BE0549F"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387CF34B" w14:textId="77777777" w:rsidTr="00BE2AB9">
        <w:tc>
          <w:tcPr>
            <w:tcW w:w="0" w:type="auto"/>
            <w:vAlign w:val="center"/>
          </w:tcPr>
          <w:p w14:paraId="13BB501B" w14:textId="77777777" w:rsidR="00B70AA0" w:rsidRPr="00BE2AB9" w:rsidRDefault="00B70AA0" w:rsidP="00B70AA0">
            <w:pPr>
              <w:snapToGrid w:val="0"/>
              <w:jc w:val="center"/>
              <w:rPr>
                <w:rFonts w:ascii="Times New Roman" w:eastAsia="Times New Roman" w:hAnsi="Times New Roman" w:cs="Times New Roman"/>
                <w:i/>
                <w:color w:val="000000"/>
                <w:lang w:eastAsia="en-AU"/>
              </w:rPr>
            </w:pPr>
            <w:r w:rsidRPr="00BE2AB9">
              <w:rPr>
                <w:rFonts w:ascii="Times New Roman" w:eastAsia="Times New Roman" w:hAnsi="Times New Roman" w:cs="Times New Roman"/>
                <w:i/>
                <w:color w:val="000000"/>
                <w:lang w:eastAsia="en-AU"/>
              </w:rPr>
              <w:t>cap</w:t>
            </w:r>
          </w:p>
        </w:tc>
        <w:tc>
          <w:tcPr>
            <w:tcW w:w="0" w:type="auto"/>
            <w:vAlign w:val="center"/>
          </w:tcPr>
          <w:p w14:paraId="13FCE1B8" w14:textId="77777777" w:rsidR="00B70AA0" w:rsidRPr="00BE2AB9" w:rsidRDefault="00B70AA0" w:rsidP="00B70AA0">
            <w:pPr>
              <w:rPr>
                <w:rFonts w:ascii="Times New Roman" w:hAnsi="Times New Roman" w:cs="Times New Roman"/>
                <w:u w:val="single"/>
              </w:rPr>
            </w:pPr>
            <w:r w:rsidRPr="00BE2AB9">
              <w:rPr>
                <w:rFonts w:ascii="Times New Roman" w:eastAsia="Times New Roman" w:hAnsi="Times New Roman" w:cs="Times New Roman"/>
                <w:color w:val="000000"/>
                <w:lang w:eastAsia="en-AU"/>
              </w:rPr>
              <w:t xml:space="preserve">Capital expenditure </w:t>
            </w:r>
            <w:r w:rsidRPr="00BE2AB9">
              <w:rPr>
                <w:rFonts w:ascii="Times New Roman" w:hAnsi="Times New Roman" w:cs="Times New Roman"/>
              </w:rPr>
              <w:t xml:space="preserve">(item CAPX), </w:t>
            </w:r>
            <w:r w:rsidRPr="00BE2AB9">
              <w:rPr>
                <w:rFonts w:ascii="Times New Roman" w:eastAsia="Times New Roman" w:hAnsi="Times New Roman" w:cs="Times New Roman"/>
                <w:color w:val="000000"/>
                <w:lang w:eastAsia="en-AU"/>
              </w:rPr>
              <w:t xml:space="preserve">scaled </w:t>
            </w:r>
            <w:r w:rsidR="00673425" w:rsidRPr="00BE2AB9">
              <w:rPr>
                <w:rFonts w:ascii="Times New Roman" w:hAnsi="Times New Roman" w:cs="Times New Roman"/>
              </w:rPr>
              <w:t>by total assets</w:t>
            </w:r>
            <w:r w:rsidR="00122026" w:rsidRPr="00BE2AB9">
              <w:rPr>
                <w:rFonts w:ascii="Times New Roman" w:hAnsi="Times New Roman" w:cs="Times New Roman"/>
              </w:rPr>
              <w:t>.</w:t>
            </w:r>
            <w:r w:rsidR="00673425" w:rsidRPr="00BE2AB9">
              <w:rPr>
                <w:rFonts w:ascii="Times New Roman" w:hAnsi="Times New Roman" w:cs="Times New Roman"/>
              </w:rPr>
              <w:t xml:space="preserve"> </w:t>
            </w:r>
          </w:p>
        </w:tc>
        <w:tc>
          <w:tcPr>
            <w:tcW w:w="0" w:type="auto"/>
            <w:vMerge/>
            <w:vAlign w:val="center"/>
          </w:tcPr>
          <w:p w14:paraId="676C1560"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2ACC3C5F" w14:textId="77777777" w:rsidTr="00BE2AB9">
        <w:tc>
          <w:tcPr>
            <w:tcW w:w="0" w:type="auto"/>
            <w:vAlign w:val="center"/>
          </w:tcPr>
          <w:p w14:paraId="2C8E61E8" w14:textId="77777777" w:rsidR="00B70AA0" w:rsidRPr="00BE2AB9" w:rsidRDefault="00B70AA0" w:rsidP="00B70AA0">
            <w:pPr>
              <w:snapToGrid w:val="0"/>
              <w:jc w:val="center"/>
              <w:rPr>
                <w:rFonts w:ascii="Times New Roman" w:hAnsi="Times New Roman" w:cs="Times New Roman"/>
                <w:bCs/>
                <w:i/>
              </w:rPr>
            </w:pPr>
            <w:r w:rsidRPr="00BE2AB9">
              <w:rPr>
                <w:rFonts w:ascii="Times New Roman" w:hAnsi="Times New Roman" w:cs="Times New Roman"/>
                <w:bCs/>
                <w:i/>
              </w:rPr>
              <w:t>mb</w:t>
            </w:r>
          </w:p>
        </w:tc>
        <w:tc>
          <w:tcPr>
            <w:tcW w:w="0" w:type="auto"/>
            <w:vAlign w:val="center"/>
          </w:tcPr>
          <w:p w14:paraId="6D4EDD11" w14:textId="77777777" w:rsidR="00B70AA0" w:rsidRPr="00BE2AB9" w:rsidRDefault="00B70AA0" w:rsidP="00B70AA0">
            <w:pPr>
              <w:rPr>
                <w:rFonts w:ascii="Times New Roman" w:hAnsi="Times New Roman" w:cs="Times New Roman"/>
              </w:rPr>
            </w:pPr>
            <w:r w:rsidRPr="00BE2AB9">
              <w:rPr>
                <w:rFonts w:ascii="Times New Roman" w:hAnsi="Times New Roman" w:cs="Times New Roman"/>
              </w:rPr>
              <w:t>Market value of assets [(item PRCC_F × item CSHO) + item AT - item CEQ], scaled b</w:t>
            </w:r>
            <w:r w:rsidR="00673425" w:rsidRPr="00BE2AB9">
              <w:rPr>
                <w:rFonts w:ascii="Times New Roman" w:hAnsi="Times New Roman" w:cs="Times New Roman"/>
              </w:rPr>
              <w:t>y total assets</w:t>
            </w:r>
            <w:r w:rsidR="00122026" w:rsidRPr="00BE2AB9">
              <w:rPr>
                <w:rFonts w:ascii="Times New Roman" w:hAnsi="Times New Roman" w:cs="Times New Roman"/>
              </w:rPr>
              <w:t>.</w:t>
            </w:r>
          </w:p>
        </w:tc>
        <w:tc>
          <w:tcPr>
            <w:tcW w:w="0" w:type="auto"/>
            <w:vMerge/>
            <w:vAlign w:val="center"/>
          </w:tcPr>
          <w:p w14:paraId="0583C293"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75C90228" w14:textId="77777777" w:rsidTr="00BE2AB9">
        <w:tc>
          <w:tcPr>
            <w:tcW w:w="0" w:type="auto"/>
            <w:vAlign w:val="center"/>
          </w:tcPr>
          <w:p w14:paraId="7834E079" w14:textId="77777777" w:rsidR="00B70AA0" w:rsidRPr="00BE2AB9" w:rsidRDefault="00B70AA0" w:rsidP="00B70AA0">
            <w:pPr>
              <w:snapToGrid w:val="0"/>
              <w:jc w:val="center"/>
              <w:rPr>
                <w:rFonts w:ascii="Times New Roman" w:hAnsi="Times New Roman" w:cs="Times New Roman"/>
                <w:bCs/>
                <w:i/>
              </w:rPr>
            </w:pPr>
            <w:r w:rsidRPr="00BE2AB9">
              <w:rPr>
                <w:rFonts w:ascii="Times New Roman" w:hAnsi="Times New Roman" w:cs="Times New Roman"/>
                <w:bCs/>
                <w:i/>
              </w:rPr>
              <w:t>cfo</w:t>
            </w:r>
          </w:p>
        </w:tc>
        <w:tc>
          <w:tcPr>
            <w:tcW w:w="0" w:type="auto"/>
            <w:vAlign w:val="center"/>
          </w:tcPr>
          <w:p w14:paraId="1F948B9A" w14:textId="77777777" w:rsidR="00B70AA0" w:rsidRPr="00BE2AB9" w:rsidRDefault="00673425" w:rsidP="00673425">
            <w:pPr>
              <w:rPr>
                <w:rFonts w:ascii="Times New Roman" w:hAnsi="Times New Roman" w:cs="Times New Roman"/>
              </w:rPr>
            </w:pPr>
            <w:r w:rsidRPr="00BE2AB9">
              <w:rPr>
                <w:rFonts w:ascii="Times New Roman" w:hAnsi="Times New Roman" w:cs="Times New Roman"/>
              </w:rPr>
              <w:t>Operating cash flows (item OANCF), scaled by total assets</w:t>
            </w:r>
            <w:r w:rsidR="00122026" w:rsidRPr="00BE2AB9">
              <w:rPr>
                <w:rFonts w:ascii="Times New Roman" w:hAnsi="Times New Roman" w:cs="Times New Roman"/>
              </w:rPr>
              <w:t>.</w:t>
            </w:r>
          </w:p>
        </w:tc>
        <w:tc>
          <w:tcPr>
            <w:tcW w:w="0" w:type="auto"/>
            <w:vMerge/>
            <w:vAlign w:val="center"/>
          </w:tcPr>
          <w:p w14:paraId="20BC6059"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01454E83" w14:textId="77777777" w:rsidTr="00BE2AB9">
        <w:tc>
          <w:tcPr>
            <w:tcW w:w="0" w:type="auto"/>
            <w:vAlign w:val="center"/>
          </w:tcPr>
          <w:p w14:paraId="3B64B1D7" w14:textId="77777777" w:rsidR="00B70AA0" w:rsidRPr="00BE2AB9" w:rsidRDefault="00B70AA0" w:rsidP="00B70AA0">
            <w:pPr>
              <w:widowControl w:val="0"/>
              <w:autoSpaceDE w:val="0"/>
              <w:autoSpaceDN w:val="0"/>
              <w:adjustRightInd w:val="0"/>
              <w:snapToGrid w:val="0"/>
              <w:jc w:val="center"/>
              <w:rPr>
                <w:rFonts w:ascii="Times New Roman" w:hAnsi="Times New Roman" w:cs="Times New Roman"/>
                <w:i/>
              </w:rPr>
            </w:pPr>
            <w:r w:rsidRPr="00BE2AB9">
              <w:rPr>
                <w:rFonts w:ascii="Times New Roman" w:hAnsi="Times New Roman" w:cs="Times New Roman"/>
                <w:i/>
              </w:rPr>
              <w:t>vol</w:t>
            </w:r>
          </w:p>
        </w:tc>
        <w:tc>
          <w:tcPr>
            <w:tcW w:w="0" w:type="auto"/>
            <w:vAlign w:val="center"/>
          </w:tcPr>
          <w:p w14:paraId="210761F2" w14:textId="77777777" w:rsidR="00B70AA0" w:rsidRPr="00BE2AB9" w:rsidRDefault="00A50032" w:rsidP="00A50032">
            <w:pPr>
              <w:rPr>
                <w:rFonts w:ascii="Times New Roman" w:hAnsi="Times New Roman" w:cs="Times New Roman"/>
              </w:rPr>
            </w:pPr>
            <w:r w:rsidRPr="00BE2AB9">
              <w:rPr>
                <w:rFonts w:ascii="Times New Roman" w:eastAsia="Times New Roman" w:hAnsi="Times New Roman" w:cs="Times New Roman"/>
                <w:color w:val="000000"/>
                <w:lang w:eastAsia="en-AU"/>
              </w:rPr>
              <w:t xml:space="preserve">Standard deviation of </w:t>
            </w:r>
            <w:r w:rsidRPr="00BE2AB9">
              <w:rPr>
                <w:rFonts w:ascii="Times New Roman" w:eastAsia="Times New Roman" w:hAnsi="Times New Roman" w:cs="Times New Roman"/>
                <w:i/>
                <w:color w:val="000000"/>
                <w:lang w:eastAsia="en-AU"/>
              </w:rPr>
              <w:t>cfo</w:t>
            </w:r>
            <w:r w:rsidRPr="00BE2AB9">
              <w:rPr>
                <w:rFonts w:ascii="Times New Roman" w:eastAsia="Times New Roman" w:hAnsi="Times New Roman" w:cs="Times New Roman"/>
                <w:color w:val="000000"/>
                <w:lang w:eastAsia="en-AU"/>
              </w:rPr>
              <w:t xml:space="preserve"> over past three years</w:t>
            </w:r>
            <w:r w:rsidR="00122026" w:rsidRPr="00BE2AB9">
              <w:rPr>
                <w:rFonts w:ascii="Times New Roman" w:eastAsia="Times New Roman" w:hAnsi="Times New Roman" w:cs="Times New Roman"/>
                <w:color w:val="000000"/>
                <w:lang w:eastAsia="en-AU"/>
              </w:rPr>
              <w:t>.</w:t>
            </w:r>
          </w:p>
        </w:tc>
        <w:tc>
          <w:tcPr>
            <w:tcW w:w="0" w:type="auto"/>
            <w:vMerge/>
            <w:vAlign w:val="center"/>
          </w:tcPr>
          <w:p w14:paraId="3345366A"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4B5FC045" w14:textId="77777777" w:rsidTr="00BE2AB9">
        <w:tc>
          <w:tcPr>
            <w:tcW w:w="0" w:type="auto"/>
            <w:vAlign w:val="center"/>
          </w:tcPr>
          <w:p w14:paraId="5AE1AE70" w14:textId="77777777" w:rsidR="00B70AA0" w:rsidRPr="00BE2AB9" w:rsidRDefault="00B70AA0" w:rsidP="00B70AA0">
            <w:pPr>
              <w:snapToGrid w:val="0"/>
              <w:jc w:val="center"/>
              <w:rPr>
                <w:rFonts w:ascii="Times New Roman" w:hAnsi="Times New Roman" w:cs="Times New Roman"/>
                <w:bCs/>
                <w:i/>
              </w:rPr>
            </w:pPr>
            <w:r w:rsidRPr="00BE2AB9">
              <w:rPr>
                <w:rFonts w:ascii="Times New Roman" w:hAnsi="Times New Roman" w:cs="Times New Roman"/>
                <w:bCs/>
                <w:i/>
              </w:rPr>
              <w:t>acq</w:t>
            </w:r>
          </w:p>
        </w:tc>
        <w:tc>
          <w:tcPr>
            <w:tcW w:w="0" w:type="auto"/>
            <w:vAlign w:val="center"/>
          </w:tcPr>
          <w:p w14:paraId="1EEDD708" w14:textId="77777777" w:rsidR="00B70AA0" w:rsidRPr="00BE2AB9" w:rsidRDefault="00385749" w:rsidP="00385749">
            <w:pPr>
              <w:rPr>
                <w:rFonts w:ascii="Times New Roman" w:hAnsi="Times New Roman" w:cs="Times New Roman"/>
                <w:u w:val="single"/>
              </w:rPr>
            </w:pPr>
            <w:r w:rsidRPr="00BE2AB9">
              <w:rPr>
                <w:rFonts w:ascii="Times New Roman" w:eastAsia="Times New Roman" w:hAnsi="Times New Roman" w:cs="Times New Roman"/>
                <w:color w:val="000000"/>
                <w:lang w:eastAsia="en-AU"/>
              </w:rPr>
              <w:t>Acquisition expenditure</w:t>
            </w:r>
            <w:r w:rsidR="00A50032" w:rsidRPr="00BE2AB9">
              <w:rPr>
                <w:rFonts w:ascii="Times New Roman" w:eastAsia="Times New Roman" w:hAnsi="Times New Roman" w:cs="Times New Roman"/>
                <w:color w:val="000000"/>
                <w:lang w:eastAsia="en-AU"/>
              </w:rPr>
              <w:t xml:space="preserve"> </w:t>
            </w:r>
            <w:r w:rsidR="00A50032" w:rsidRPr="00BE2AB9">
              <w:rPr>
                <w:rFonts w:ascii="Times New Roman" w:hAnsi="Times New Roman" w:cs="Times New Roman"/>
              </w:rPr>
              <w:t xml:space="preserve">(item </w:t>
            </w:r>
            <w:r w:rsidRPr="00BE2AB9">
              <w:rPr>
                <w:rFonts w:ascii="Times New Roman" w:hAnsi="Times New Roman" w:cs="Times New Roman"/>
              </w:rPr>
              <w:t>AQC</w:t>
            </w:r>
            <w:r w:rsidR="00A50032" w:rsidRPr="00BE2AB9">
              <w:rPr>
                <w:rFonts w:ascii="Times New Roman" w:hAnsi="Times New Roman" w:cs="Times New Roman"/>
              </w:rPr>
              <w:t>), scaled by total assets</w:t>
            </w:r>
            <w:r w:rsidR="00122026" w:rsidRPr="00BE2AB9">
              <w:rPr>
                <w:rFonts w:ascii="Times New Roman" w:hAnsi="Times New Roman" w:cs="Times New Roman"/>
              </w:rPr>
              <w:t>.</w:t>
            </w:r>
          </w:p>
        </w:tc>
        <w:tc>
          <w:tcPr>
            <w:tcW w:w="0" w:type="auto"/>
            <w:vMerge/>
            <w:vAlign w:val="center"/>
          </w:tcPr>
          <w:p w14:paraId="255F12C4"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2A9CD708" w14:textId="77777777" w:rsidTr="00BE2AB9">
        <w:tc>
          <w:tcPr>
            <w:tcW w:w="0" w:type="auto"/>
            <w:vAlign w:val="center"/>
          </w:tcPr>
          <w:p w14:paraId="335FF374" w14:textId="77777777" w:rsidR="00B70AA0" w:rsidRPr="00BE2AB9" w:rsidRDefault="00B70AA0" w:rsidP="00B70AA0">
            <w:pPr>
              <w:snapToGrid w:val="0"/>
              <w:jc w:val="center"/>
              <w:rPr>
                <w:rFonts w:ascii="Times New Roman" w:hAnsi="Times New Roman" w:cs="Times New Roman"/>
                <w:bCs/>
                <w:i/>
              </w:rPr>
            </w:pPr>
            <w:r w:rsidRPr="00BE2AB9">
              <w:rPr>
                <w:rFonts w:ascii="Times New Roman" w:hAnsi="Times New Roman" w:cs="Times New Roman"/>
                <w:bCs/>
                <w:i/>
              </w:rPr>
              <w:t>rd</w:t>
            </w:r>
          </w:p>
        </w:tc>
        <w:tc>
          <w:tcPr>
            <w:tcW w:w="0" w:type="auto"/>
            <w:vAlign w:val="center"/>
          </w:tcPr>
          <w:p w14:paraId="030B818F" w14:textId="77777777" w:rsidR="00B70AA0" w:rsidRPr="00BE2AB9" w:rsidRDefault="00A50032" w:rsidP="00A50032">
            <w:pPr>
              <w:rPr>
                <w:rFonts w:ascii="Times New Roman" w:hAnsi="Times New Roman" w:cs="Times New Roman"/>
              </w:rPr>
            </w:pPr>
            <w:r w:rsidRPr="00BE2AB9">
              <w:rPr>
                <w:rFonts w:ascii="Times New Roman" w:hAnsi="Times New Roman" w:cs="Times New Roman"/>
              </w:rPr>
              <w:t xml:space="preserve">Research and development expenses (item XRD, scaled by total assets.  Missing </w:t>
            </w:r>
            <w:r w:rsidRPr="00BE2AB9">
              <w:rPr>
                <w:rFonts w:ascii="Times New Roman" w:hAnsi="Times New Roman" w:cs="Times New Roman"/>
                <w:i/>
              </w:rPr>
              <w:t>xrd</w:t>
            </w:r>
            <w:r w:rsidRPr="00BE2AB9">
              <w:rPr>
                <w:rFonts w:ascii="Times New Roman" w:hAnsi="Times New Roman" w:cs="Times New Roman"/>
              </w:rPr>
              <w:t xml:space="preserve"> is replaced by zero.</w:t>
            </w:r>
          </w:p>
        </w:tc>
        <w:tc>
          <w:tcPr>
            <w:tcW w:w="0" w:type="auto"/>
            <w:vMerge/>
            <w:vAlign w:val="center"/>
          </w:tcPr>
          <w:p w14:paraId="6B760B4F"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380BFE47" w14:textId="77777777" w:rsidTr="00BE2AB9">
        <w:tc>
          <w:tcPr>
            <w:tcW w:w="0" w:type="auto"/>
            <w:vAlign w:val="center"/>
          </w:tcPr>
          <w:p w14:paraId="5DF205BA" w14:textId="77777777" w:rsidR="00B70AA0" w:rsidRPr="00BE2AB9" w:rsidRDefault="00B70AA0" w:rsidP="00B70AA0">
            <w:pPr>
              <w:widowControl w:val="0"/>
              <w:autoSpaceDE w:val="0"/>
              <w:autoSpaceDN w:val="0"/>
              <w:adjustRightInd w:val="0"/>
              <w:snapToGrid w:val="0"/>
              <w:jc w:val="center"/>
              <w:rPr>
                <w:rFonts w:ascii="Times New Roman" w:hAnsi="Times New Roman" w:cs="Times New Roman"/>
                <w:i/>
              </w:rPr>
            </w:pPr>
            <w:r w:rsidRPr="00BE2AB9">
              <w:rPr>
                <w:rFonts w:ascii="Times New Roman" w:hAnsi="Times New Roman" w:cs="Times New Roman"/>
                <w:i/>
              </w:rPr>
              <w:t>rating</w:t>
            </w:r>
          </w:p>
        </w:tc>
        <w:tc>
          <w:tcPr>
            <w:tcW w:w="0" w:type="auto"/>
            <w:vAlign w:val="center"/>
          </w:tcPr>
          <w:p w14:paraId="28D296C6" w14:textId="77777777" w:rsidR="00B70AA0" w:rsidRPr="00BE2AB9" w:rsidRDefault="00122026" w:rsidP="00B70AA0">
            <w:pPr>
              <w:rPr>
                <w:rFonts w:ascii="Times New Roman" w:hAnsi="Times New Roman" w:cs="Times New Roman"/>
                <w:u w:val="single"/>
              </w:rPr>
            </w:pPr>
            <w:r w:rsidRPr="00BE2AB9">
              <w:rPr>
                <w:rFonts w:ascii="Times New Roman" w:eastAsia="Times New Roman" w:hAnsi="Times New Roman" w:cs="Times New Roman"/>
                <w:color w:val="000000"/>
                <w:lang w:eastAsia="en-AU"/>
              </w:rPr>
              <w:t>A dummy variable taking a value of one if the firm has an S&amp;P credit rating (item SPLTICRM) on long term debt, and zero otherwise.</w:t>
            </w:r>
          </w:p>
        </w:tc>
        <w:tc>
          <w:tcPr>
            <w:tcW w:w="0" w:type="auto"/>
            <w:vMerge/>
            <w:vAlign w:val="center"/>
          </w:tcPr>
          <w:p w14:paraId="31EEFA7B"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21C4B5FD" w14:textId="77777777" w:rsidTr="00BE2AB9">
        <w:tc>
          <w:tcPr>
            <w:tcW w:w="0" w:type="auto"/>
            <w:vAlign w:val="center"/>
          </w:tcPr>
          <w:p w14:paraId="3F26A91C" w14:textId="77777777" w:rsidR="00B70AA0" w:rsidRPr="00BE2AB9" w:rsidRDefault="00B70AA0" w:rsidP="00B70AA0">
            <w:pPr>
              <w:snapToGrid w:val="0"/>
              <w:jc w:val="center"/>
              <w:rPr>
                <w:rFonts w:ascii="Times New Roman" w:hAnsi="Times New Roman" w:cs="Times New Roman"/>
                <w:bCs/>
                <w:i/>
              </w:rPr>
            </w:pPr>
            <w:r w:rsidRPr="00BE2AB9">
              <w:rPr>
                <w:rFonts w:ascii="Times New Roman" w:hAnsi="Times New Roman" w:cs="Times New Roman"/>
                <w:bCs/>
                <w:i/>
              </w:rPr>
              <w:t>payer</w:t>
            </w:r>
          </w:p>
        </w:tc>
        <w:tc>
          <w:tcPr>
            <w:tcW w:w="0" w:type="auto"/>
            <w:vAlign w:val="center"/>
          </w:tcPr>
          <w:p w14:paraId="49325D4E" w14:textId="77777777" w:rsidR="00B70AA0" w:rsidRPr="00BE2AB9" w:rsidRDefault="00122026" w:rsidP="00122026">
            <w:pPr>
              <w:rPr>
                <w:rFonts w:ascii="Times New Roman" w:hAnsi="Times New Roman" w:cs="Times New Roman"/>
                <w:u w:val="single"/>
              </w:rPr>
            </w:pPr>
            <w:r w:rsidRPr="00BE2AB9">
              <w:rPr>
                <w:rFonts w:ascii="Times New Roman" w:eastAsia="Times New Roman" w:hAnsi="Times New Roman" w:cs="Times New Roman"/>
                <w:color w:val="000000"/>
                <w:lang w:eastAsia="en-AU"/>
              </w:rPr>
              <w:t>A dummy variable taking a value of one if the firm pays dividend (item DVC), and zero otherwise.</w:t>
            </w:r>
          </w:p>
        </w:tc>
        <w:tc>
          <w:tcPr>
            <w:tcW w:w="0" w:type="auto"/>
            <w:vMerge/>
            <w:vAlign w:val="center"/>
          </w:tcPr>
          <w:p w14:paraId="2C3253C7"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75D018EA" w14:textId="77777777" w:rsidTr="00BE2AB9">
        <w:tc>
          <w:tcPr>
            <w:tcW w:w="0" w:type="auto"/>
            <w:vAlign w:val="center"/>
          </w:tcPr>
          <w:p w14:paraId="12866356" w14:textId="77777777" w:rsidR="00BB2648" w:rsidRPr="00BE2AB9" w:rsidRDefault="00BB2648" w:rsidP="00B70AA0">
            <w:pPr>
              <w:widowControl w:val="0"/>
              <w:autoSpaceDE w:val="0"/>
              <w:autoSpaceDN w:val="0"/>
              <w:adjustRightInd w:val="0"/>
              <w:snapToGrid w:val="0"/>
              <w:jc w:val="center"/>
              <w:rPr>
                <w:rFonts w:ascii="Times New Roman" w:hAnsi="Times New Roman" w:cs="Times New Roman"/>
                <w:i/>
              </w:rPr>
            </w:pPr>
            <w:r w:rsidRPr="00BE2AB9">
              <w:rPr>
                <w:rFonts w:ascii="Times New Roman" w:hAnsi="Times New Roman" w:cs="Times New Roman"/>
                <w:i/>
              </w:rPr>
              <w:t>ceo_share</w:t>
            </w:r>
          </w:p>
        </w:tc>
        <w:tc>
          <w:tcPr>
            <w:tcW w:w="0" w:type="auto"/>
            <w:vAlign w:val="center"/>
          </w:tcPr>
          <w:p w14:paraId="489D851A" w14:textId="77777777" w:rsidR="00BB2648" w:rsidRPr="00BE2AB9" w:rsidRDefault="00BB2648" w:rsidP="00177214">
            <w:pPr>
              <w:rPr>
                <w:rFonts w:ascii="Times New Roman" w:hAnsi="Times New Roman" w:cs="Times New Roman"/>
                <w:u w:val="single"/>
              </w:rPr>
            </w:pPr>
            <w:r w:rsidRPr="00BE2AB9">
              <w:rPr>
                <w:rFonts w:ascii="Times New Roman" w:eastAsia="Times New Roman" w:hAnsi="Times New Roman" w:cs="Times New Roman"/>
                <w:color w:val="000000"/>
                <w:lang w:eastAsia="en-AU"/>
              </w:rPr>
              <w:t>Natural logarithm of</w:t>
            </w:r>
            <w:r w:rsidR="00177214" w:rsidRPr="00BE2AB9">
              <w:rPr>
                <w:rFonts w:ascii="Times New Roman" w:eastAsia="Times New Roman" w:hAnsi="Times New Roman" w:cs="Times New Roman"/>
                <w:color w:val="000000"/>
                <w:lang w:eastAsia="en-AU"/>
              </w:rPr>
              <w:t xml:space="preserve"> </w:t>
            </w:r>
            <w:r w:rsidR="00572F7B" w:rsidRPr="00BE2AB9">
              <w:rPr>
                <w:rFonts w:ascii="Times New Roman" w:eastAsia="Times New Roman" w:hAnsi="Times New Roman" w:cs="Times New Roman"/>
                <w:color w:val="000000"/>
                <w:lang w:eastAsia="en-AU"/>
              </w:rPr>
              <w:t xml:space="preserve">CEO shares owned </w:t>
            </w:r>
            <w:r w:rsidR="00177214" w:rsidRPr="00BE2AB9">
              <w:rPr>
                <w:rFonts w:ascii="Times New Roman" w:eastAsia="Times New Roman" w:hAnsi="Times New Roman" w:cs="Times New Roman"/>
                <w:color w:val="000000"/>
                <w:lang w:eastAsia="en-AU"/>
              </w:rPr>
              <w:t>(item SHROWN_EXCL_OPTS)</w:t>
            </w:r>
            <w:r w:rsidR="00572F7B" w:rsidRPr="00BE2AB9">
              <w:rPr>
                <w:rFonts w:ascii="Times New Roman" w:eastAsia="Times New Roman" w:hAnsi="Times New Roman" w:cs="Times New Roman"/>
                <w:color w:val="000000"/>
                <w:lang w:eastAsia="en-AU"/>
              </w:rPr>
              <w:t>.</w:t>
            </w:r>
          </w:p>
        </w:tc>
        <w:tc>
          <w:tcPr>
            <w:tcW w:w="0" w:type="auto"/>
            <w:vMerge w:val="restart"/>
            <w:vAlign w:val="center"/>
          </w:tcPr>
          <w:p w14:paraId="5E080C63" w14:textId="77777777" w:rsidR="00BB2648" w:rsidRPr="00BE2AB9" w:rsidRDefault="00541EEB" w:rsidP="00B70AA0">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Execucomp</w:t>
            </w:r>
          </w:p>
        </w:tc>
      </w:tr>
      <w:tr w:rsidR="00BF0C21" w:rsidRPr="00BE2AB9" w14:paraId="2AE77758" w14:textId="77777777" w:rsidTr="00BE2AB9">
        <w:tc>
          <w:tcPr>
            <w:tcW w:w="0" w:type="auto"/>
            <w:vAlign w:val="center"/>
          </w:tcPr>
          <w:p w14:paraId="4B58B8E0" w14:textId="77777777" w:rsidR="00BB2648" w:rsidRPr="00BE2AB9" w:rsidRDefault="00BB2648" w:rsidP="00B70AA0">
            <w:pPr>
              <w:widowControl w:val="0"/>
              <w:autoSpaceDE w:val="0"/>
              <w:autoSpaceDN w:val="0"/>
              <w:adjustRightInd w:val="0"/>
              <w:snapToGrid w:val="0"/>
              <w:jc w:val="center"/>
              <w:rPr>
                <w:rFonts w:ascii="Times New Roman" w:hAnsi="Times New Roman" w:cs="Times New Roman"/>
                <w:i/>
              </w:rPr>
            </w:pPr>
            <w:r w:rsidRPr="00BE2AB9">
              <w:rPr>
                <w:rFonts w:ascii="Times New Roman" w:hAnsi="Times New Roman" w:cs="Times New Roman"/>
                <w:i/>
              </w:rPr>
              <w:lastRenderedPageBreak/>
              <w:t>ceo_comp</w:t>
            </w:r>
          </w:p>
        </w:tc>
        <w:tc>
          <w:tcPr>
            <w:tcW w:w="0" w:type="auto"/>
            <w:vAlign w:val="center"/>
          </w:tcPr>
          <w:p w14:paraId="25B94A8F" w14:textId="77777777" w:rsidR="00BB2648" w:rsidRPr="00BE2AB9" w:rsidRDefault="00BB2648" w:rsidP="00B70AA0">
            <w:pPr>
              <w:rPr>
                <w:rFonts w:ascii="Times New Roman" w:hAnsi="Times New Roman" w:cs="Times New Roman"/>
                <w:u w:val="single"/>
              </w:rPr>
            </w:pPr>
            <w:r w:rsidRPr="00BE2AB9">
              <w:rPr>
                <w:rFonts w:ascii="Times New Roman" w:eastAsia="Times New Roman" w:hAnsi="Times New Roman" w:cs="Times New Roman"/>
                <w:color w:val="000000"/>
                <w:lang w:eastAsia="en-AU"/>
              </w:rPr>
              <w:t>Natural logarithm of</w:t>
            </w:r>
            <w:r w:rsidR="00177214" w:rsidRPr="00BE2AB9">
              <w:rPr>
                <w:rFonts w:ascii="Times New Roman" w:eastAsia="Times New Roman" w:hAnsi="Times New Roman" w:cs="Times New Roman"/>
                <w:color w:val="000000"/>
                <w:lang w:eastAsia="en-AU"/>
              </w:rPr>
              <w:t xml:space="preserve"> CEO compensation</w:t>
            </w:r>
            <w:r w:rsidR="00572F7B" w:rsidRPr="00BE2AB9">
              <w:rPr>
                <w:rFonts w:ascii="Times New Roman" w:eastAsia="Times New Roman" w:hAnsi="Times New Roman" w:cs="Times New Roman"/>
                <w:color w:val="000000"/>
                <w:lang w:eastAsia="en-AU"/>
              </w:rPr>
              <w:t>.</w:t>
            </w:r>
            <w:r w:rsidR="00177214" w:rsidRPr="00BE2AB9">
              <w:rPr>
                <w:rFonts w:ascii="Times New Roman" w:eastAsia="Times New Roman" w:hAnsi="Times New Roman" w:cs="Times New Roman"/>
                <w:color w:val="000000"/>
                <w:lang w:eastAsia="en-AU"/>
              </w:rPr>
              <w:t xml:space="preserve"> </w:t>
            </w:r>
          </w:p>
        </w:tc>
        <w:tc>
          <w:tcPr>
            <w:tcW w:w="0" w:type="auto"/>
            <w:vMerge/>
            <w:vAlign w:val="center"/>
          </w:tcPr>
          <w:p w14:paraId="506E19FA" w14:textId="77777777" w:rsidR="00BB2648" w:rsidRPr="00BE2AB9" w:rsidRDefault="00BB2648" w:rsidP="00B70AA0">
            <w:pPr>
              <w:rPr>
                <w:rFonts w:ascii="Times New Roman" w:eastAsia="Times New Roman" w:hAnsi="Times New Roman" w:cs="Times New Roman"/>
                <w:color w:val="000000"/>
                <w:lang w:eastAsia="en-AU"/>
              </w:rPr>
            </w:pPr>
          </w:p>
        </w:tc>
      </w:tr>
      <w:tr w:rsidR="00BF0C21" w:rsidRPr="00BE2AB9" w14:paraId="3F0BD7C1" w14:textId="77777777" w:rsidTr="00BE2AB9">
        <w:tc>
          <w:tcPr>
            <w:tcW w:w="0" w:type="auto"/>
            <w:vAlign w:val="center"/>
          </w:tcPr>
          <w:p w14:paraId="0CDA378D" w14:textId="77777777" w:rsidR="00BB2648" w:rsidRPr="00BE2AB9" w:rsidRDefault="00BB2648" w:rsidP="00B70AA0">
            <w:pPr>
              <w:widowControl w:val="0"/>
              <w:autoSpaceDE w:val="0"/>
              <w:autoSpaceDN w:val="0"/>
              <w:adjustRightInd w:val="0"/>
              <w:snapToGrid w:val="0"/>
              <w:jc w:val="center"/>
              <w:rPr>
                <w:rFonts w:ascii="Times New Roman" w:hAnsi="Times New Roman" w:cs="Times New Roman"/>
                <w:i/>
              </w:rPr>
            </w:pPr>
            <w:r w:rsidRPr="00BE2AB9">
              <w:rPr>
                <w:rFonts w:ascii="Times New Roman" w:hAnsi="Times New Roman" w:cs="Times New Roman"/>
                <w:i/>
              </w:rPr>
              <w:t>ceo_horizon</w:t>
            </w:r>
          </w:p>
        </w:tc>
        <w:tc>
          <w:tcPr>
            <w:tcW w:w="0" w:type="auto"/>
            <w:vAlign w:val="center"/>
          </w:tcPr>
          <w:p w14:paraId="2A91C1C3" w14:textId="77777777" w:rsidR="00BB2648" w:rsidRPr="00BE2AB9" w:rsidRDefault="00BB2648" w:rsidP="00BB2648">
            <w:pPr>
              <w:rPr>
                <w:rFonts w:ascii="Times New Roman" w:hAnsi="Times New Roman" w:cs="Times New Roman"/>
                <w:u w:val="single"/>
              </w:rPr>
            </w:pPr>
            <w:r w:rsidRPr="00BE2AB9">
              <w:rPr>
                <w:rFonts w:ascii="Times New Roman" w:hAnsi="Times New Roman" w:cs="Times New Roman"/>
              </w:rPr>
              <w:t>Age difference between 65 and CEO age.</w:t>
            </w:r>
          </w:p>
        </w:tc>
        <w:tc>
          <w:tcPr>
            <w:tcW w:w="0" w:type="auto"/>
            <w:vMerge/>
            <w:vAlign w:val="center"/>
          </w:tcPr>
          <w:p w14:paraId="34C32FC1" w14:textId="77777777" w:rsidR="00BB2648" w:rsidRPr="00BE2AB9" w:rsidRDefault="00BB2648" w:rsidP="00B70AA0">
            <w:pPr>
              <w:rPr>
                <w:rFonts w:ascii="Times New Roman" w:eastAsia="Times New Roman" w:hAnsi="Times New Roman" w:cs="Times New Roman"/>
                <w:color w:val="000000"/>
                <w:lang w:eastAsia="en-AU"/>
              </w:rPr>
            </w:pPr>
          </w:p>
        </w:tc>
      </w:tr>
      <w:tr w:rsidR="00BF0C21" w:rsidRPr="00BE2AB9" w14:paraId="5F3E151F" w14:textId="77777777" w:rsidTr="00BE2AB9">
        <w:tc>
          <w:tcPr>
            <w:tcW w:w="0" w:type="auto"/>
            <w:gridSpan w:val="2"/>
            <w:vAlign w:val="center"/>
          </w:tcPr>
          <w:p w14:paraId="4460DC62" w14:textId="77777777" w:rsidR="00B70AA0" w:rsidRPr="00BE2AB9" w:rsidRDefault="00B70AA0" w:rsidP="00B70AA0">
            <w:pPr>
              <w:rPr>
                <w:rFonts w:ascii="Times New Roman" w:hAnsi="Times New Roman" w:cs="Times New Roman"/>
                <w:u w:val="single"/>
              </w:rPr>
            </w:pPr>
            <w:r w:rsidRPr="00BE2AB9">
              <w:rPr>
                <w:rFonts w:ascii="Times New Roman" w:hAnsi="Times New Roman" w:cs="Times New Roman"/>
                <w:bCs/>
                <w:u w:val="single"/>
              </w:rPr>
              <w:t>Additional analyses:</w:t>
            </w:r>
          </w:p>
        </w:tc>
        <w:tc>
          <w:tcPr>
            <w:tcW w:w="0" w:type="auto"/>
            <w:vAlign w:val="center"/>
          </w:tcPr>
          <w:p w14:paraId="52F36A33" w14:textId="77777777" w:rsidR="00B70AA0" w:rsidRPr="00BE2AB9" w:rsidRDefault="00B70AA0" w:rsidP="00B70AA0">
            <w:pPr>
              <w:rPr>
                <w:rFonts w:ascii="Times New Roman" w:eastAsia="Times New Roman" w:hAnsi="Times New Roman" w:cs="Times New Roman"/>
                <w:color w:val="000000"/>
                <w:lang w:eastAsia="en-AU"/>
              </w:rPr>
            </w:pPr>
          </w:p>
        </w:tc>
      </w:tr>
      <w:tr w:rsidR="00BF0C21" w:rsidRPr="00BE2AB9" w14:paraId="0AE73666" w14:textId="77777777" w:rsidTr="00BE2AB9">
        <w:tc>
          <w:tcPr>
            <w:tcW w:w="0" w:type="auto"/>
            <w:vAlign w:val="center"/>
          </w:tcPr>
          <w:p w14:paraId="6BBD23FF"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ceo_delta</w:t>
            </w:r>
          </w:p>
        </w:tc>
        <w:tc>
          <w:tcPr>
            <w:tcW w:w="0" w:type="auto"/>
            <w:vAlign w:val="center"/>
          </w:tcPr>
          <w:p w14:paraId="521AD064" w14:textId="77777777" w:rsidR="00E06C18" w:rsidRPr="00BE2AB9" w:rsidRDefault="00E06C18" w:rsidP="00E06C18">
            <w:pPr>
              <w:rPr>
                <w:rFonts w:ascii="Times New Roman" w:hAnsi="Times New Roman" w:cs="Times New Roman"/>
                <w:u w:val="single"/>
              </w:rPr>
            </w:pPr>
            <w:r w:rsidRPr="00BE2AB9">
              <w:rPr>
                <w:rFonts w:ascii="Times New Roman" w:eastAsia="Times New Roman" w:hAnsi="Times New Roman" w:cs="Times New Roman"/>
                <w:color w:val="000000"/>
                <w:lang w:eastAsia="en-AU"/>
              </w:rPr>
              <w:t>Natural logarithm of one plus CEO delta.</w:t>
            </w:r>
          </w:p>
        </w:tc>
        <w:tc>
          <w:tcPr>
            <w:tcW w:w="0" w:type="auto"/>
            <w:vMerge w:val="restart"/>
            <w:vAlign w:val="center"/>
          </w:tcPr>
          <w:p w14:paraId="69B975C0" w14:textId="77777777" w:rsidR="00E06C18" w:rsidRPr="00BE2AB9" w:rsidRDefault="00E06C18"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fldChar w:fldCharType="begin"/>
            </w:r>
            <w:r w:rsidRPr="00BE2AB9">
              <w:rPr>
                <w:rFonts w:ascii="Times New Roman" w:eastAsia="Times New Roman" w:hAnsi="Times New Roman" w:cs="Times New Roman"/>
                <w:color w:val="000000"/>
                <w:lang w:eastAsia="en-AU"/>
              </w:rPr>
              <w:instrText xml:space="preserve"> ADDIN EN.CITE &lt;EndNote&gt;&lt;Cite AuthorYear="1"&gt;&lt;Author&gt;Coles&lt;/Author&gt;&lt;Year&gt;2006&lt;/Year&gt;&lt;RecNum&gt;50&lt;/RecNum&gt;&lt;DisplayText&gt;Coles&lt;style face="italic"&gt; et al.&lt;/style&gt; (2006)&lt;/DisplayText&gt;&lt;record&gt;&lt;rec-number&gt;50&lt;/rec-number&gt;&lt;foreign-keys&gt;&lt;key app="EN" db-id="evfxpfzd79za9aetd04vz5v2esrazf5www9e" timestamp="1660218004"&gt;50&lt;/key&gt;&lt;/foreign-keys&gt;&lt;ref-type name="Journal Article"&gt;17&lt;/ref-type&gt;&lt;contributors&gt;&lt;authors&gt;&lt;author&gt;Coles, Jeffrey L.&lt;/author&gt;&lt;author&gt;Daniel, Naveen D.&lt;/author&gt;&lt;author&gt;Naveen, Lalitha&lt;/author&gt;&lt;/authors&gt;&lt;/contributors&gt;&lt;titles&gt;&lt;title&gt;Managerial incentives and risk-taking&lt;/title&gt;&lt;secondary-title&gt;Journal of Financial Economics&lt;/secondary-title&gt;&lt;/titles&gt;&lt;periodical&gt;&lt;full-title&gt;Journal of Financial Economics&lt;/full-title&gt;&lt;/periodical&gt;&lt;pages&gt;431-468&lt;/pages&gt;&lt;volume&gt;79&lt;/volume&gt;&lt;number&gt;2&lt;/number&gt;&lt;keywords&gt;&lt;keyword&gt;Executive compensation&lt;/keyword&gt;&lt;keyword&gt;Managerial incentives&lt;/keyword&gt;&lt;keyword&gt;Risk taking&lt;/keyword&gt;&lt;keyword&gt;Investment policy&lt;/keyword&gt;&lt;keyword&gt;Financing policy&lt;/keyword&gt;&lt;/keywords&gt;&lt;dates&gt;&lt;year&gt;2006&lt;/year&gt;&lt;pub-dates&gt;&lt;date&gt;2006/02/01/&lt;/date&gt;&lt;/pub-dates&gt;&lt;/dates&gt;&lt;isbn&gt;0304-405X&lt;/isbn&gt;&lt;urls&gt;&lt;related-urls&gt;&lt;url&gt;https://www.sciencedirect.com/science/article/pii/S0304405X05000802&lt;/url&gt;&lt;/related-urls&gt;&lt;/urls&gt;&lt;electronic-resource-num&gt;https://doi.org/10.1016/j.jfineco.2004.09.004&lt;/electronic-resource-num&gt;&lt;/record&gt;&lt;/Cite&gt;&lt;/EndNote&gt;</w:instrText>
            </w:r>
            <w:r w:rsidRPr="00BE2AB9">
              <w:rPr>
                <w:rFonts w:ascii="Times New Roman" w:eastAsia="Times New Roman" w:hAnsi="Times New Roman" w:cs="Times New Roman"/>
                <w:color w:val="000000"/>
                <w:lang w:eastAsia="en-AU"/>
              </w:rPr>
              <w:fldChar w:fldCharType="separate"/>
            </w:r>
            <w:r w:rsidRPr="00BE2AB9">
              <w:rPr>
                <w:rFonts w:ascii="Times New Roman" w:eastAsia="Times New Roman" w:hAnsi="Times New Roman" w:cs="Times New Roman"/>
                <w:noProof/>
                <w:color w:val="000000"/>
                <w:lang w:eastAsia="en-AU"/>
              </w:rPr>
              <w:t>Coles</w:t>
            </w:r>
            <w:r w:rsidRPr="00BE2AB9">
              <w:rPr>
                <w:rFonts w:ascii="Times New Roman" w:eastAsia="Times New Roman" w:hAnsi="Times New Roman" w:cs="Times New Roman"/>
                <w:i/>
                <w:noProof/>
                <w:color w:val="000000"/>
                <w:lang w:eastAsia="en-AU"/>
              </w:rPr>
              <w:t xml:space="preserve"> et al.</w:t>
            </w:r>
            <w:r w:rsidRPr="00BE2AB9">
              <w:rPr>
                <w:rFonts w:ascii="Times New Roman" w:eastAsia="Times New Roman" w:hAnsi="Times New Roman" w:cs="Times New Roman"/>
                <w:noProof/>
                <w:color w:val="000000"/>
                <w:lang w:eastAsia="en-AU"/>
              </w:rPr>
              <w:t xml:space="preserve"> (2006)</w:t>
            </w:r>
            <w:r w:rsidRPr="00BE2AB9">
              <w:rPr>
                <w:rFonts w:ascii="Times New Roman" w:eastAsia="Times New Roman" w:hAnsi="Times New Roman" w:cs="Times New Roman"/>
                <w:color w:val="000000"/>
                <w:lang w:eastAsia="en-AU"/>
              </w:rPr>
              <w:fldChar w:fldCharType="end"/>
            </w:r>
          </w:p>
        </w:tc>
      </w:tr>
      <w:tr w:rsidR="00BF0C21" w:rsidRPr="00BE2AB9" w14:paraId="14577B5B" w14:textId="77777777" w:rsidTr="00BE2AB9">
        <w:tc>
          <w:tcPr>
            <w:tcW w:w="0" w:type="auto"/>
            <w:vAlign w:val="center"/>
          </w:tcPr>
          <w:p w14:paraId="631E8CE4"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ceo_vega</w:t>
            </w:r>
          </w:p>
        </w:tc>
        <w:tc>
          <w:tcPr>
            <w:tcW w:w="0" w:type="auto"/>
            <w:vAlign w:val="center"/>
          </w:tcPr>
          <w:p w14:paraId="260FFC9E" w14:textId="77777777" w:rsidR="00E06C18" w:rsidRPr="00BE2AB9" w:rsidRDefault="00E06C18" w:rsidP="00E06C18">
            <w:pPr>
              <w:rPr>
                <w:rFonts w:ascii="Times New Roman" w:hAnsi="Times New Roman" w:cs="Times New Roman"/>
                <w:u w:val="single"/>
              </w:rPr>
            </w:pPr>
            <w:r w:rsidRPr="00BE2AB9">
              <w:rPr>
                <w:rFonts w:ascii="Times New Roman" w:eastAsia="Times New Roman" w:hAnsi="Times New Roman" w:cs="Times New Roman"/>
                <w:color w:val="000000"/>
                <w:lang w:eastAsia="en-AU"/>
              </w:rPr>
              <w:t>Natural logarithm of one plus CEO vega.</w:t>
            </w:r>
          </w:p>
        </w:tc>
        <w:tc>
          <w:tcPr>
            <w:tcW w:w="0" w:type="auto"/>
            <w:vMerge/>
            <w:vAlign w:val="center"/>
          </w:tcPr>
          <w:p w14:paraId="4E5B018E" w14:textId="77777777" w:rsidR="00E06C18" w:rsidRPr="00BE2AB9" w:rsidRDefault="00E06C18" w:rsidP="000C03BE">
            <w:pPr>
              <w:rPr>
                <w:rFonts w:ascii="Times New Roman" w:eastAsia="Times New Roman" w:hAnsi="Times New Roman" w:cs="Times New Roman"/>
                <w:color w:val="000000"/>
                <w:lang w:eastAsia="en-AU"/>
              </w:rPr>
            </w:pPr>
          </w:p>
        </w:tc>
      </w:tr>
      <w:tr w:rsidR="00BF0C21" w:rsidRPr="00BE2AB9" w14:paraId="1BFDE28F" w14:textId="77777777" w:rsidTr="00BE2AB9">
        <w:tc>
          <w:tcPr>
            <w:tcW w:w="0" w:type="auto"/>
            <w:vAlign w:val="center"/>
          </w:tcPr>
          <w:p w14:paraId="7B241292"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sub_delta</w:t>
            </w:r>
          </w:p>
        </w:tc>
        <w:tc>
          <w:tcPr>
            <w:tcW w:w="0" w:type="auto"/>
            <w:vAlign w:val="center"/>
          </w:tcPr>
          <w:p w14:paraId="31E953F1" w14:textId="77777777" w:rsidR="00E06C18" w:rsidRPr="00BE2AB9" w:rsidRDefault="00E06C18" w:rsidP="00E06C18">
            <w:pPr>
              <w:rPr>
                <w:rFonts w:ascii="Times New Roman" w:hAnsi="Times New Roman" w:cs="Times New Roman"/>
                <w:u w:val="single"/>
              </w:rPr>
            </w:pPr>
            <w:r w:rsidRPr="00BE2AB9">
              <w:rPr>
                <w:rFonts w:ascii="Times New Roman" w:eastAsia="Times New Roman" w:hAnsi="Times New Roman" w:cs="Times New Roman"/>
                <w:color w:val="000000"/>
                <w:lang w:eastAsia="en-AU"/>
              </w:rPr>
              <w:t>Natural logarithm of one plus average delta of subordinate executives.</w:t>
            </w:r>
          </w:p>
        </w:tc>
        <w:tc>
          <w:tcPr>
            <w:tcW w:w="0" w:type="auto"/>
            <w:vMerge/>
            <w:vAlign w:val="center"/>
          </w:tcPr>
          <w:p w14:paraId="5F46036A" w14:textId="77777777" w:rsidR="00E06C18" w:rsidRPr="00BE2AB9" w:rsidRDefault="00E06C18" w:rsidP="000C03BE">
            <w:pPr>
              <w:rPr>
                <w:rFonts w:ascii="Times New Roman" w:eastAsia="Times New Roman" w:hAnsi="Times New Roman" w:cs="Times New Roman"/>
                <w:color w:val="000000"/>
                <w:lang w:eastAsia="en-AU"/>
              </w:rPr>
            </w:pPr>
          </w:p>
        </w:tc>
      </w:tr>
      <w:tr w:rsidR="00BF0C21" w:rsidRPr="00BE2AB9" w14:paraId="4BC17144" w14:textId="77777777" w:rsidTr="00BE2AB9">
        <w:tc>
          <w:tcPr>
            <w:tcW w:w="0" w:type="auto"/>
            <w:vAlign w:val="center"/>
          </w:tcPr>
          <w:p w14:paraId="75E954BF"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sub_vega</w:t>
            </w:r>
          </w:p>
        </w:tc>
        <w:tc>
          <w:tcPr>
            <w:tcW w:w="0" w:type="auto"/>
            <w:vAlign w:val="center"/>
          </w:tcPr>
          <w:p w14:paraId="13652A8F" w14:textId="77777777" w:rsidR="00E06C18" w:rsidRPr="00BE2AB9" w:rsidRDefault="00E06C18" w:rsidP="00E06C18">
            <w:pPr>
              <w:rPr>
                <w:rFonts w:ascii="Times New Roman" w:hAnsi="Times New Roman" w:cs="Times New Roman"/>
                <w:u w:val="single"/>
              </w:rPr>
            </w:pPr>
            <w:r w:rsidRPr="00BE2AB9">
              <w:rPr>
                <w:rFonts w:ascii="Times New Roman" w:eastAsia="Times New Roman" w:hAnsi="Times New Roman" w:cs="Times New Roman"/>
                <w:color w:val="000000"/>
                <w:lang w:eastAsia="en-AU"/>
              </w:rPr>
              <w:t>Natural logarithm of one plus average vega of subordinate executives.</w:t>
            </w:r>
          </w:p>
        </w:tc>
        <w:tc>
          <w:tcPr>
            <w:tcW w:w="0" w:type="auto"/>
            <w:vMerge/>
            <w:vAlign w:val="center"/>
          </w:tcPr>
          <w:p w14:paraId="2B1E7D80" w14:textId="77777777" w:rsidR="00E06C18" w:rsidRPr="00BE2AB9" w:rsidRDefault="00E06C18" w:rsidP="00E06C18">
            <w:pPr>
              <w:rPr>
                <w:rFonts w:ascii="Times New Roman" w:eastAsia="Times New Roman" w:hAnsi="Times New Roman" w:cs="Times New Roman"/>
                <w:color w:val="000000"/>
                <w:lang w:eastAsia="en-AU"/>
              </w:rPr>
            </w:pPr>
          </w:p>
        </w:tc>
      </w:tr>
      <w:tr w:rsidR="00BF0C21" w:rsidRPr="00BE2AB9" w14:paraId="459B006E" w14:textId="77777777" w:rsidTr="00BE2AB9">
        <w:tc>
          <w:tcPr>
            <w:tcW w:w="0" w:type="auto"/>
            <w:vAlign w:val="center"/>
          </w:tcPr>
          <w:p w14:paraId="57230868"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ma</w:t>
            </w:r>
          </w:p>
        </w:tc>
        <w:tc>
          <w:tcPr>
            <w:tcW w:w="0" w:type="auto"/>
            <w:vAlign w:val="center"/>
          </w:tcPr>
          <w:p w14:paraId="76065B4A" w14:textId="77777777" w:rsidR="00E06C18" w:rsidRPr="00BE2AB9" w:rsidRDefault="00E06C18" w:rsidP="00E06C18">
            <w:pPr>
              <w:rPr>
                <w:rFonts w:ascii="Times New Roman" w:hAnsi="Times New Roman" w:cs="Times New Roman"/>
                <w:u w:val="single"/>
              </w:rPr>
            </w:pPr>
            <w:r w:rsidRPr="00BE2AB9">
              <w:rPr>
                <w:rFonts w:ascii="Times New Roman" w:eastAsia="Times New Roman" w:hAnsi="Times New Roman" w:cs="Times New Roman"/>
                <w:color w:val="000000"/>
                <w:lang w:eastAsia="en-AU"/>
              </w:rPr>
              <w:t xml:space="preserve">Residual of firm efficiency score estimated by </w:t>
            </w:r>
            <w:r w:rsidRPr="00BE2AB9">
              <w:rPr>
                <w:rFonts w:ascii="Times New Roman" w:eastAsia="Times New Roman" w:hAnsi="Times New Roman" w:cs="Times New Roman"/>
                <w:color w:val="000000"/>
                <w:lang w:eastAsia="en-AU"/>
              </w:rPr>
              <w:fldChar w:fldCharType="begin"/>
            </w:r>
            <w:r w:rsidRPr="00BE2AB9">
              <w:rPr>
                <w:rFonts w:ascii="Times New Roman" w:eastAsia="Times New Roman" w:hAnsi="Times New Roman" w:cs="Times New Roman"/>
                <w:color w:val="000000"/>
                <w:lang w:eastAsia="en-AU"/>
              </w:rPr>
              <w:instrText xml:space="preserve"> ADDIN EN.CITE &lt;EndNote&gt;&lt;Cite AuthorYear="1"&gt;&lt;Author&gt;Demerjian&lt;/Author&gt;&lt;Year&gt;2012&lt;/Year&gt;&lt;RecNum&gt;51&lt;/RecNum&gt;&lt;DisplayText&gt;Demerjian&lt;style face="italic"&gt; et al.&lt;/style&gt; (2012)&lt;/DisplayText&gt;&lt;record&gt;&lt;rec-number&gt;51&lt;/rec-number&gt;&lt;foreign-keys&gt;&lt;key app="EN" db-id="evfxpfzd79za9aetd04vz5v2esrazf5www9e" timestamp="1660218171"&gt;51&lt;/key&gt;&lt;/foreign-keys&gt;&lt;ref-type name="Journal Article"&gt;17&lt;/ref-type&gt;&lt;contributors&gt;&lt;authors&gt;&lt;author&gt;Demerjian, P.&lt;/author&gt;&lt;author&gt;Lev, B.&lt;/author&gt;&lt;author&gt;McVay, S.&lt;/author&gt;&lt;/authors&gt;&lt;/contributors&gt;&lt;titles&gt;&lt;title&gt;Quantifying managerial ability: A new measure and validity tests&lt;/title&gt;&lt;secondary-title&gt;Management Science&lt;/secondary-title&gt;&lt;/titles&gt;&lt;periodical&gt;&lt;full-title&gt;Management Science&lt;/full-title&gt;&lt;/periodical&gt;&lt;pages&gt;1229-1248&lt;/pages&gt;&lt;volume&gt;58&lt;/volume&gt;&lt;number&gt;7&lt;/number&gt;&lt;dates&gt;&lt;year&gt;2012&lt;/year&gt;&lt;/dates&gt;&lt;work-type&gt;Article&lt;/work-type&gt;&lt;urls&gt;&lt;related-urls&gt;&lt;url&gt;https://www.scopus.com/inward/record.uri?eid=2-s2.0-84864059199&amp;amp;doi=10.1287%2fmnsc.1110.1487&amp;amp;partnerID=40&amp;amp;md5=e7025f934f948ab196a17c43d58497c4&lt;/url&gt;&lt;/related-urls&gt;&lt;/urls&gt;&lt;electronic-resource-num&gt;https://doi.org/10.1287/mnsc.1110.1487&lt;/electronic-resource-num&gt;&lt;remote-database-name&gt;Scopus&lt;/remote-database-name&gt;&lt;/record&gt;&lt;/Cite&gt;&lt;/EndNote&gt;</w:instrText>
            </w:r>
            <w:r w:rsidRPr="00BE2AB9">
              <w:rPr>
                <w:rFonts w:ascii="Times New Roman" w:eastAsia="Times New Roman" w:hAnsi="Times New Roman" w:cs="Times New Roman"/>
                <w:color w:val="000000"/>
                <w:lang w:eastAsia="en-AU"/>
              </w:rPr>
              <w:fldChar w:fldCharType="separate"/>
            </w:r>
            <w:r w:rsidRPr="00BE2AB9">
              <w:rPr>
                <w:rFonts w:ascii="Times New Roman" w:eastAsia="Times New Roman" w:hAnsi="Times New Roman" w:cs="Times New Roman"/>
                <w:noProof/>
                <w:color w:val="000000"/>
                <w:lang w:eastAsia="en-AU"/>
              </w:rPr>
              <w:t>Demerjian</w:t>
            </w:r>
            <w:r w:rsidRPr="00BE2AB9">
              <w:rPr>
                <w:rFonts w:ascii="Times New Roman" w:eastAsia="Times New Roman" w:hAnsi="Times New Roman" w:cs="Times New Roman"/>
                <w:i/>
                <w:noProof/>
                <w:color w:val="000000"/>
                <w:lang w:eastAsia="en-AU"/>
              </w:rPr>
              <w:t xml:space="preserve"> et al.</w:t>
            </w:r>
            <w:r w:rsidRPr="00BE2AB9">
              <w:rPr>
                <w:rFonts w:ascii="Times New Roman" w:eastAsia="Times New Roman" w:hAnsi="Times New Roman" w:cs="Times New Roman"/>
                <w:noProof/>
                <w:color w:val="000000"/>
                <w:lang w:eastAsia="en-AU"/>
              </w:rPr>
              <w:t xml:space="preserve"> (2012)</w:t>
            </w:r>
            <w:r w:rsidRPr="00BE2AB9">
              <w:rPr>
                <w:rFonts w:ascii="Times New Roman" w:eastAsia="Times New Roman" w:hAnsi="Times New Roman" w:cs="Times New Roman"/>
                <w:color w:val="000000"/>
                <w:lang w:eastAsia="en-AU"/>
              </w:rPr>
              <w:fldChar w:fldCharType="end"/>
            </w:r>
            <w:r w:rsidRPr="00BE2AB9">
              <w:rPr>
                <w:rFonts w:ascii="Times New Roman" w:eastAsia="Times New Roman" w:hAnsi="Times New Roman" w:cs="Times New Roman"/>
                <w:color w:val="000000"/>
                <w:lang w:eastAsia="en-AU"/>
              </w:rPr>
              <w:t>.</w:t>
            </w:r>
          </w:p>
        </w:tc>
        <w:tc>
          <w:tcPr>
            <w:tcW w:w="0" w:type="auto"/>
            <w:vAlign w:val="center"/>
          </w:tcPr>
          <w:p w14:paraId="6CE91A18" w14:textId="77777777" w:rsidR="00E06C18" w:rsidRPr="00BE2AB9" w:rsidRDefault="00E06C18"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fldChar w:fldCharType="begin"/>
            </w:r>
            <w:r w:rsidRPr="00BE2AB9">
              <w:rPr>
                <w:rFonts w:ascii="Times New Roman" w:eastAsia="Times New Roman" w:hAnsi="Times New Roman" w:cs="Times New Roman"/>
                <w:color w:val="000000"/>
                <w:lang w:eastAsia="en-AU"/>
              </w:rPr>
              <w:instrText xml:space="preserve"> ADDIN EN.CITE &lt;EndNote&gt;&lt;Cite AuthorYear="1"&gt;&lt;Author&gt;Demerjian&lt;/Author&gt;&lt;Year&gt;2012&lt;/Year&gt;&lt;RecNum&gt;51&lt;/RecNum&gt;&lt;DisplayText&gt;Demerjian&lt;style face="italic"&gt; et al.&lt;/style&gt; (2012)&lt;/DisplayText&gt;&lt;record&gt;&lt;rec-number&gt;51&lt;/rec-number&gt;&lt;foreign-keys&gt;&lt;key app="EN" db-id="evfxpfzd79za9aetd04vz5v2esrazf5www9e" timestamp="1660218171"&gt;51&lt;/key&gt;&lt;/foreign-keys&gt;&lt;ref-type name="Journal Article"&gt;17&lt;/ref-type&gt;&lt;contributors&gt;&lt;authors&gt;&lt;author&gt;Demerjian, P.&lt;/author&gt;&lt;author&gt;Lev, B.&lt;/author&gt;&lt;author&gt;McVay, S.&lt;/author&gt;&lt;/authors&gt;&lt;/contributors&gt;&lt;titles&gt;&lt;title&gt;Quantifying managerial ability: A new measure and validity tests&lt;/title&gt;&lt;secondary-title&gt;Management Science&lt;/secondary-title&gt;&lt;/titles&gt;&lt;periodical&gt;&lt;full-title&gt;Management Science&lt;/full-title&gt;&lt;/periodical&gt;&lt;pages&gt;1229-1248&lt;/pages&gt;&lt;volume&gt;58&lt;/volume&gt;&lt;number&gt;7&lt;/number&gt;&lt;dates&gt;&lt;year&gt;2012&lt;/year&gt;&lt;/dates&gt;&lt;work-type&gt;Article&lt;/work-type&gt;&lt;urls&gt;&lt;related-urls&gt;&lt;url&gt;https://www.scopus.com/inward/record.uri?eid=2-s2.0-84864059199&amp;amp;doi=10.1287%2fmnsc.1110.1487&amp;amp;partnerID=40&amp;amp;md5=e7025f934f948ab196a17c43d58497c4&lt;/url&gt;&lt;/related-urls&gt;&lt;/urls&gt;&lt;electronic-resource-num&gt;https://doi.org/10.1287/mnsc.1110.1487&lt;/electronic-resource-num&gt;&lt;remote-database-name&gt;Scopus&lt;/remote-database-name&gt;&lt;/record&gt;&lt;/Cite&gt;&lt;/EndNote&gt;</w:instrText>
            </w:r>
            <w:r w:rsidRPr="00BE2AB9">
              <w:rPr>
                <w:rFonts w:ascii="Times New Roman" w:eastAsia="Times New Roman" w:hAnsi="Times New Roman" w:cs="Times New Roman"/>
                <w:color w:val="000000"/>
                <w:lang w:eastAsia="en-AU"/>
              </w:rPr>
              <w:fldChar w:fldCharType="separate"/>
            </w:r>
            <w:r w:rsidRPr="00BE2AB9">
              <w:rPr>
                <w:rFonts w:ascii="Times New Roman" w:eastAsia="Times New Roman" w:hAnsi="Times New Roman" w:cs="Times New Roman"/>
                <w:noProof/>
                <w:color w:val="000000"/>
                <w:lang w:eastAsia="en-AU"/>
              </w:rPr>
              <w:t>Demerjian</w:t>
            </w:r>
            <w:r w:rsidRPr="00BE2AB9">
              <w:rPr>
                <w:rFonts w:ascii="Times New Roman" w:eastAsia="Times New Roman" w:hAnsi="Times New Roman" w:cs="Times New Roman"/>
                <w:i/>
                <w:noProof/>
                <w:color w:val="000000"/>
                <w:lang w:eastAsia="en-AU"/>
              </w:rPr>
              <w:t xml:space="preserve"> et al.</w:t>
            </w:r>
            <w:r w:rsidRPr="00BE2AB9">
              <w:rPr>
                <w:rFonts w:ascii="Times New Roman" w:eastAsia="Times New Roman" w:hAnsi="Times New Roman" w:cs="Times New Roman"/>
                <w:noProof/>
                <w:color w:val="000000"/>
                <w:lang w:eastAsia="en-AU"/>
              </w:rPr>
              <w:t xml:space="preserve"> (2012)</w:t>
            </w:r>
            <w:r w:rsidRPr="00BE2AB9">
              <w:rPr>
                <w:rFonts w:ascii="Times New Roman" w:eastAsia="Times New Roman" w:hAnsi="Times New Roman" w:cs="Times New Roman"/>
                <w:color w:val="000000"/>
                <w:lang w:eastAsia="en-AU"/>
              </w:rPr>
              <w:fldChar w:fldCharType="end"/>
            </w:r>
          </w:p>
        </w:tc>
      </w:tr>
      <w:tr w:rsidR="00BF0C21" w:rsidRPr="00BE2AB9" w14:paraId="2C23B5EA" w14:textId="77777777" w:rsidTr="00BE2AB9">
        <w:tc>
          <w:tcPr>
            <w:tcW w:w="0" w:type="auto"/>
            <w:vAlign w:val="center"/>
          </w:tcPr>
          <w:p w14:paraId="666C6396"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re</w:t>
            </w:r>
          </w:p>
        </w:tc>
        <w:tc>
          <w:tcPr>
            <w:tcW w:w="0" w:type="auto"/>
            <w:vAlign w:val="center"/>
          </w:tcPr>
          <w:p w14:paraId="67355359" w14:textId="77777777" w:rsidR="00E06C18" w:rsidRPr="00BE2AB9" w:rsidRDefault="00E06C18" w:rsidP="00E06C18">
            <w:pPr>
              <w:rPr>
                <w:rFonts w:ascii="Times New Roman" w:hAnsi="Times New Roman" w:cs="Times New Roman"/>
              </w:rPr>
            </w:pPr>
            <w:r w:rsidRPr="00BE2AB9">
              <w:rPr>
                <w:rFonts w:ascii="Times New Roman" w:hAnsi="Times New Roman" w:cs="Times New Roman"/>
              </w:rPr>
              <w:t xml:space="preserve">Retained earnings (item RE), scaled by total assets. </w:t>
            </w:r>
          </w:p>
        </w:tc>
        <w:tc>
          <w:tcPr>
            <w:tcW w:w="0" w:type="auto"/>
            <w:vAlign w:val="center"/>
          </w:tcPr>
          <w:p w14:paraId="03CB5FB8" w14:textId="77777777" w:rsidR="00E06C18" w:rsidRPr="00BE2AB9" w:rsidRDefault="00E06C18" w:rsidP="00E06C18">
            <w:pPr>
              <w:rPr>
                <w:rFonts w:ascii="Times New Roman" w:eastAsia="Times New Roman" w:hAnsi="Times New Roman" w:cs="Times New Roman"/>
                <w:color w:val="000000"/>
                <w:lang w:eastAsia="en-AU"/>
              </w:rPr>
            </w:pPr>
          </w:p>
        </w:tc>
      </w:tr>
      <w:tr w:rsidR="00BF0C21" w:rsidRPr="00BE2AB9" w14:paraId="5E1783D0" w14:textId="77777777" w:rsidTr="00BE2AB9">
        <w:tc>
          <w:tcPr>
            <w:tcW w:w="0" w:type="auto"/>
            <w:vAlign w:val="center"/>
          </w:tcPr>
          <w:p w14:paraId="7106A1F4"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ccc</w:t>
            </w:r>
          </w:p>
        </w:tc>
        <w:tc>
          <w:tcPr>
            <w:tcW w:w="0" w:type="auto"/>
            <w:vAlign w:val="center"/>
          </w:tcPr>
          <w:p w14:paraId="26800694" w14:textId="77777777" w:rsidR="00E06C18" w:rsidRPr="00BE2AB9" w:rsidRDefault="00E06C18" w:rsidP="00E06C18">
            <w:pPr>
              <w:rPr>
                <w:rFonts w:ascii="Times New Roman" w:hAnsi="Times New Roman" w:cs="Times New Roman"/>
              </w:rPr>
            </w:pPr>
            <w:r w:rsidRPr="00BE2AB9">
              <w:rPr>
                <w:rFonts w:ascii="Times New Roman" w:hAnsi="Times New Roman" w:cs="Times New Roman"/>
              </w:rPr>
              <w:t>The ratio of inventory (item INVT) plus accounts receivable (item RECT) minus account payable (item AP), scaled by sale.</w:t>
            </w:r>
          </w:p>
        </w:tc>
        <w:tc>
          <w:tcPr>
            <w:tcW w:w="0" w:type="auto"/>
            <w:vAlign w:val="center"/>
          </w:tcPr>
          <w:p w14:paraId="188915D6" w14:textId="77777777" w:rsidR="00E06C18" w:rsidRPr="00BE2AB9" w:rsidRDefault="00BF0C21"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Compustat</w:t>
            </w:r>
          </w:p>
        </w:tc>
      </w:tr>
      <w:tr w:rsidR="00BF0C21" w:rsidRPr="00BE2AB9" w14:paraId="38BB993F" w14:textId="77777777" w:rsidTr="00BE2AB9">
        <w:tc>
          <w:tcPr>
            <w:tcW w:w="0" w:type="auto"/>
            <w:vAlign w:val="center"/>
          </w:tcPr>
          <w:p w14:paraId="4728B0EF"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cpi</w:t>
            </w:r>
          </w:p>
        </w:tc>
        <w:tc>
          <w:tcPr>
            <w:tcW w:w="0" w:type="auto"/>
            <w:vAlign w:val="center"/>
          </w:tcPr>
          <w:p w14:paraId="7F1889A7" w14:textId="77777777" w:rsidR="00E06C18" w:rsidRPr="00BE2AB9" w:rsidRDefault="007B72A0" w:rsidP="007B72A0">
            <w:pPr>
              <w:rPr>
                <w:rFonts w:ascii="Times New Roman" w:hAnsi="Times New Roman" w:cs="Times New Roman"/>
              </w:rPr>
            </w:pPr>
            <w:r w:rsidRPr="00BE2AB9">
              <w:rPr>
                <w:rFonts w:ascii="Times New Roman" w:hAnsi="Times New Roman" w:cs="Times New Roman"/>
              </w:rPr>
              <w:t xml:space="preserve">The average of </w:t>
            </w:r>
            <w:r w:rsidR="00E06C18" w:rsidRPr="00BE2AB9">
              <w:rPr>
                <w:rFonts w:ascii="Times New Roman" w:hAnsi="Times New Roman" w:cs="Times New Roman"/>
              </w:rPr>
              <w:t>consumer price index</w:t>
            </w:r>
            <w:r w:rsidRPr="00BE2AB9">
              <w:rPr>
                <w:rFonts w:ascii="Times New Roman" w:hAnsi="Times New Roman" w:cs="Times New Roman"/>
              </w:rPr>
              <w:t xml:space="preserve"> in the year each</w:t>
            </w:r>
            <w:r w:rsidR="00E06C18" w:rsidRPr="00BE2AB9">
              <w:rPr>
                <w:rFonts w:ascii="Times New Roman" w:hAnsi="Times New Roman" w:cs="Times New Roman"/>
              </w:rPr>
              <w:t xml:space="preserve"> </w:t>
            </w:r>
            <w:r w:rsidRPr="00BE2AB9">
              <w:rPr>
                <w:rFonts w:ascii="Times New Roman" w:hAnsi="Times New Roman" w:cs="Times New Roman"/>
              </w:rPr>
              <w:t xml:space="preserve">subordinate </w:t>
            </w:r>
            <w:r w:rsidR="00E06C18" w:rsidRPr="00BE2AB9">
              <w:rPr>
                <w:rFonts w:ascii="Times New Roman" w:hAnsi="Times New Roman" w:cs="Times New Roman"/>
              </w:rPr>
              <w:t>executive was born</w:t>
            </w:r>
            <w:r w:rsidRPr="00BE2AB9">
              <w:rPr>
                <w:rFonts w:ascii="Times New Roman" w:hAnsi="Times New Roman" w:cs="Times New Roman"/>
              </w:rPr>
              <w:t>.</w:t>
            </w:r>
          </w:p>
        </w:tc>
        <w:tc>
          <w:tcPr>
            <w:tcW w:w="0" w:type="auto"/>
            <w:vAlign w:val="center"/>
          </w:tcPr>
          <w:p w14:paraId="6B65BAC9" w14:textId="77777777" w:rsidR="00E06C18" w:rsidRPr="00BE2AB9" w:rsidRDefault="00BF0C21"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Compustat</w:t>
            </w:r>
          </w:p>
        </w:tc>
      </w:tr>
      <w:tr w:rsidR="00BF0C21" w:rsidRPr="00BE2AB9" w14:paraId="4BBD076F" w14:textId="77777777" w:rsidTr="00BE2AB9">
        <w:tc>
          <w:tcPr>
            <w:tcW w:w="0" w:type="auto"/>
            <w:vAlign w:val="center"/>
          </w:tcPr>
          <w:p w14:paraId="0FF2D2D7"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pay gap</w:t>
            </w:r>
          </w:p>
        </w:tc>
        <w:tc>
          <w:tcPr>
            <w:tcW w:w="0" w:type="auto"/>
            <w:vAlign w:val="center"/>
          </w:tcPr>
          <w:p w14:paraId="718F4A7C" w14:textId="77777777" w:rsidR="00E06C18" w:rsidRPr="00BE2AB9" w:rsidRDefault="007B72A0" w:rsidP="007B72A0">
            <w:pPr>
              <w:rPr>
                <w:rFonts w:ascii="Times New Roman" w:hAnsi="Times New Roman" w:cs="Times New Roman"/>
              </w:rPr>
            </w:pPr>
            <w:r w:rsidRPr="00BE2AB9">
              <w:rPr>
                <w:rFonts w:ascii="Times New Roman" w:hAnsi="Times New Roman" w:cs="Times New Roman"/>
              </w:rPr>
              <w:t>Natural logarithm of the difference between CEO’s total compensation and average subordinate executives’ total compensation.</w:t>
            </w:r>
          </w:p>
        </w:tc>
        <w:tc>
          <w:tcPr>
            <w:tcW w:w="0" w:type="auto"/>
            <w:vAlign w:val="center"/>
          </w:tcPr>
          <w:p w14:paraId="212962B9" w14:textId="77777777" w:rsidR="00E06C18" w:rsidRPr="00BE2AB9" w:rsidRDefault="00BF0C21"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Execucomp</w:t>
            </w:r>
          </w:p>
        </w:tc>
      </w:tr>
      <w:tr w:rsidR="00CC0AAD" w:rsidRPr="00BE2AB9" w14:paraId="5AFF9642" w14:textId="77777777" w:rsidTr="00BE2AB9">
        <w:tc>
          <w:tcPr>
            <w:tcW w:w="0" w:type="auto"/>
            <w:vAlign w:val="center"/>
          </w:tcPr>
          <w:p w14:paraId="2DD2F7F4" w14:textId="77777777" w:rsidR="00CC0AAD" w:rsidRPr="00BE2AB9" w:rsidRDefault="00CC0AAD" w:rsidP="00E06C18">
            <w:pPr>
              <w:jc w:val="center"/>
              <w:rPr>
                <w:rFonts w:ascii="Times New Roman" w:hAnsi="Times New Roman" w:cs="Times New Roman"/>
                <w:i/>
              </w:rPr>
            </w:pPr>
            <w:r w:rsidRPr="00BE2AB9">
              <w:rPr>
                <w:rFonts w:ascii="Times New Roman" w:hAnsi="Times New Roman" w:cs="Times New Roman"/>
                <w:i/>
              </w:rPr>
              <w:t>ceo_confidence</w:t>
            </w:r>
          </w:p>
        </w:tc>
        <w:tc>
          <w:tcPr>
            <w:tcW w:w="0" w:type="auto"/>
            <w:vAlign w:val="center"/>
          </w:tcPr>
          <w:p w14:paraId="117F2230" w14:textId="77777777" w:rsidR="00CC0AAD" w:rsidRPr="00BE2AB9" w:rsidRDefault="00CC0AAD" w:rsidP="00BF0C21">
            <w:pPr>
              <w:rPr>
                <w:rFonts w:ascii="Times New Roman" w:hAnsi="Times New Roman" w:cs="Times New Roman"/>
              </w:rPr>
            </w:pPr>
            <w:r w:rsidRPr="00BE2AB9">
              <w:rPr>
                <w:rFonts w:ascii="Times New Roman" w:hAnsi="Times New Roman" w:cs="Times New Roman"/>
              </w:rPr>
              <w:t>The value of all unexercised exercisable options (item OPT_UNEX_EXER_EST_VAL), scaled by the number of options (item OPT_UNEX_EXER_NUM).  It is then scaled by the share price at the end of the fiscal year as reported in Compustat (item PRCC_F)</w:t>
            </w:r>
            <w:r w:rsidR="0060691F" w:rsidRPr="00BE2AB9">
              <w:rPr>
                <w:rFonts w:ascii="Times New Roman" w:hAnsi="Times New Roman" w:cs="Times New Roman"/>
              </w:rPr>
              <w:t>.</w:t>
            </w:r>
          </w:p>
        </w:tc>
        <w:tc>
          <w:tcPr>
            <w:tcW w:w="0" w:type="auto"/>
            <w:vMerge w:val="restart"/>
            <w:vAlign w:val="center"/>
          </w:tcPr>
          <w:p w14:paraId="554F370B" w14:textId="77777777" w:rsidR="00CC0AAD" w:rsidRPr="00BE2AB9" w:rsidRDefault="00CC0AAD"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Execucomp &amp; Compustat</w:t>
            </w:r>
          </w:p>
        </w:tc>
      </w:tr>
      <w:tr w:rsidR="00CC0AAD" w:rsidRPr="00BE2AB9" w14:paraId="05079A77" w14:textId="77777777" w:rsidTr="00BE2AB9">
        <w:tc>
          <w:tcPr>
            <w:tcW w:w="0" w:type="auto"/>
            <w:vAlign w:val="center"/>
          </w:tcPr>
          <w:p w14:paraId="1A344615" w14:textId="77777777" w:rsidR="00CC0AAD" w:rsidRPr="00BE2AB9" w:rsidRDefault="00CC0AAD" w:rsidP="00E06C18">
            <w:pPr>
              <w:jc w:val="center"/>
              <w:rPr>
                <w:rFonts w:ascii="Times New Roman" w:hAnsi="Times New Roman" w:cs="Times New Roman"/>
                <w:i/>
              </w:rPr>
            </w:pPr>
            <w:r w:rsidRPr="00BE2AB9">
              <w:rPr>
                <w:rFonts w:ascii="Times New Roman" w:hAnsi="Times New Roman" w:cs="Times New Roman"/>
                <w:i/>
              </w:rPr>
              <w:t>sub_confidence</w:t>
            </w:r>
          </w:p>
        </w:tc>
        <w:tc>
          <w:tcPr>
            <w:tcW w:w="0" w:type="auto"/>
            <w:vAlign w:val="center"/>
          </w:tcPr>
          <w:p w14:paraId="627160E1" w14:textId="77777777" w:rsidR="00CC0AAD" w:rsidRPr="00BE2AB9" w:rsidRDefault="00CC0AAD" w:rsidP="00CC0AAD">
            <w:pPr>
              <w:rPr>
                <w:rFonts w:ascii="Times New Roman" w:hAnsi="Times New Roman" w:cs="Times New Roman"/>
              </w:rPr>
            </w:pPr>
            <w:r w:rsidRPr="00BE2AB9">
              <w:rPr>
                <w:rFonts w:ascii="Times New Roman" w:hAnsi="Times New Roman" w:cs="Times New Roman"/>
              </w:rPr>
              <w:t xml:space="preserve">As per described in </w:t>
            </w:r>
            <w:r w:rsidRPr="00BE2AB9">
              <w:rPr>
                <w:rFonts w:ascii="Times New Roman" w:hAnsi="Times New Roman" w:cs="Times New Roman"/>
                <w:i/>
              </w:rPr>
              <w:t>ceo_confidence</w:t>
            </w:r>
            <w:r w:rsidR="0060691F" w:rsidRPr="00BE2AB9">
              <w:rPr>
                <w:rFonts w:ascii="Times New Roman" w:hAnsi="Times New Roman" w:cs="Times New Roman"/>
                <w:i/>
              </w:rPr>
              <w:t>.</w:t>
            </w:r>
          </w:p>
        </w:tc>
        <w:tc>
          <w:tcPr>
            <w:tcW w:w="0" w:type="auto"/>
            <w:vMerge/>
            <w:vAlign w:val="center"/>
          </w:tcPr>
          <w:p w14:paraId="329E7BFE" w14:textId="77777777" w:rsidR="00CC0AAD" w:rsidRPr="00BE2AB9" w:rsidRDefault="00CC0AAD" w:rsidP="00E06C18">
            <w:pPr>
              <w:rPr>
                <w:rFonts w:ascii="Times New Roman" w:eastAsia="Times New Roman" w:hAnsi="Times New Roman" w:cs="Times New Roman"/>
                <w:color w:val="000000"/>
                <w:lang w:eastAsia="en-AU"/>
              </w:rPr>
            </w:pPr>
          </w:p>
        </w:tc>
      </w:tr>
      <w:tr w:rsidR="00CC0AAD" w:rsidRPr="00BE2AB9" w14:paraId="2B921F2B" w14:textId="77777777" w:rsidTr="00BE2AB9">
        <w:tc>
          <w:tcPr>
            <w:tcW w:w="0" w:type="auto"/>
            <w:vAlign w:val="center"/>
          </w:tcPr>
          <w:p w14:paraId="0FBD7CE2" w14:textId="77777777" w:rsidR="00CC0AAD" w:rsidRPr="00BE2AB9" w:rsidRDefault="00CC0AAD" w:rsidP="00E06C18">
            <w:pPr>
              <w:jc w:val="center"/>
              <w:rPr>
                <w:rFonts w:ascii="Times New Roman" w:hAnsi="Times New Roman" w:cs="Times New Roman"/>
                <w:i/>
              </w:rPr>
            </w:pPr>
            <w:r w:rsidRPr="00BE2AB9">
              <w:rPr>
                <w:rFonts w:ascii="Times New Roman" w:hAnsi="Times New Roman" w:cs="Times New Roman"/>
                <w:i/>
              </w:rPr>
              <w:t>number_director</w:t>
            </w:r>
          </w:p>
        </w:tc>
        <w:tc>
          <w:tcPr>
            <w:tcW w:w="0" w:type="auto"/>
            <w:vAlign w:val="center"/>
          </w:tcPr>
          <w:p w14:paraId="736C9FAC" w14:textId="77777777" w:rsidR="00CC0AAD" w:rsidRPr="00BE2AB9" w:rsidRDefault="0060691F" w:rsidP="00E06C18">
            <w:pPr>
              <w:rPr>
                <w:rFonts w:ascii="Times New Roman" w:hAnsi="Times New Roman" w:cs="Times New Roman"/>
              </w:rPr>
            </w:pPr>
            <w:r w:rsidRPr="00BE2AB9">
              <w:rPr>
                <w:rFonts w:ascii="Times New Roman" w:hAnsi="Times New Roman" w:cs="Times New Roman"/>
              </w:rPr>
              <w:t>Number of directors on the board.</w:t>
            </w:r>
          </w:p>
        </w:tc>
        <w:tc>
          <w:tcPr>
            <w:tcW w:w="0" w:type="auto"/>
            <w:vMerge w:val="restart"/>
            <w:vAlign w:val="center"/>
          </w:tcPr>
          <w:p w14:paraId="293684D1" w14:textId="77777777" w:rsidR="00CC0AAD" w:rsidRPr="00BE2AB9" w:rsidRDefault="00CC0AAD"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BoardEx</w:t>
            </w:r>
          </w:p>
        </w:tc>
      </w:tr>
      <w:tr w:rsidR="00CC0AAD" w:rsidRPr="00BE2AB9" w14:paraId="02E15EC5" w14:textId="77777777" w:rsidTr="00BE2AB9">
        <w:tc>
          <w:tcPr>
            <w:tcW w:w="0" w:type="auto"/>
            <w:vAlign w:val="center"/>
          </w:tcPr>
          <w:p w14:paraId="1FC274E9" w14:textId="77777777" w:rsidR="00CC0AAD" w:rsidRPr="00BE2AB9" w:rsidRDefault="00CC0AAD" w:rsidP="00E06C18">
            <w:pPr>
              <w:jc w:val="center"/>
              <w:rPr>
                <w:rFonts w:ascii="Times New Roman" w:hAnsi="Times New Roman" w:cs="Times New Roman"/>
                <w:i/>
              </w:rPr>
            </w:pPr>
            <w:r w:rsidRPr="00BE2AB9">
              <w:rPr>
                <w:rFonts w:ascii="Times New Roman" w:hAnsi="Times New Roman" w:cs="Times New Roman"/>
                <w:i/>
              </w:rPr>
              <w:t>number_ind_director</w:t>
            </w:r>
          </w:p>
        </w:tc>
        <w:tc>
          <w:tcPr>
            <w:tcW w:w="0" w:type="auto"/>
            <w:vAlign w:val="center"/>
          </w:tcPr>
          <w:p w14:paraId="020BE2A5" w14:textId="77777777" w:rsidR="00CC0AAD" w:rsidRPr="00BE2AB9" w:rsidRDefault="0060691F" w:rsidP="00E06C18">
            <w:pPr>
              <w:rPr>
                <w:rFonts w:ascii="Times New Roman" w:hAnsi="Times New Roman" w:cs="Times New Roman"/>
              </w:rPr>
            </w:pPr>
            <w:r w:rsidRPr="00BE2AB9">
              <w:rPr>
                <w:rFonts w:ascii="Times New Roman" w:hAnsi="Times New Roman" w:cs="Times New Roman"/>
              </w:rPr>
              <w:t>Number of independent directors on the board.</w:t>
            </w:r>
          </w:p>
        </w:tc>
        <w:tc>
          <w:tcPr>
            <w:tcW w:w="0" w:type="auto"/>
            <w:vMerge/>
            <w:vAlign w:val="center"/>
          </w:tcPr>
          <w:p w14:paraId="1D0278CF" w14:textId="77777777" w:rsidR="00CC0AAD" w:rsidRPr="00BE2AB9" w:rsidRDefault="00CC0AAD" w:rsidP="00E06C18">
            <w:pPr>
              <w:rPr>
                <w:rFonts w:ascii="Times New Roman" w:eastAsia="Times New Roman" w:hAnsi="Times New Roman" w:cs="Times New Roman"/>
                <w:color w:val="000000"/>
                <w:lang w:eastAsia="en-AU"/>
              </w:rPr>
            </w:pPr>
          </w:p>
        </w:tc>
      </w:tr>
      <w:tr w:rsidR="00BF0C21" w:rsidRPr="00BE2AB9" w14:paraId="1E352D4C" w14:textId="77777777" w:rsidTr="00BE2AB9">
        <w:tc>
          <w:tcPr>
            <w:tcW w:w="0" w:type="auto"/>
            <w:vAlign w:val="center"/>
          </w:tcPr>
          <w:p w14:paraId="1AFD4D36"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gindex</w:t>
            </w:r>
          </w:p>
        </w:tc>
        <w:tc>
          <w:tcPr>
            <w:tcW w:w="0" w:type="auto"/>
            <w:vAlign w:val="center"/>
          </w:tcPr>
          <w:p w14:paraId="0287D974" w14:textId="77777777" w:rsidR="00E06C18" w:rsidRPr="00BE2AB9" w:rsidRDefault="0060691F" w:rsidP="0060691F">
            <w:pPr>
              <w:rPr>
                <w:rFonts w:ascii="Times New Roman" w:hAnsi="Times New Roman" w:cs="Times New Roman"/>
              </w:rPr>
            </w:pPr>
            <w:r w:rsidRPr="00BE2AB9">
              <w:rPr>
                <w:rFonts w:ascii="Times New Roman" w:hAnsi="Times New Roman" w:cs="Times New Roman"/>
              </w:rPr>
              <w:t xml:space="preserve">The sum of 24 anti-takeover provisions following </w:t>
            </w:r>
            <w:r w:rsidRPr="00BE2AB9">
              <w:rPr>
                <w:rFonts w:ascii="Times New Roman" w:hAnsi="Times New Roman" w:cs="Times New Roman"/>
              </w:rPr>
              <w:fldChar w:fldCharType="begin"/>
            </w:r>
            <w:r w:rsidRPr="00BE2AB9">
              <w:rPr>
                <w:rFonts w:ascii="Times New Roman" w:hAnsi="Times New Roman" w:cs="Times New Roman"/>
              </w:rPr>
              <w:instrText xml:space="preserve"> ADDIN EN.CITE &lt;EndNote&gt;&lt;Cite AuthorYear="1"&gt;&lt;Author&gt;Gompers&lt;/Author&gt;&lt;Year&gt;2003&lt;/Year&gt;&lt;RecNum&gt;52&lt;/RecNum&gt;&lt;DisplayText&gt;Gompers&lt;style face="italic"&gt; et al.&lt;/style&gt; (2003)&lt;/DisplayText&gt;&lt;record&gt;&lt;rec-number&gt;52&lt;/rec-number&gt;&lt;foreign-keys&gt;&lt;key app="EN" db-id="evfxpfzd79za9aetd04vz5v2esrazf5www9e" timestamp="1660223040"&gt;52&lt;/key&gt;&lt;/foreign-keys&gt;&lt;ref-type name="Journal Article"&gt;17&lt;/ref-type&gt;&lt;contributors&gt;&lt;authors&gt;&lt;author&gt;Gompers, Paul&lt;/author&gt;&lt;author&gt;Ishii, Joy&lt;/author&gt;&lt;author&gt;Metrick, Andrew&lt;/author&gt;&lt;/authors&gt;&lt;/contributors&gt;&lt;titles&gt;&lt;title&gt;Corporate Governance and Equity Prices&lt;/title&gt;&lt;secondary-title&gt;The Quarterly Journal of Economics&lt;/secondary-title&gt;&lt;/titles&gt;&lt;periodical&gt;&lt;full-title&gt;The Quarterly Journal of Economics&lt;/full-title&gt;&lt;/periodical&gt;&lt;pages&gt;107-155&lt;/pages&gt;&lt;volume&gt;118&lt;/volume&gt;&lt;number&gt;1&lt;/number&gt;&lt;dates&gt;&lt;year&gt;2003&lt;/year&gt;&lt;/dates&gt;&lt;publisher&gt;Oxford University Press&lt;/publisher&gt;&lt;isbn&gt;00335533, 15314650&lt;/isbn&gt;&lt;urls&gt;&lt;related-urls&gt;&lt;url&gt;http://www.jstor.org/stable/25053900&lt;/url&gt;&lt;/related-urls&gt;&lt;/urls&gt;&lt;custom1&gt;Full publication date: Feb., 2003&lt;/custom1&gt;&lt;remote-database-name&gt;JSTOR&lt;/remote-database-name&gt;&lt;access-date&gt;2022/08/11/&lt;/access-date&gt;&lt;/record&gt;&lt;/Cite&gt;&lt;/EndNote&gt;</w:instrText>
            </w:r>
            <w:r w:rsidRPr="00BE2AB9">
              <w:rPr>
                <w:rFonts w:ascii="Times New Roman" w:hAnsi="Times New Roman" w:cs="Times New Roman"/>
              </w:rPr>
              <w:fldChar w:fldCharType="separate"/>
            </w:r>
            <w:r w:rsidRPr="00BE2AB9">
              <w:rPr>
                <w:rFonts w:ascii="Times New Roman" w:hAnsi="Times New Roman" w:cs="Times New Roman"/>
                <w:noProof/>
              </w:rPr>
              <w:t>Gompers</w:t>
            </w:r>
            <w:r w:rsidRPr="00BE2AB9">
              <w:rPr>
                <w:rFonts w:ascii="Times New Roman" w:hAnsi="Times New Roman" w:cs="Times New Roman"/>
                <w:i/>
                <w:noProof/>
              </w:rPr>
              <w:t xml:space="preserve"> et al.</w:t>
            </w:r>
            <w:r w:rsidRPr="00BE2AB9">
              <w:rPr>
                <w:rFonts w:ascii="Times New Roman" w:hAnsi="Times New Roman" w:cs="Times New Roman"/>
                <w:noProof/>
              </w:rPr>
              <w:t xml:space="preserve"> (2003)</w:t>
            </w:r>
            <w:r w:rsidRPr="00BE2AB9">
              <w:rPr>
                <w:rFonts w:ascii="Times New Roman" w:hAnsi="Times New Roman" w:cs="Times New Roman"/>
              </w:rPr>
              <w:fldChar w:fldCharType="end"/>
            </w:r>
            <w:r w:rsidRPr="00BE2AB9">
              <w:rPr>
                <w:rFonts w:ascii="Times New Roman" w:hAnsi="Times New Roman" w:cs="Times New Roman"/>
              </w:rPr>
              <w:t>.</w:t>
            </w:r>
          </w:p>
        </w:tc>
        <w:tc>
          <w:tcPr>
            <w:tcW w:w="0" w:type="auto"/>
            <w:vAlign w:val="center"/>
          </w:tcPr>
          <w:p w14:paraId="30ADF089" w14:textId="77777777" w:rsidR="0060691F" w:rsidRPr="00BE2AB9" w:rsidRDefault="0060691F" w:rsidP="0060691F">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Institutional</w:t>
            </w:r>
          </w:p>
          <w:p w14:paraId="1BF196DC" w14:textId="77777777" w:rsidR="00E06C18" w:rsidRPr="00BE2AB9" w:rsidRDefault="0060691F" w:rsidP="0060691F">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Shareholder Services</w:t>
            </w:r>
          </w:p>
        </w:tc>
      </w:tr>
      <w:tr w:rsidR="00BF0C21" w:rsidRPr="00BE2AB9" w14:paraId="75D1C407" w14:textId="77777777" w:rsidTr="00BE2AB9">
        <w:tc>
          <w:tcPr>
            <w:tcW w:w="0" w:type="auto"/>
            <w:vAlign w:val="center"/>
          </w:tcPr>
          <w:p w14:paraId="79177900"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io</w:t>
            </w:r>
          </w:p>
        </w:tc>
        <w:tc>
          <w:tcPr>
            <w:tcW w:w="0" w:type="auto"/>
            <w:vAlign w:val="center"/>
          </w:tcPr>
          <w:p w14:paraId="1489DE47" w14:textId="77777777" w:rsidR="00E06C18" w:rsidRPr="00BE2AB9" w:rsidRDefault="0060691F" w:rsidP="00E06C18">
            <w:pPr>
              <w:rPr>
                <w:rFonts w:ascii="Times New Roman" w:hAnsi="Times New Roman" w:cs="Times New Roman"/>
              </w:rPr>
            </w:pPr>
            <w:r w:rsidRPr="00BE2AB9">
              <w:rPr>
                <w:rFonts w:ascii="Times New Roman" w:hAnsi="Times New Roman" w:cs="Times New Roman"/>
              </w:rPr>
              <w:t>Shares held by institutional investors as a fraction of shares outstanding.</w:t>
            </w:r>
          </w:p>
        </w:tc>
        <w:tc>
          <w:tcPr>
            <w:tcW w:w="0" w:type="auto"/>
            <w:vAlign w:val="center"/>
          </w:tcPr>
          <w:p w14:paraId="08210537" w14:textId="77777777" w:rsidR="00E06C18" w:rsidRPr="00BE2AB9" w:rsidRDefault="0060691F"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Thomson 13f-filing</w:t>
            </w:r>
          </w:p>
        </w:tc>
      </w:tr>
      <w:tr w:rsidR="00BF0C21" w:rsidRPr="00BE2AB9" w14:paraId="306937DC" w14:textId="77777777" w:rsidTr="00BE2AB9">
        <w:tc>
          <w:tcPr>
            <w:tcW w:w="0" w:type="auto"/>
            <w:vAlign w:val="center"/>
          </w:tcPr>
          <w:p w14:paraId="0B5A3177" w14:textId="77777777" w:rsidR="00E06C18" w:rsidRPr="00BE2AB9" w:rsidRDefault="00E06C18" w:rsidP="00E06C18">
            <w:pPr>
              <w:jc w:val="center"/>
              <w:rPr>
                <w:rFonts w:ascii="Times New Roman" w:hAnsi="Times New Roman" w:cs="Times New Roman"/>
                <w:i/>
              </w:rPr>
            </w:pPr>
            <w:r w:rsidRPr="00BE2AB9">
              <w:rPr>
                <w:rFonts w:ascii="Times New Roman" w:hAnsi="Times New Roman" w:cs="Times New Roman"/>
                <w:i/>
              </w:rPr>
              <w:t>number_analyst</w:t>
            </w:r>
          </w:p>
        </w:tc>
        <w:tc>
          <w:tcPr>
            <w:tcW w:w="0" w:type="auto"/>
            <w:vAlign w:val="center"/>
          </w:tcPr>
          <w:p w14:paraId="1E284B85" w14:textId="77777777" w:rsidR="00E06C18" w:rsidRPr="00BE2AB9" w:rsidRDefault="0060691F" w:rsidP="004247BF">
            <w:pPr>
              <w:rPr>
                <w:rFonts w:ascii="Times New Roman" w:hAnsi="Times New Roman" w:cs="Times New Roman"/>
              </w:rPr>
            </w:pPr>
            <w:r w:rsidRPr="00BE2AB9">
              <w:rPr>
                <w:rFonts w:ascii="Times New Roman" w:hAnsi="Times New Roman" w:cs="Times New Roman"/>
              </w:rPr>
              <w:t>Natural logarithm of the average numbers of earnings forecasts over a fiscal year.</w:t>
            </w:r>
          </w:p>
        </w:tc>
        <w:tc>
          <w:tcPr>
            <w:tcW w:w="0" w:type="auto"/>
            <w:vAlign w:val="center"/>
          </w:tcPr>
          <w:p w14:paraId="0AE5E405" w14:textId="77777777" w:rsidR="00E06C18" w:rsidRPr="00BE2AB9" w:rsidRDefault="0060691F"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IBES summary</w:t>
            </w:r>
          </w:p>
        </w:tc>
      </w:tr>
      <w:tr w:rsidR="00D255D6" w:rsidRPr="00BE2AB9" w14:paraId="43696211" w14:textId="77777777" w:rsidTr="00BE2AB9">
        <w:tc>
          <w:tcPr>
            <w:tcW w:w="0" w:type="auto"/>
            <w:vAlign w:val="center"/>
          </w:tcPr>
          <w:p w14:paraId="4F90B48F" w14:textId="77777777" w:rsidR="00D255D6" w:rsidRPr="00BE2AB9" w:rsidRDefault="00D255D6" w:rsidP="00E06C18">
            <w:pPr>
              <w:jc w:val="center"/>
              <w:rPr>
                <w:rFonts w:ascii="Times New Roman" w:hAnsi="Times New Roman" w:cs="Times New Roman"/>
                <w:i/>
              </w:rPr>
            </w:pPr>
            <w:r w:rsidRPr="00BE2AB9">
              <w:rPr>
                <w:rFonts w:ascii="Times New Roman" w:hAnsi="Times New Roman" w:cs="Times New Roman"/>
                <w:i/>
              </w:rPr>
              <w:t>growth_ppe</w:t>
            </w:r>
          </w:p>
        </w:tc>
        <w:tc>
          <w:tcPr>
            <w:tcW w:w="0" w:type="auto"/>
            <w:vAlign w:val="center"/>
          </w:tcPr>
          <w:p w14:paraId="7D6BB048" w14:textId="77777777" w:rsidR="00D255D6" w:rsidRPr="00BE2AB9" w:rsidRDefault="00D255D6" w:rsidP="004247BF">
            <w:pPr>
              <w:jc w:val="both"/>
              <w:rPr>
                <w:rFonts w:ascii="Times New Roman" w:hAnsi="Times New Roman" w:cs="Times New Roman"/>
              </w:rPr>
            </w:pPr>
            <w:r w:rsidRPr="00BE2AB9">
              <w:rPr>
                <w:rFonts w:ascii="Times New Roman" w:hAnsi="Times New Roman" w:cs="Times New Roman"/>
              </w:rPr>
              <w:t xml:space="preserve">A dummy variable </w:t>
            </w:r>
            <w:r w:rsidRPr="00BE2AB9">
              <w:rPr>
                <w:rFonts w:ascii="Times New Roman" w:eastAsia="Times New Roman" w:hAnsi="Times New Roman" w:cs="Times New Roman"/>
                <w:color w:val="000000"/>
                <w:lang w:eastAsia="en-AU"/>
              </w:rPr>
              <w:t xml:space="preserve">taking a value of one if the firm experience increase in </w:t>
            </w:r>
            <w:r w:rsidRPr="00BE2AB9">
              <w:rPr>
                <w:rFonts w:ascii="Times New Roman" w:hAnsi="Times New Roman" w:cs="Times New Roman"/>
              </w:rPr>
              <w:t>plant, property and equipment expenditure (item PPENT) over two consecutive years.</w:t>
            </w:r>
          </w:p>
        </w:tc>
        <w:tc>
          <w:tcPr>
            <w:tcW w:w="0" w:type="auto"/>
            <w:vMerge w:val="restart"/>
            <w:vAlign w:val="center"/>
          </w:tcPr>
          <w:p w14:paraId="2756AE4C" w14:textId="77777777" w:rsidR="00D255D6" w:rsidRPr="00BE2AB9" w:rsidRDefault="00D255D6" w:rsidP="00E06C1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Compustat</w:t>
            </w:r>
          </w:p>
        </w:tc>
      </w:tr>
      <w:tr w:rsidR="00D255D6" w:rsidRPr="00BE2AB9" w14:paraId="04FBA6FB" w14:textId="77777777" w:rsidTr="00BE2AB9">
        <w:tc>
          <w:tcPr>
            <w:tcW w:w="0" w:type="auto"/>
            <w:vAlign w:val="center"/>
          </w:tcPr>
          <w:p w14:paraId="3CE3F274" w14:textId="77777777" w:rsidR="00D255D6" w:rsidRPr="00BE2AB9" w:rsidRDefault="00D255D6" w:rsidP="004247BF">
            <w:pPr>
              <w:jc w:val="center"/>
              <w:rPr>
                <w:rFonts w:ascii="Times New Roman" w:hAnsi="Times New Roman" w:cs="Times New Roman"/>
                <w:i/>
              </w:rPr>
            </w:pPr>
            <w:r w:rsidRPr="00BE2AB9">
              <w:rPr>
                <w:rFonts w:ascii="Times New Roman" w:hAnsi="Times New Roman" w:cs="Times New Roman"/>
                <w:i/>
              </w:rPr>
              <w:t>growth_cap</w:t>
            </w:r>
          </w:p>
        </w:tc>
        <w:tc>
          <w:tcPr>
            <w:tcW w:w="0" w:type="auto"/>
            <w:vAlign w:val="center"/>
          </w:tcPr>
          <w:p w14:paraId="0FD92289" w14:textId="77777777" w:rsidR="00D255D6" w:rsidRPr="00BE2AB9" w:rsidRDefault="00D255D6" w:rsidP="004247BF">
            <w:pPr>
              <w:jc w:val="both"/>
              <w:rPr>
                <w:rFonts w:ascii="Times New Roman" w:hAnsi="Times New Roman" w:cs="Times New Roman"/>
              </w:rPr>
            </w:pPr>
            <w:r w:rsidRPr="00BE2AB9">
              <w:rPr>
                <w:rFonts w:ascii="Times New Roman" w:hAnsi="Times New Roman" w:cs="Times New Roman"/>
              </w:rPr>
              <w:t xml:space="preserve">A dummy variable </w:t>
            </w:r>
            <w:r w:rsidRPr="00BE2AB9">
              <w:rPr>
                <w:rFonts w:ascii="Times New Roman" w:eastAsia="Times New Roman" w:hAnsi="Times New Roman" w:cs="Times New Roman"/>
                <w:color w:val="000000"/>
                <w:lang w:eastAsia="en-AU"/>
              </w:rPr>
              <w:t xml:space="preserve">taking a value of one if the firm experience increase in </w:t>
            </w:r>
            <w:r w:rsidRPr="00BE2AB9">
              <w:rPr>
                <w:rFonts w:ascii="Times New Roman" w:hAnsi="Times New Roman" w:cs="Times New Roman"/>
              </w:rPr>
              <w:t>capital expenditure over two consecutive years.</w:t>
            </w:r>
          </w:p>
        </w:tc>
        <w:tc>
          <w:tcPr>
            <w:tcW w:w="0" w:type="auto"/>
            <w:vMerge/>
            <w:vAlign w:val="center"/>
          </w:tcPr>
          <w:p w14:paraId="180EA5CF" w14:textId="77777777" w:rsidR="00D255D6" w:rsidRPr="00BE2AB9" w:rsidRDefault="00D255D6" w:rsidP="004247BF">
            <w:pPr>
              <w:rPr>
                <w:rFonts w:ascii="Times New Roman" w:eastAsia="Times New Roman" w:hAnsi="Times New Roman" w:cs="Times New Roman"/>
                <w:color w:val="000000"/>
                <w:lang w:eastAsia="en-AU"/>
              </w:rPr>
            </w:pPr>
          </w:p>
        </w:tc>
      </w:tr>
      <w:tr w:rsidR="00D255D6" w:rsidRPr="00BE2AB9" w14:paraId="489026A8" w14:textId="77777777" w:rsidTr="00BE2AB9">
        <w:tc>
          <w:tcPr>
            <w:tcW w:w="0" w:type="auto"/>
            <w:vAlign w:val="center"/>
          </w:tcPr>
          <w:p w14:paraId="4541A82D" w14:textId="77777777" w:rsidR="00D255D6" w:rsidRPr="00BE2AB9" w:rsidRDefault="00D255D6" w:rsidP="004247BF">
            <w:pPr>
              <w:jc w:val="center"/>
              <w:rPr>
                <w:rFonts w:ascii="Times New Roman" w:hAnsi="Times New Roman" w:cs="Times New Roman"/>
                <w:i/>
              </w:rPr>
            </w:pPr>
            <w:r w:rsidRPr="00BE2AB9">
              <w:rPr>
                <w:rFonts w:ascii="Times New Roman" w:hAnsi="Times New Roman" w:cs="Times New Roman"/>
                <w:i/>
              </w:rPr>
              <w:t>div</w:t>
            </w:r>
          </w:p>
        </w:tc>
        <w:tc>
          <w:tcPr>
            <w:tcW w:w="0" w:type="auto"/>
            <w:vAlign w:val="center"/>
          </w:tcPr>
          <w:p w14:paraId="02DD9AA5" w14:textId="77777777" w:rsidR="00D255D6" w:rsidRPr="00BE2AB9" w:rsidRDefault="00D255D6" w:rsidP="006E517E">
            <w:pPr>
              <w:rPr>
                <w:rFonts w:ascii="Times New Roman" w:hAnsi="Times New Roman" w:cs="Times New Roman"/>
              </w:rPr>
            </w:pPr>
            <w:r w:rsidRPr="00BE2AB9">
              <w:rPr>
                <w:rFonts w:ascii="Times New Roman" w:hAnsi="Times New Roman" w:cs="Times New Roman"/>
              </w:rPr>
              <w:t>Cash dividends, scaled by total assets.</w:t>
            </w:r>
          </w:p>
        </w:tc>
        <w:tc>
          <w:tcPr>
            <w:tcW w:w="0" w:type="auto"/>
            <w:vMerge/>
            <w:vAlign w:val="center"/>
          </w:tcPr>
          <w:p w14:paraId="0A826CAF" w14:textId="77777777" w:rsidR="00D255D6" w:rsidRPr="00BE2AB9" w:rsidRDefault="00D255D6" w:rsidP="004247BF">
            <w:pPr>
              <w:rPr>
                <w:rFonts w:ascii="Times New Roman" w:eastAsia="Times New Roman" w:hAnsi="Times New Roman" w:cs="Times New Roman"/>
                <w:color w:val="000000"/>
                <w:lang w:eastAsia="en-AU"/>
              </w:rPr>
            </w:pPr>
          </w:p>
        </w:tc>
      </w:tr>
      <w:tr w:rsidR="004247BF" w:rsidRPr="00BE2AB9" w14:paraId="654F5E04" w14:textId="77777777" w:rsidTr="00BE2AB9">
        <w:tc>
          <w:tcPr>
            <w:tcW w:w="0" w:type="auto"/>
            <w:vAlign w:val="center"/>
          </w:tcPr>
          <w:p w14:paraId="5D27C486" w14:textId="77777777" w:rsidR="004247BF" w:rsidRPr="00BE2AB9" w:rsidRDefault="004247BF" w:rsidP="004247BF">
            <w:pPr>
              <w:jc w:val="center"/>
              <w:rPr>
                <w:rFonts w:ascii="Times New Roman" w:hAnsi="Times New Roman" w:cs="Times New Roman"/>
                <w:i/>
              </w:rPr>
            </w:pPr>
            <w:r w:rsidRPr="00BE2AB9">
              <w:rPr>
                <w:rFonts w:ascii="Times New Roman" w:hAnsi="Times New Roman" w:cs="Times New Roman"/>
                <w:i/>
              </w:rPr>
              <w:t>knowledge</w:t>
            </w:r>
          </w:p>
        </w:tc>
        <w:tc>
          <w:tcPr>
            <w:tcW w:w="0" w:type="auto"/>
            <w:vAlign w:val="center"/>
          </w:tcPr>
          <w:p w14:paraId="59AB40DD" w14:textId="77777777" w:rsidR="004247BF" w:rsidRPr="00BE2AB9" w:rsidRDefault="00D255D6" w:rsidP="00D255D6">
            <w:pPr>
              <w:rPr>
                <w:rFonts w:ascii="Times New Roman" w:hAnsi="Times New Roman" w:cs="Times New Roman"/>
              </w:rPr>
            </w:pPr>
            <w:r w:rsidRPr="00BE2AB9">
              <w:rPr>
                <w:rFonts w:ascii="Times New Roman" w:hAnsi="Times New Roman" w:cs="Times New Roman"/>
              </w:rPr>
              <w:t xml:space="preserve">Excess value of human capital industrial rank proposed by </w:t>
            </w:r>
            <w:r w:rsidRPr="00BE2AB9">
              <w:rPr>
                <w:rFonts w:ascii="Times New Roman" w:hAnsi="Times New Roman" w:cs="Times New Roman"/>
              </w:rPr>
              <w:fldChar w:fldCharType="begin"/>
            </w:r>
            <w:r w:rsidRPr="00BE2AB9">
              <w:rPr>
                <w:rFonts w:ascii="Times New Roman" w:hAnsi="Times New Roman" w:cs="Times New Roman"/>
              </w:rPr>
              <w:instrText xml:space="preserve"> ADDIN EN.CITE &lt;EndNote&gt;&lt;Cite AuthorYear="1"&gt;&lt;Author&gt;Pantzalis&lt;/Author&gt;&lt;Year&gt;2009&lt;/Year&gt;&lt;RecNum&gt;43&lt;/RecNum&gt;&lt;DisplayText&gt;Pantzalis and Park (2009)&lt;/DisplayText&gt;&lt;record&gt;&lt;rec-number&gt;43&lt;/rec-number&gt;&lt;foreign-keys&gt;&lt;key app="EN" db-id="evfxpfzd79za9aetd04vz5v2esrazf5www9e" timestamp="1660121694"&gt;43&lt;/key&gt;&lt;/foreign-keys&gt;&lt;ref-type name="Journal Article"&gt;17&lt;/ref-type&gt;&lt;contributors&gt;&lt;authors&gt;&lt;author&gt;Pantzalis, Christos&lt;/author&gt;&lt;author&gt;Park, Jung Chul&lt;/author&gt;&lt;/authors&gt;&lt;/contributors&gt;&lt;titles&gt;&lt;title&gt;Equity market valuation of human capital and stock returns&lt;/title&gt;&lt;secondary-title&gt;Journal of Banking &amp;amp; Finance&lt;/secondary-title&gt;&lt;/titles&gt;&lt;periodical&gt;&lt;full-title&gt;Journal of Banking &amp;amp; Finance&lt;/full-title&gt;&lt;/periodical&gt;&lt;pages&gt;1610-1623&lt;/pages&gt;&lt;volume&gt;33&lt;/volume&gt;&lt;number&gt;9&lt;/number&gt;&lt;keywords&gt;&lt;keyword&gt;Human capital intangibles&lt;/keyword&gt;&lt;keyword&gt;Mispricing&lt;/keyword&gt;&lt;/keywords&gt;&lt;dates&gt;&lt;year&gt;2009&lt;/year&gt;&lt;pub-dates&gt;&lt;date&gt;2009/09/01/&lt;/date&gt;&lt;/pub-dates&gt;&lt;/dates&gt;&lt;isbn&gt;0378-4266&lt;/isbn&gt;&lt;urls&gt;&lt;related-urls&gt;&lt;url&gt;https://www.sciencedirect.com/science/article/pii/S0378426609000557&lt;/url&gt;&lt;/related-urls&gt;&lt;/urls&gt;&lt;electronic-resource-num&gt;https://doi.org/10.1016/j.jbankfin.2009.03.008&lt;/electronic-resource-num&gt;&lt;/record&gt;&lt;/Cite&gt;&lt;/EndNote&gt;</w:instrText>
            </w:r>
            <w:r w:rsidRPr="00BE2AB9">
              <w:rPr>
                <w:rFonts w:ascii="Times New Roman" w:hAnsi="Times New Roman" w:cs="Times New Roman"/>
              </w:rPr>
              <w:fldChar w:fldCharType="separate"/>
            </w:r>
            <w:r w:rsidRPr="00BE2AB9">
              <w:rPr>
                <w:rFonts w:ascii="Times New Roman" w:hAnsi="Times New Roman" w:cs="Times New Roman"/>
                <w:noProof/>
              </w:rPr>
              <w:t>Pantzalis and Park (2009)</w:t>
            </w:r>
            <w:r w:rsidRPr="00BE2AB9">
              <w:rPr>
                <w:rFonts w:ascii="Times New Roman" w:hAnsi="Times New Roman" w:cs="Times New Roman"/>
              </w:rPr>
              <w:fldChar w:fldCharType="end"/>
            </w:r>
            <w:r w:rsidRPr="00BE2AB9">
              <w:rPr>
                <w:rFonts w:ascii="Times New Roman" w:hAnsi="Times New Roman" w:cs="Times New Roman"/>
              </w:rPr>
              <w:t>.</w:t>
            </w:r>
          </w:p>
        </w:tc>
        <w:tc>
          <w:tcPr>
            <w:tcW w:w="0" w:type="auto"/>
            <w:vAlign w:val="center"/>
          </w:tcPr>
          <w:p w14:paraId="19E4459D" w14:textId="77777777" w:rsidR="004247BF" w:rsidRPr="00BE2AB9" w:rsidRDefault="00D255D6" w:rsidP="00D255D6">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fldChar w:fldCharType="begin"/>
            </w:r>
            <w:r w:rsidRPr="00BE2AB9">
              <w:rPr>
                <w:rFonts w:ascii="Times New Roman" w:eastAsia="Times New Roman" w:hAnsi="Times New Roman" w:cs="Times New Roman"/>
                <w:color w:val="000000"/>
                <w:lang w:eastAsia="en-AU"/>
              </w:rPr>
              <w:instrText xml:space="preserve"> ADDIN EN.CITE &lt;EndNote&gt;&lt;Cite AuthorYear="1"&gt;&lt;Author&gt;Pantzalis&lt;/Author&gt;&lt;Year&gt;2009&lt;/Year&gt;&lt;RecNum&gt;43&lt;/RecNum&gt;&lt;DisplayText&gt;Pantzalis and Park (2009)&lt;/DisplayText&gt;&lt;record&gt;&lt;rec-number&gt;43&lt;/rec-number&gt;&lt;foreign-keys&gt;&lt;key app="EN" db-id="evfxpfzd79za9aetd04vz5v2esrazf5www9e" timestamp="1660121694"&gt;43&lt;/key&gt;&lt;/foreign-keys&gt;&lt;ref-type name="Journal Article"&gt;17&lt;/ref-type&gt;&lt;contributors&gt;&lt;authors&gt;&lt;author&gt;Pantzalis, Christos&lt;/author&gt;&lt;author&gt;Park, Jung Chul&lt;/author&gt;&lt;/authors&gt;&lt;/contributors&gt;&lt;titles&gt;&lt;title&gt;Equity market valuation of human capital and stock returns&lt;/title&gt;&lt;secondary-title&gt;Journal of Banking &amp;amp; Finance&lt;/secondary-title&gt;&lt;/titles&gt;&lt;periodical&gt;&lt;full-title&gt;Journal of Banking &amp;amp; Finance&lt;/full-title&gt;&lt;/periodical&gt;&lt;pages&gt;1610-1623&lt;/pages&gt;&lt;volume&gt;33&lt;/volume&gt;&lt;number&gt;9&lt;/number&gt;&lt;keywords&gt;&lt;keyword&gt;Human capital intangibles&lt;/keyword&gt;&lt;keyword&gt;Mispricing&lt;/keyword&gt;&lt;/keywords&gt;&lt;dates&gt;&lt;year&gt;2009&lt;/year&gt;&lt;pub-dates&gt;&lt;date&gt;2009/09/01/&lt;/date&gt;&lt;/pub-dates&gt;&lt;/dates&gt;&lt;isbn&gt;0378-4266&lt;/isbn&gt;&lt;urls&gt;&lt;related-urls&gt;&lt;url&gt;https://www.sciencedirect.com/science/article/pii/S0378426609000557&lt;/url&gt;&lt;/related-urls&gt;&lt;/urls&gt;&lt;electronic-resource-num&gt;https://doi.org/10.1016/j.jbankfin.2009.03.008&lt;/electronic-resource-num&gt;&lt;/record&gt;&lt;/Cite&gt;&lt;/EndNote&gt;</w:instrText>
            </w:r>
            <w:r w:rsidRPr="00BE2AB9">
              <w:rPr>
                <w:rFonts w:ascii="Times New Roman" w:eastAsia="Times New Roman" w:hAnsi="Times New Roman" w:cs="Times New Roman"/>
                <w:color w:val="000000"/>
                <w:lang w:eastAsia="en-AU"/>
              </w:rPr>
              <w:fldChar w:fldCharType="separate"/>
            </w:r>
            <w:r w:rsidRPr="00BE2AB9">
              <w:rPr>
                <w:rFonts w:ascii="Times New Roman" w:eastAsia="Times New Roman" w:hAnsi="Times New Roman" w:cs="Times New Roman"/>
                <w:noProof/>
                <w:color w:val="000000"/>
                <w:lang w:eastAsia="en-AU"/>
              </w:rPr>
              <w:t>Pantzalis and Park (2009)</w:t>
            </w:r>
            <w:r w:rsidRPr="00BE2AB9">
              <w:rPr>
                <w:rFonts w:ascii="Times New Roman" w:eastAsia="Times New Roman" w:hAnsi="Times New Roman" w:cs="Times New Roman"/>
                <w:color w:val="000000"/>
                <w:lang w:eastAsia="en-AU"/>
              </w:rPr>
              <w:fldChar w:fldCharType="end"/>
            </w:r>
          </w:p>
        </w:tc>
      </w:tr>
      <w:tr w:rsidR="00D255D6" w:rsidRPr="00BE2AB9" w14:paraId="1C8275CB" w14:textId="77777777" w:rsidTr="00F77098">
        <w:tc>
          <w:tcPr>
            <w:tcW w:w="0" w:type="auto"/>
            <w:vAlign w:val="center"/>
          </w:tcPr>
          <w:p w14:paraId="30D6B252" w14:textId="77777777" w:rsidR="00D255D6" w:rsidRPr="00BE2AB9" w:rsidRDefault="00D255D6" w:rsidP="00D255D6">
            <w:pPr>
              <w:jc w:val="center"/>
              <w:rPr>
                <w:rFonts w:ascii="Times New Roman" w:hAnsi="Times New Roman" w:cs="Times New Roman"/>
                <w:i/>
              </w:rPr>
            </w:pPr>
            <w:r w:rsidRPr="00BE2AB9">
              <w:rPr>
                <w:rFonts w:ascii="Times New Roman" w:hAnsi="Times New Roman" w:cs="Times New Roman"/>
                <w:i/>
              </w:rPr>
              <w:t>Δcash</w:t>
            </w:r>
          </w:p>
        </w:tc>
        <w:tc>
          <w:tcPr>
            <w:tcW w:w="0" w:type="auto"/>
            <w:vAlign w:val="center"/>
          </w:tcPr>
          <w:p w14:paraId="3783B8B9" w14:textId="77777777" w:rsidR="00D255D6" w:rsidRPr="00BE2AB9" w:rsidRDefault="00D255D6" w:rsidP="00DC707B">
            <w:pPr>
              <w:rPr>
                <w:rFonts w:ascii="Times New Roman" w:hAnsi="Times New Roman" w:cs="Times New Roman"/>
              </w:rPr>
            </w:pPr>
            <w:r w:rsidRPr="00BE2AB9">
              <w:rPr>
                <w:rFonts w:ascii="Times New Roman" w:hAnsi="Times New Roman" w:cs="Times New Roman"/>
              </w:rPr>
              <w:t>Change in cash and market securities</w:t>
            </w:r>
            <w:r w:rsidR="00DC707B" w:rsidRPr="00BE2AB9">
              <w:rPr>
                <w:rFonts w:ascii="Times New Roman" w:hAnsi="Times New Roman" w:cs="Times New Roman"/>
              </w:rPr>
              <w:t>, scaled by total assets</w:t>
            </w:r>
          </w:p>
        </w:tc>
        <w:tc>
          <w:tcPr>
            <w:tcW w:w="0" w:type="auto"/>
            <w:vMerge w:val="restart"/>
            <w:vAlign w:val="center"/>
          </w:tcPr>
          <w:p w14:paraId="53526F3E" w14:textId="77777777" w:rsidR="00D255D6" w:rsidRPr="00BE2AB9" w:rsidRDefault="00D255D6" w:rsidP="00F77098">
            <w:pPr>
              <w:rPr>
                <w:rFonts w:ascii="Times New Roman" w:eastAsia="Times New Roman" w:hAnsi="Times New Roman" w:cs="Times New Roman"/>
                <w:color w:val="000000"/>
                <w:lang w:eastAsia="en-AU"/>
              </w:rPr>
            </w:pPr>
            <w:r w:rsidRPr="00BE2AB9">
              <w:rPr>
                <w:rFonts w:ascii="Times New Roman" w:eastAsia="Times New Roman" w:hAnsi="Times New Roman" w:cs="Times New Roman"/>
                <w:color w:val="000000"/>
                <w:lang w:eastAsia="en-AU"/>
              </w:rPr>
              <w:t>Compustat</w:t>
            </w:r>
          </w:p>
        </w:tc>
      </w:tr>
      <w:tr w:rsidR="00D255D6" w:rsidRPr="00BE2AB9" w14:paraId="2BCC81E0" w14:textId="77777777" w:rsidTr="00BE2AB9">
        <w:tc>
          <w:tcPr>
            <w:tcW w:w="0" w:type="auto"/>
            <w:vAlign w:val="center"/>
          </w:tcPr>
          <w:p w14:paraId="53ED9F2C" w14:textId="77777777" w:rsidR="00D255D6" w:rsidRPr="00BE2AB9" w:rsidRDefault="00D255D6" w:rsidP="00D255D6">
            <w:pPr>
              <w:jc w:val="center"/>
              <w:rPr>
                <w:rFonts w:ascii="Times New Roman" w:hAnsi="Times New Roman" w:cs="Times New Roman"/>
                <w:i/>
              </w:rPr>
            </w:pPr>
            <w:r w:rsidRPr="00BE2AB9">
              <w:rPr>
                <w:rFonts w:ascii="Times New Roman" w:hAnsi="Times New Roman" w:cs="Times New Roman"/>
                <w:i/>
              </w:rPr>
              <w:lastRenderedPageBreak/>
              <w:t>invest</w:t>
            </w:r>
          </w:p>
        </w:tc>
        <w:tc>
          <w:tcPr>
            <w:tcW w:w="0" w:type="auto"/>
            <w:vAlign w:val="center"/>
          </w:tcPr>
          <w:p w14:paraId="5E003E30" w14:textId="77777777" w:rsidR="00D255D6" w:rsidRPr="00BE2AB9" w:rsidRDefault="00DC707B" w:rsidP="004A73C8">
            <w:pPr>
              <w:rPr>
                <w:rFonts w:ascii="Times New Roman" w:hAnsi="Times New Roman" w:cs="Times New Roman"/>
              </w:rPr>
            </w:pPr>
            <w:r w:rsidRPr="00BE2AB9">
              <w:rPr>
                <w:rFonts w:ascii="Times New Roman" w:hAnsi="Times New Roman" w:cs="Times New Roman"/>
              </w:rPr>
              <w:t>Capital expenditure + increase in investment (item IVCH) + acquisition (</w:t>
            </w:r>
            <w:r w:rsidR="004A73C8" w:rsidRPr="00BE2AB9">
              <w:rPr>
                <w:rFonts w:ascii="Times New Roman" w:hAnsi="Times New Roman" w:cs="Times New Roman"/>
              </w:rPr>
              <w:t xml:space="preserve">item </w:t>
            </w:r>
            <w:r w:rsidRPr="00BE2AB9">
              <w:rPr>
                <w:rFonts w:ascii="Times New Roman" w:hAnsi="Times New Roman" w:cs="Times New Roman"/>
              </w:rPr>
              <w:t>AQC) – sale of PPE (</w:t>
            </w:r>
            <w:r w:rsidR="004A73C8" w:rsidRPr="00BE2AB9">
              <w:rPr>
                <w:rFonts w:ascii="Times New Roman" w:hAnsi="Times New Roman" w:cs="Times New Roman"/>
              </w:rPr>
              <w:t xml:space="preserve">item </w:t>
            </w:r>
            <w:r w:rsidRPr="00BE2AB9">
              <w:rPr>
                <w:rFonts w:ascii="Times New Roman" w:hAnsi="Times New Roman" w:cs="Times New Roman"/>
              </w:rPr>
              <w:t>SPPE) – sale of investment (</w:t>
            </w:r>
            <w:r w:rsidR="004A73C8" w:rsidRPr="00BE2AB9">
              <w:rPr>
                <w:rFonts w:ascii="Times New Roman" w:hAnsi="Times New Roman" w:cs="Times New Roman"/>
              </w:rPr>
              <w:t xml:space="preserve">item </w:t>
            </w:r>
            <w:r w:rsidRPr="00BE2AB9">
              <w:rPr>
                <w:rFonts w:ascii="Times New Roman" w:hAnsi="Times New Roman" w:cs="Times New Roman"/>
              </w:rPr>
              <w:t>SIV) – change in short-term investment (</w:t>
            </w:r>
            <w:r w:rsidR="004A73C8" w:rsidRPr="00BE2AB9">
              <w:rPr>
                <w:rFonts w:ascii="Times New Roman" w:hAnsi="Times New Roman" w:cs="Times New Roman"/>
              </w:rPr>
              <w:t xml:space="preserve">item </w:t>
            </w:r>
            <w:r w:rsidRPr="00BE2AB9">
              <w:rPr>
                <w:rFonts w:ascii="Times New Roman" w:hAnsi="Times New Roman" w:cs="Times New Roman"/>
              </w:rPr>
              <w:t>IVSTCH) – other investing activities (</w:t>
            </w:r>
            <w:r w:rsidR="004A73C8" w:rsidRPr="00BE2AB9">
              <w:rPr>
                <w:rFonts w:ascii="Times New Roman" w:hAnsi="Times New Roman" w:cs="Times New Roman"/>
              </w:rPr>
              <w:t xml:space="preserve">item </w:t>
            </w:r>
            <w:r w:rsidRPr="00BE2AB9">
              <w:rPr>
                <w:rFonts w:ascii="Times New Roman" w:hAnsi="Times New Roman" w:cs="Times New Roman"/>
              </w:rPr>
              <w:t xml:space="preserve">IVACO), scaled by lagged </w:t>
            </w:r>
            <w:r w:rsidR="004A73C8" w:rsidRPr="00BE2AB9">
              <w:rPr>
                <w:rFonts w:ascii="Times New Roman" w:hAnsi="Times New Roman" w:cs="Times New Roman"/>
              </w:rPr>
              <w:t>total</w:t>
            </w:r>
            <w:r w:rsidRPr="00BE2AB9">
              <w:rPr>
                <w:rFonts w:ascii="Times New Roman" w:hAnsi="Times New Roman" w:cs="Times New Roman"/>
              </w:rPr>
              <w:t xml:space="preserve"> assets.</w:t>
            </w:r>
          </w:p>
        </w:tc>
        <w:tc>
          <w:tcPr>
            <w:tcW w:w="0" w:type="auto"/>
            <w:vMerge/>
            <w:vAlign w:val="center"/>
          </w:tcPr>
          <w:p w14:paraId="4A5EA428" w14:textId="77777777" w:rsidR="00D255D6" w:rsidRPr="00BE2AB9" w:rsidRDefault="00D255D6" w:rsidP="00D255D6">
            <w:pPr>
              <w:rPr>
                <w:rFonts w:ascii="Times New Roman" w:eastAsia="Times New Roman" w:hAnsi="Times New Roman" w:cs="Times New Roman"/>
                <w:color w:val="000000"/>
                <w:lang w:eastAsia="en-AU"/>
              </w:rPr>
            </w:pPr>
          </w:p>
        </w:tc>
      </w:tr>
      <w:tr w:rsidR="004A73C8" w:rsidRPr="00BE2AB9" w14:paraId="3384743C" w14:textId="77777777" w:rsidTr="00BE2AB9">
        <w:tc>
          <w:tcPr>
            <w:tcW w:w="0" w:type="auto"/>
            <w:vAlign w:val="center"/>
          </w:tcPr>
          <w:p w14:paraId="5F9F4511" w14:textId="77777777" w:rsidR="004A73C8" w:rsidRPr="00BE2AB9" w:rsidRDefault="00C7260A" w:rsidP="004A73C8">
            <w:pPr>
              <w:jc w:val="center"/>
              <w:rPr>
                <w:rFonts w:ascii="Times New Roman" w:hAnsi="Times New Roman" w:cs="Times New Roman"/>
                <w:i/>
              </w:rPr>
            </w:pPr>
            <w:r w:rsidRPr="00BE2AB9">
              <w:rPr>
                <w:rFonts w:ascii="Times New Roman" w:hAnsi="Times New Roman" w:cs="Times New Roman"/>
                <w:i/>
              </w:rPr>
              <w:t>ΔWC</w:t>
            </w:r>
          </w:p>
        </w:tc>
        <w:tc>
          <w:tcPr>
            <w:tcW w:w="0" w:type="auto"/>
            <w:vAlign w:val="center"/>
          </w:tcPr>
          <w:p w14:paraId="7C297D15" w14:textId="77777777" w:rsidR="004A73C8" w:rsidRPr="00BE2AB9" w:rsidRDefault="00C7260A" w:rsidP="00C7260A">
            <w:pPr>
              <w:rPr>
                <w:rFonts w:ascii="Times New Roman" w:hAnsi="Times New Roman" w:cs="Times New Roman"/>
              </w:rPr>
            </w:pPr>
            <w:r w:rsidRPr="00BE2AB9">
              <w:rPr>
                <w:rFonts w:ascii="Times New Roman" w:hAnsi="Times New Roman" w:cs="Times New Roman"/>
              </w:rPr>
              <w:t>Change in account receivable (item RECCH) – change in inventory (item INVCH) – change in account payable (item APALCH) – accrued income taxes (item TXACH) – other changes in assets and liabilities (item AOLOCH) – other financing activities (item FIAO), scaled by lagged total assets.</w:t>
            </w:r>
          </w:p>
        </w:tc>
        <w:tc>
          <w:tcPr>
            <w:tcW w:w="0" w:type="auto"/>
            <w:vMerge/>
            <w:vAlign w:val="center"/>
          </w:tcPr>
          <w:p w14:paraId="5EB07BA6" w14:textId="77777777" w:rsidR="004A73C8" w:rsidRPr="00BE2AB9" w:rsidRDefault="004A73C8" w:rsidP="004A73C8">
            <w:pPr>
              <w:rPr>
                <w:rFonts w:ascii="Times New Roman" w:eastAsia="Times New Roman" w:hAnsi="Times New Roman" w:cs="Times New Roman"/>
                <w:color w:val="000000"/>
                <w:lang w:eastAsia="en-AU"/>
              </w:rPr>
            </w:pPr>
          </w:p>
        </w:tc>
      </w:tr>
      <w:tr w:rsidR="00C7260A" w:rsidRPr="00BE2AB9" w14:paraId="79DB6B75" w14:textId="77777777" w:rsidTr="00BE2AB9">
        <w:tc>
          <w:tcPr>
            <w:tcW w:w="0" w:type="auto"/>
            <w:vAlign w:val="center"/>
          </w:tcPr>
          <w:p w14:paraId="7B6BEEF8" w14:textId="77777777" w:rsidR="00C7260A" w:rsidRPr="00BE2AB9" w:rsidRDefault="00C7260A" w:rsidP="00C7260A">
            <w:pPr>
              <w:jc w:val="center"/>
              <w:rPr>
                <w:rFonts w:ascii="Times New Roman" w:hAnsi="Times New Roman" w:cs="Times New Roman"/>
                <w:i/>
              </w:rPr>
            </w:pPr>
            <w:r w:rsidRPr="00BE2AB9">
              <w:rPr>
                <w:rFonts w:ascii="Times New Roman" w:hAnsi="Times New Roman" w:cs="Times New Roman"/>
                <w:i/>
              </w:rPr>
              <w:t>cashflow</w:t>
            </w:r>
          </w:p>
        </w:tc>
        <w:tc>
          <w:tcPr>
            <w:tcW w:w="0" w:type="auto"/>
            <w:vAlign w:val="center"/>
          </w:tcPr>
          <w:p w14:paraId="76BBA3BD" w14:textId="77777777" w:rsidR="00C7260A" w:rsidRPr="00BE2AB9" w:rsidRDefault="00C7260A" w:rsidP="00C7260A">
            <w:pPr>
              <w:rPr>
                <w:rFonts w:ascii="Times New Roman" w:hAnsi="Times New Roman" w:cs="Times New Roman"/>
              </w:rPr>
            </w:pPr>
            <w:r w:rsidRPr="00BE2AB9">
              <w:rPr>
                <w:rFonts w:ascii="Times New Roman" w:hAnsi="Times New Roman" w:cs="Times New Roman"/>
              </w:rPr>
              <w:t>Income before extra items (item IBC) + extra items &amp; discontinued operation (item XIDOC) + depreciation &amp; amortization (item DPC) + deferred taxes (item TXDC) + equity in net loss (item ESUBC) + gains in sale of PPE &amp; investment (item SPPIV) + other funds from operation (item FOPO) + exchange rate effect (item EXRE) – ΔWC, scaled by lagged total assets.</w:t>
            </w:r>
          </w:p>
        </w:tc>
        <w:tc>
          <w:tcPr>
            <w:tcW w:w="0" w:type="auto"/>
            <w:vMerge/>
            <w:vAlign w:val="center"/>
          </w:tcPr>
          <w:p w14:paraId="17858F69" w14:textId="77777777" w:rsidR="00C7260A" w:rsidRPr="00BE2AB9" w:rsidRDefault="00C7260A" w:rsidP="00C7260A">
            <w:pPr>
              <w:rPr>
                <w:rFonts w:ascii="Times New Roman" w:eastAsia="Times New Roman" w:hAnsi="Times New Roman" w:cs="Times New Roman"/>
                <w:color w:val="000000"/>
                <w:lang w:eastAsia="en-AU"/>
              </w:rPr>
            </w:pPr>
          </w:p>
        </w:tc>
      </w:tr>
      <w:tr w:rsidR="00C7260A" w:rsidRPr="00BE2AB9" w14:paraId="7AA3F0FE" w14:textId="77777777" w:rsidTr="00F77098">
        <w:tc>
          <w:tcPr>
            <w:tcW w:w="0" w:type="auto"/>
            <w:vAlign w:val="center"/>
          </w:tcPr>
          <w:p w14:paraId="71B6702C" w14:textId="77777777" w:rsidR="00C7260A" w:rsidRPr="00BE2AB9" w:rsidRDefault="00C7260A" w:rsidP="00C7260A">
            <w:pPr>
              <w:jc w:val="center"/>
              <w:rPr>
                <w:rFonts w:ascii="Times New Roman" w:hAnsi="Times New Roman" w:cs="Times New Roman"/>
                <w:i/>
              </w:rPr>
            </w:pPr>
            <w:r w:rsidRPr="00BE2AB9">
              <w:rPr>
                <w:rFonts w:ascii="Times New Roman" w:hAnsi="Times New Roman" w:cs="Times New Roman"/>
                <w:i/>
              </w:rPr>
              <w:t>Δdebt</w:t>
            </w:r>
          </w:p>
        </w:tc>
        <w:tc>
          <w:tcPr>
            <w:tcW w:w="0" w:type="auto"/>
            <w:vAlign w:val="center"/>
          </w:tcPr>
          <w:p w14:paraId="7EFA2DCF" w14:textId="77777777" w:rsidR="00C7260A" w:rsidRPr="00BE2AB9" w:rsidRDefault="00C7260A" w:rsidP="00C7260A">
            <w:pPr>
              <w:rPr>
                <w:rFonts w:ascii="Times New Roman" w:hAnsi="Times New Roman" w:cs="Times New Roman"/>
              </w:rPr>
            </w:pPr>
            <w:r w:rsidRPr="00BE2AB9">
              <w:rPr>
                <w:rFonts w:ascii="Times New Roman" w:hAnsi="Times New Roman" w:cs="Times New Roman"/>
              </w:rPr>
              <w:t>Long-term debt issuance (item DLTIS) – long-term debt reduction (item DLTR) + changes in current debt (item DLCCH), scaled by lagged total assets.</w:t>
            </w:r>
          </w:p>
        </w:tc>
        <w:tc>
          <w:tcPr>
            <w:tcW w:w="0" w:type="auto"/>
            <w:vMerge/>
            <w:vAlign w:val="center"/>
          </w:tcPr>
          <w:p w14:paraId="5EBC58B5" w14:textId="77777777" w:rsidR="00C7260A" w:rsidRPr="00BE2AB9" w:rsidRDefault="00C7260A" w:rsidP="00C7260A">
            <w:pPr>
              <w:rPr>
                <w:rFonts w:ascii="Times New Roman" w:eastAsia="Times New Roman" w:hAnsi="Times New Roman" w:cs="Times New Roman"/>
                <w:color w:val="000000"/>
                <w:lang w:eastAsia="en-AU"/>
              </w:rPr>
            </w:pPr>
          </w:p>
        </w:tc>
      </w:tr>
      <w:tr w:rsidR="00C7260A" w:rsidRPr="00BE2AB9" w14:paraId="1CE9AC92" w14:textId="77777777" w:rsidTr="00F77098">
        <w:tc>
          <w:tcPr>
            <w:tcW w:w="0" w:type="auto"/>
            <w:tcBorders>
              <w:bottom w:val="single" w:sz="4" w:space="0" w:color="auto"/>
            </w:tcBorders>
            <w:vAlign w:val="center"/>
          </w:tcPr>
          <w:p w14:paraId="7E6126EC" w14:textId="77777777" w:rsidR="00C7260A" w:rsidRPr="00BE2AB9" w:rsidRDefault="00C7260A" w:rsidP="00C7260A">
            <w:pPr>
              <w:jc w:val="center"/>
              <w:rPr>
                <w:rFonts w:ascii="Times New Roman" w:hAnsi="Times New Roman" w:cs="Times New Roman"/>
                <w:i/>
              </w:rPr>
            </w:pPr>
            <w:r w:rsidRPr="00BE2AB9">
              <w:rPr>
                <w:rFonts w:ascii="Times New Roman" w:hAnsi="Times New Roman" w:cs="Times New Roman"/>
                <w:i/>
              </w:rPr>
              <w:t>Δequity</w:t>
            </w:r>
          </w:p>
        </w:tc>
        <w:tc>
          <w:tcPr>
            <w:tcW w:w="0" w:type="auto"/>
            <w:tcBorders>
              <w:bottom w:val="single" w:sz="4" w:space="0" w:color="auto"/>
            </w:tcBorders>
            <w:vAlign w:val="center"/>
          </w:tcPr>
          <w:p w14:paraId="701F263D" w14:textId="77777777" w:rsidR="00C7260A" w:rsidRPr="00BE2AB9" w:rsidRDefault="00C7260A" w:rsidP="00C7260A">
            <w:pPr>
              <w:rPr>
                <w:rFonts w:ascii="Times New Roman" w:hAnsi="Times New Roman" w:cs="Times New Roman"/>
              </w:rPr>
            </w:pPr>
            <w:r w:rsidRPr="00BE2AB9">
              <w:rPr>
                <w:rFonts w:ascii="Times New Roman" w:hAnsi="Times New Roman" w:cs="Times New Roman"/>
              </w:rPr>
              <w:t>Sale of common and preferred stock (item SSTK) – purchase of common and preferred stock (item PRSTKC), scaled by lagged total assets.</w:t>
            </w:r>
          </w:p>
        </w:tc>
        <w:tc>
          <w:tcPr>
            <w:tcW w:w="0" w:type="auto"/>
            <w:vMerge/>
            <w:tcBorders>
              <w:bottom w:val="single" w:sz="4" w:space="0" w:color="auto"/>
            </w:tcBorders>
            <w:vAlign w:val="center"/>
          </w:tcPr>
          <w:p w14:paraId="760AF1C3" w14:textId="77777777" w:rsidR="00C7260A" w:rsidRPr="00BE2AB9" w:rsidRDefault="00C7260A" w:rsidP="00C7260A">
            <w:pPr>
              <w:rPr>
                <w:rFonts w:ascii="Times New Roman" w:eastAsia="Times New Roman" w:hAnsi="Times New Roman" w:cs="Times New Roman"/>
                <w:color w:val="000000"/>
                <w:lang w:eastAsia="en-AU"/>
              </w:rPr>
            </w:pPr>
          </w:p>
        </w:tc>
      </w:tr>
    </w:tbl>
    <w:p w14:paraId="4B8E11B7" w14:textId="77777777" w:rsidR="00BB16E3" w:rsidRDefault="00BB16E3">
      <w:pPr>
        <w:rPr>
          <w:rFonts w:ascii="Times New Roman" w:hAnsi="Times New Roman" w:cs="Times New Roman"/>
        </w:rPr>
      </w:pPr>
      <w:r>
        <w:rPr>
          <w:rFonts w:ascii="Times New Roman" w:hAnsi="Times New Roman" w:cs="Times New Roman"/>
        </w:rPr>
        <w:br w:type="page"/>
      </w:r>
    </w:p>
    <w:p w14:paraId="244A678F" w14:textId="77777777" w:rsidR="00BB16E3" w:rsidRDefault="00BB16E3" w:rsidP="00743D91">
      <w:pPr>
        <w:spacing w:after="0" w:line="240" w:lineRule="auto"/>
        <w:rPr>
          <w:rFonts w:ascii="Times New Roman" w:hAnsi="Times New Roman" w:cs="Times New Roman"/>
        </w:rPr>
        <w:sectPr w:rsidR="00BB16E3" w:rsidSect="00A22F05">
          <w:pgSz w:w="16838" w:h="11906" w:orient="landscape"/>
          <w:pgMar w:top="1440" w:right="1440" w:bottom="1440" w:left="1440" w:header="709" w:footer="709" w:gutter="0"/>
          <w:cols w:space="708"/>
          <w:docGrid w:linePitch="360"/>
        </w:sectPr>
      </w:pPr>
    </w:p>
    <w:p w14:paraId="557396C4" w14:textId="77777777" w:rsidR="00EA358E" w:rsidRPr="00743D91" w:rsidRDefault="00743D91" w:rsidP="00743D91">
      <w:pPr>
        <w:spacing w:after="0" w:line="240" w:lineRule="auto"/>
        <w:rPr>
          <w:rFonts w:ascii="Times New Roman" w:hAnsi="Times New Roman" w:cs="Times New Roman"/>
        </w:rPr>
      </w:pPr>
      <w:r>
        <w:rPr>
          <w:noProof/>
        </w:rPr>
        <w:lastRenderedPageBreak/>
        <w:drawing>
          <wp:inline distT="0" distB="0" distL="0" distR="0" wp14:anchorId="294A73F3" wp14:editId="284EEBB9">
            <wp:extent cx="8863330" cy="5053330"/>
            <wp:effectExtent l="0" t="0" r="1397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BB16C" w14:textId="77777777" w:rsidR="00743D91" w:rsidRDefault="00743D91" w:rsidP="00743D91">
      <w:pPr>
        <w:spacing w:after="0" w:line="240" w:lineRule="auto"/>
        <w:rPr>
          <w:rFonts w:ascii="Times New Roman" w:hAnsi="Times New Roman" w:cs="Times New Roman"/>
          <w:b/>
        </w:rPr>
      </w:pPr>
      <w:r>
        <w:rPr>
          <w:rFonts w:ascii="Times New Roman" w:hAnsi="Times New Roman" w:cs="Times New Roman"/>
          <w:b/>
        </w:rPr>
        <w:t>Figure 1</w:t>
      </w:r>
    </w:p>
    <w:p w14:paraId="14825C5F" w14:textId="77777777" w:rsidR="00743D91" w:rsidRDefault="00743D91" w:rsidP="00743D91">
      <w:pPr>
        <w:spacing w:after="0" w:line="240" w:lineRule="auto"/>
        <w:rPr>
          <w:rFonts w:ascii="Times New Roman" w:hAnsi="Times New Roman" w:cs="Times New Roman"/>
          <w:b/>
        </w:rPr>
      </w:pPr>
      <w:r>
        <w:rPr>
          <w:rFonts w:ascii="Times New Roman" w:hAnsi="Times New Roman" w:cs="Times New Roman"/>
          <w:b/>
        </w:rPr>
        <w:t>Internal governance and cash holdings over the sample period</w:t>
      </w:r>
    </w:p>
    <w:p w14:paraId="681E5DB5" w14:textId="77777777" w:rsidR="00743D91" w:rsidRDefault="00743D91">
      <w:pPr>
        <w:rPr>
          <w:rFonts w:ascii="Times New Roman" w:hAnsi="Times New Roman" w:cs="Times New Roman"/>
          <w:b/>
        </w:rPr>
      </w:pPr>
      <w:r>
        <w:rPr>
          <w:rFonts w:ascii="Times New Roman" w:hAnsi="Times New Roman" w:cs="Times New Roman"/>
          <w:b/>
        </w:rPr>
        <w:br w:type="page"/>
      </w:r>
    </w:p>
    <w:p w14:paraId="6FFDE79B" w14:textId="77777777" w:rsidR="00743D91" w:rsidRDefault="00743D91" w:rsidP="00743D91">
      <w:pPr>
        <w:spacing w:after="0" w:line="240" w:lineRule="auto"/>
        <w:rPr>
          <w:rFonts w:ascii="Times New Roman" w:hAnsi="Times New Roman"/>
          <w:b/>
          <w:sz w:val="24"/>
          <w:szCs w:val="24"/>
        </w:rPr>
        <w:sectPr w:rsidR="00743D91" w:rsidSect="005C3EBA">
          <w:pgSz w:w="16838" w:h="11906" w:orient="landscape"/>
          <w:pgMar w:top="1440" w:right="1440" w:bottom="1440" w:left="1440" w:header="708" w:footer="708" w:gutter="0"/>
          <w:cols w:space="708"/>
          <w:docGrid w:linePitch="360"/>
        </w:sectPr>
      </w:pPr>
    </w:p>
    <w:p w14:paraId="7AAB1300" w14:textId="77777777" w:rsidR="00743D91" w:rsidRPr="001453A3" w:rsidRDefault="00743D91" w:rsidP="00743D91">
      <w:pPr>
        <w:spacing w:after="0" w:line="240" w:lineRule="auto"/>
        <w:rPr>
          <w:rFonts w:ascii="Times New Roman" w:hAnsi="Times New Roman"/>
          <w:b/>
          <w:szCs w:val="24"/>
        </w:rPr>
      </w:pPr>
      <w:r w:rsidRPr="001453A3">
        <w:rPr>
          <w:rFonts w:ascii="Times New Roman" w:hAnsi="Times New Roman"/>
          <w:b/>
          <w:szCs w:val="24"/>
        </w:rPr>
        <w:lastRenderedPageBreak/>
        <w:t>Table 1</w:t>
      </w:r>
    </w:p>
    <w:p w14:paraId="1004E435" w14:textId="77777777" w:rsidR="00743D91" w:rsidRPr="001453A3" w:rsidRDefault="00743D91" w:rsidP="00743D91">
      <w:pPr>
        <w:snapToGrid w:val="0"/>
        <w:spacing w:after="0" w:line="240" w:lineRule="auto"/>
        <w:rPr>
          <w:rFonts w:ascii="Times New Roman" w:hAnsi="Times New Roman"/>
          <w:b/>
          <w:szCs w:val="24"/>
        </w:rPr>
      </w:pPr>
      <w:r w:rsidRPr="001453A3">
        <w:rPr>
          <w:rFonts w:ascii="Times New Roman" w:hAnsi="Times New Roman"/>
          <w:b/>
          <w:szCs w:val="24"/>
        </w:rPr>
        <w:t>Sample distribution</w:t>
      </w:r>
    </w:p>
    <w:p w14:paraId="26B38CD0" w14:textId="77777777" w:rsidR="00743D91" w:rsidRPr="002C0A14" w:rsidRDefault="00743D91" w:rsidP="00743D91">
      <w:pPr>
        <w:snapToGrid w:val="0"/>
        <w:spacing w:after="0" w:line="240" w:lineRule="auto"/>
        <w:rPr>
          <w:rFonts w:ascii="Times New Roman" w:hAnsi="Times New Roman"/>
          <w:b/>
          <w:sz w:val="8"/>
          <w:szCs w:val="8"/>
        </w:rPr>
      </w:pPr>
    </w:p>
    <w:tbl>
      <w:tblPr>
        <w:tblW w:w="0" w:type="auto"/>
        <w:jc w:val="center"/>
        <w:tblLook w:val="04A0" w:firstRow="1" w:lastRow="0" w:firstColumn="1" w:lastColumn="0" w:noHBand="0" w:noVBand="1"/>
      </w:tblPr>
      <w:tblGrid>
        <w:gridCol w:w="681"/>
        <w:gridCol w:w="895"/>
        <w:gridCol w:w="1170"/>
        <w:gridCol w:w="1280"/>
        <w:gridCol w:w="821"/>
      </w:tblGrid>
      <w:tr w:rsidR="005B1497" w:rsidRPr="00E117C4" w14:paraId="651C4165" w14:textId="77777777" w:rsidTr="00E117C4">
        <w:trPr>
          <w:trHeight w:val="340"/>
          <w:jc w:val="center"/>
        </w:trPr>
        <w:tc>
          <w:tcPr>
            <w:tcW w:w="0" w:type="auto"/>
            <w:gridSpan w:val="5"/>
            <w:tcBorders>
              <w:top w:val="single" w:sz="4" w:space="0" w:color="auto"/>
            </w:tcBorders>
            <w:shd w:val="clear" w:color="auto" w:fill="auto"/>
            <w:noWrap/>
            <w:vAlign w:val="center"/>
          </w:tcPr>
          <w:p w14:paraId="512DCCF2" w14:textId="77777777" w:rsidR="005B1497" w:rsidRPr="00E117C4" w:rsidRDefault="005B1497" w:rsidP="000E6209">
            <w:pPr>
              <w:snapToGrid w:val="0"/>
              <w:spacing w:after="0" w:line="240" w:lineRule="auto"/>
              <w:rPr>
                <w:rFonts w:ascii="Times New Roman" w:eastAsia="Times New Roman" w:hAnsi="Times New Roman" w:cs="Times New Roman"/>
                <w:bCs/>
                <w:i/>
              </w:rPr>
            </w:pPr>
            <w:r w:rsidRPr="00E117C4">
              <w:rPr>
                <w:rFonts w:ascii="Times New Roman" w:eastAsia="Times New Roman" w:hAnsi="Times New Roman" w:cs="Times New Roman"/>
                <w:bCs/>
                <w:i/>
              </w:rPr>
              <w:t>Panel A: year distribution</w:t>
            </w:r>
          </w:p>
        </w:tc>
      </w:tr>
      <w:tr w:rsidR="005B1497" w:rsidRPr="00E117C4" w14:paraId="520B0BD9" w14:textId="77777777" w:rsidTr="00E117C4">
        <w:trPr>
          <w:trHeight w:val="444"/>
          <w:jc w:val="center"/>
        </w:trPr>
        <w:tc>
          <w:tcPr>
            <w:tcW w:w="0" w:type="auto"/>
            <w:tcBorders>
              <w:bottom w:val="single" w:sz="4" w:space="0" w:color="auto"/>
            </w:tcBorders>
            <w:shd w:val="clear" w:color="auto" w:fill="auto"/>
            <w:noWrap/>
            <w:vAlign w:val="center"/>
          </w:tcPr>
          <w:p w14:paraId="0805A599" w14:textId="77777777" w:rsidR="005B1497" w:rsidRPr="00E117C4" w:rsidRDefault="005B1497" w:rsidP="00E117C4">
            <w:pPr>
              <w:snapToGrid w:val="0"/>
              <w:spacing w:after="0" w:line="240" w:lineRule="auto"/>
              <w:jc w:val="center"/>
              <w:rPr>
                <w:rFonts w:ascii="Times New Roman" w:eastAsia="Times New Roman" w:hAnsi="Times New Roman" w:cs="Times New Roman"/>
                <w:b/>
                <w:bCs/>
              </w:rPr>
            </w:pPr>
            <w:r w:rsidRPr="00E117C4">
              <w:rPr>
                <w:rFonts w:ascii="Times New Roman" w:eastAsia="Times New Roman" w:hAnsi="Times New Roman" w:cs="Times New Roman"/>
                <w:b/>
                <w:bCs/>
              </w:rPr>
              <w:t>Year</w:t>
            </w:r>
          </w:p>
        </w:tc>
        <w:tc>
          <w:tcPr>
            <w:tcW w:w="0" w:type="auto"/>
            <w:tcBorders>
              <w:bottom w:val="single" w:sz="4" w:space="0" w:color="auto"/>
            </w:tcBorders>
            <w:shd w:val="clear" w:color="auto" w:fill="auto"/>
            <w:vAlign w:val="center"/>
          </w:tcPr>
          <w:p w14:paraId="5BAE9341" w14:textId="77777777" w:rsidR="005B1497" w:rsidRPr="00E117C4" w:rsidRDefault="005B1497" w:rsidP="00E117C4">
            <w:pPr>
              <w:snapToGrid w:val="0"/>
              <w:spacing w:after="0" w:line="240" w:lineRule="auto"/>
              <w:jc w:val="center"/>
              <w:rPr>
                <w:rFonts w:ascii="Times New Roman" w:eastAsia="Times New Roman" w:hAnsi="Times New Roman" w:cs="Times New Roman"/>
                <w:bCs/>
                <w:i/>
              </w:rPr>
            </w:pPr>
            <w:r w:rsidRPr="00E117C4">
              <w:rPr>
                <w:rFonts w:ascii="Times New Roman" w:eastAsia="Times New Roman" w:hAnsi="Times New Roman" w:cs="Times New Roman"/>
                <w:bCs/>
                <w:i/>
              </w:rPr>
              <w:t>int_gov</w:t>
            </w:r>
          </w:p>
        </w:tc>
        <w:tc>
          <w:tcPr>
            <w:tcW w:w="0" w:type="auto"/>
            <w:tcBorders>
              <w:bottom w:val="single" w:sz="4" w:space="0" w:color="auto"/>
            </w:tcBorders>
            <w:shd w:val="clear" w:color="auto" w:fill="auto"/>
            <w:vAlign w:val="center"/>
          </w:tcPr>
          <w:p w14:paraId="5354190D" w14:textId="77777777" w:rsidR="005B1497" w:rsidRPr="00E117C4" w:rsidRDefault="005B1497" w:rsidP="00E117C4">
            <w:pPr>
              <w:snapToGrid w:val="0"/>
              <w:spacing w:after="0" w:line="240" w:lineRule="auto"/>
              <w:jc w:val="center"/>
              <w:rPr>
                <w:rFonts w:ascii="Times New Roman" w:eastAsia="Times New Roman" w:hAnsi="Times New Roman" w:cs="Times New Roman"/>
                <w:bCs/>
                <w:i/>
              </w:rPr>
            </w:pPr>
            <w:r w:rsidRPr="00E117C4">
              <w:rPr>
                <w:rFonts w:ascii="Times New Roman" w:eastAsia="Times New Roman" w:hAnsi="Times New Roman" w:cs="Times New Roman"/>
                <w:bCs/>
                <w:i/>
              </w:rPr>
              <w:t>ln_horizon</w:t>
            </w:r>
          </w:p>
        </w:tc>
        <w:tc>
          <w:tcPr>
            <w:tcW w:w="0" w:type="auto"/>
            <w:tcBorders>
              <w:bottom w:val="single" w:sz="4" w:space="0" w:color="auto"/>
            </w:tcBorders>
            <w:vAlign w:val="center"/>
          </w:tcPr>
          <w:p w14:paraId="5C51EBE6" w14:textId="77777777" w:rsidR="005B1497" w:rsidRPr="00E117C4" w:rsidRDefault="005B1497" w:rsidP="00E117C4">
            <w:pPr>
              <w:snapToGrid w:val="0"/>
              <w:spacing w:after="0" w:line="240" w:lineRule="auto"/>
              <w:jc w:val="center"/>
              <w:rPr>
                <w:rFonts w:ascii="Times New Roman" w:hAnsi="Times New Roman" w:cs="Times New Roman"/>
                <w:i/>
                <w:color w:val="000000"/>
              </w:rPr>
            </w:pPr>
            <w:r w:rsidRPr="00E117C4">
              <w:rPr>
                <w:rFonts w:ascii="Times New Roman" w:hAnsi="Times New Roman" w:cs="Times New Roman"/>
                <w:i/>
                <w:color w:val="000000"/>
              </w:rPr>
              <w:t>ind_horizon</w:t>
            </w:r>
          </w:p>
        </w:tc>
        <w:tc>
          <w:tcPr>
            <w:tcW w:w="0" w:type="auto"/>
            <w:tcBorders>
              <w:bottom w:val="single" w:sz="4" w:space="0" w:color="auto"/>
            </w:tcBorders>
            <w:vAlign w:val="center"/>
          </w:tcPr>
          <w:p w14:paraId="4DD3D123" w14:textId="77777777" w:rsidR="005B1497" w:rsidRPr="00E117C4" w:rsidRDefault="005B1497" w:rsidP="00E117C4">
            <w:pPr>
              <w:snapToGrid w:val="0"/>
              <w:spacing w:after="0" w:line="240" w:lineRule="auto"/>
              <w:jc w:val="center"/>
              <w:rPr>
                <w:rFonts w:ascii="Times New Roman" w:hAnsi="Times New Roman" w:cs="Times New Roman"/>
                <w:i/>
                <w:color w:val="000000"/>
              </w:rPr>
            </w:pPr>
            <w:r w:rsidRPr="00E117C4">
              <w:rPr>
                <w:rFonts w:ascii="Times New Roman" w:hAnsi="Times New Roman" w:cs="Times New Roman"/>
                <w:i/>
                <w:color w:val="000000"/>
              </w:rPr>
              <w:t>n</w:t>
            </w:r>
          </w:p>
        </w:tc>
      </w:tr>
      <w:tr w:rsidR="00E117C4" w:rsidRPr="00E117C4" w14:paraId="10FF0017" w14:textId="77777777" w:rsidTr="00E117C4">
        <w:trPr>
          <w:trHeight w:val="304"/>
          <w:jc w:val="center"/>
        </w:trPr>
        <w:tc>
          <w:tcPr>
            <w:tcW w:w="0" w:type="auto"/>
            <w:tcBorders>
              <w:top w:val="single" w:sz="4" w:space="0" w:color="auto"/>
            </w:tcBorders>
            <w:shd w:val="clear" w:color="auto" w:fill="auto"/>
            <w:noWrap/>
            <w:vAlign w:val="center"/>
          </w:tcPr>
          <w:p w14:paraId="0CD25F6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1992</w:t>
            </w:r>
          </w:p>
        </w:tc>
        <w:tc>
          <w:tcPr>
            <w:tcW w:w="0" w:type="auto"/>
            <w:tcBorders>
              <w:top w:val="single" w:sz="4" w:space="0" w:color="auto"/>
            </w:tcBorders>
            <w:shd w:val="clear" w:color="auto" w:fill="auto"/>
            <w:noWrap/>
            <w:vAlign w:val="center"/>
          </w:tcPr>
          <w:p w14:paraId="7DA27E2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0.1642</w:t>
            </w:r>
          </w:p>
        </w:tc>
        <w:tc>
          <w:tcPr>
            <w:tcW w:w="0" w:type="auto"/>
            <w:tcBorders>
              <w:top w:val="single" w:sz="4" w:space="0" w:color="auto"/>
            </w:tcBorders>
            <w:shd w:val="clear" w:color="auto" w:fill="auto"/>
            <w:noWrap/>
            <w:vAlign w:val="center"/>
          </w:tcPr>
          <w:p w14:paraId="5DCF986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2.4496</w:t>
            </w:r>
          </w:p>
        </w:tc>
        <w:tc>
          <w:tcPr>
            <w:tcW w:w="0" w:type="auto"/>
            <w:tcBorders>
              <w:top w:val="single" w:sz="4" w:space="0" w:color="auto"/>
            </w:tcBorders>
            <w:vAlign w:val="center"/>
          </w:tcPr>
          <w:p w14:paraId="0016A4A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-0.6774</w:t>
            </w:r>
          </w:p>
        </w:tc>
        <w:tc>
          <w:tcPr>
            <w:tcW w:w="0" w:type="auto"/>
            <w:tcBorders>
              <w:top w:val="single" w:sz="4" w:space="0" w:color="auto"/>
            </w:tcBorders>
            <w:vAlign w:val="center"/>
          </w:tcPr>
          <w:p w14:paraId="7FB6559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31</w:t>
            </w:r>
          </w:p>
        </w:tc>
      </w:tr>
      <w:tr w:rsidR="00E117C4" w:rsidRPr="00E117C4" w14:paraId="01DBAD48" w14:textId="77777777" w:rsidTr="00E117C4">
        <w:trPr>
          <w:trHeight w:val="304"/>
          <w:jc w:val="center"/>
        </w:trPr>
        <w:tc>
          <w:tcPr>
            <w:tcW w:w="0" w:type="auto"/>
            <w:shd w:val="clear" w:color="auto" w:fill="auto"/>
            <w:noWrap/>
            <w:vAlign w:val="center"/>
          </w:tcPr>
          <w:p w14:paraId="21B33F4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1993</w:t>
            </w:r>
          </w:p>
        </w:tc>
        <w:tc>
          <w:tcPr>
            <w:tcW w:w="0" w:type="auto"/>
            <w:shd w:val="clear" w:color="auto" w:fill="auto"/>
            <w:noWrap/>
            <w:vAlign w:val="center"/>
          </w:tcPr>
          <w:p w14:paraId="7490821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0.0099</w:t>
            </w:r>
          </w:p>
        </w:tc>
        <w:tc>
          <w:tcPr>
            <w:tcW w:w="0" w:type="auto"/>
            <w:shd w:val="clear" w:color="auto" w:fill="auto"/>
            <w:noWrap/>
            <w:vAlign w:val="center"/>
          </w:tcPr>
          <w:p w14:paraId="66DB24E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2.3640</w:t>
            </w:r>
          </w:p>
        </w:tc>
        <w:tc>
          <w:tcPr>
            <w:tcW w:w="0" w:type="auto"/>
            <w:vAlign w:val="center"/>
          </w:tcPr>
          <w:p w14:paraId="0024E5C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0.3970</w:t>
            </w:r>
          </w:p>
        </w:tc>
        <w:tc>
          <w:tcPr>
            <w:tcW w:w="0" w:type="auto"/>
            <w:vAlign w:val="center"/>
          </w:tcPr>
          <w:p w14:paraId="228FCDE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486</w:t>
            </w:r>
          </w:p>
        </w:tc>
      </w:tr>
      <w:tr w:rsidR="00E117C4" w:rsidRPr="00E117C4" w14:paraId="53C30C17" w14:textId="77777777" w:rsidTr="00E117C4">
        <w:trPr>
          <w:trHeight w:val="304"/>
          <w:jc w:val="center"/>
        </w:trPr>
        <w:tc>
          <w:tcPr>
            <w:tcW w:w="0" w:type="auto"/>
            <w:shd w:val="clear" w:color="auto" w:fill="auto"/>
            <w:noWrap/>
            <w:vAlign w:val="center"/>
          </w:tcPr>
          <w:p w14:paraId="63935D2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1994</w:t>
            </w:r>
          </w:p>
        </w:tc>
        <w:tc>
          <w:tcPr>
            <w:tcW w:w="0" w:type="auto"/>
            <w:shd w:val="clear" w:color="auto" w:fill="auto"/>
            <w:noWrap/>
            <w:vAlign w:val="center"/>
          </w:tcPr>
          <w:p w14:paraId="27696B4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0.0844</w:t>
            </w:r>
          </w:p>
        </w:tc>
        <w:tc>
          <w:tcPr>
            <w:tcW w:w="0" w:type="auto"/>
            <w:shd w:val="clear" w:color="auto" w:fill="auto"/>
            <w:noWrap/>
            <w:vAlign w:val="center"/>
          </w:tcPr>
          <w:p w14:paraId="12453F9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2.4297</w:t>
            </w:r>
          </w:p>
        </w:tc>
        <w:tc>
          <w:tcPr>
            <w:tcW w:w="0" w:type="auto"/>
            <w:vAlign w:val="center"/>
          </w:tcPr>
          <w:p w14:paraId="05A436B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0.1857</w:t>
            </w:r>
          </w:p>
        </w:tc>
        <w:tc>
          <w:tcPr>
            <w:tcW w:w="0" w:type="auto"/>
            <w:vAlign w:val="center"/>
          </w:tcPr>
          <w:p w14:paraId="07D3647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686</w:t>
            </w:r>
          </w:p>
        </w:tc>
      </w:tr>
      <w:tr w:rsidR="00E117C4" w:rsidRPr="00E117C4" w14:paraId="7CEF3776" w14:textId="77777777" w:rsidTr="00E117C4">
        <w:trPr>
          <w:trHeight w:val="304"/>
          <w:jc w:val="center"/>
        </w:trPr>
        <w:tc>
          <w:tcPr>
            <w:tcW w:w="0" w:type="auto"/>
            <w:shd w:val="clear" w:color="auto" w:fill="auto"/>
            <w:noWrap/>
            <w:vAlign w:val="center"/>
          </w:tcPr>
          <w:p w14:paraId="7CB3B1C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1995</w:t>
            </w:r>
          </w:p>
        </w:tc>
        <w:tc>
          <w:tcPr>
            <w:tcW w:w="0" w:type="auto"/>
            <w:shd w:val="clear" w:color="auto" w:fill="auto"/>
            <w:noWrap/>
            <w:vAlign w:val="center"/>
          </w:tcPr>
          <w:p w14:paraId="14B8474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0.1060</w:t>
            </w:r>
          </w:p>
        </w:tc>
        <w:tc>
          <w:tcPr>
            <w:tcW w:w="0" w:type="auto"/>
            <w:shd w:val="clear" w:color="auto" w:fill="auto"/>
            <w:noWrap/>
            <w:vAlign w:val="center"/>
          </w:tcPr>
          <w:p w14:paraId="7C93784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2.4192</w:t>
            </w:r>
          </w:p>
        </w:tc>
        <w:tc>
          <w:tcPr>
            <w:tcW w:w="0" w:type="auto"/>
            <w:vAlign w:val="center"/>
          </w:tcPr>
          <w:p w14:paraId="407A6E4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0.4245</w:t>
            </w:r>
          </w:p>
        </w:tc>
        <w:tc>
          <w:tcPr>
            <w:tcW w:w="0" w:type="auto"/>
            <w:vAlign w:val="center"/>
          </w:tcPr>
          <w:p w14:paraId="33E540A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697</w:t>
            </w:r>
          </w:p>
        </w:tc>
      </w:tr>
      <w:tr w:rsidR="00E117C4" w:rsidRPr="00E117C4" w14:paraId="073E965D" w14:textId="77777777" w:rsidTr="00E117C4">
        <w:trPr>
          <w:trHeight w:val="304"/>
          <w:jc w:val="center"/>
        </w:trPr>
        <w:tc>
          <w:tcPr>
            <w:tcW w:w="0" w:type="auto"/>
            <w:shd w:val="clear" w:color="auto" w:fill="auto"/>
            <w:noWrap/>
            <w:vAlign w:val="center"/>
          </w:tcPr>
          <w:p w14:paraId="002FAB6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1996</w:t>
            </w:r>
          </w:p>
        </w:tc>
        <w:tc>
          <w:tcPr>
            <w:tcW w:w="0" w:type="auto"/>
            <w:shd w:val="clear" w:color="auto" w:fill="auto"/>
            <w:noWrap/>
            <w:vAlign w:val="center"/>
          </w:tcPr>
          <w:p w14:paraId="3FD003F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0.1009</w:t>
            </w:r>
          </w:p>
        </w:tc>
        <w:tc>
          <w:tcPr>
            <w:tcW w:w="0" w:type="auto"/>
            <w:shd w:val="clear" w:color="auto" w:fill="auto"/>
            <w:noWrap/>
            <w:vAlign w:val="center"/>
          </w:tcPr>
          <w:p w14:paraId="2A34B0E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2.4002</w:t>
            </w:r>
          </w:p>
        </w:tc>
        <w:tc>
          <w:tcPr>
            <w:tcW w:w="0" w:type="auto"/>
            <w:vAlign w:val="center"/>
          </w:tcPr>
          <w:p w14:paraId="4273B9E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0.1053</w:t>
            </w:r>
          </w:p>
        </w:tc>
        <w:tc>
          <w:tcPr>
            <w:tcW w:w="0" w:type="auto"/>
            <w:vAlign w:val="center"/>
          </w:tcPr>
          <w:p w14:paraId="6CAEC16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707</w:t>
            </w:r>
          </w:p>
        </w:tc>
      </w:tr>
      <w:tr w:rsidR="00E117C4" w:rsidRPr="00E117C4" w14:paraId="3EBACAC2" w14:textId="77777777" w:rsidTr="00E117C4">
        <w:trPr>
          <w:trHeight w:val="304"/>
          <w:jc w:val="center"/>
        </w:trPr>
        <w:tc>
          <w:tcPr>
            <w:tcW w:w="0" w:type="auto"/>
            <w:shd w:val="clear" w:color="auto" w:fill="auto"/>
            <w:noWrap/>
            <w:vAlign w:val="center"/>
          </w:tcPr>
          <w:p w14:paraId="071B30B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1997</w:t>
            </w:r>
          </w:p>
        </w:tc>
        <w:tc>
          <w:tcPr>
            <w:tcW w:w="0" w:type="auto"/>
            <w:shd w:val="clear" w:color="auto" w:fill="auto"/>
            <w:noWrap/>
            <w:vAlign w:val="center"/>
          </w:tcPr>
          <w:p w14:paraId="3927FE5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0.0035</w:t>
            </w:r>
          </w:p>
        </w:tc>
        <w:tc>
          <w:tcPr>
            <w:tcW w:w="0" w:type="auto"/>
            <w:shd w:val="clear" w:color="auto" w:fill="auto"/>
            <w:noWrap/>
            <w:vAlign w:val="center"/>
          </w:tcPr>
          <w:p w14:paraId="4E5656F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2.3584</w:t>
            </w:r>
          </w:p>
        </w:tc>
        <w:tc>
          <w:tcPr>
            <w:tcW w:w="0" w:type="auto"/>
            <w:vAlign w:val="center"/>
          </w:tcPr>
          <w:p w14:paraId="6152C3A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0.0110</w:t>
            </w:r>
          </w:p>
        </w:tc>
        <w:tc>
          <w:tcPr>
            <w:tcW w:w="0" w:type="auto"/>
            <w:vAlign w:val="center"/>
          </w:tcPr>
          <w:p w14:paraId="3F29B96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707</w:t>
            </w:r>
          </w:p>
        </w:tc>
      </w:tr>
      <w:tr w:rsidR="00E117C4" w:rsidRPr="00E117C4" w14:paraId="64AB5A64" w14:textId="77777777" w:rsidTr="00E117C4">
        <w:trPr>
          <w:trHeight w:val="304"/>
          <w:jc w:val="center"/>
        </w:trPr>
        <w:tc>
          <w:tcPr>
            <w:tcW w:w="0" w:type="auto"/>
            <w:shd w:val="clear" w:color="auto" w:fill="auto"/>
            <w:noWrap/>
            <w:vAlign w:val="center"/>
          </w:tcPr>
          <w:p w14:paraId="1F01579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1998</w:t>
            </w:r>
          </w:p>
        </w:tc>
        <w:tc>
          <w:tcPr>
            <w:tcW w:w="0" w:type="auto"/>
            <w:shd w:val="clear" w:color="auto" w:fill="auto"/>
            <w:noWrap/>
            <w:vAlign w:val="center"/>
          </w:tcPr>
          <w:p w14:paraId="118ABB1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0.1225</w:t>
            </w:r>
          </w:p>
        </w:tc>
        <w:tc>
          <w:tcPr>
            <w:tcW w:w="0" w:type="auto"/>
            <w:shd w:val="clear" w:color="auto" w:fill="auto"/>
            <w:noWrap/>
            <w:vAlign w:val="center"/>
          </w:tcPr>
          <w:p w14:paraId="123721E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2.3796</w:t>
            </w:r>
          </w:p>
        </w:tc>
        <w:tc>
          <w:tcPr>
            <w:tcW w:w="0" w:type="auto"/>
            <w:vAlign w:val="center"/>
          </w:tcPr>
          <w:p w14:paraId="681CE45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0.0934</w:t>
            </w:r>
          </w:p>
        </w:tc>
        <w:tc>
          <w:tcPr>
            <w:tcW w:w="0" w:type="auto"/>
            <w:vAlign w:val="center"/>
          </w:tcPr>
          <w:p w14:paraId="3770279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750</w:t>
            </w:r>
          </w:p>
        </w:tc>
      </w:tr>
      <w:tr w:rsidR="00E117C4" w:rsidRPr="00E117C4" w14:paraId="343A7B66" w14:textId="77777777" w:rsidTr="00E117C4">
        <w:trPr>
          <w:trHeight w:val="304"/>
          <w:jc w:val="center"/>
        </w:trPr>
        <w:tc>
          <w:tcPr>
            <w:tcW w:w="0" w:type="auto"/>
            <w:shd w:val="clear" w:color="auto" w:fill="auto"/>
            <w:noWrap/>
            <w:vAlign w:val="center"/>
          </w:tcPr>
          <w:p w14:paraId="1CB7915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1999</w:t>
            </w:r>
          </w:p>
        </w:tc>
        <w:tc>
          <w:tcPr>
            <w:tcW w:w="0" w:type="auto"/>
            <w:shd w:val="clear" w:color="auto" w:fill="auto"/>
            <w:noWrap/>
            <w:vAlign w:val="center"/>
          </w:tcPr>
          <w:p w14:paraId="494E5B8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0.0769</w:t>
            </w:r>
          </w:p>
        </w:tc>
        <w:tc>
          <w:tcPr>
            <w:tcW w:w="0" w:type="auto"/>
            <w:shd w:val="clear" w:color="auto" w:fill="auto"/>
            <w:noWrap/>
            <w:vAlign w:val="center"/>
          </w:tcPr>
          <w:p w14:paraId="5E19AC4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2.4126</w:t>
            </w:r>
          </w:p>
        </w:tc>
        <w:tc>
          <w:tcPr>
            <w:tcW w:w="0" w:type="auto"/>
            <w:vAlign w:val="center"/>
          </w:tcPr>
          <w:p w14:paraId="19F3B52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0.0973</w:t>
            </w:r>
          </w:p>
        </w:tc>
        <w:tc>
          <w:tcPr>
            <w:tcW w:w="0" w:type="auto"/>
            <w:vAlign w:val="center"/>
          </w:tcPr>
          <w:p w14:paraId="357A69D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763</w:t>
            </w:r>
          </w:p>
        </w:tc>
      </w:tr>
      <w:tr w:rsidR="00E117C4" w:rsidRPr="00E117C4" w14:paraId="5E174EBC" w14:textId="77777777" w:rsidTr="00E117C4">
        <w:trPr>
          <w:trHeight w:val="304"/>
          <w:jc w:val="center"/>
        </w:trPr>
        <w:tc>
          <w:tcPr>
            <w:tcW w:w="0" w:type="auto"/>
            <w:shd w:val="clear" w:color="auto" w:fill="auto"/>
            <w:noWrap/>
            <w:vAlign w:val="center"/>
          </w:tcPr>
          <w:p w14:paraId="429CD74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2000</w:t>
            </w:r>
          </w:p>
        </w:tc>
        <w:tc>
          <w:tcPr>
            <w:tcW w:w="0" w:type="auto"/>
            <w:shd w:val="clear" w:color="auto" w:fill="auto"/>
            <w:noWrap/>
            <w:vAlign w:val="center"/>
          </w:tcPr>
          <w:p w14:paraId="15FC068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0.1158</w:t>
            </w:r>
          </w:p>
        </w:tc>
        <w:tc>
          <w:tcPr>
            <w:tcW w:w="0" w:type="auto"/>
            <w:shd w:val="clear" w:color="auto" w:fill="auto"/>
            <w:noWrap/>
            <w:vAlign w:val="center"/>
          </w:tcPr>
          <w:p w14:paraId="009432C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2.4101</w:t>
            </w:r>
          </w:p>
        </w:tc>
        <w:tc>
          <w:tcPr>
            <w:tcW w:w="0" w:type="auto"/>
            <w:vAlign w:val="center"/>
          </w:tcPr>
          <w:p w14:paraId="506DCBA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0.0334</w:t>
            </w:r>
          </w:p>
        </w:tc>
        <w:tc>
          <w:tcPr>
            <w:tcW w:w="0" w:type="auto"/>
            <w:vAlign w:val="center"/>
          </w:tcPr>
          <w:p w14:paraId="1F2B603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749</w:t>
            </w:r>
          </w:p>
        </w:tc>
      </w:tr>
      <w:tr w:rsidR="00E117C4" w:rsidRPr="00E117C4" w14:paraId="538C8EEC" w14:textId="77777777" w:rsidTr="00E117C4">
        <w:trPr>
          <w:trHeight w:val="304"/>
          <w:jc w:val="center"/>
        </w:trPr>
        <w:tc>
          <w:tcPr>
            <w:tcW w:w="0" w:type="auto"/>
            <w:shd w:val="clear" w:color="auto" w:fill="auto"/>
            <w:noWrap/>
            <w:vAlign w:val="center"/>
          </w:tcPr>
          <w:p w14:paraId="3F346EF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2001</w:t>
            </w:r>
          </w:p>
        </w:tc>
        <w:tc>
          <w:tcPr>
            <w:tcW w:w="0" w:type="auto"/>
            <w:shd w:val="clear" w:color="auto" w:fill="auto"/>
            <w:noWrap/>
            <w:vAlign w:val="center"/>
          </w:tcPr>
          <w:p w14:paraId="5990FBE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0.0933</w:t>
            </w:r>
          </w:p>
        </w:tc>
        <w:tc>
          <w:tcPr>
            <w:tcW w:w="0" w:type="auto"/>
            <w:shd w:val="clear" w:color="auto" w:fill="auto"/>
            <w:noWrap/>
            <w:vAlign w:val="center"/>
          </w:tcPr>
          <w:p w14:paraId="2A1D8DE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2.4239</w:t>
            </w:r>
          </w:p>
        </w:tc>
        <w:tc>
          <w:tcPr>
            <w:tcW w:w="0" w:type="auto"/>
            <w:vAlign w:val="center"/>
          </w:tcPr>
          <w:p w14:paraId="4ADA032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0.0346</w:t>
            </w:r>
          </w:p>
        </w:tc>
        <w:tc>
          <w:tcPr>
            <w:tcW w:w="0" w:type="auto"/>
            <w:vAlign w:val="center"/>
          </w:tcPr>
          <w:p w14:paraId="28B8C5E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688</w:t>
            </w:r>
          </w:p>
        </w:tc>
      </w:tr>
      <w:tr w:rsidR="00E117C4" w:rsidRPr="00E117C4" w14:paraId="2B40DBD4" w14:textId="77777777" w:rsidTr="00E117C4">
        <w:trPr>
          <w:trHeight w:val="304"/>
          <w:jc w:val="center"/>
        </w:trPr>
        <w:tc>
          <w:tcPr>
            <w:tcW w:w="0" w:type="auto"/>
            <w:shd w:val="clear" w:color="auto" w:fill="auto"/>
            <w:noWrap/>
            <w:vAlign w:val="center"/>
          </w:tcPr>
          <w:p w14:paraId="5253DE6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2002</w:t>
            </w:r>
          </w:p>
        </w:tc>
        <w:tc>
          <w:tcPr>
            <w:tcW w:w="0" w:type="auto"/>
            <w:shd w:val="clear" w:color="auto" w:fill="auto"/>
            <w:noWrap/>
            <w:vAlign w:val="center"/>
          </w:tcPr>
          <w:p w14:paraId="768914F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0.1720</w:t>
            </w:r>
          </w:p>
        </w:tc>
        <w:tc>
          <w:tcPr>
            <w:tcW w:w="0" w:type="auto"/>
            <w:shd w:val="clear" w:color="auto" w:fill="auto"/>
            <w:noWrap/>
            <w:vAlign w:val="center"/>
          </w:tcPr>
          <w:p w14:paraId="03F68DB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2.4402</w:t>
            </w:r>
          </w:p>
        </w:tc>
        <w:tc>
          <w:tcPr>
            <w:tcW w:w="0" w:type="auto"/>
            <w:vAlign w:val="center"/>
          </w:tcPr>
          <w:p w14:paraId="24A6953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0.1334</w:t>
            </w:r>
          </w:p>
        </w:tc>
        <w:tc>
          <w:tcPr>
            <w:tcW w:w="0" w:type="auto"/>
            <w:vAlign w:val="center"/>
          </w:tcPr>
          <w:p w14:paraId="25B8527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674</w:t>
            </w:r>
          </w:p>
        </w:tc>
      </w:tr>
      <w:tr w:rsidR="00E117C4" w:rsidRPr="00E117C4" w14:paraId="35F916C8" w14:textId="77777777" w:rsidTr="00E117C4">
        <w:trPr>
          <w:trHeight w:val="304"/>
          <w:jc w:val="center"/>
        </w:trPr>
        <w:tc>
          <w:tcPr>
            <w:tcW w:w="0" w:type="auto"/>
            <w:shd w:val="clear" w:color="auto" w:fill="auto"/>
            <w:noWrap/>
            <w:vAlign w:val="center"/>
          </w:tcPr>
          <w:p w14:paraId="723E0EC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2003</w:t>
            </w:r>
          </w:p>
        </w:tc>
        <w:tc>
          <w:tcPr>
            <w:tcW w:w="0" w:type="auto"/>
            <w:shd w:val="clear" w:color="auto" w:fill="auto"/>
            <w:noWrap/>
            <w:vAlign w:val="center"/>
          </w:tcPr>
          <w:p w14:paraId="51C911E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0.0708</w:t>
            </w:r>
          </w:p>
        </w:tc>
        <w:tc>
          <w:tcPr>
            <w:tcW w:w="0" w:type="auto"/>
            <w:shd w:val="clear" w:color="auto" w:fill="auto"/>
            <w:noWrap/>
            <w:vAlign w:val="center"/>
          </w:tcPr>
          <w:p w14:paraId="29C0944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2.4395</w:t>
            </w:r>
          </w:p>
        </w:tc>
        <w:tc>
          <w:tcPr>
            <w:tcW w:w="0" w:type="auto"/>
            <w:vAlign w:val="center"/>
          </w:tcPr>
          <w:p w14:paraId="5C05149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0.0340</w:t>
            </w:r>
          </w:p>
        </w:tc>
        <w:tc>
          <w:tcPr>
            <w:tcW w:w="0" w:type="auto"/>
            <w:vAlign w:val="center"/>
          </w:tcPr>
          <w:p w14:paraId="49F4233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677</w:t>
            </w:r>
          </w:p>
        </w:tc>
      </w:tr>
      <w:tr w:rsidR="00E117C4" w:rsidRPr="00E117C4" w14:paraId="79F43ECF" w14:textId="77777777" w:rsidTr="00E117C4">
        <w:trPr>
          <w:trHeight w:val="304"/>
          <w:jc w:val="center"/>
        </w:trPr>
        <w:tc>
          <w:tcPr>
            <w:tcW w:w="0" w:type="auto"/>
            <w:shd w:val="clear" w:color="auto" w:fill="auto"/>
            <w:noWrap/>
            <w:vAlign w:val="center"/>
          </w:tcPr>
          <w:p w14:paraId="2FEBC9E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2004</w:t>
            </w:r>
          </w:p>
        </w:tc>
        <w:tc>
          <w:tcPr>
            <w:tcW w:w="0" w:type="auto"/>
            <w:shd w:val="clear" w:color="auto" w:fill="auto"/>
            <w:noWrap/>
            <w:vAlign w:val="center"/>
          </w:tcPr>
          <w:p w14:paraId="03AD753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-0.0292</w:t>
            </w:r>
          </w:p>
        </w:tc>
        <w:tc>
          <w:tcPr>
            <w:tcW w:w="0" w:type="auto"/>
            <w:shd w:val="clear" w:color="auto" w:fill="auto"/>
            <w:noWrap/>
            <w:vAlign w:val="center"/>
          </w:tcPr>
          <w:p w14:paraId="30759D3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2.4552</w:t>
            </w:r>
          </w:p>
        </w:tc>
        <w:tc>
          <w:tcPr>
            <w:tcW w:w="0" w:type="auto"/>
            <w:vAlign w:val="center"/>
          </w:tcPr>
          <w:p w14:paraId="2B1CF43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0.0632</w:t>
            </w:r>
          </w:p>
        </w:tc>
        <w:tc>
          <w:tcPr>
            <w:tcW w:w="0" w:type="auto"/>
            <w:vAlign w:val="center"/>
          </w:tcPr>
          <w:p w14:paraId="10D296E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691</w:t>
            </w:r>
          </w:p>
        </w:tc>
      </w:tr>
      <w:tr w:rsidR="00E117C4" w:rsidRPr="00E117C4" w14:paraId="5CC65627" w14:textId="77777777" w:rsidTr="00E117C4">
        <w:trPr>
          <w:trHeight w:val="304"/>
          <w:jc w:val="center"/>
        </w:trPr>
        <w:tc>
          <w:tcPr>
            <w:tcW w:w="0" w:type="auto"/>
            <w:shd w:val="clear" w:color="auto" w:fill="auto"/>
            <w:noWrap/>
            <w:vAlign w:val="center"/>
          </w:tcPr>
          <w:p w14:paraId="2A1A870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2005</w:t>
            </w:r>
          </w:p>
        </w:tc>
        <w:tc>
          <w:tcPr>
            <w:tcW w:w="0" w:type="auto"/>
            <w:shd w:val="clear" w:color="auto" w:fill="auto"/>
            <w:noWrap/>
            <w:vAlign w:val="center"/>
          </w:tcPr>
          <w:p w14:paraId="56BC07A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0.0680</w:t>
            </w:r>
          </w:p>
        </w:tc>
        <w:tc>
          <w:tcPr>
            <w:tcW w:w="0" w:type="auto"/>
            <w:shd w:val="clear" w:color="auto" w:fill="auto"/>
            <w:noWrap/>
            <w:vAlign w:val="center"/>
          </w:tcPr>
          <w:p w14:paraId="067EEDF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2.4480</w:t>
            </w:r>
          </w:p>
        </w:tc>
        <w:tc>
          <w:tcPr>
            <w:tcW w:w="0" w:type="auto"/>
            <w:vAlign w:val="center"/>
          </w:tcPr>
          <w:p w14:paraId="4E7BAAB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0.0295</w:t>
            </w:r>
          </w:p>
        </w:tc>
        <w:tc>
          <w:tcPr>
            <w:tcW w:w="0" w:type="auto"/>
            <w:vAlign w:val="center"/>
          </w:tcPr>
          <w:p w14:paraId="7952139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656</w:t>
            </w:r>
          </w:p>
        </w:tc>
      </w:tr>
      <w:tr w:rsidR="00E117C4" w:rsidRPr="00E117C4" w14:paraId="41FD9D91" w14:textId="77777777" w:rsidTr="00E117C4">
        <w:trPr>
          <w:trHeight w:val="304"/>
          <w:jc w:val="center"/>
        </w:trPr>
        <w:tc>
          <w:tcPr>
            <w:tcW w:w="0" w:type="auto"/>
            <w:shd w:val="clear" w:color="auto" w:fill="auto"/>
            <w:noWrap/>
            <w:vAlign w:val="center"/>
          </w:tcPr>
          <w:p w14:paraId="3FE40F5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2006</w:t>
            </w:r>
          </w:p>
        </w:tc>
        <w:tc>
          <w:tcPr>
            <w:tcW w:w="0" w:type="auto"/>
            <w:shd w:val="clear" w:color="auto" w:fill="auto"/>
            <w:noWrap/>
            <w:vAlign w:val="center"/>
          </w:tcPr>
          <w:p w14:paraId="2B2CD85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-0.0304</w:t>
            </w:r>
          </w:p>
        </w:tc>
        <w:tc>
          <w:tcPr>
            <w:tcW w:w="0" w:type="auto"/>
            <w:shd w:val="clear" w:color="auto" w:fill="auto"/>
            <w:noWrap/>
            <w:vAlign w:val="center"/>
          </w:tcPr>
          <w:p w14:paraId="72745EB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2.4519</w:t>
            </w:r>
          </w:p>
        </w:tc>
        <w:tc>
          <w:tcPr>
            <w:tcW w:w="0" w:type="auto"/>
            <w:vAlign w:val="center"/>
          </w:tcPr>
          <w:p w14:paraId="7563706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0.0666</w:t>
            </w:r>
          </w:p>
        </w:tc>
        <w:tc>
          <w:tcPr>
            <w:tcW w:w="0" w:type="auto"/>
            <w:vAlign w:val="center"/>
          </w:tcPr>
          <w:p w14:paraId="02DBB6B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668</w:t>
            </w:r>
          </w:p>
        </w:tc>
      </w:tr>
      <w:tr w:rsidR="00E117C4" w:rsidRPr="00E117C4" w14:paraId="3A83F048" w14:textId="77777777" w:rsidTr="00E117C4">
        <w:trPr>
          <w:trHeight w:val="304"/>
          <w:jc w:val="center"/>
        </w:trPr>
        <w:tc>
          <w:tcPr>
            <w:tcW w:w="0" w:type="auto"/>
            <w:shd w:val="clear" w:color="auto" w:fill="auto"/>
            <w:noWrap/>
            <w:vAlign w:val="center"/>
          </w:tcPr>
          <w:p w14:paraId="39928CA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2007</w:t>
            </w:r>
          </w:p>
        </w:tc>
        <w:tc>
          <w:tcPr>
            <w:tcW w:w="0" w:type="auto"/>
            <w:shd w:val="clear" w:color="auto" w:fill="auto"/>
            <w:noWrap/>
            <w:vAlign w:val="center"/>
          </w:tcPr>
          <w:p w14:paraId="462AF6B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0.2395</w:t>
            </w:r>
          </w:p>
        </w:tc>
        <w:tc>
          <w:tcPr>
            <w:tcW w:w="0" w:type="auto"/>
            <w:shd w:val="clear" w:color="auto" w:fill="auto"/>
            <w:noWrap/>
            <w:vAlign w:val="center"/>
          </w:tcPr>
          <w:p w14:paraId="7948146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2.5983</w:t>
            </w:r>
          </w:p>
        </w:tc>
        <w:tc>
          <w:tcPr>
            <w:tcW w:w="0" w:type="auto"/>
            <w:vAlign w:val="center"/>
          </w:tcPr>
          <w:p w14:paraId="5D43EDF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-0.0129</w:t>
            </w:r>
          </w:p>
        </w:tc>
        <w:tc>
          <w:tcPr>
            <w:tcW w:w="0" w:type="auto"/>
            <w:vAlign w:val="center"/>
          </w:tcPr>
          <w:p w14:paraId="120DE7D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1,430</w:t>
            </w:r>
          </w:p>
        </w:tc>
      </w:tr>
      <w:tr w:rsidR="00E117C4" w:rsidRPr="00E117C4" w14:paraId="214281C7" w14:textId="77777777" w:rsidTr="00E117C4">
        <w:trPr>
          <w:trHeight w:val="304"/>
          <w:jc w:val="center"/>
        </w:trPr>
        <w:tc>
          <w:tcPr>
            <w:tcW w:w="0" w:type="auto"/>
            <w:shd w:val="clear" w:color="auto" w:fill="auto"/>
            <w:noWrap/>
            <w:vAlign w:val="center"/>
          </w:tcPr>
          <w:p w14:paraId="72A5D77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2008</w:t>
            </w:r>
          </w:p>
        </w:tc>
        <w:tc>
          <w:tcPr>
            <w:tcW w:w="0" w:type="auto"/>
            <w:shd w:val="clear" w:color="auto" w:fill="auto"/>
            <w:noWrap/>
            <w:vAlign w:val="center"/>
          </w:tcPr>
          <w:p w14:paraId="5F46E95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0.2175</w:t>
            </w:r>
          </w:p>
        </w:tc>
        <w:tc>
          <w:tcPr>
            <w:tcW w:w="0" w:type="auto"/>
            <w:shd w:val="clear" w:color="auto" w:fill="auto"/>
            <w:noWrap/>
            <w:vAlign w:val="center"/>
          </w:tcPr>
          <w:p w14:paraId="3E734A0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2.5797</w:t>
            </w:r>
          </w:p>
        </w:tc>
        <w:tc>
          <w:tcPr>
            <w:tcW w:w="0" w:type="auto"/>
            <w:vAlign w:val="center"/>
          </w:tcPr>
          <w:p w14:paraId="67ED00E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-0.0125</w:t>
            </w:r>
          </w:p>
        </w:tc>
        <w:tc>
          <w:tcPr>
            <w:tcW w:w="0" w:type="auto"/>
            <w:vAlign w:val="center"/>
          </w:tcPr>
          <w:p w14:paraId="0A48ADD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1,411</w:t>
            </w:r>
          </w:p>
        </w:tc>
      </w:tr>
      <w:tr w:rsidR="00E117C4" w:rsidRPr="00E117C4" w14:paraId="340C90E0" w14:textId="77777777" w:rsidTr="00E117C4">
        <w:trPr>
          <w:trHeight w:val="304"/>
          <w:jc w:val="center"/>
        </w:trPr>
        <w:tc>
          <w:tcPr>
            <w:tcW w:w="0" w:type="auto"/>
            <w:shd w:val="clear" w:color="auto" w:fill="auto"/>
            <w:noWrap/>
            <w:vAlign w:val="center"/>
          </w:tcPr>
          <w:p w14:paraId="0F79734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2009</w:t>
            </w:r>
          </w:p>
        </w:tc>
        <w:tc>
          <w:tcPr>
            <w:tcW w:w="0" w:type="auto"/>
            <w:shd w:val="clear" w:color="auto" w:fill="auto"/>
            <w:noWrap/>
            <w:vAlign w:val="center"/>
          </w:tcPr>
          <w:p w14:paraId="414754C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0.1928</w:t>
            </w:r>
          </w:p>
        </w:tc>
        <w:tc>
          <w:tcPr>
            <w:tcW w:w="0" w:type="auto"/>
            <w:shd w:val="clear" w:color="auto" w:fill="auto"/>
            <w:noWrap/>
            <w:vAlign w:val="center"/>
          </w:tcPr>
          <w:p w14:paraId="688C8A7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2.5704</w:t>
            </w:r>
          </w:p>
        </w:tc>
        <w:tc>
          <w:tcPr>
            <w:tcW w:w="0" w:type="auto"/>
            <w:vAlign w:val="center"/>
          </w:tcPr>
          <w:p w14:paraId="72A9FE0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0.0636</w:t>
            </w:r>
          </w:p>
        </w:tc>
        <w:tc>
          <w:tcPr>
            <w:tcW w:w="0" w:type="auto"/>
            <w:vAlign w:val="center"/>
          </w:tcPr>
          <w:p w14:paraId="7E8449B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1,400</w:t>
            </w:r>
          </w:p>
        </w:tc>
      </w:tr>
      <w:tr w:rsidR="00E117C4" w:rsidRPr="00E117C4" w14:paraId="5352B793" w14:textId="77777777" w:rsidTr="00E117C4">
        <w:trPr>
          <w:trHeight w:val="304"/>
          <w:jc w:val="center"/>
        </w:trPr>
        <w:tc>
          <w:tcPr>
            <w:tcW w:w="0" w:type="auto"/>
            <w:shd w:val="clear" w:color="auto" w:fill="auto"/>
            <w:noWrap/>
            <w:vAlign w:val="center"/>
          </w:tcPr>
          <w:p w14:paraId="611EBF6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2010</w:t>
            </w:r>
          </w:p>
        </w:tc>
        <w:tc>
          <w:tcPr>
            <w:tcW w:w="0" w:type="auto"/>
            <w:shd w:val="clear" w:color="auto" w:fill="auto"/>
            <w:noWrap/>
            <w:vAlign w:val="center"/>
          </w:tcPr>
          <w:p w14:paraId="73A1F76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0.1202</w:t>
            </w:r>
          </w:p>
        </w:tc>
        <w:tc>
          <w:tcPr>
            <w:tcW w:w="0" w:type="auto"/>
            <w:shd w:val="clear" w:color="auto" w:fill="auto"/>
            <w:noWrap/>
            <w:vAlign w:val="center"/>
          </w:tcPr>
          <w:p w14:paraId="279D4FF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2.5316</w:t>
            </w:r>
          </w:p>
        </w:tc>
        <w:tc>
          <w:tcPr>
            <w:tcW w:w="0" w:type="auto"/>
            <w:vAlign w:val="center"/>
          </w:tcPr>
          <w:p w14:paraId="5910671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0.0586</w:t>
            </w:r>
          </w:p>
        </w:tc>
        <w:tc>
          <w:tcPr>
            <w:tcW w:w="0" w:type="auto"/>
            <w:vAlign w:val="center"/>
          </w:tcPr>
          <w:p w14:paraId="6550442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1,390</w:t>
            </w:r>
          </w:p>
        </w:tc>
      </w:tr>
      <w:tr w:rsidR="00E117C4" w:rsidRPr="00E117C4" w14:paraId="643036DD" w14:textId="77777777" w:rsidTr="00E117C4">
        <w:trPr>
          <w:trHeight w:val="304"/>
          <w:jc w:val="center"/>
        </w:trPr>
        <w:tc>
          <w:tcPr>
            <w:tcW w:w="0" w:type="auto"/>
            <w:shd w:val="clear" w:color="auto" w:fill="auto"/>
            <w:noWrap/>
            <w:vAlign w:val="center"/>
          </w:tcPr>
          <w:p w14:paraId="2759597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2011</w:t>
            </w:r>
          </w:p>
        </w:tc>
        <w:tc>
          <w:tcPr>
            <w:tcW w:w="0" w:type="auto"/>
            <w:shd w:val="clear" w:color="auto" w:fill="auto"/>
            <w:noWrap/>
            <w:vAlign w:val="center"/>
          </w:tcPr>
          <w:p w14:paraId="29CA2CF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0.0348</w:t>
            </w:r>
          </w:p>
        </w:tc>
        <w:tc>
          <w:tcPr>
            <w:tcW w:w="0" w:type="auto"/>
            <w:shd w:val="clear" w:color="auto" w:fill="auto"/>
            <w:noWrap/>
            <w:vAlign w:val="center"/>
          </w:tcPr>
          <w:p w14:paraId="4C2C719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2.4973</w:t>
            </w:r>
          </w:p>
        </w:tc>
        <w:tc>
          <w:tcPr>
            <w:tcW w:w="0" w:type="auto"/>
            <w:vAlign w:val="center"/>
          </w:tcPr>
          <w:p w14:paraId="600EE14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0.0580</w:t>
            </w:r>
          </w:p>
        </w:tc>
        <w:tc>
          <w:tcPr>
            <w:tcW w:w="0" w:type="auto"/>
            <w:vAlign w:val="center"/>
          </w:tcPr>
          <w:p w14:paraId="35E66EA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1,362</w:t>
            </w:r>
          </w:p>
        </w:tc>
      </w:tr>
      <w:tr w:rsidR="00E117C4" w:rsidRPr="00E117C4" w14:paraId="268FE193" w14:textId="77777777" w:rsidTr="00E117C4">
        <w:trPr>
          <w:trHeight w:val="304"/>
          <w:jc w:val="center"/>
        </w:trPr>
        <w:tc>
          <w:tcPr>
            <w:tcW w:w="0" w:type="auto"/>
            <w:shd w:val="clear" w:color="auto" w:fill="auto"/>
            <w:noWrap/>
            <w:vAlign w:val="center"/>
          </w:tcPr>
          <w:p w14:paraId="28B5A49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2012</w:t>
            </w:r>
          </w:p>
        </w:tc>
        <w:tc>
          <w:tcPr>
            <w:tcW w:w="0" w:type="auto"/>
            <w:shd w:val="clear" w:color="auto" w:fill="auto"/>
            <w:noWrap/>
            <w:vAlign w:val="center"/>
          </w:tcPr>
          <w:p w14:paraId="5B77E25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0.0186</w:t>
            </w:r>
          </w:p>
        </w:tc>
        <w:tc>
          <w:tcPr>
            <w:tcW w:w="0" w:type="auto"/>
            <w:shd w:val="clear" w:color="auto" w:fill="auto"/>
            <w:noWrap/>
            <w:vAlign w:val="center"/>
          </w:tcPr>
          <w:p w14:paraId="2132E0E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2.4689</w:t>
            </w:r>
          </w:p>
        </w:tc>
        <w:tc>
          <w:tcPr>
            <w:tcW w:w="0" w:type="auto"/>
            <w:vAlign w:val="center"/>
          </w:tcPr>
          <w:p w14:paraId="37EAA15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0.0414</w:t>
            </w:r>
          </w:p>
        </w:tc>
        <w:tc>
          <w:tcPr>
            <w:tcW w:w="0" w:type="auto"/>
            <w:vAlign w:val="center"/>
          </w:tcPr>
          <w:p w14:paraId="3F3D1D0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1,326</w:t>
            </w:r>
          </w:p>
        </w:tc>
      </w:tr>
      <w:tr w:rsidR="00E117C4" w:rsidRPr="00E117C4" w14:paraId="2CCC0090" w14:textId="77777777" w:rsidTr="00E117C4">
        <w:trPr>
          <w:trHeight w:val="304"/>
          <w:jc w:val="center"/>
        </w:trPr>
        <w:tc>
          <w:tcPr>
            <w:tcW w:w="0" w:type="auto"/>
            <w:shd w:val="clear" w:color="auto" w:fill="auto"/>
            <w:noWrap/>
            <w:vAlign w:val="center"/>
          </w:tcPr>
          <w:p w14:paraId="78CD8F2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2013</w:t>
            </w:r>
          </w:p>
        </w:tc>
        <w:tc>
          <w:tcPr>
            <w:tcW w:w="0" w:type="auto"/>
            <w:shd w:val="clear" w:color="auto" w:fill="auto"/>
            <w:noWrap/>
            <w:vAlign w:val="center"/>
          </w:tcPr>
          <w:p w14:paraId="00FABC3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-0.0301</w:t>
            </w:r>
          </w:p>
        </w:tc>
        <w:tc>
          <w:tcPr>
            <w:tcW w:w="0" w:type="auto"/>
            <w:shd w:val="clear" w:color="auto" w:fill="auto"/>
            <w:noWrap/>
            <w:vAlign w:val="center"/>
          </w:tcPr>
          <w:p w14:paraId="2E126D9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2.4431</w:t>
            </w:r>
          </w:p>
        </w:tc>
        <w:tc>
          <w:tcPr>
            <w:tcW w:w="0" w:type="auto"/>
            <w:vAlign w:val="center"/>
          </w:tcPr>
          <w:p w14:paraId="1403A9E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0.0038</w:t>
            </w:r>
          </w:p>
        </w:tc>
        <w:tc>
          <w:tcPr>
            <w:tcW w:w="0" w:type="auto"/>
            <w:vAlign w:val="center"/>
          </w:tcPr>
          <w:p w14:paraId="6B9ACD8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1,312</w:t>
            </w:r>
          </w:p>
        </w:tc>
      </w:tr>
      <w:tr w:rsidR="00E117C4" w:rsidRPr="00E117C4" w14:paraId="3927712B" w14:textId="77777777" w:rsidTr="00E117C4">
        <w:trPr>
          <w:trHeight w:val="304"/>
          <w:jc w:val="center"/>
        </w:trPr>
        <w:tc>
          <w:tcPr>
            <w:tcW w:w="0" w:type="auto"/>
            <w:shd w:val="clear" w:color="auto" w:fill="auto"/>
            <w:noWrap/>
            <w:vAlign w:val="center"/>
          </w:tcPr>
          <w:p w14:paraId="293E52E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2014</w:t>
            </w:r>
          </w:p>
        </w:tc>
        <w:tc>
          <w:tcPr>
            <w:tcW w:w="0" w:type="auto"/>
            <w:shd w:val="clear" w:color="auto" w:fill="auto"/>
            <w:noWrap/>
            <w:vAlign w:val="center"/>
          </w:tcPr>
          <w:p w14:paraId="56FE4EE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-0.0828</w:t>
            </w:r>
          </w:p>
        </w:tc>
        <w:tc>
          <w:tcPr>
            <w:tcW w:w="0" w:type="auto"/>
            <w:shd w:val="clear" w:color="auto" w:fill="auto"/>
            <w:noWrap/>
            <w:vAlign w:val="center"/>
          </w:tcPr>
          <w:p w14:paraId="7526444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2.4301</w:t>
            </w:r>
          </w:p>
        </w:tc>
        <w:tc>
          <w:tcPr>
            <w:tcW w:w="0" w:type="auto"/>
            <w:vAlign w:val="center"/>
          </w:tcPr>
          <w:p w14:paraId="5816D08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0.0403</w:t>
            </w:r>
          </w:p>
        </w:tc>
        <w:tc>
          <w:tcPr>
            <w:tcW w:w="0" w:type="auto"/>
            <w:vAlign w:val="center"/>
          </w:tcPr>
          <w:p w14:paraId="7E4BB33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1,291</w:t>
            </w:r>
          </w:p>
        </w:tc>
      </w:tr>
      <w:tr w:rsidR="00E117C4" w:rsidRPr="00E117C4" w14:paraId="57AB1A63" w14:textId="77777777" w:rsidTr="00E117C4">
        <w:trPr>
          <w:trHeight w:val="304"/>
          <w:jc w:val="center"/>
        </w:trPr>
        <w:tc>
          <w:tcPr>
            <w:tcW w:w="0" w:type="auto"/>
            <w:shd w:val="clear" w:color="auto" w:fill="auto"/>
            <w:noWrap/>
            <w:vAlign w:val="center"/>
          </w:tcPr>
          <w:p w14:paraId="392D41F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2015</w:t>
            </w:r>
          </w:p>
        </w:tc>
        <w:tc>
          <w:tcPr>
            <w:tcW w:w="0" w:type="auto"/>
            <w:shd w:val="clear" w:color="auto" w:fill="auto"/>
            <w:noWrap/>
            <w:vAlign w:val="center"/>
          </w:tcPr>
          <w:p w14:paraId="18491F5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-0.0802</w:t>
            </w:r>
          </w:p>
        </w:tc>
        <w:tc>
          <w:tcPr>
            <w:tcW w:w="0" w:type="auto"/>
            <w:shd w:val="clear" w:color="auto" w:fill="auto"/>
            <w:noWrap/>
            <w:vAlign w:val="center"/>
          </w:tcPr>
          <w:p w14:paraId="4844085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2.4137</w:t>
            </w:r>
          </w:p>
        </w:tc>
        <w:tc>
          <w:tcPr>
            <w:tcW w:w="0" w:type="auto"/>
            <w:vAlign w:val="center"/>
          </w:tcPr>
          <w:p w14:paraId="7500291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0.0327</w:t>
            </w:r>
          </w:p>
        </w:tc>
        <w:tc>
          <w:tcPr>
            <w:tcW w:w="0" w:type="auto"/>
            <w:vAlign w:val="center"/>
          </w:tcPr>
          <w:p w14:paraId="22349E5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1,275</w:t>
            </w:r>
          </w:p>
        </w:tc>
      </w:tr>
      <w:tr w:rsidR="00E117C4" w:rsidRPr="00E117C4" w14:paraId="788C7387" w14:textId="77777777" w:rsidTr="00E117C4">
        <w:trPr>
          <w:trHeight w:val="304"/>
          <w:jc w:val="center"/>
        </w:trPr>
        <w:tc>
          <w:tcPr>
            <w:tcW w:w="0" w:type="auto"/>
            <w:shd w:val="clear" w:color="auto" w:fill="auto"/>
            <w:noWrap/>
            <w:vAlign w:val="center"/>
          </w:tcPr>
          <w:p w14:paraId="5A203D4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2016</w:t>
            </w:r>
          </w:p>
        </w:tc>
        <w:tc>
          <w:tcPr>
            <w:tcW w:w="0" w:type="auto"/>
            <w:shd w:val="clear" w:color="auto" w:fill="auto"/>
            <w:noWrap/>
            <w:vAlign w:val="center"/>
          </w:tcPr>
          <w:p w14:paraId="21DC9E0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-0.1327</w:t>
            </w:r>
          </w:p>
        </w:tc>
        <w:tc>
          <w:tcPr>
            <w:tcW w:w="0" w:type="auto"/>
            <w:shd w:val="clear" w:color="auto" w:fill="auto"/>
            <w:noWrap/>
            <w:vAlign w:val="center"/>
          </w:tcPr>
          <w:p w14:paraId="27A7FB7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2.3927</w:t>
            </w:r>
          </w:p>
        </w:tc>
        <w:tc>
          <w:tcPr>
            <w:tcW w:w="0" w:type="auto"/>
            <w:vAlign w:val="center"/>
          </w:tcPr>
          <w:p w14:paraId="7267CF0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-0.0078</w:t>
            </w:r>
          </w:p>
        </w:tc>
        <w:tc>
          <w:tcPr>
            <w:tcW w:w="0" w:type="auto"/>
            <w:vAlign w:val="center"/>
          </w:tcPr>
          <w:p w14:paraId="137E8A4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1,262</w:t>
            </w:r>
          </w:p>
        </w:tc>
      </w:tr>
      <w:tr w:rsidR="00E117C4" w:rsidRPr="00E117C4" w14:paraId="20CFA29C" w14:textId="77777777" w:rsidTr="00E117C4">
        <w:trPr>
          <w:trHeight w:val="304"/>
          <w:jc w:val="center"/>
        </w:trPr>
        <w:tc>
          <w:tcPr>
            <w:tcW w:w="0" w:type="auto"/>
            <w:shd w:val="clear" w:color="auto" w:fill="auto"/>
            <w:noWrap/>
            <w:vAlign w:val="center"/>
          </w:tcPr>
          <w:p w14:paraId="3F38EDC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2017</w:t>
            </w:r>
          </w:p>
        </w:tc>
        <w:tc>
          <w:tcPr>
            <w:tcW w:w="0" w:type="auto"/>
            <w:shd w:val="clear" w:color="auto" w:fill="auto"/>
            <w:noWrap/>
            <w:vAlign w:val="center"/>
          </w:tcPr>
          <w:p w14:paraId="0607400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-0.1668</w:t>
            </w:r>
          </w:p>
        </w:tc>
        <w:tc>
          <w:tcPr>
            <w:tcW w:w="0" w:type="auto"/>
            <w:shd w:val="clear" w:color="auto" w:fill="auto"/>
            <w:noWrap/>
            <w:vAlign w:val="center"/>
          </w:tcPr>
          <w:p w14:paraId="5F2FA6E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2.3693</w:t>
            </w:r>
          </w:p>
        </w:tc>
        <w:tc>
          <w:tcPr>
            <w:tcW w:w="0" w:type="auto"/>
            <w:vAlign w:val="center"/>
          </w:tcPr>
          <w:p w14:paraId="4223CB4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0.0324</w:t>
            </w:r>
          </w:p>
        </w:tc>
        <w:tc>
          <w:tcPr>
            <w:tcW w:w="0" w:type="auto"/>
            <w:vAlign w:val="center"/>
          </w:tcPr>
          <w:p w14:paraId="723971C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1,242</w:t>
            </w:r>
          </w:p>
        </w:tc>
      </w:tr>
      <w:tr w:rsidR="00E117C4" w:rsidRPr="00E117C4" w14:paraId="0611E0C4" w14:textId="77777777" w:rsidTr="00E117C4">
        <w:trPr>
          <w:trHeight w:val="304"/>
          <w:jc w:val="center"/>
        </w:trPr>
        <w:tc>
          <w:tcPr>
            <w:tcW w:w="0" w:type="auto"/>
            <w:shd w:val="clear" w:color="auto" w:fill="auto"/>
            <w:noWrap/>
            <w:vAlign w:val="center"/>
          </w:tcPr>
          <w:p w14:paraId="589E0C1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2018</w:t>
            </w:r>
          </w:p>
        </w:tc>
        <w:tc>
          <w:tcPr>
            <w:tcW w:w="0" w:type="auto"/>
            <w:shd w:val="clear" w:color="auto" w:fill="auto"/>
            <w:noWrap/>
            <w:vAlign w:val="center"/>
          </w:tcPr>
          <w:p w14:paraId="4243C5B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-0.1382</w:t>
            </w:r>
          </w:p>
        </w:tc>
        <w:tc>
          <w:tcPr>
            <w:tcW w:w="0" w:type="auto"/>
            <w:shd w:val="clear" w:color="auto" w:fill="auto"/>
            <w:noWrap/>
            <w:vAlign w:val="center"/>
          </w:tcPr>
          <w:p w14:paraId="3D060AF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2.3557</w:t>
            </w:r>
          </w:p>
        </w:tc>
        <w:tc>
          <w:tcPr>
            <w:tcW w:w="0" w:type="auto"/>
            <w:vAlign w:val="center"/>
          </w:tcPr>
          <w:p w14:paraId="2BDFE37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0.0755</w:t>
            </w:r>
          </w:p>
        </w:tc>
        <w:tc>
          <w:tcPr>
            <w:tcW w:w="0" w:type="auto"/>
            <w:vAlign w:val="center"/>
          </w:tcPr>
          <w:p w14:paraId="4725895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1,210</w:t>
            </w:r>
          </w:p>
        </w:tc>
      </w:tr>
      <w:tr w:rsidR="00E117C4" w:rsidRPr="00E117C4" w14:paraId="7CB7BFBF" w14:textId="77777777" w:rsidTr="00E117C4">
        <w:trPr>
          <w:trHeight w:val="304"/>
          <w:jc w:val="center"/>
        </w:trPr>
        <w:tc>
          <w:tcPr>
            <w:tcW w:w="0" w:type="auto"/>
            <w:shd w:val="clear" w:color="auto" w:fill="auto"/>
            <w:noWrap/>
            <w:vAlign w:val="center"/>
          </w:tcPr>
          <w:p w14:paraId="76E867B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2019</w:t>
            </w:r>
          </w:p>
        </w:tc>
        <w:tc>
          <w:tcPr>
            <w:tcW w:w="0" w:type="auto"/>
            <w:shd w:val="clear" w:color="auto" w:fill="auto"/>
            <w:noWrap/>
            <w:vAlign w:val="center"/>
          </w:tcPr>
          <w:p w14:paraId="4CE0A1C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-0.1563</w:t>
            </w:r>
          </w:p>
        </w:tc>
        <w:tc>
          <w:tcPr>
            <w:tcW w:w="0" w:type="auto"/>
            <w:shd w:val="clear" w:color="auto" w:fill="auto"/>
            <w:noWrap/>
            <w:vAlign w:val="center"/>
          </w:tcPr>
          <w:p w14:paraId="60AAA97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2.3549</w:t>
            </w:r>
          </w:p>
        </w:tc>
        <w:tc>
          <w:tcPr>
            <w:tcW w:w="0" w:type="auto"/>
            <w:vAlign w:val="center"/>
          </w:tcPr>
          <w:p w14:paraId="0E33AB6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0.0303</w:t>
            </w:r>
          </w:p>
        </w:tc>
        <w:tc>
          <w:tcPr>
            <w:tcW w:w="0" w:type="auto"/>
            <w:vAlign w:val="center"/>
          </w:tcPr>
          <w:p w14:paraId="6F431CE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1,165</w:t>
            </w:r>
          </w:p>
        </w:tc>
      </w:tr>
      <w:tr w:rsidR="00E117C4" w:rsidRPr="00E117C4" w14:paraId="09AB678D" w14:textId="77777777" w:rsidTr="00E117C4">
        <w:trPr>
          <w:trHeight w:val="304"/>
          <w:jc w:val="center"/>
        </w:trPr>
        <w:tc>
          <w:tcPr>
            <w:tcW w:w="0" w:type="auto"/>
            <w:shd w:val="clear" w:color="auto" w:fill="auto"/>
            <w:noWrap/>
            <w:vAlign w:val="center"/>
          </w:tcPr>
          <w:p w14:paraId="304404B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2020</w:t>
            </w:r>
          </w:p>
        </w:tc>
        <w:tc>
          <w:tcPr>
            <w:tcW w:w="0" w:type="auto"/>
            <w:shd w:val="clear" w:color="auto" w:fill="auto"/>
            <w:noWrap/>
            <w:vAlign w:val="center"/>
          </w:tcPr>
          <w:p w14:paraId="3C74A8F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-0.1864</w:t>
            </w:r>
          </w:p>
        </w:tc>
        <w:tc>
          <w:tcPr>
            <w:tcW w:w="0" w:type="auto"/>
            <w:shd w:val="clear" w:color="auto" w:fill="auto"/>
            <w:noWrap/>
            <w:vAlign w:val="center"/>
          </w:tcPr>
          <w:p w14:paraId="6283853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2.3179</w:t>
            </w:r>
          </w:p>
        </w:tc>
        <w:tc>
          <w:tcPr>
            <w:tcW w:w="0" w:type="auto"/>
            <w:vAlign w:val="center"/>
          </w:tcPr>
          <w:p w14:paraId="6A9B701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0.1373</w:t>
            </w:r>
          </w:p>
        </w:tc>
        <w:tc>
          <w:tcPr>
            <w:tcW w:w="0" w:type="auto"/>
            <w:vAlign w:val="center"/>
          </w:tcPr>
          <w:p w14:paraId="68290B8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1,126</w:t>
            </w:r>
          </w:p>
        </w:tc>
      </w:tr>
      <w:tr w:rsidR="00E117C4" w:rsidRPr="00E117C4" w14:paraId="0BC43611" w14:textId="77777777" w:rsidTr="00E117C4">
        <w:trPr>
          <w:trHeight w:val="304"/>
          <w:jc w:val="center"/>
        </w:trPr>
        <w:tc>
          <w:tcPr>
            <w:tcW w:w="0" w:type="auto"/>
            <w:shd w:val="clear" w:color="auto" w:fill="auto"/>
            <w:noWrap/>
            <w:vAlign w:val="center"/>
          </w:tcPr>
          <w:p w14:paraId="0FB0403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2021</w:t>
            </w:r>
          </w:p>
        </w:tc>
        <w:tc>
          <w:tcPr>
            <w:tcW w:w="0" w:type="auto"/>
            <w:shd w:val="clear" w:color="auto" w:fill="auto"/>
            <w:noWrap/>
            <w:vAlign w:val="center"/>
          </w:tcPr>
          <w:p w14:paraId="779CA6C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-0.2964</w:t>
            </w:r>
          </w:p>
        </w:tc>
        <w:tc>
          <w:tcPr>
            <w:tcW w:w="0" w:type="auto"/>
            <w:shd w:val="clear" w:color="auto" w:fill="auto"/>
            <w:noWrap/>
            <w:vAlign w:val="center"/>
          </w:tcPr>
          <w:p w14:paraId="4FB79CA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2.3003</w:t>
            </w:r>
          </w:p>
        </w:tc>
        <w:tc>
          <w:tcPr>
            <w:tcW w:w="0" w:type="auto"/>
            <w:vAlign w:val="center"/>
          </w:tcPr>
          <w:p w14:paraId="5201838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0.2111</w:t>
            </w:r>
          </w:p>
        </w:tc>
        <w:tc>
          <w:tcPr>
            <w:tcW w:w="0" w:type="auto"/>
            <w:tcBorders>
              <w:bottom w:val="single" w:sz="4" w:space="0" w:color="auto"/>
            </w:tcBorders>
            <w:vAlign w:val="center"/>
          </w:tcPr>
          <w:p w14:paraId="1F1F386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768</w:t>
            </w:r>
          </w:p>
        </w:tc>
      </w:tr>
      <w:tr w:rsidR="005B1497" w:rsidRPr="00E117C4" w14:paraId="1A74E878" w14:textId="77777777" w:rsidTr="00E117C4">
        <w:trPr>
          <w:trHeight w:val="304"/>
          <w:jc w:val="center"/>
        </w:trPr>
        <w:tc>
          <w:tcPr>
            <w:tcW w:w="0" w:type="auto"/>
            <w:tcBorders>
              <w:bottom w:val="single" w:sz="4" w:space="0" w:color="auto"/>
            </w:tcBorders>
            <w:shd w:val="clear" w:color="auto" w:fill="auto"/>
            <w:noWrap/>
            <w:vAlign w:val="center"/>
          </w:tcPr>
          <w:p w14:paraId="015AF1D0" w14:textId="77777777" w:rsidR="005B1497" w:rsidRPr="00E117C4" w:rsidRDefault="005B1497" w:rsidP="00E117C4">
            <w:pPr>
              <w:snapToGrid w:val="0"/>
              <w:spacing w:after="0" w:line="240" w:lineRule="auto"/>
              <w:jc w:val="center"/>
              <w:rPr>
                <w:rFonts w:ascii="Times New Roman" w:hAnsi="Times New Roman" w:cs="Times New Roman"/>
                <w:b/>
                <w:color w:val="000000"/>
              </w:rPr>
            </w:pPr>
          </w:p>
        </w:tc>
        <w:tc>
          <w:tcPr>
            <w:tcW w:w="0" w:type="auto"/>
            <w:tcBorders>
              <w:bottom w:val="single" w:sz="4" w:space="0" w:color="auto"/>
            </w:tcBorders>
            <w:shd w:val="clear" w:color="auto" w:fill="auto"/>
            <w:noWrap/>
            <w:vAlign w:val="center"/>
          </w:tcPr>
          <w:p w14:paraId="18FB5E8E" w14:textId="77777777" w:rsidR="005B1497" w:rsidRPr="00E117C4" w:rsidRDefault="005B1497" w:rsidP="00E117C4">
            <w:pPr>
              <w:snapToGrid w:val="0"/>
              <w:spacing w:after="0" w:line="240" w:lineRule="auto"/>
              <w:jc w:val="center"/>
              <w:rPr>
                <w:rFonts w:ascii="Times New Roman" w:hAnsi="Times New Roman" w:cs="Times New Roman"/>
                <w:color w:val="000000"/>
              </w:rPr>
            </w:pPr>
          </w:p>
        </w:tc>
        <w:tc>
          <w:tcPr>
            <w:tcW w:w="0" w:type="auto"/>
            <w:tcBorders>
              <w:bottom w:val="single" w:sz="4" w:space="0" w:color="auto"/>
            </w:tcBorders>
            <w:shd w:val="clear" w:color="auto" w:fill="auto"/>
            <w:noWrap/>
            <w:vAlign w:val="center"/>
          </w:tcPr>
          <w:p w14:paraId="7E672495" w14:textId="77777777" w:rsidR="005B1497" w:rsidRPr="00E117C4" w:rsidRDefault="005B1497" w:rsidP="00E117C4">
            <w:pPr>
              <w:snapToGrid w:val="0"/>
              <w:spacing w:after="0" w:line="240" w:lineRule="auto"/>
              <w:jc w:val="center"/>
              <w:rPr>
                <w:rFonts w:ascii="Times New Roman" w:hAnsi="Times New Roman" w:cs="Times New Roman"/>
                <w:color w:val="000000"/>
              </w:rPr>
            </w:pPr>
          </w:p>
        </w:tc>
        <w:tc>
          <w:tcPr>
            <w:tcW w:w="0" w:type="auto"/>
            <w:tcBorders>
              <w:bottom w:val="single" w:sz="4" w:space="0" w:color="auto"/>
            </w:tcBorders>
            <w:vAlign w:val="center"/>
          </w:tcPr>
          <w:p w14:paraId="55F359E8" w14:textId="77777777" w:rsidR="005B1497" w:rsidRPr="00E117C4" w:rsidRDefault="00E117C4" w:rsidP="00E117C4">
            <w:pPr>
              <w:snapToGrid w:val="0"/>
              <w:spacing w:after="0" w:line="240" w:lineRule="auto"/>
              <w:jc w:val="center"/>
              <w:rPr>
                <w:rFonts w:ascii="Times New Roman" w:hAnsi="Times New Roman" w:cs="Times New Roman"/>
                <w:b/>
                <w:color w:val="000000"/>
              </w:rPr>
            </w:pPr>
            <w:r w:rsidRPr="00E117C4">
              <w:rPr>
                <w:rFonts w:ascii="Times New Roman" w:hAnsi="Times New Roman" w:cs="Times New Roman"/>
                <w:b/>
                <w:color w:val="000000"/>
              </w:rPr>
              <w:t>Total</w:t>
            </w:r>
          </w:p>
        </w:tc>
        <w:tc>
          <w:tcPr>
            <w:tcW w:w="0" w:type="auto"/>
            <w:tcBorders>
              <w:top w:val="single" w:sz="4" w:space="0" w:color="auto"/>
              <w:bottom w:val="single" w:sz="4" w:space="0" w:color="auto"/>
            </w:tcBorders>
            <w:vAlign w:val="center"/>
          </w:tcPr>
          <w:p w14:paraId="73CCFF8E" w14:textId="77777777" w:rsidR="005B1497" w:rsidRPr="00E117C4" w:rsidRDefault="00E117C4" w:rsidP="00E117C4">
            <w:pPr>
              <w:snapToGrid w:val="0"/>
              <w:spacing w:after="0" w:line="240" w:lineRule="auto"/>
              <w:jc w:val="center"/>
              <w:rPr>
                <w:rFonts w:ascii="Times New Roman" w:hAnsi="Times New Roman" w:cs="Times New Roman"/>
                <w:b/>
                <w:color w:val="000000"/>
              </w:rPr>
            </w:pPr>
            <w:r w:rsidRPr="00E117C4">
              <w:rPr>
                <w:rFonts w:ascii="Times New Roman" w:hAnsi="Times New Roman" w:cs="Times New Roman"/>
                <w:color w:val="000000"/>
              </w:rPr>
              <w:t>28,600</w:t>
            </w:r>
          </w:p>
        </w:tc>
      </w:tr>
    </w:tbl>
    <w:p w14:paraId="55868CF8" w14:textId="77777777" w:rsidR="00846D8D" w:rsidRPr="002C0A14" w:rsidRDefault="00846D8D" w:rsidP="00743D91">
      <w:pPr>
        <w:spacing w:after="0" w:line="240" w:lineRule="auto"/>
        <w:rPr>
          <w:rFonts w:ascii="Times New Roman" w:hAnsi="Times New Roman"/>
          <w:b/>
          <w:sz w:val="24"/>
          <w:szCs w:val="24"/>
        </w:rPr>
      </w:pPr>
    </w:p>
    <w:tbl>
      <w:tblPr>
        <w:tblW w:w="0" w:type="auto"/>
        <w:jc w:val="center"/>
        <w:tblLook w:val="04A0" w:firstRow="1" w:lastRow="0" w:firstColumn="1" w:lastColumn="0" w:noHBand="0" w:noVBand="1"/>
      </w:tblPr>
      <w:tblGrid>
        <w:gridCol w:w="4219"/>
        <w:gridCol w:w="895"/>
        <w:gridCol w:w="1170"/>
        <w:gridCol w:w="1280"/>
        <w:gridCol w:w="821"/>
      </w:tblGrid>
      <w:tr w:rsidR="00E117C4" w:rsidRPr="005A6955" w14:paraId="4823EB42" w14:textId="77777777" w:rsidTr="00E117C4">
        <w:trPr>
          <w:trHeight w:val="340"/>
          <w:jc w:val="center"/>
        </w:trPr>
        <w:tc>
          <w:tcPr>
            <w:tcW w:w="0" w:type="auto"/>
            <w:gridSpan w:val="5"/>
            <w:tcBorders>
              <w:top w:val="single" w:sz="4" w:space="0" w:color="auto"/>
            </w:tcBorders>
            <w:vAlign w:val="center"/>
          </w:tcPr>
          <w:p w14:paraId="312734DE" w14:textId="77777777" w:rsidR="00E117C4" w:rsidRPr="00E117C4" w:rsidRDefault="00E117C4" w:rsidP="000E6209">
            <w:pPr>
              <w:snapToGrid w:val="0"/>
              <w:spacing w:after="0" w:line="240" w:lineRule="auto"/>
              <w:rPr>
                <w:rFonts w:ascii="Times New Roman" w:eastAsia="Times New Roman" w:hAnsi="Times New Roman" w:cs="Times New Roman"/>
                <w:bCs/>
                <w:i/>
              </w:rPr>
            </w:pPr>
            <w:r w:rsidRPr="00E117C4">
              <w:rPr>
                <w:rFonts w:ascii="Times New Roman" w:eastAsia="Times New Roman" w:hAnsi="Times New Roman" w:cs="Times New Roman"/>
                <w:bCs/>
                <w:i/>
              </w:rPr>
              <w:t>Panel B: industry distribution</w:t>
            </w:r>
          </w:p>
        </w:tc>
      </w:tr>
      <w:tr w:rsidR="00E117C4" w:rsidRPr="003A2C1D" w14:paraId="552D2692" w14:textId="77777777" w:rsidTr="00E117C4">
        <w:trPr>
          <w:trHeight w:val="444"/>
          <w:jc w:val="center"/>
        </w:trPr>
        <w:tc>
          <w:tcPr>
            <w:tcW w:w="0" w:type="auto"/>
            <w:tcBorders>
              <w:bottom w:val="single" w:sz="4" w:space="0" w:color="auto"/>
            </w:tcBorders>
            <w:vAlign w:val="center"/>
          </w:tcPr>
          <w:p w14:paraId="25052F2D" w14:textId="77777777" w:rsidR="00E117C4" w:rsidRPr="00E117C4" w:rsidRDefault="00E117C4" w:rsidP="00E117C4">
            <w:pPr>
              <w:snapToGrid w:val="0"/>
              <w:spacing w:after="0" w:line="240" w:lineRule="auto"/>
              <w:jc w:val="center"/>
              <w:rPr>
                <w:rFonts w:ascii="Times New Roman" w:hAnsi="Times New Roman" w:cs="Times New Roman"/>
                <w:b/>
                <w:color w:val="000000"/>
              </w:rPr>
            </w:pPr>
            <w:r w:rsidRPr="00E117C4">
              <w:rPr>
                <w:rFonts w:ascii="Times New Roman" w:hAnsi="Times New Roman" w:cs="Times New Roman"/>
                <w:b/>
                <w:color w:val="000000"/>
              </w:rPr>
              <w:t>Industry</w:t>
            </w:r>
          </w:p>
        </w:tc>
        <w:tc>
          <w:tcPr>
            <w:tcW w:w="0" w:type="auto"/>
            <w:tcBorders>
              <w:bottom w:val="single" w:sz="4" w:space="0" w:color="auto"/>
            </w:tcBorders>
            <w:vAlign w:val="center"/>
          </w:tcPr>
          <w:p w14:paraId="52EF8FE9" w14:textId="77777777" w:rsidR="00E117C4" w:rsidRPr="00E117C4" w:rsidRDefault="00E117C4" w:rsidP="00E117C4">
            <w:pPr>
              <w:snapToGrid w:val="0"/>
              <w:spacing w:after="0" w:line="240" w:lineRule="auto"/>
              <w:jc w:val="center"/>
              <w:rPr>
                <w:rFonts w:ascii="Times New Roman" w:eastAsia="Times New Roman" w:hAnsi="Times New Roman" w:cs="Times New Roman"/>
                <w:bCs/>
                <w:i/>
              </w:rPr>
            </w:pPr>
            <w:r w:rsidRPr="00E117C4">
              <w:rPr>
                <w:rFonts w:ascii="Times New Roman" w:eastAsia="Times New Roman" w:hAnsi="Times New Roman" w:cs="Times New Roman"/>
                <w:bCs/>
                <w:i/>
              </w:rPr>
              <w:t>int_gov</w:t>
            </w:r>
          </w:p>
        </w:tc>
        <w:tc>
          <w:tcPr>
            <w:tcW w:w="0" w:type="auto"/>
            <w:tcBorders>
              <w:bottom w:val="single" w:sz="4" w:space="0" w:color="auto"/>
            </w:tcBorders>
            <w:vAlign w:val="center"/>
          </w:tcPr>
          <w:p w14:paraId="4B70D12F" w14:textId="77777777" w:rsidR="00E117C4" w:rsidRPr="00E117C4" w:rsidRDefault="00E117C4" w:rsidP="00E117C4">
            <w:pPr>
              <w:snapToGrid w:val="0"/>
              <w:spacing w:after="0" w:line="240" w:lineRule="auto"/>
              <w:jc w:val="center"/>
              <w:rPr>
                <w:rFonts w:ascii="Times New Roman" w:eastAsia="Times New Roman" w:hAnsi="Times New Roman" w:cs="Times New Roman"/>
                <w:bCs/>
                <w:i/>
              </w:rPr>
            </w:pPr>
            <w:r w:rsidRPr="00E117C4">
              <w:rPr>
                <w:rFonts w:ascii="Times New Roman" w:eastAsia="Times New Roman" w:hAnsi="Times New Roman" w:cs="Times New Roman"/>
                <w:bCs/>
                <w:i/>
              </w:rPr>
              <w:t>ln_horizon</w:t>
            </w:r>
          </w:p>
        </w:tc>
        <w:tc>
          <w:tcPr>
            <w:tcW w:w="0" w:type="auto"/>
            <w:tcBorders>
              <w:bottom w:val="single" w:sz="4" w:space="0" w:color="auto"/>
            </w:tcBorders>
            <w:vAlign w:val="center"/>
          </w:tcPr>
          <w:p w14:paraId="4215D55C" w14:textId="77777777" w:rsidR="00E117C4" w:rsidRPr="00E117C4" w:rsidRDefault="00E117C4" w:rsidP="00E117C4">
            <w:pPr>
              <w:snapToGrid w:val="0"/>
              <w:spacing w:after="0" w:line="240" w:lineRule="auto"/>
              <w:jc w:val="center"/>
              <w:rPr>
                <w:rFonts w:ascii="Times New Roman" w:hAnsi="Times New Roman" w:cs="Times New Roman"/>
                <w:i/>
                <w:color w:val="000000"/>
              </w:rPr>
            </w:pPr>
            <w:r w:rsidRPr="00E117C4">
              <w:rPr>
                <w:rFonts w:ascii="Times New Roman" w:hAnsi="Times New Roman" w:cs="Times New Roman"/>
                <w:i/>
                <w:color w:val="000000"/>
              </w:rPr>
              <w:t>ind_horizon</w:t>
            </w:r>
          </w:p>
        </w:tc>
        <w:tc>
          <w:tcPr>
            <w:tcW w:w="0" w:type="auto"/>
            <w:tcBorders>
              <w:bottom w:val="single" w:sz="4" w:space="0" w:color="auto"/>
            </w:tcBorders>
            <w:vAlign w:val="center"/>
          </w:tcPr>
          <w:p w14:paraId="5AA709BB" w14:textId="77777777" w:rsidR="00E117C4" w:rsidRPr="00E117C4" w:rsidRDefault="00E117C4" w:rsidP="00E117C4">
            <w:pPr>
              <w:snapToGrid w:val="0"/>
              <w:spacing w:after="0" w:line="240" w:lineRule="auto"/>
              <w:jc w:val="center"/>
              <w:rPr>
                <w:rFonts w:ascii="Times New Roman" w:hAnsi="Times New Roman" w:cs="Times New Roman"/>
                <w:i/>
                <w:color w:val="000000"/>
              </w:rPr>
            </w:pPr>
            <w:r w:rsidRPr="00E117C4">
              <w:rPr>
                <w:rFonts w:ascii="Times New Roman" w:hAnsi="Times New Roman" w:cs="Times New Roman"/>
                <w:i/>
                <w:color w:val="000000"/>
              </w:rPr>
              <w:t>n</w:t>
            </w:r>
          </w:p>
        </w:tc>
      </w:tr>
      <w:tr w:rsidR="00E117C4" w:rsidRPr="005A6955" w14:paraId="17EC8371" w14:textId="77777777" w:rsidTr="00E117C4">
        <w:trPr>
          <w:trHeight w:val="304"/>
          <w:jc w:val="center"/>
        </w:trPr>
        <w:tc>
          <w:tcPr>
            <w:tcW w:w="0" w:type="auto"/>
            <w:tcBorders>
              <w:top w:val="single" w:sz="4" w:space="0" w:color="auto"/>
            </w:tcBorders>
            <w:vAlign w:val="center"/>
          </w:tcPr>
          <w:p w14:paraId="402D8E7F"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 Agriculture</w:t>
            </w:r>
          </w:p>
        </w:tc>
        <w:tc>
          <w:tcPr>
            <w:tcW w:w="0" w:type="auto"/>
            <w:tcBorders>
              <w:top w:val="single" w:sz="4" w:space="0" w:color="auto"/>
            </w:tcBorders>
            <w:vAlign w:val="center"/>
          </w:tcPr>
          <w:p w14:paraId="2EC087B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0.3098</w:t>
            </w:r>
          </w:p>
        </w:tc>
        <w:tc>
          <w:tcPr>
            <w:tcW w:w="0" w:type="auto"/>
            <w:tcBorders>
              <w:top w:val="single" w:sz="4" w:space="0" w:color="auto"/>
            </w:tcBorders>
            <w:vAlign w:val="center"/>
          </w:tcPr>
          <w:p w14:paraId="2B23285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2.4815</w:t>
            </w:r>
          </w:p>
        </w:tc>
        <w:tc>
          <w:tcPr>
            <w:tcW w:w="0" w:type="auto"/>
            <w:tcBorders>
              <w:top w:val="single" w:sz="4" w:space="0" w:color="auto"/>
            </w:tcBorders>
            <w:vAlign w:val="center"/>
          </w:tcPr>
          <w:p w14:paraId="7ECF2F3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1.2128</w:t>
            </w:r>
          </w:p>
        </w:tc>
        <w:tc>
          <w:tcPr>
            <w:tcW w:w="0" w:type="auto"/>
            <w:tcBorders>
              <w:top w:val="single" w:sz="4" w:space="0" w:color="auto"/>
            </w:tcBorders>
            <w:vAlign w:val="center"/>
          </w:tcPr>
          <w:p w14:paraId="6D52AE1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85</w:t>
            </w:r>
          </w:p>
        </w:tc>
      </w:tr>
      <w:tr w:rsidR="00E117C4" w:rsidRPr="005A6955" w14:paraId="02DBFEC7" w14:textId="77777777" w:rsidTr="00E117C4">
        <w:trPr>
          <w:trHeight w:val="304"/>
          <w:jc w:val="center"/>
        </w:trPr>
        <w:tc>
          <w:tcPr>
            <w:tcW w:w="0" w:type="auto"/>
            <w:vAlign w:val="center"/>
          </w:tcPr>
          <w:p w14:paraId="677B419E"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 Food Products</w:t>
            </w:r>
          </w:p>
        </w:tc>
        <w:tc>
          <w:tcPr>
            <w:tcW w:w="0" w:type="auto"/>
            <w:vAlign w:val="center"/>
          </w:tcPr>
          <w:p w14:paraId="7E9133B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-0.0537</w:t>
            </w:r>
          </w:p>
        </w:tc>
        <w:tc>
          <w:tcPr>
            <w:tcW w:w="0" w:type="auto"/>
            <w:vAlign w:val="center"/>
          </w:tcPr>
          <w:p w14:paraId="237B0F1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2.2905</w:t>
            </w:r>
          </w:p>
        </w:tc>
        <w:tc>
          <w:tcPr>
            <w:tcW w:w="0" w:type="auto"/>
            <w:vAlign w:val="center"/>
          </w:tcPr>
          <w:p w14:paraId="42FDA93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0.2394</w:t>
            </w:r>
          </w:p>
        </w:tc>
        <w:tc>
          <w:tcPr>
            <w:tcW w:w="0" w:type="auto"/>
            <w:vAlign w:val="center"/>
          </w:tcPr>
          <w:p w14:paraId="185152A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714</w:t>
            </w:r>
          </w:p>
        </w:tc>
      </w:tr>
      <w:tr w:rsidR="00E117C4" w:rsidRPr="005A6955" w14:paraId="58758510" w14:textId="77777777" w:rsidTr="00E117C4">
        <w:trPr>
          <w:trHeight w:val="304"/>
          <w:jc w:val="center"/>
        </w:trPr>
        <w:tc>
          <w:tcPr>
            <w:tcW w:w="0" w:type="auto"/>
            <w:vAlign w:val="center"/>
          </w:tcPr>
          <w:p w14:paraId="4CC9B750"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 Candy &amp; Soda</w:t>
            </w:r>
          </w:p>
        </w:tc>
        <w:tc>
          <w:tcPr>
            <w:tcW w:w="0" w:type="auto"/>
            <w:vAlign w:val="center"/>
          </w:tcPr>
          <w:p w14:paraId="718A598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-0.1240</w:t>
            </w:r>
          </w:p>
        </w:tc>
        <w:tc>
          <w:tcPr>
            <w:tcW w:w="0" w:type="auto"/>
            <w:vAlign w:val="center"/>
          </w:tcPr>
          <w:p w14:paraId="639A266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2.2208</w:t>
            </w:r>
          </w:p>
        </w:tc>
        <w:tc>
          <w:tcPr>
            <w:tcW w:w="0" w:type="auto"/>
            <w:vAlign w:val="center"/>
          </w:tcPr>
          <w:p w14:paraId="2BC00F7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0.3769</w:t>
            </w:r>
          </w:p>
        </w:tc>
        <w:tc>
          <w:tcPr>
            <w:tcW w:w="0" w:type="auto"/>
            <w:vAlign w:val="center"/>
          </w:tcPr>
          <w:p w14:paraId="021E1E1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103</w:t>
            </w:r>
          </w:p>
        </w:tc>
      </w:tr>
      <w:tr w:rsidR="00E117C4" w:rsidRPr="005A6955" w14:paraId="26900051" w14:textId="77777777" w:rsidTr="00E117C4">
        <w:trPr>
          <w:trHeight w:val="304"/>
          <w:jc w:val="center"/>
        </w:trPr>
        <w:tc>
          <w:tcPr>
            <w:tcW w:w="0" w:type="auto"/>
            <w:vAlign w:val="center"/>
          </w:tcPr>
          <w:p w14:paraId="2F7EAACE"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4 Beer &amp; Liquor</w:t>
            </w:r>
          </w:p>
        </w:tc>
        <w:tc>
          <w:tcPr>
            <w:tcW w:w="0" w:type="auto"/>
            <w:vAlign w:val="center"/>
          </w:tcPr>
          <w:p w14:paraId="296B723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-0.0661</w:t>
            </w:r>
          </w:p>
        </w:tc>
        <w:tc>
          <w:tcPr>
            <w:tcW w:w="0" w:type="auto"/>
            <w:vAlign w:val="center"/>
          </w:tcPr>
          <w:p w14:paraId="1A093F2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2.2130</w:t>
            </w:r>
          </w:p>
        </w:tc>
        <w:tc>
          <w:tcPr>
            <w:tcW w:w="0" w:type="auto"/>
            <w:vAlign w:val="center"/>
          </w:tcPr>
          <w:p w14:paraId="6FC7DA0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0.5038</w:t>
            </w:r>
          </w:p>
        </w:tc>
        <w:tc>
          <w:tcPr>
            <w:tcW w:w="0" w:type="auto"/>
            <w:vAlign w:val="center"/>
          </w:tcPr>
          <w:p w14:paraId="6105621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156</w:t>
            </w:r>
          </w:p>
        </w:tc>
      </w:tr>
      <w:tr w:rsidR="00E117C4" w:rsidRPr="005A6955" w14:paraId="11999976" w14:textId="77777777" w:rsidTr="00E117C4">
        <w:trPr>
          <w:trHeight w:val="304"/>
          <w:jc w:val="center"/>
        </w:trPr>
        <w:tc>
          <w:tcPr>
            <w:tcW w:w="0" w:type="auto"/>
            <w:vAlign w:val="center"/>
          </w:tcPr>
          <w:p w14:paraId="7D68EA9B"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5 Tobacco Products</w:t>
            </w:r>
          </w:p>
        </w:tc>
        <w:tc>
          <w:tcPr>
            <w:tcW w:w="0" w:type="auto"/>
            <w:vAlign w:val="center"/>
          </w:tcPr>
          <w:p w14:paraId="3CFD2B9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0.0714</w:t>
            </w:r>
          </w:p>
        </w:tc>
        <w:tc>
          <w:tcPr>
            <w:tcW w:w="0" w:type="auto"/>
            <w:vAlign w:val="center"/>
          </w:tcPr>
          <w:p w14:paraId="577D9C9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2.3584</w:t>
            </w:r>
          </w:p>
        </w:tc>
        <w:tc>
          <w:tcPr>
            <w:tcW w:w="0" w:type="auto"/>
            <w:vAlign w:val="center"/>
          </w:tcPr>
          <w:p w14:paraId="08EC2B5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-0.3039</w:t>
            </w:r>
          </w:p>
        </w:tc>
        <w:tc>
          <w:tcPr>
            <w:tcW w:w="0" w:type="auto"/>
            <w:vAlign w:val="center"/>
          </w:tcPr>
          <w:p w14:paraId="67465E3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48</w:t>
            </w:r>
          </w:p>
        </w:tc>
      </w:tr>
      <w:tr w:rsidR="00E117C4" w:rsidRPr="005A6955" w14:paraId="5C466E65" w14:textId="77777777" w:rsidTr="00E117C4">
        <w:trPr>
          <w:trHeight w:val="304"/>
          <w:jc w:val="center"/>
        </w:trPr>
        <w:tc>
          <w:tcPr>
            <w:tcW w:w="0" w:type="auto"/>
            <w:vAlign w:val="center"/>
          </w:tcPr>
          <w:p w14:paraId="4CA0F4CB"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6 Recreation</w:t>
            </w:r>
          </w:p>
        </w:tc>
        <w:tc>
          <w:tcPr>
            <w:tcW w:w="0" w:type="auto"/>
            <w:vAlign w:val="center"/>
          </w:tcPr>
          <w:p w14:paraId="55DC010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0.0978</w:t>
            </w:r>
          </w:p>
        </w:tc>
        <w:tc>
          <w:tcPr>
            <w:tcW w:w="0" w:type="auto"/>
            <w:vAlign w:val="center"/>
          </w:tcPr>
          <w:p w14:paraId="7420A8A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2.3638</w:t>
            </w:r>
          </w:p>
        </w:tc>
        <w:tc>
          <w:tcPr>
            <w:tcW w:w="0" w:type="auto"/>
            <w:vAlign w:val="center"/>
          </w:tcPr>
          <w:p w14:paraId="23F4296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0.0126</w:t>
            </w:r>
          </w:p>
        </w:tc>
        <w:tc>
          <w:tcPr>
            <w:tcW w:w="0" w:type="auto"/>
            <w:vAlign w:val="center"/>
          </w:tcPr>
          <w:p w14:paraId="68E60B2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183</w:t>
            </w:r>
          </w:p>
        </w:tc>
      </w:tr>
      <w:tr w:rsidR="00E117C4" w:rsidRPr="005A6955" w14:paraId="4186A821" w14:textId="77777777" w:rsidTr="00E117C4">
        <w:trPr>
          <w:trHeight w:val="304"/>
          <w:jc w:val="center"/>
        </w:trPr>
        <w:tc>
          <w:tcPr>
            <w:tcW w:w="0" w:type="auto"/>
            <w:vAlign w:val="center"/>
          </w:tcPr>
          <w:p w14:paraId="1505FE5F"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lastRenderedPageBreak/>
              <w:t>7 Entertainment</w:t>
            </w:r>
          </w:p>
        </w:tc>
        <w:tc>
          <w:tcPr>
            <w:tcW w:w="0" w:type="auto"/>
            <w:vAlign w:val="center"/>
          </w:tcPr>
          <w:p w14:paraId="21FC48A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0.1455</w:t>
            </w:r>
          </w:p>
        </w:tc>
        <w:tc>
          <w:tcPr>
            <w:tcW w:w="0" w:type="auto"/>
            <w:vAlign w:val="center"/>
          </w:tcPr>
          <w:p w14:paraId="667BBC6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2.5650</w:t>
            </w:r>
          </w:p>
        </w:tc>
        <w:tc>
          <w:tcPr>
            <w:tcW w:w="0" w:type="auto"/>
            <w:vAlign w:val="center"/>
          </w:tcPr>
          <w:p w14:paraId="33F6B84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0.2208</w:t>
            </w:r>
          </w:p>
        </w:tc>
        <w:tc>
          <w:tcPr>
            <w:tcW w:w="0" w:type="auto"/>
            <w:vAlign w:val="center"/>
          </w:tcPr>
          <w:p w14:paraId="1B08F40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413</w:t>
            </w:r>
          </w:p>
        </w:tc>
      </w:tr>
      <w:tr w:rsidR="00E117C4" w:rsidRPr="005A6955" w14:paraId="3E7E2923" w14:textId="77777777" w:rsidTr="00E117C4">
        <w:trPr>
          <w:trHeight w:val="304"/>
          <w:jc w:val="center"/>
        </w:trPr>
        <w:tc>
          <w:tcPr>
            <w:tcW w:w="0" w:type="auto"/>
            <w:vAlign w:val="center"/>
          </w:tcPr>
          <w:p w14:paraId="65ECCFEE"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8 Printing and Publishing</w:t>
            </w:r>
          </w:p>
        </w:tc>
        <w:tc>
          <w:tcPr>
            <w:tcW w:w="0" w:type="auto"/>
            <w:vAlign w:val="center"/>
          </w:tcPr>
          <w:p w14:paraId="48F1C46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0.0058</w:t>
            </w:r>
          </w:p>
        </w:tc>
        <w:tc>
          <w:tcPr>
            <w:tcW w:w="0" w:type="auto"/>
            <w:vAlign w:val="center"/>
          </w:tcPr>
          <w:p w14:paraId="7E08E00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2.2252</w:t>
            </w:r>
          </w:p>
        </w:tc>
        <w:tc>
          <w:tcPr>
            <w:tcW w:w="0" w:type="auto"/>
            <w:vAlign w:val="center"/>
          </w:tcPr>
          <w:p w14:paraId="3586B43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-0.2592</w:t>
            </w:r>
          </w:p>
        </w:tc>
        <w:tc>
          <w:tcPr>
            <w:tcW w:w="0" w:type="auto"/>
            <w:vAlign w:val="center"/>
          </w:tcPr>
          <w:p w14:paraId="0BBBCB9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233</w:t>
            </w:r>
          </w:p>
        </w:tc>
      </w:tr>
      <w:tr w:rsidR="00E117C4" w:rsidRPr="005A6955" w14:paraId="65976891" w14:textId="77777777" w:rsidTr="00E117C4">
        <w:trPr>
          <w:trHeight w:val="304"/>
          <w:jc w:val="center"/>
        </w:trPr>
        <w:tc>
          <w:tcPr>
            <w:tcW w:w="0" w:type="auto"/>
            <w:vAlign w:val="center"/>
          </w:tcPr>
          <w:p w14:paraId="08FCEFEC"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9 Consumer Goods</w:t>
            </w:r>
          </w:p>
        </w:tc>
        <w:tc>
          <w:tcPr>
            <w:tcW w:w="0" w:type="auto"/>
            <w:vAlign w:val="center"/>
          </w:tcPr>
          <w:p w14:paraId="6A8CD9C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-0.0156</w:t>
            </w:r>
          </w:p>
        </w:tc>
        <w:tc>
          <w:tcPr>
            <w:tcW w:w="0" w:type="auto"/>
            <w:vAlign w:val="center"/>
          </w:tcPr>
          <w:p w14:paraId="388C2F4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2.3877</w:t>
            </w:r>
          </w:p>
        </w:tc>
        <w:tc>
          <w:tcPr>
            <w:tcW w:w="0" w:type="auto"/>
            <w:vAlign w:val="center"/>
          </w:tcPr>
          <w:p w14:paraId="74FE1A7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0.4695</w:t>
            </w:r>
          </w:p>
        </w:tc>
        <w:tc>
          <w:tcPr>
            <w:tcW w:w="0" w:type="auto"/>
            <w:vAlign w:val="center"/>
          </w:tcPr>
          <w:p w14:paraId="534A547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572</w:t>
            </w:r>
          </w:p>
        </w:tc>
      </w:tr>
      <w:tr w:rsidR="00E117C4" w:rsidRPr="005A6955" w14:paraId="1C9BE391" w14:textId="77777777" w:rsidTr="00E117C4">
        <w:trPr>
          <w:trHeight w:val="304"/>
          <w:jc w:val="center"/>
        </w:trPr>
        <w:tc>
          <w:tcPr>
            <w:tcW w:w="0" w:type="auto"/>
            <w:vAlign w:val="center"/>
          </w:tcPr>
          <w:p w14:paraId="7C936EDE"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10 Apparel</w:t>
            </w:r>
          </w:p>
        </w:tc>
        <w:tc>
          <w:tcPr>
            <w:tcW w:w="0" w:type="auto"/>
            <w:vAlign w:val="center"/>
          </w:tcPr>
          <w:p w14:paraId="3F1145F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-0.0251</w:t>
            </w:r>
          </w:p>
        </w:tc>
        <w:tc>
          <w:tcPr>
            <w:tcW w:w="0" w:type="auto"/>
            <w:vAlign w:val="center"/>
          </w:tcPr>
          <w:p w14:paraId="14B4FBC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2.4897</w:t>
            </w:r>
          </w:p>
        </w:tc>
        <w:tc>
          <w:tcPr>
            <w:tcW w:w="0" w:type="auto"/>
            <w:vAlign w:val="center"/>
          </w:tcPr>
          <w:p w14:paraId="7E2CCBB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0.1174</w:t>
            </w:r>
          </w:p>
        </w:tc>
        <w:tc>
          <w:tcPr>
            <w:tcW w:w="0" w:type="auto"/>
            <w:vAlign w:val="center"/>
          </w:tcPr>
          <w:p w14:paraId="179079C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538</w:t>
            </w:r>
          </w:p>
        </w:tc>
      </w:tr>
      <w:tr w:rsidR="00E117C4" w:rsidRPr="005A6955" w14:paraId="022E3193" w14:textId="77777777" w:rsidTr="00E117C4">
        <w:trPr>
          <w:trHeight w:val="304"/>
          <w:jc w:val="center"/>
        </w:trPr>
        <w:tc>
          <w:tcPr>
            <w:tcW w:w="0" w:type="auto"/>
            <w:vAlign w:val="center"/>
          </w:tcPr>
          <w:p w14:paraId="2375EE38"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11 Healthcare</w:t>
            </w:r>
          </w:p>
        </w:tc>
        <w:tc>
          <w:tcPr>
            <w:tcW w:w="0" w:type="auto"/>
            <w:vAlign w:val="center"/>
          </w:tcPr>
          <w:p w14:paraId="7E40AB3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-0.0179</w:t>
            </w:r>
          </w:p>
        </w:tc>
        <w:tc>
          <w:tcPr>
            <w:tcW w:w="0" w:type="auto"/>
            <w:vAlign w:val="center"/>
          </w:tcPr>
          <w:p w14:paraId="11F4504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2.5071</w:t>
            </w:r>
          </w:p>
        </w:tc>
        <w:tc>
          <w:tcPr>
            <w:tcW w:w="0" w:type="auto"/>
            <w:vAlign w:val="center"/>
          </w:tcPr>
          <w:p w14:paraId="64B8160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-0.0327</w:t>
            </w:r>
          </w:p>
        </w:tc>
        <w:tc>
          <w:tcPr>
            <w:tcW w:w="0" w:type="auto"/>
            <w:vAlign w:val="center"/>
          </w:tcPr>
          <w:p w14:paraId="05329FE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647</w:t>
            </w:r>
          </w:p>
        </w:tc>
      </w:tr>
      <w:tr w:rsidR="00E117C4" w:rsidRPr="005A6955" w14:paraId="58907A1C" w14:textId="77777777" w:rsidTr="00E117C4">
        <w:trPr>
          <w:trHeight w:val="304"/>
          <w:jc w:val="center"/>
        </w:trPr>
        <w:tc>
          <w:tcPr>
            <w:tcW w:w="0" w:type="auto"/>
            <w:vAlign w:val="center"/>
          </w:tcPr>
          <w:p w14:paraId="41308C26"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12 Medical Equipment</w:t>
            </w:r>
          </w:p>
        </w:tc>
        <w:tc>
          <w:tcPr>
            <w:tcW w:w="0" w:type="auto"/>
            <w:vAlign w:val="center"/>
          </w:tcPr>
          <w:p w14:paraId="7E7D6D0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0.0338</w:t>
            </w:r>
          </w:p>
        </w:tc>
        <w:tc>
          <w:tcPr>
            <w:tcW w:w="0" w:type="auto"/>
            <w:vAlign w:val="center"/>
          </w:tcPr>
          <w:p w14:paraId="2CCD044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2.4968</w:t>
            </w:r>
          </w:p>
        </w:tc>
        <w:tc>
          <w:tcPr>
            <w:tcW w:w="0" w:type="auto"/>
            <w:vAlign w:val="center"/>
          </w:tcPr>
          <w:p w14:paraId="502AFEE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-0.0893</w:t>
            </w:r>
          </w:p>
        </w:tc>
        <w:tc>
          <w:tcPr>
            <w:tcW w:w="0" w:type="auto"/>
            <w:vAlign w:val="center"/>
          </w:tcPr>
          <w:p w14:paraId="1C8294B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1,070</w:t>
            </w:r>
          </w:p>
        </w:tc>
      </w:tr>
      <w:tr w:rsidR="00E117C4" w:rsidRPr="005A6955" w14:paraId="63D090B4" w14:textId="77777777" w:rsidTr="00E117C4">
        <w:trPr>
          <w:trHeight w:val="304"/>
          <w:jc w:val="center"/>
        </w:trPr>
        <w:tc>
          <w:tcPr>
            <w:tcW w:w="0" w:type="auto"/>
            <w:vAlign w:val="center"/>
          </w:tcPr>
          <w:p w14:paraId="39A97C82"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13 Pharmaceutical Products</w:t>
            </w:r>
          </w:p>
        </w:tc>
        <w:tc>
          <w:tcPr>
            <w:tcW w:w="0" w:type="auto"/>
            <w:vAlign w:val="center"/>
          </w:tcPr>
          <w:p w14:paraId="361A562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-0.0028</w:t>
            </w:r>
          </w:p>
        </w:tc>
        <w:tc>
          <w:tcPr>
            <w:tcW w:w="0" w:type="auto"/>
            <w:vAlign w:val="center"/>
          </w:tcPr>
          <w:p w14:paraId="2B66EDB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2.4804</w:t>
            </w:r>
          </w:p>
        </w:tc>
        <w:tc>
          <w:tcPr>
            <w:tcW w:w="0" w:type="auto"/>
            <w:vAlign w:val="center"/>
          </w:tcPr>
          <w:p w14:paraId="26BAEC3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0.0094</w:t>
            </w:r>
          </w:p>
        </w:tc>
        <w:tc>
          <w:tcPr>
            <w:tcW w:w="0" w:type="auto"/>
            <w:vAlign w:val="center"/>
          </w:tcPr>
          <w:p w14:paraId="6C03AB5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1,584</w:t>
            </w:r>
          </w:p>
        </w:tc>
      </w:tr>
      <w:tr w:rsidR="00E117C4" w:rsidRPr="005A6955" w14:paraId="4DCDBDD2" w14:textId="77777777" w:rsidTr="00E117C4">
        <w:trPr>
          <w:trHeight w:val="304"/>
          <w:jc w:val="center"/>
        </w:trPr>
        <w:tc>
          <w:tcPr>
            <w:tcW w:w="0" w:type="auto"/>
            <w:vAlign w:val="center"/>
          </w:tcPr>
          <w:p w14:paraId="534C257A"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14 Chemicals</w:t>
            </w:r>
          </w:p>
        </w:tc>
        <w:tc>
          <w:tcPr>
            <w:tcW w:w="0" w:type="auto"/>
            <w:vAlign w:val="center"/>
          </w:tcPr>
          <w:p w14:paraId="2B469C3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-0.0571</w:t>
            </w:r>
          </w:p>
        </w:tc>
        <w:tc>
          <w:tcPr>
            <w:tcW w:w="0" w:type="auto"/>
            <w:vAlign w:val="center"/>
          </w:tcPr>
          <w:p w14:paraId="4EE42DE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2.3463</w:t>
            </w:r>
          </w:p>
        </w:tc>
        <w:tc>
          <w:tcPr>
            <w:tcW w:w="0" w:type="auto"/>
            <w:vAlign w:val="center"/>
          </w:tcPr>
          <w:p w14:paraId="22C269D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-0.1282</w:t>
            </w:r>
          </w:p>
        </w:tc>
        <w:tc>
          <w:tcPr>
            <w:tcW w:w="0" w:type="auto"/>
            <w:vAlign w:val="center"/>
          </w:tcPr>
          <w:p w14:paraId="17630BF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1,007</w:t>
            </w:r>
          </w:p>
        </w:tc>
      </w:tr>
      <w:tr w:rsidR="00E117C4" w:rsidRPr="005A6955" w14:paraId="50E2A365" w14:textId="77777777" w:rsidTr="00E117C4">
        <w:trPr>
          <w:trHeight w:val="304"/>
          <w:jc w:val="center"/>
        </w:trPr>
        <w:tc>
          <w:tcPr>
            <w:tcW w:w="0" w:type="auto"/>
            <w:vAlign w:val="center"/>
          </w:tcPr>
          <w:p w14:paraId="68F7EDA4"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15 Rubber and Plastic Products</w:t>
            </w:r>
          </w:p>
        </w:tc>
        <w:tc>
          <w:tcPr>
            <w:tcW w:w="0" w:type="auto"/>
            <w:vAlign w:val="center"/>
          </w:tcPr>
          <w:p w14:paraId="0A6489F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-0.0134</w:t>
            </w:r>
          </w:p>
        </w:tc>
        <w:tc>
          <w:tcPr>
            <w:tcW w:w="0" w:type="auto"/>
            <w:vAlign w:val="center"/>
          </w:tcPr>
          <w:p w14:paraId="4E0CA27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2.4637</w:t>
            </w:r>
          </w:p>
        </w:tc>
        <w:tc>
          <w:tcPr>
            <w:tcW w:w="0" w:type="auto"/>
            <w:vAlign w:val="center"/>
          </w:tcPr>
          <w:p w14:paraId="55C186B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0.7393</w:t>
            </w:r>
          </w:p>
        </w:tc>
        <w:tc>
          <w:tcPr>
            <w:tcW w:w="0" w:type="auto"/>
            <w:vAlign w:val="center"/>
          </w:tcPr>
          <w:p w14:paraId="7C5B2D3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163</w:t>
            </w:r>
          </w:p>
        </w:tc>
      </w:tr>
      <w:tr w:rsidR="00E117C4" w:rsidRPr="005A6955" w14:paraId="1B37DAE7" w14:textId="77777777" w:rsidTr="00E117C4">
        <w:trPr>
          <w:trHeight w:val="304"/>
          <w:jc w:val="center"/>
        </w:trPr>
        <w:tc>
          <w:tcPr>
            <w:tcW w:w="0" w:type="auto"/>
            <w:vAlign w:val="center"/>
          </w:tcPr>
          <w:p w14:paraId="21A342D1"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16 Textiles</w:t>
            </w:r>
          </w:p>
        </w:tc>
        <w:tc>
          <w:tcPr>
            <w:tcW w:w="0" w:type="auto"/>
            <w:vAlign w:val="center"/>
          </w:tcPr>
          <w:p w14:paraId="0F471FB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-0.0891</w:t>
            </w:r>
          </w:p>
        </w:tc>
        <w:tc>
          <w:tcPr>
            <w:tcW w:w="0" w:type="auto"/>
            <w:vAlign w:val="center"/>
          </w:tcPr>
          <w:p w14:paraId="3697CC5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2.2932</w:t>
            </w:r>
          </w:p>
        </w:tc>
        <w:tc>
          <w:tcPr>
            <w:tcW w:w="0" w:type="auto"/>
            <w:vAlign w:val="center"/>
          </w:tcPr>
          <w:p w14:paraId="7887669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-0.1304</w:t>
            </w:r>
          </w:p>
        </w:tc>
        <w:tc>
          <w:tcPr>
            <w:tcW w:w="0" w:type="auto"/>
            <w:vAlign w:val="center"/>
          </w:tcPr>
          <w:p w14:paraId="7D78B80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177</w:t>
            </w:r>
          </w:p>
        </w:tc>
      </w:tr>
      <w:tr w:rsidR="00E117C4" w:rsidRPr="005A6955" w14:paraId="0E46ADCB" w14:textId="77777777" w:rsidTr="00E117C4">
        <w:trPr>
          <w:trHeight w:val="304"/>
          <w:jc w:val="center"/>
        </w:trPr>
        <w:tc>
          <w:tcPr>
            <w:tcW w:w="0" w:type="auto"/>
            <w:vAlign w:val="center"/>
          </w:tcPr>
          <w:p w14:paraId="48D58FFB"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17 Construction Materials</w:t>
            </w:r>
          </w:p>
        </w:tc>
        <w:tc>
          <w:tcPr>
            <w:tcW w:w="0" w:type="auto"/>
            <w:vAlign w:val="center"/>
          </w:tcPr>
          <w:p w14:paraId="440175A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-0.1270</w:t>
            </w:r>
          </w:p>
        </w:tc>
        <w:tc>
          <w:tcPr>
            <w:tcW w:w="0" w:type="auto"/>
            <w:vAlign w:val="center"/>
          </w:tcPr>
          <w:p w14:paraId="070AC5C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2.2507</w:t>
            </w:r>
          </w:p>
        </w:tc>
        <w:tc>
          <w:tcPr>
            <w:tcW w:w="0" w:type="auto"/>
            <w:vAlign w:val="center"/>
          </w:tcPr>
          <w:p w14:paraId="435356A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0.0651</w:t>
            </w:r>
          </w:p>
        </w:tc>
        <w:tc>
          <w:tcPr>
            <w:tcW w:w="0" w:type="auto"/>
            <w:vAlign w:val="center"/>
          </w:tcPr>
          <w:p w14:paraId="6F2F8D2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726</w:t>
            </w:r>
          </w:p>
        </w:tc>
      </w:tr>
      <w:tr w:rsidR="00E117C4" w:rsidRPr="005A6955" w14:paraId="234EE310" w14:textId="77777777" w:rsidTr="00E117C4">
        <w:trPr>
          <w:trHeight w:val="304"/>
          <w:jc w:val="center"/>
        </w:trPr>
        <w:tc>
          <w:tcPr>
            <w:tcW w:w="0" w:type="auto"/>
            <w:vAlign w:val="center"/>
          </w:tcPr>
          <w:p w14:paraId="48860735"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18 Construction</w:t>
            </w:r>
          </w:p>
        </w:tc>
        <w:tc>
          <w:tcPr>
            <w:tcW w:w="0" w:type="auto"/>
            <w:vAlign w:val="center"/>
          </w:tcPr>
          <w:p w14:paraId="58CF5A8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0.0511</w:t>
            </w:r>
          </w:p>
        </w:tc>
        <w:tc>
          <w:tcPr>
            <w:tcW w:w="0" w:type="auto"/>
            <w:vAlign w:val="center"/>
          </w:tcPr>
          <w:p w14:paraId="25D040C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2.3248</w:t>
            </w:r>
          </w:p>
        </w:tc>
        <w:tc>
          <w:tcPr>
            <w:tcW w:w="0" w:type="auto"/>
            <w:vAlign w:val="center"/>
          </w:tcPr>
          <w:p w14:paraId="4151454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0.0303</w:t>
            </w:r>
          </w:p>
        </w:tc>
        <w:tc>
          <w:tcPr>
            <w:tcW w:w="0" w:type="auto"/>
            <w:vAlign w:val="center"/>
          </w:tcPr>
          <w:p w14:paraId="65DB260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238</w:t>
            </w:r>
          </w:p>
        </w:tc>
      </w:tr>
      <w:tr w:rsidR="00E117C4" w:rsidRPr="005A6955" w14:paraId="677BE60A" w14:textId="77777777" w:rsidTr="00E117C4">
        <w:trPr>
          <w:trHeight w:val="304"/>
          <w:jc w:val="center"/>
        </w:trPr>
        <w:tc>
          <w:tcPr>
            <w:tcW w:w="0" w:type="auto"/>
            <w:vAlign w:val="center"/>
          </w:tcPr>
          <w:p w14:paraId="2469B4B5"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19 Steel Works</w:t>
            </w:r>
          </w:p>
        </w:tc>
        <w:tc>
          <w:tcPr>
            <w:tcW w:w="0" w:type="auto"/>
            <w:vAlign w:val="center"/>
          </w:tcPr>
          <w:p w14:paraId="064639B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-0.0208</w:t>
            </w:r>
          </w:p>
        </w:tc>
        <w:tc>
          <w:tcPr>
            <w:tcW w:w="0" w:type="auto"/>
            <w:vAlign w:val="center"/>
          </w:tcPr>
          <w:p w14:paraId="4F207FD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2.2792</w:t>
            </w:r>
          </w:p>
        </w:tc>
        <w:tc>
          <w:tcPr>
            <w:tcW w:w="0" w:type="auto"/>
            <w:vAlign w:val="center"/>
          </w:tcPr>
          <w:p w14:paraId="2CD51F9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0.0553</w:t>
            </w:r>
          </w:p>
        </w:tc>
        <w:tc>
          <w:tcPr>
            <w:tcW w:w="0" w:type="auto"/>
            <w:vAlign w:val="center"/>
          </w:tcPr>
          <w:p w14:paraId="0729BE7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539</w:t>
            </w:r>
          </w:p>
        </w:tc>
      </w:tr>
      <w:tr w:rsidR="00E117C4" w:rsidRPr="005A6955" w14:paraId="1B836C3E" w14:textId="77777777" w:rsidTr="00E117C4">
        <w:trPr>
          <w:trHeight w:val="304"/>
          <w:jc w:val="center"/>
        </w:trPr>
        <w:tc>
          <w:tcPr>
            <w:tcW w:w="0" w:type="auto"/>
            <w:vAlign w:val="center"/>
          </w:tcPr>
          <w:p w14:paraId="17350A8B"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20 Fabricated Products</w:t>
            </w:r>
          </w:p>
        </w:tc>
        <w:tc>
          <w:tcPr>
            <w:tcW w:w="0" w:type="auto"/>
            <w:vAlign w:val="center"/>
          </w:tcPr>
          <w:p w14:paraId="68E2221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0.1774</w:t>
            </w:r>
          </w:p>
        </w:tc>
        <w:tc>
          <w:tcPr>
            <w:tcW w:w="0" w:type="auto"/>
            <w:vAlign w:val="center"/>
          </w:tcPr>
          <w:p w14:paraId="464334B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2.7038</w:t>
            </w:r>
          </w:p>
        </w:tc>
        <w:tc>
          <w:tcPr>
            <w:tcW w:w="0" w:type="auto"/>
            <w:vAlign w:val="center"/>
          </w:tcPr>
          <w:p w14:paraId="1B49E7D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-0.0006</w:t>
            </w:r>
          </w:p>
        </w:tc>
        <w:tc>
          <w:tcPr>
            <w:tcW w:w="0" w:type="auto"/>
            <w:vAlign w:val="center"/>
          </w:tcPr>
          <w:p w14:paraId="7D50B02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w:t>
            </w:r>
          </w:p>
        </w:tc>
      </w:tr>
      <w:tr w:rsidR="00E117C4" w:rsidRPr="005A6955" w14:paraId="65194B06" w14:textId="77777777" w:rsidTr="00E117C4">
        <w:trPr>
          <w:trHeight w:val="304"/>
          <w:jc w:val="center"/>
        </w:trPr>
        <w:tc>
          <w:tcPr>
            <w:tcW w:w="0" w:type="auto"/>
            <w:vAlign w:val="center"/>
          </w:tcPr>
          <w:p w14:paraId="1BDC3B80"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21 Machinery</w:t>
            </w:r>
          </w:p>
        </w:tc>
        <w:tc>
          <w:tcPr>
            <w:tcW w:w="0" w:type="auto"/>
            <w:vAlign w:val="center"/>
          </w:tcPr>
          <w:p w14:paraId="6AE3611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-0.0274</w:t>
            </w:r>
          </w:p>
        </w:tc>
        <w:tc>
          <w:tcPr>
            <w:tcW w:w="0" w:type="auto"/>
            <w:vAlign w:val="center"/>
          </w:tcPr>
          <w:p w14:paraId="30105CB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2.3840</w:t>
            </w:r>
          </w:p>
        </w:tc>
        <w:tc>
          <w:tcPr>
            <w:tcW w:w="0" w:type="auto"/>
            <w:vAlign w:val="center"/>
          </w:tcPr>
          <w:p w14:paraId="7EC0A1B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-0.0782</w:t>
            </w:r>
          </w:p>
        </w:tc>
        <w:tc>
          <w:tcPr>
            <w:tcW w:w="0" w:type="auto"/>
            <w:vAlign w:val="center"/>
          </w:tcPr>
          <w:p w14:paraId="3F095BF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1,225</w:t>
            </w:r>
          </w:p>
        </w:tc>
      </w:tr>
      <w:tr w:rsidR="00E117C4" w:rsidRPr="005A6955" w14:paraId="48A9757E" w14:textId="77777777" w:rsidTr="00E117C4">
        <w:trPr>
          <w:trHeight w:val="304"/>
          <w:jc w:val="center"/>
        </w:trPr>
        <w:tc>
          <w:tcPr>
            <w:tcW w:w="0" w:type="auto"/>
            <w:vAlign w:val="center"/>
          </w:tcPr>
          <w:p w14:paraId="1660058A"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22 Electrical Equipment</w:t>
            </w:r>
          </w:p>
        </w:tc>
        <w:tc>
          <w:tcPr>
            <w:tcW w:w="0" w:type="auto"/>
            <w:vAlign w:val="center"/>
          </w:tcPr>
          <w:p w14:paraId="7CC1493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-0.0206</w:t>
            </w:r>
          </w:p>
        </w:tc>
        <w:tc>
          <w:tcPr>
            <w:tcW w:w="0" w:type="auto"/>
            <w:vAlign w:val="center"/>
          </w:tcPr>
          <w:p w14:paraId="1E23754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2.4776</w:t>
            </w:r>
          </w:p>
        </w:tc>
        <w:tc>
          <w:tcPr>
            <w:tcW w:w="0" w:type="auto"/>
            <w:vAlign w:val="center"/>
          </w:tcPr>
          <w:p w14:paraId="5157605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0.1941</w:t>
            </w:r>
          </w:p>
        </w:tc>
        <w:tc>
          <w:tcPr>
            <w:tcW w:w="0" w:type="auto"/>
            <w:vAlign w:val="center"/>
          </w:tcPr>
          <w:p w14:paraId="2017B5E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367</w:t>
            </w:r>
          </w:p>
        </w:tc>
      </w:tr>
      <w:tr w:rsidR="00E117C4" w:rsidRPr="005A6955" w14:paraId="3A1E20AD" w14:textId="77777777" w:rsidTr="00E117C4">
        <w:trPr>
          <w:trHeight w:val="304"/>
          <w:jc w:val="center"/>
        </w:trPr>
        <w:tc>
          <w:tcPr>
            <w:tcW w:w="0" w:type="auto"/>
            <w:vAlign w:val="center"/>
          </w:tcPr>
          <w:p w14:paraId="280D4D2C"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23 Automobiles and Trucks</w:t>
            </w:r>
          </w:p>
        </w:tc>
        <w:tc>
          <w:tcPr>
            <w:tcW w:w="0" w:type="auto"/>
            <w:vAlign w:val="center"/>
          </w:tcPr>
          <w:p w14:paraId="2156682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-0.0106</w:t>
            </w:r>
          </w:p>
        </w:tc>
        <w:tc>
          <w:tcPr>
            <w:tcW w:w="0" w:type="auto"/>
            <w:vAlign w:val="center"/>
          </w:tcPr>
          <w:p w14:paraId="0AE576F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2.4672</w:t>
            </w:r>
          </w:p>
        </w:tc>
        <w:tc>
          <w:tcPr>
            <w:tcW w:w="0" w:type="auto"/>
            <w:vAlign w:val="center"/>
          </w:tcPr>
          <w:p w14:paraId="20124F7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0.4473</w:t>
            </w:r>
          </w:p>
        </w:tc>
        <w:tc>
          <w:tcPr>
            <w:tcW w:w="0" w:type="auto"/>
            <w:vAlign w:val="center"/>
          </w:tcPr>
          <w:p w14:paraId="797FE26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603</w:t>
            </w:r>
          </w:p>
        </w:tc>
      </w:tr>
      <w:tr w:rsidR="00E117C4" w:rsidRPr="005A6955" w14:paraId="06378CF6" w14:textId="77777777" w:rsidTr="00E117C4">
        <w:trPr>
          <w:trHeight w:val="304"/>
          <w:jc w:val="center"/>
        </w:trPr>
        <w:tc>
          <w:tcPr>
            <w:tcW w:w="0" w:type="auto"/>
            <w:vAlign w:val="center"/>
          </w:tcPr>
          <w:p w14:paraId="30D865CA"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24 Aircraft</w:t>
            </w:r>
          </w:p>
        </w:tc>
        <w:tc>
          <w:tcPr>
            <w:tcW w:w="0" w:type="auto"/>
            <w:vAlign w:val="center"/>
          </w:tcPr>
          <w:p w14:paraId="78C5C12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-0.0717</w:t>
            </w:r>
          </w:p>
        </w:tc>
        <w:tc>
          <w:tcPr>
            <w:tcW w:w="0" w:type="auto"/>
            <w:vAlign w:val="center"/>
          </w:tcPr>
          <w:p w14:paraId="5590265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2.1266</w:t>
            </w:r>
          </w:p>
        </w:tc>
        <w:tc>
          <w:tcPr>
            <w:tcW w:w="0" w:type="auto"/>
            <w:vAlign w:val="center"/>
          </w:tcPr>
          <w:p w14:paraId="161CFAA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0.3884</w:t>
            </w:r>
          </w:p>
        </w:tc>
        <w:tc>
          <w:tcPr>
            <w:tcW w:w="0" w:type="auto"/>
            <w:vAlign w:val="center"/>
          </w:tcPr>
          <w:p w14:paraId="70C9BBD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235</w:t>
            </w:r>
          </w:p>
        </w:tc>
      </w:tr>
      <w:tr w:rsidR="00E117C4" w:rsidRPr="005A6955" w14:paraId="24B613C3" w14:textId="77777777" w:rsidTr="00E117C4">
        <w:trPr>
          <w:trHeight w:val="304"/>
          <w:jc w:val="center"/>
        </w:trPr>
        <w:tc>
          <w:tcPr>
            <w:tcW w:w="0" w:type="auto"/>
            <w:vAlign w:val="center"/>
          </w:tcPr>
          <w:p w14:paraId="1C275DDC"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25 Shipbuilding, Railroad Equipment</w:t>
            </w:r>
          </w:p>
        </w:tc>
        <w:tc>
          <w:tcPr>
            <w:tcW w:w="0" w:type="auto"/>
            <w:vAlign w:val="center"/>
          </w:tcPr>
          <w:p w14:paraId="2D48860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0.0000</w:t>
            </w:r>
          </w:p>
        </w:tc>
        <w:tc>
          <w:tcPr>
            <w:tcW w:w="0" w:type="auto"/>
            <w:vAlign w:val="center"/>
          </w:tcPr>
          <w:p w14:paraId="5249C05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2.2997</w:t>
            </w:r>
          </w:p>
        </w:tc>
        <w:tc>
          <w:tcPr>
            <w:tcW w:w="0" w:type="auto"/>
            <w:vAlign w:val="center"/>
          </w:tcPr>
          <w:p w14:paraId="7264734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-0.2738</w:t>
            </w:r>
          </w:p>
        </w:tc>
        <w:tc>
          <w:tcPr>
            <w:tcW w:w="0" w:type="auto"/>
            <w:vAlign w:val="center"/>
          </w:tcPr>
          <w:p w14:paraId="12A6D13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47</w:t>
            </w:r>
          </w:p>
        </w:tc>
      </w:tr>
      <w:tr w:rsidR="00E117C4" w:rsidRPr="005A6955" w14:paraId="36EB9F79" w14:textId="77777777" w:rsidTr="00E117C4">
        <w:trPr>
          <w:trHeight w:val="304"/>
          <w:jc w:val="center"/>
        </w:trPr>
        <w:tc>
          <w:tcPr>
            <w:tcW w:w="0" w:type="auto"/>
            <w:vAlign w:val="center"/>
          </w:tcPr>
          <w:p w14:paraId="7820EA51"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26 Defence</w:t>
            </w:r>
          </w:p>
        </w:tc>
        <w:tc>
          <w:tcPr>
            <w:tcW w:w="0" w:type="auto"/>
            <w:vAlign w:val="center"/>
          </w:tcPr>
          <w:p w14:paraId="21CA146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-0.0418</w:t>
            </w:r>
          </w:p>
        </w:tc>
        <w:tc>
          <w:tcPr>
            <w:tcW w:w="0" w:type="auto"/>
            <w:vAlign w:val="center"/>
          </w:tcPr>
          <w:p w14:paraId="607D40F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2.1104</w:t>
            </w:r>
          </w:p>
        </w:tc>
        <w:tc>
          <w:tcPr>
            <w:tcW w:w="0" w:type="auto"/>
            <w:vAlign w:val="center"/>
          </w:tcPr>
          <w:p w14:paraId="4032B24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0.3953</w:t>
            </w:r>
          </w:p>
        </w:tc>
        <w:tc>
          <w:tcPr>
            <w:tcW w:w="0" w:type="auto"/>
            <w:vAlign w:val="center"/>
          </w:tcPr>
          <w:p w14:paraId="73EF1AF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140</w:t>
            </w:r>
          </w:p>
        </w:tc>
      </w:tr>
      <w:tr w:rsidR="00E117C4" w:rsidRPr="005A6955" w14:paraId="0562FEC1" w14:textId="77777777" w:rsidTr="00E117C4">
        <w:trPr>
          <w:trHeight w:val="304"/>
          <w:jc w:val="center"/>
        </w:trPr>
        <w:tc>
          <w:tcPr>
            <w:tcW w:w="0" w:type="auto"/>
            <w:vAlign w:val="center"/>
          </w:tcPr>
          <w:p w14:paraId="0851C219"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27 Precious Metals</w:t>
            </w:r>
          </w:p>
        </w:tc>
        <w:tc>
          <w:tcPr>
            <w:tcW w:w="0" w:type="auto"/>
            <w:vAlign w:val="center"/>
          </w:tcPr>
          <w:p w14:paraId="438FE41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0.1427</w:t>
            </w:r>
          </w:p>
        </w:tc>
        <w:tc>
          <w:tcPr>
            <w:tcW w:w="0" w:type="auto"/>
            <w:vAlign w:val="center"/>
          </w:tcPr>
          <w:p w14:paraId="022E2A3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2.4452</w:t>
            </w:r>
          </w:p>
        </w:tc>
        <w:tc>
          <w:tcPr>
            <w:tcW w:w="0" w:type="auto"/>
            <w:vAlign w:val="center"/>
          </w:tcPr>
          <w:p w14:paraId="40171E8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1.5001</w:t>
            </w:r>
          </w:p>
        </w:tc>
        <w:tc>
          <w:tcPr>
            <w:tcW w:w="0" w:type="auto"/>
            <w:vAlign w:val="center"/>
          </w:tcPr>
          <w:p w14:paraId="51FA2B7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104</w:t>
            </w:r>
          </w:p>
        </w:tc>
      </w:tr>
      <w:tr w:rsidR="00E117C4" w:rsidRPr="005A6955" w14:paraId="06E40800" w14:textId="77777777" w:rsidTr="00E117C4">
        <w:trPr>
          <w:trHeight w:val="304"/>
          <w:jc w:val="center"/>
        </w:trPr>
        <w:tc>
          <w:tcPr>
            <w:tcW w:w="0" w:type="auto"/>
            <w:vAlign w:val="center"/>
          </w:tcPr>
          <w:p w14:paraId="41D3E943" w14:textId="77777777" w:rsidR="00E117C4" w:rsidRPr="00E117C4" w:rsidRDefault="00E117C4" w:rsidP="00E117C4">
            <w:pPr>
              <w:snapToGrid w:val="0"/>
              <w:spacing w:after="0" w:line="240" w:lineRule="auto"/>
              <w:ind w:left="262" w:hanging="262"/>
              <w:rPr>
                <w:rFonts w:ascii="Times New Roman" w:hAnsi="Times New Roman" w:cs="Times New Roman"/>
                <w:color w:val="000000"/>
              </w:rPr>
            </w:pPr>
            <w:r w:rsidRPr="00E117C4">
              <w:rPr>
                <w:rFonts w:ascii="Times New Roman" w:hAnsi="Times New Roman" w:cs="Times New Roman"/>
                <w:color w:val="000000"/>
              </w:rPr>
              <w:t>28 Non-Metallic and Industrial Metal Mining</w:t>
            </w:r>
          </w:p>
        </w:tc>
        <w:tc>
          <w:tcPr>
            <w:tcW w:w="0" w:type="auto"/>
            <w:vAlign w:val="center"/>
          </w:tcPr>
          <w:p w14:paraId="79A87D3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-0.0686</w:t>
            </w:r>
          </w:p>
        </w:tc>
        <w:tc>
          <w:tcPr>
            <w:tcW w:w="0" w:type="auto"/>
            <w:vAlign w:val="center"/>
          </w:tcPr>
          <w:p w14:paraId="4FD7901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2.3074</w:t>
            </w:r>
          </w:p>
        </w:tc>
        <w:tc>
          <w:tcPr>
            <w:tcW w:w="0" w:type="auto"/>
            <w:vAlign w:val="center"/>
          </w:tcPr>
          <w:p w14:paraId="1BBF09A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-0.0108</w:t>
            </w:r>
          </w:p>
        </w:tc>
        <w:tc>
          <w:tcPr>
            <w:tcW w:w="0" w:type="auto"/>
            <w:vAlign w:val="center"/>
          </w:tcPr>
          <w:p w14:paraId="0AE178C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115</w:t>
            </w:r>
          </w:p>
        </w:tc>
      </w:tr>
      <w:tr w:rsidR="00E117C4" w:rsidRPr="005A6955" w14:paraId="463E7343" w14:textId="77777777" w:rsidTr="00E117C4">
        <w:trPr>
          <w:trHeight w:val="304"/>
          <w:jc w:val="center"/>
        </w:trPr>
        <w:tc>
          <w:tcPr>
            <w:tcW w:w="0" w:type="auto"/>
            <w:vAlign w:val="center"/>
          </w:tcPr>
          <w:p w14:paraId="75138BF6"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29 Coal</w:t>
            </w:r>
          </w:p>
        </w:tc>
        <w:tc>
          <w:tcPr>
            <w:tcW w:w="0" w:type="auto"/>
            <w:vAlign w:val="center"/>
          </w:tcPr>
          <w:p w14:paraId="09ED63C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-0.1066</w:t>
            </w:r>
          </w:p>
        </w:tc>
        <w:tc>
          <w:tcPr>
            <w:tcW w:w="0" w:type="auto"/>
            <w:vAlign w:val="center"/>
          </w:tcPr>
          <w:p w14:paraId="7319125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2.5505</w:t>
            </w:r>
          </w:p>
        </w:tc>
        <w:tc>
          <w:tcPr>
            <w:tcW w:w="0" w:type="auto"/>
            <w:vAlign w:val="center"/>
          </w:tcPr>
          <w:p w14:paraId="23E29AE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-0.0754</w:t>
            </w:r>
          </w:p>
        </w:tc>
        <w:tc>
          <w:tcPr>
            <w:tcW w:w="0" w:type="auto"/>
            <w:vAlign w:val="center"/>
          </w:tcPr>
          <w:p w14:paraId="475C97F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78</w:t>
            </w:r>
          </w:p>
        </w:tc>
      </w:tr>
      <w:tr w:rsidR="00E117C4" w:rsidRPr="005A6955" w14:paraId="7FC95FA1" w14:textId="77777777" w:rsidTr="00E117C4">
        <w:trPr>
          <w:trHeight w:val="304"/>
          <w:jc w:val="center"/>
        </w:trPr>
        <w:tc>
          <w:tcPr>
            <w:tcW w:w="0" w:type="auto"/>
            <w:vAlign w:val="center"/>
          </w:tcPr>
          <w:p w14:paraId="64D8A256"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30 Petroleum and Natural Gas</w:t>
            </w:r>
          </w:p>
        </w:tc>
        <w:tc>
          <w:tcPr>
            <w:tcW w:w="0" w:type="auto"/>
            <w:vAlign w:val="center"/>
          </w:tcPr>
          <w:p w14:paraId="65D8A4A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0.0144</w:t>
            </w:r>
          </w:p>
        </w:tc>
        <w:tc>
          <w:tcPr>
            <w:tcW w:w="0" w:type="auto"/>
            <w:vAlign w:val="center"/>
          </w:tcPr>
          <w:p w14:paraId="43311AE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2.3980</w:t>
            </w:r>
          </w:p>
        </w:tc>
        <w:tc>
          <w:tcPr>
            <w:tcW w:w="0" w:type="auto"/>
            <w:vAlign w:val="center"/>
          </w:tcPr>
          <w:p w14:paraId="4DE18B9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-0.1563</w:t>
            </w:r>
          </w:p>
        </w:tc>
        <w:tc>
          <w:tcPr>
            <w:tcW w:w="0" w:type="auto"/>
            <w:vAlign w:val="center"/>
          </w:tcPr>
          <w:p w14:paraId="60B44BB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1,598</w:t>
            </w:r>
          </w:p>
        </w:tc>
      </w:tr>
      <w:tr w:rsidR="00E117C4" w:rsidRPr="005A6955" w14:paraId="32954736" w14:textId="77777777" w:rsidTr="00E117C4">
        <w:trPr>
          <w:trHeight w:val="304"/>
          <w:jc w:val="center"/>
        </w:trPr>
        <w:tc>
          <w:tcPr>
            <w:tcW w:w="0" w:type="auto"/>
            <w:vAlign w:val="center"/>
          </w:tcPr>
          <w:p w14:paraId="6B668D82"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32 Communication</w:t>
            </w:r>
          </w:p>
        </w:tc>
        <w:tc>
          <w:tcPr>
            <w:tcW w:w="0" w:type="auto"/>
            <w:vAlign w:val="center"/>
          </w:tcPr>
          <w:p w14:paraId="584FB55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-0.0133</w:t>
            </w:r>
          </w:p>
        </w:tc>
        <w:tc>
          <w:tcPr>
            <w:tcW w:w="0" w:type="auto"/>
            <w:vAlign w:val="center"/>
          </w:tcPr>
          <w:p w14:paraId="04EC302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2.3862</w:t>
            </w:r>
          </w:p>
        </w:tc>
        <w:tc>
          <w:tcPr>
            <w:tcW w:w="0" w:type="auto"/>
            <w:vAlign w:val="center"/>
          </w:tcPr>
          <w:p w14:paraId="740043C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-0.0954</w:t>
            </w:r>
          </w:p>
        </w:tc>
        <w:tc>
          <w:tcPr>
            <w:tcW w:w="0" w:type="auto"/>
            <w:vAlign w:val="center"/>
          </w:tcPr>
          <w:p w14:paraId="4935DE1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909</w:t>
            </w:r>
          </w:p>
        </w:tc>
      </w:tr>
      <w:tr w:rsidR="00E117C4" w:rsidRPr="005A6955" w14:paraId="52CE4270" w14:textId="77777777" w:rsidTr="00E117C4">
        <w:trPr>
          <w:trHeight w:val="304"/>
          <w:jc w:val="center"/>
        </w:trPr>
        <w:tc>
          <w:tcPr>
            <w:tcW w:w="0" w:type="auto"/>
            <w:vAlign w:val="center"/>
          </w:tcPr>
          <w:p w14:paraId="23D9A0F6"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33 Personal Services</w:t>
            </w:r>
          </w:p>
        </w:tc>
        <w:tc>
          <w:tcPr>
            <w:tcW w:w="0" w:type="auto"/>
            <w:vAlign w:val="center"/>
          </w:tcPr>
          <w:p w14:paraId="6F00B5A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0.0188</w:t>
            </w:r>
          </w:p>
        </w:tc>
        <w:tc>
          <w:tcPr>
            <w:tcW w:w="0" w:type="auto"/>
            <w:vAlign w:val="center"/>
          </w:tcPr>
          <w:p w14:paraId="094517D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2.4603</w:t>
            </w:r>
          </w:p>
        </w:tc>
        <w:tc>
          <w:tcPr>
            <w:tcW w:w="0" w:type="auto"/>
            <w:vAlign w:val="center"/>
          </w:tcPr>
          <w:p w14:paraId="3AB1579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0.2824</w:t>
            </w:r>
          </w:p>
        </w:tc>
        <w:tc>
          <w:tcPr>
            <w:tcW w:w="0" w:type="auto"/>
            <w:vAlign w:val="center"/>
          </w:tcPr>
          <w:p w14:paraId="407B3C8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471</w:t>
            </w:r>
          </w:p>
        </w:tc>
      </w:tr>
      <w:tr w:rsidR="00E117C4" w:rsidRPr="005A6955" w14:paraId="7198E76B" w14:textId="77777777" w:rsidTr="00E117C4">
        <w:trPr>
          <w:trHeight w:val="304"/>
          <w:jc w:val="center"/>
        </w:trPr>
        <w:tc>
          <w:tcPr>
            <w:tcW w:w="0" w:type="auto"/>
            <w:vAlign w:val="center"/>
          </w:tcPr>
          <w:p w14:paraId="4DD7A764"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34 Business Services</w:t>
            </w:r>
          </w:p>
        </w:tc>
        <w:tc>
          <w:tcPr>
            <w:tcW w:w="0" w:type="auto"/>
            <w:vAlign w:val="center"/>
          </w:tcPr>
          <w:p w14:paraId="653D85F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0.1261</w:t>
            </w:r>
          </w:p>
        </w:tc>
        <w:tc>
          <w:tcPr>
            <w:tcW w:w="0" w:type="auto"/>
            <w:vAlign w:val="center"/>
          </w:tcPr>
          <w:p w14:paraId="0449180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2.5967</w:t>
            </w:r>
          </w:p>
        </w:tc>
        <w:tc>
          <w:tcPr>
            <w:tcW w:w="0" w:type="auto"/>
            <w:vAlign w:val="center"/>
          </w:tcPr>
          <w:p w14:paraId="032B2FA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0.1296</w:t>
            </w:r>
          </w:p>
        </w:tc>
        <w:tc>
          <w:tcPr>
            <w:tcW w:w="0" w:type="auto"/>
            <w:vAlign w:val="center"/>
          </w:tcPr>
          <w:p w14:paraId="2ACF666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3,639</w:t>
            </w:r>
          </w:p>
        </w:tc>
      </w:tr>
      <w:tr w:rsidR="00E117C4" w:rsidRPr="005A6955" w14:paraId="591A6A83" w14:textId="77777777" w:rsidTr="00E117C4">
        <w:trPr>
          <w:trHeight w:val="304"/>
          <w:jc w:val="center"/>
        </w:trPr>
        <w:tc>
          <w:tcPr>
            <w:tcW w:w="0" w:type="auto"/>
            <w:vAlign w:val="center"/>
          </w:tcPr>
          <w:p w14:paraId="11F2EED5"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35 Computers</w:t>
            </w:r>
          </w:p>
        </w:tc>
        <w:tc>
          <w:tcPr>
            <w:tcW w:w="0" w:type="auto"/>
            <w:vAlign w:val="center"/>
          </w:tcPr>
          <w:p w14:paraId="2FC117B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0.0380</w:t>
            </w:r>
          </w:p>
        </w:tc>
        <w:tc>
          <w:tcPr>
            <w:tcW w:w="0" w:type="auto"/>
            <w:vAlign w:val="center"/>
          </w:tcPr>
          <w:p w14:paraId="1DB7225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2.5029</w:t>
            </w:r>
          </w:p>
        </w:tc>
        <w:tc>
          <w:tcPr>
            <w:tcW w:w="0" w:type="auto"/>
            <w:vAlign w:val="center"/>
          </w:tcPr>
          <w:p w14:paraId="15AC53A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-0.5884</w:t>
            </w:r>
          </w:p>
        </w:tc>
        <w:tc>
          <w:tcPr>
            <w:tcW w:w="0" w:type="auto"/>
            <w:vAlign w:val="center"/>
          </w:tcPr>
          <w:p w14:paraId="0F12A39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1,087</w:t>
            </w:r>
          </w:p>
        </w:tc>
      </w:tr>
      <w:tr w:rsidR="00E117C4" w:rsidRPr="005A6955" w14:paraId="7A4ACFC3" w14:textId="77777777" w:rsidTr="00E117C4">
        <w:trPr>
          <w:trHeight w:val="304"/>
          <w:jc w:val="center"/>
        </w:trPr>
        <w:tc>
          <w:tcPr>
            <w:tcW w:w="0" w:type="auto"/>
            <w:vAlign w:val="center"/>
          </w:tcPr>
          <w:p w14:paraId="65750632"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36 Electronic Equipment</w:t>
            </w:r>
          </w:p>
        </w:tc>
        <w:tc>
          <w:tcPr>
            <w:tcW w:w="0" w:type="auto"/>
            <w:vAlign w:val="center"/>
          </w:tcPr>
          <w:p w14:paraId="557B878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-0.0225</w:t>
            </w:r>
          </w:p>
        </w:tc>
        <w:tc>
          <w:tcPr>
            <w:tcW w:w="0" w:type="auto"/>
            <w:vAlign w:val="center"/>
          </w:tcPr>
          <w:p w14:paraId="7F0A2372"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2.4007</w:t>
            </w:r>
          </w:p>
        </w:tc>
        <w:tc>
          <w:tcPr>
            <w:tcW w:w="0" w:type="auto"/>
            <w:vAlign w:val="center"/>
          </w:tcPr>
          <w:p w14:paraId="42FEC679"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0.1995</w:t>
            </w:r>
          </w:p>
        </w:tc>
        <w:tc>
          <w:tcPr>
            <w:tcW w:w="0" w:type="auto"/>
            <w:vAlign w:val="center"/>
          </w:tcPr>
          <w:p w14:paraId="4310E5C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1,977</w:t>
            </w:r>
          </w:p>
        </w:tc>
      </w:tr>
      <w:tr w:rsidR="00E117C4" w:rsidRPr="005A6955" w14:paraId="32588072" w14:textId="77777777" w:rsidTr="00E117C4">
        <w:trPr>
          <w:trHeight w:val="304"/>
          <w:jc w:val="center"/>
        </w:trPr>
        <w:tc>
          <w:tcPr>
            <w:tcW w:w="0" w:type="auto"/>
            <w:vAlign w:val="center"/>
          </w:tcPr>
          <w:p w14:paraId="231163F4"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37 Measuring and Control Equipment</w:t>
            </w:r>
          </w:p>
        </w:tc>
        <w:tc>
          <w:tcPr>
            <w:tcW w:w="0" w:type="auto"/>
            <w:vAlign w:val="center"/>
          </w:tcPr>
          <w:p w14:paraId="6D3441B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-0.0557</w:t>
            </w:r>
          </w:p>
        </w:tc>
        <w:tc>
          <w:tcPr>
            <w:tcW w:w="0" w:type="auto"/>
            <w:vAlign w:val="center"/>
          </w:tcPr>
          <w:p w14:paraId="08C9B43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2.3995</w:t>
            </w:r>
          </w:p>
        </w:tc>
        <w:tc>
          <w:tcPr>
            <w:tcW w:w="0" w:type="auto"/>
            <w:vAlign w:val="center"/>
          </w:tcPr>
          <w:p w14:paraId="3D1283F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0.0779</w:t>
            </w:r>
          </w:p>
        </w:tc>
        <w:tc>
          <w:tcPr>
            <w:tcW w:w="0" w:type="auto"/>
            <w:vAlign w:val="center"/>
          </w:tcPr>
          <w:p w14:paraId="0A5D24C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695</w:t>
            </w:r>
          </w:p>
        </w:tc>
      </w:tr>
      <w:tr w:rsidR="00E117C4" w:rsidRPr="005A6955" w14:paraId="715D6846" w14:textId="77777777" w:rsidTr="00E117C4">
        <w:trPr>
          <w:trHeight w:val="304"/>
          <w:jc w:val="center"/>
        </w:trPr>
        <w:tc>
          <w:tcPr>
            <w:tcW w:w="0" w:type="auto"/>
            <w:vAlign w:val="center"/>
          </w:tcPr>
          <w:p w14:paraId="084457F4"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38 Business Supplies</w:t>
            </w:r>
          </w:p>
        </w:tc>
        <w:tc>
          <w:tcPr>
            <w:tcW w:w="0" w:type="auto"/>
            <w:vAlign w:val="center"/>
          </w:tcPr>
          <w:p w14:paraId="40EEEA8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-0.1178</w:t>
            </w:r>
          </w:p>
        </w:tc>
        <w:tc>
          <w:tcPr>
            <w:tcW w:w="0" w:type="auto"/>
            <w:vAlign w:val="center"/>
          </w:tcPr>
          <w:p w14:paraId="28A73FE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2.2895</w:t>
            </w:r>
          </w:p>
        </w:tc>
        <w:tc>
          <w:tcPr>
            <w:tcW w:w="0" w:type="auto"/>
            <w:vAlign w:val="center"/>
          </w:tcPr>
          <w:p w14:paraId="334BC0C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0.1926</w:t>
            </w:r>
          </w:p>
        </w:tc>
        <w:tc>
          <w:tcPr>
            <w:tcW w:w="0" w:type="auto"/>
            <w:vAlign w:val="center"/>
          </w:tcPr>
          <w:p w14:paraId="7C30A60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469</w:t>
            </w:r>
          </w:p>
        </w:tc>
      </w:tr>
      <w:tr w:rsidR="00E117C4" w:rsidRPr="005A6955" w14:paraId="1A470F49" w14:textId="77777777" w:rsidTr="00E117C4">
        <w:trPr>
          <w:trHeight w:val="304"/>
          <w:jc w:val="center"/>
        </w:trPr>
        <w:tc>
          <w:tcPr>
            <w:tcW w:w="0" w:type="auto"/>
            <w:vAlign w:val="center"/>
          </w:tcPr>
          <w:p w14:paraId="277645A2"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39 Shipping Containers</w:t>
            </w:r>
          </w:p>
        </w:tc>
        <w:tc>
          <w:tcPr>
            <w:tcW w:w="0" w:type="auto"/>
            <w:vAlign w:val="center"/>
          </w:tcPr>
          <w:p w14:paraId="7F5A299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-0.1886</w:t>
            </w:r>
          </w:p>
        </w:tc>
        <w:tc>
          <w:tcPr>
            <w:tcW w:w="0" w:type="auto"/>
            <w:vAlign w:val="center"/>
          </w:tcPr>
          <w:p w14:paraId="40FAB2F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2.1294</w:t>
            </w:r>
          </w:p>
        </w:tc>
        <w:tc>
          <w:tcPr>
            <w:tcW w:w="0" w:type="auto"/>
            <w:vAlign w:val="center"/>
          </w:tcPr>
          <w:p w14:paraId="6CAF91C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0.1305</w:t>
            </w:r>
          </w:p>
        </w:tc>
        <w:tc>
          <w:tcPr>
            <w:tcW w:w="0" w:type="auto"/>
            <w:vAlign w:val="center"/>
          </w:tcPr>
          <w:p w14:paraId="267965E7"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196</w:t>
            </w:r>
          </w:p>
        </w:tc>
      </w:tr>
      <w:tr w:rsidR="00E117C4" w:rsidRPr="005A6955" w14:paraId="5B1E6EAD" w14:textId="77777777" w:rsidTr="00E117C4">
        <w:trPr>
          <w:trHeight w:val="304"/>
          <w:jc w:val="center"/>
        </w:trPr>
        <w:tc>
          <w:tcPr>
            <w:tcW w:w="0" w:type="auto"/>
            <w:vAlign w:val="center"/>
          </w:tcPr>
          <w:p w14:paraId="3322181F"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40 Transportation</w:t>
            </w:r>
          </w:p>
        </w:tc>
        <w:tc>
          <w:tcPr>
            <w:tcW w:w="0" w:type="auto"/>
            <w:vAlign w:val="center"/>
          </w:tcPr>
          <w:p w14:paraId="3E04245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0.0458</w:t>
            </w:r>
          </w:p>
        </w:tc>
        <w:tc>
          <w:tcPr>
            <w:tcW w:w="0" w:type="auto"/>
            <w:vAlign w:val="center"/>
          </w:tcPr>
          <w:p w14:paraId="3FF4127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2.4742</w:t>
            </w:r>
          </w:p>
        </w:tc>
        <w:tc>
          <w:tcPr>
            <w:tcW w:w="0" w:type="auto"/>
            <w:vAlign w:val="center"/>
          </w:tcPr>
          <w:p w14:paraId="117499A0"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0.0646</w:t>
            </w:r>
          </w:p>
        </w:tc>
        <w:tc>
          <w:tcPr>
            <w:tcW w:w="0" w:type="auto"/>
            <w:vAlign w:val="center"/>
          </w:tcPr>
          <w:p w14:paraId="41364C6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1,080</w:t>
            </w:r>
          </w:p>
        </w:tc>
      </w:tr>
      <w:tr w:rsidR="00E117C4" w:rsidRPr="005A6955" w14:paraId="51F6A6F7" w14:textId="77777777" w:rsidTr="00E117C4">
        <w:trPr>
          <w:trHeight w:val="304"/>
          <w:jc w:val="center"/>
        </w:trPr>
        <w:tc>
          <w:tcPr>
            <w:tcW w:w="0" w:type="auto"/>
            <w:vAlign w:val="center"/>
          </w:tcPr>
          <w:p w14:paraId="3988B977"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41 Wholesale</w:t>
            </w:r>
          </w:p>
        </w:tc>
        <w:tc>
          <w:tcPr>
            <w:tcW w:w="0" w:type="auto"/>
            <w:vAlign w:val="center"/>
          </w:tcPr>
          <w:p w14:paraId="4D3FE32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0.0258</w:t>
            </w:r>
          </w:p>
        </w:tc>
        <w:tc>
          <w:tcPr>
            <w:tcW w:w="0" w:type="auto"/>
            <w:vAlign w:val="center"/>
          </w:tcPr>
          <w:p w14:paraId="26FAD9C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2.4787</w:t>
            </w:r>
          </w:p>
        </w:tc>
        <w:tc>
          <w:tcPr>
            <w:tcW w:w="0" w:type="auto"/>
            <w:vAlign w:val="center"/>
          </w:tcPr>
          <w:p w14:paraId="0080F25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0.0262</w:t>
            </w:r>
          </w:p>
        </w:tc>
        <w:tc>
          <w:tcPr>
            <w:tcW w:w="0" w:type="auto"/>
            <w:vAlign w:val="center"/>
          </w:tcPr>
          <w:p w14:paraId="6DDCFD8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1,189</w:t>
            </w:r>
          </w:p>
        </w:tc>
      </w:tr>
      <w:tr w:rsidR="00E117C4" w:rsidRPr="005A6955" w14:paraId="798742A4" w14:textId="77777777" w:rsidTr="00E117C4">
        <w:trPr>
          <w:trHeight w:val="304"/>
          <w:jc w:val="center"/>
        </w:trPr>
        <w:tc>
          <w:tcPr>
            <w:tcW w:w="0" w:type="auto"/>
            <w:vAlign w:val="center"/>
          </w:tcPr>
          <w:p w14:paraId="7E703A67"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42 Retail</w:t>
            </w:r>
          </w:p>
        </w:tc>
        <w:tc>
          <w:tcPr>
            <w:tcW w:w="0" w:type="auto"/>
            <w:vAlign w:val="center"/>
          </w:tcPr>
          <w:p w14:paraId="327D781B"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0.0524</w:t>
            </w:r>
          </w:p>
        </w:tc>
        <w:tc>
          <w:tcPr>
            <w:tcW w:w="0" w:type="auto"/>
            <w:vAlign w:val="center"/>
          </w:tcPr>
          <w:p w14:paraId="127572D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2.4525</w:t>
            </w:r>
          </w:p>
        </w:tc>
        <w:tc>
          <w:tcPr>
            <w:tcW w:w="0" w:type="auto"/>
            <w:vAlign w:val="center"/>
          </w:tcPr>
          <w:p w14:paraId="3EC42D9A"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0.0959</w:t>
            </w:r>
          </w:p>
        </w:tc>
        <w:tc>
          <w:tcPr>
            <w:tcW w:w="0" w:type="auto"/>
            <w:vAlign w:val="center"/>
          </w:tcPr>
          <w:p w14:paraId="071631F5"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2,221</w:t>
            </w:r>
          </w:p>
        </w:tc>
      </w:tr>
      <w:tr w:rsidR="00E117C4" w:rsidRPr="005A6955" w14:paraId="67B711A3" w14:textId="77777777" w:rsidTr="00E117C4">
        <w:trPr>
          <w:trHeight w:val="304"/>
          <w:jc w:val="center"/>
        </w:trPr>
        <w:tc>
          <w:tcPr>
            <w:tcW w:w="0" w:type="auto"/>
            <w:vAlign w:val="center"/>
          </w:tcPr>
          <w:p w14:paraId="55148816"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43 Restaurants, Hotels, Motels</w:t>
            </w:r>
          </w:p>
        </w:tc>
        <w:tc>
          <w:tcPr>
            <w:tcW w:w="0" w:type="auto"/>
            <w:vAlign w:val="center"/>
          </w:tcPr>
          <w:p w14:paraId="0FB58D3C"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0.0709</w:t>
            </w:r>
          </w:p>
        </w:tc>
        <w:tc>
          <w:tcPr>
            <w:tcW w:w="0" w:type="auto"/>
            <w:vAlign w:val="center"/>
          </w:tcPr>
          <w:p w14:paraId="42F7F716"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2.5868</w:t>
            </w:r>
          </w:p>
        </w:tc>
        <w:tc>
          <w:tcPr>
            <w:tcW w:w="0" w:type="auto"/>
            <w:vAlign w:val="center"/>
          </w:tcPr>
          <w:p w14:paraId="3DCEDAF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-0.0077</w:t>
            </w:r>
          </w:p>
        </w:tc>
        <w:tc>
          <w:tcPr>
            <w:tcW w:w="0" w:type="auto"/>
            <w:vAlign w:val="center"/>
          </w:tcPr>
          <w:p w14:paraId="43B3E723"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723</w:t>
            </w:r>
          </w:p>
        </w:tc>
      </w:tr>
      <w:tr w:rsidR="00E117C4" w:rsidRPr="005A6955" w14:paraId="66E52E5A" w14:textId="77777777" w:rsidTr="00E117C4">
        <w:trPr>
          <w:trHeight w:val="304"/>
          <w:jc w:val="center"/>
        </w:trPr>
        <w:tc>
          <w:tcPr>
            <w:tcW w:w="0" w:type="auto"/>
            <w:vAlign w:val="center"/>
          </w:tcPr>
          <w:p w14:paraId="752C97F1" w14:textId="77777777" w:rsidR="00E117C4" w:rsidRPr="00E117C4" w:rsidRDefault="00E117C4" w:rsidP="00E117C4">
            <w:pPr>
              <w:snapToGrid w:val="0"/>
              <w:spacing w:after="0" w:line="240" w:lineRule="auto"/>
              <w:rPr>
                <w:rFonts w:ascii="Times New Roman" w:hAnsi="Times New Roman" w:cs="Times New Roman"/>
                <w:color w:val="000000"/>
              </w:rPr>
            </w:pPr>
            <w:r w:rsidRPr="00E117C4">
              <w:rPr>
                <w:rFonts w:ascii="Times New Roman" w:hAnsi="Times New Roman" w:cs="Times New Roman"/>
                <w:color w:val="000000"/>
              </w:rPr>
              <w:t>Other</w:t>
            </w:r>
          </w:p>
        </w:tc>
        <w:tc>
          <w:tcPr>
            <w:tcW w:w="0" w:type="auto"/>
            <w:vAlign w:val="center"/>
          </w:tcPr>
          <w:p w14:paraId="4ACDF0CF"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0.1393</w:t>
            </w:r>
          </w:p>
        </w:tc>
        <w:tc>
          <w:tcPr>
            <w:tcW w:w="0" w:type="auto"/>
            <w:vAlign w:val="center"/>
          </w:tcPr>
          <w:p w14:paraId="599C2391"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2.5712</w:t>
            </w:r>
          </w:p>
        </w:tc>
        <w:tc>
          <w:tcPr>
            <w:tcW w:w="0" w:type="auto"/>
            <w:vAlign w:val="center"/>
          </w:tcPr>
          <w:p w14:paraId="560D60DE"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0.9704</w:t>
            </w:r>
          </w:p>
        </w:tc>
        <w:tc>
          <w:tcPr>
            <w:tcW w:w="0" w:type="auto"/>
            <w:tcBorders>
              <w:bottom w:val="single" w:sz="4" w:space="0" w:color="auto"/>
            </w:tcBorders>
            <w:vAlign w:val="center"/>
          </w:tcPr>
          <w:p w14:paraId="5A4A13C4"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217</w:t>
            </w:r>
          </w:p>
        </w:tc>
      </w:tr>
      <w:tr w:rsidR="00E117C4" w:rsidRPr="005A6955" w14:paraId="3FA5851A" w14:textId="77777777" w:rsidTr="00E117C4">
        <w:trPr>
          <w:trHeight w:val="304"/>
          <w:jc w:val="center"/>
        </w:trPr>
        <w:tc>
          <w:tcPr>
            <w:tcW w:w="0" w:type="auto"/>
            <w:tcBorders>
              <w:bottom w:val="single" w:sz="4" w:space="0" w:color="auto"/>
            </w:tcBorders>
            <w:vAlign w:val="center"/>
          </w:tcPr>
          <w:p w14:paraId="01301EF9" w14:textId="77777777" w:rsidR="00E117C4" w:rsidRPr="00E117C4" w:rsidRDefault="00E117C4" w:rsidP="00E117C4">
            <w:pPr>
              <w:snapToGrid w:val="0"/>
              <w:spacing w:after="0" w:line="240" w:lineRule="auto"/>
              <w:jc w:val="center"/>
              <w:rPr>
                <w:rFonts w:ascii="Times New Roman" w:hAnsi="Times New Roman" w:cs="Times New Roman"/>
                <w:color w:val="000000"/>
              </w:rPr>
            </w:pPr>
          </w:p>
        </w:tc>
        <w:tc>
          <w:tcPr>
            <w:tcW w:w="0" w:type="auto"/>
            <w:tcBorders>
              <w:bottom w:val="single" w:sz="4" w:space="0" w:color="auto"/>
            </w:tcBorders>
            <w:vAlign w:val="center"/>
          </w:tcPr>
          <w:p w14:paraId="2E20D5A1" w14:textId="77777777" w:rsidR="00E117C4" w:rsidRPr="00E117C4" w:rsidRDefault="00E117C4" w:rsidP="00E117C4">
            <w:pPr>
              <w:snapToGrid w:val="0"/>
              <w:spacing w:after="0" w:line="240" w:lineRule="auto"/>
              <w:jc w:val="center"/>
              <w:rPr>
                <w:rFonts w:ascii="Times New Roman" w:hAnsi="Times New Roman" w:cs="Times New Roman"/>
                <w:color w:val="000000"/>
              </w:rPr>
            </w:pPr>
          </w:p>
        </w:tc>
        <w:tc>
          <w:tcPr>
            <w:tcW w:w="0" w:type="auto"/>
            <w:tcBorders>
              <w:bottom w:val="single" w:sz="4" w:space="0" w:color="auto"/>
            </w:tcBorders>
            <w:vAlign w:val="center"/>
          </w:tcPr>
          <w:p w14:paraId="3CB04A8C" w14:textId="77777777" w:rsidR="00E117C4" w:rsidRPr="00E117C4" w:rsidRDefault="00E117C4" w:rsidP="00E117C4">
            <w:pPr>
              <w:snapToGrid w:val="0"/>
              <w:spacing w:after="0" w:line="240" w:lineRule="auto"/>
              <w:jc w:val="center"/>
              <w:rPr>
                <w:rFonts w:ascii="Times New Roman" w:hAnsi="Times New Roman" w:cs="Times New Roman"/>
                <w:color w:val="000000"/>
              </w:rPr>
            </w:pPr>
          </w:p>
        </w:tc>
        <w:tc>
          <w:tcPr>
            <w:tcW w:w="0" w:type="auto"/>
            <w:tcBorders>
              <w:bottom w:val="single" w:sz="4" w:space="0" w:color="auto"/>
            </w:tcBorders>
            <w:vAlign w:val="center"/>
          </w:tcPr>
          <w:p w14:paraId="52289FA8"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b/>
                <w:color w:val="000000"/>
              </w:rPr>
              <w:t>Total</w:t>
            </w:r>
          </w:p>
        </w:tc>
        <w:tc>
          <w:tcPr>
            <w:tcW w:w="0" w:type="auto"/>
            <w:tcBorders>
              <w:top w:val="single" w:sz="4" w:space="0" w:color="auto"/>
              <w:bottom w:val="single" w:sz="4" w:space="0" w:color="auto"/>
            </w:tcBorders>
            <w:vAlign w:val="center"/>
          </w:tcPr>
          <w:p w14:paraId="7B81DA6D" w14:textId="77777777" w:rsidR="00E117C4" w:rsidRPr="00E117C4" w:rsidRDefault="00E117C4" w:rsidP="00E117C4">
            <w:pPr>
              <w:snapToGrid w:val="0"/>
              <w:spacing w:after="0" w:line="240" w:lineRule="auto"/>
              <w:jc w:val="center"/>
              <w:rPr>
                <w:rFonts w:ascii="Times New Roman" w:hAnsi="Times New Roman" w:cs="Times New Roman"/>
                <w:color w:val="000000"/>
              </w:rPr>
            </w:pPr>
            <w:r w:rsidRPr="00E117C4">
              <w:rPr>
                <w:rFonts w:ascii="Times New Roman" w:hAnsi="Times New Roman" w:cs="Times New Roman"/>
                <w:color w:val="000000"/>
              </w:rPr>
              <w:t>28,600</w:t>
            </w:r>
          </w:p>
        </w:tc>
      </w:tr>
    </w:tbl>
    <w:p w14:paraId="4BF019E0" w14:textId="77777777" w:rsidR="00743D91" w:rsidRPr="002C0A14" w:rsidRDefault="00743D91" w:rsidP="00743D91">
      <w:pPr>
        <w:rPr>
          <w:rFonts w:ascii="Times New Roman" w:hAnsi="Times New Roman"/>
          <w:b/>
          <w:sz w:val="24"/>
          <w:szCs w:val="24"/>
        </w:rPr>
      </w:pPr>
      <w:r w:rsidRPr="002C0A14">
        <w:rPr>
          <w:rFonts w:ascii="Times New Roman" w:hAnsi="Times New Roman"/>
          <w:b/>
          <w:sz w:val="24"/>
          <w:szCs w:val="24"/>
        </w:rPr>
        <w:br w:type="page"/>
      </w:r>
    </w:p>
    <w:p w14:paraId="551D81A3" w14:textId="77777777" w:rsidR="008300E8" w:rsidRPr="001453A3" w:rsidRDefault="008300E8" w:rsidP="008300E8">
      <w:pPr>
        <w:spacing w:after="0" w:line="240" w:lineRule="auto"/>
        <w:rPr>
          <w:rFonts w:ascii="Times New Roman" w:hAnsi="Times New Roman"/>
          <w:b/>
          <w:szCs w:val="24"/>
        </w:rPr>
      </w:pPr>
      <w:r w:rsidRPr="001453A3">
        <w:rPr>
          <w:rFonts w:ascii="Times New Roman" w:hAnsi="Times New Roman"/>
          <w:b/>
          <w:szCs w:val="24"/>
        </w:rPr>
        <w:lastRenderedPageBreak/>
        <w:t>Table 2</w:t>
      </w:r>
    </w:p>
    <w:p w14:paraId="68032D31" w14:textId="77777777" w:rsidR="008300E8" w:rsidRPr="001453A3" w:rsidRDefault="008300E8" w:rsidP="008300E8">
      <w:pPr>
        <w:spacing w:after="0" w:line="240" w:lineRule="auto"/>
        <w:rPr>
          <w:rFonts w:ascii="Times New Roman" w:hAnsi="Times New Roman"/>
          <w:b/>
          <w:szCs w:val="24"/>
        </w:rPr>
      </w:pPr>
      <w:r w:rsidRPr="001453A3">
        <w:rPr>
          <w:rFonts w:ascii="Times New Roman" w:hAnsi="Times New Roman"/>
          <w:b/>
          <w:szCs w:val="24"/>
        </w:rPr>
        <w:t>Summary statistics</w:t>
      </w:r>
    </w:p>
    <w:p w14:paraId="5CE9AEFB" w14:textId="77777777" w:rsidR="008300E8" w:rsidRPr="002C0A14" w:rsidRDefault="008300E8" w:rsidP="008300E8">
      <w:pPr>
        <w:spacing w:after="0" w:line="240" w:lineRule="auto"/>
        <w:rPr>
          <w:rFonts w:ascii="Times New Roman" w:hAnsi="Times New Roman"/>
          <w:b/>
          <w:sz w:val="8"/>
          <w:szCs w:val="8"/>
        </w:rPr>
      </w:pPr>
    </w:p>
    <w:p w14:paraId="0BEAA888" w14:textId="3827103C" w:rsidR="008300E8" w:rsidRPr="002C0A14" w:rsidRDefault="00AA31C7" w:rsidP="00AA31C7">
      <w:pPr>
        <w:spacing w:after="0" w:line="240" w:lineRule="auto"/>
        <w:jc w:val="both"/>
        <w:rPr>
          <w:rFonts w:ascii="Times New Roman" w:hAnsi="Times New Roman"/>
          <w:sz w:val="20"/>
          <w:szCs w:val="20"/>
        </w:rPr>
      </w:pPr>
      <w:r>
        <w:rPr>
          <w:rFonts w:ascii="Times New Roman" w:hAnsi="Times New Roman"/>
          <w:sz w:val="20"/>
          <w:szCs w:val="20"/>
        </w:rPr>
        <w:t>Panel A of t</w:t>
      </w:r>
      <w:r w:rsidR="008300E8" w:rsidRPr="002C0A14">
        <w:rPr>
          <w:rFonts w:ascii="Times New Roman" w:hAnsi="Times New Roman"/>
          <w:sz w:val="20"/>
          <w:szCs w:val="20"/>
        </w:rPr>
        <w:t>his table reports the summary statistics of the key variables used in this study</w:t>
      </w:r>
      <w:r>
        <w:rPr>
          <w:rFonts w:ascii="Times New Roman" w:hAnsi="Times New Roman"/>
          <w:sz w:val="20"/>
          <w:szCs w:val="20"/>
        </w:rPr>
        <w:t>, and P</w:t>
      </w:r>
      <w:r w:rsidRPr="00AA31C7">
        <w:rPr>
          <w:rFonts w:ascii="Times New Roman" w:hAnsi="Times New Roman"/>
          <w:sz w:val="20"/>
          <w:szCs w:val="20"/>
        </w:rPr>
        <w:t>anel B presents a mean difference</w:t>
      </w:r>
      <w:r>
        <w:rPr>
          <w:rFonts w:ascii="Times New Roman" w:hAnsi="Times New Roman"/>
          <w:sz w:val="20"/>
          <w:szCs w:val="20"/>
        </w:rPr>
        <w:t xml:space="preserve"> </w:t>
      </w:r>
      <w:r w:rsidRPr="00AA31C7">
        <w:rPr>
          <w:rFonts w:ascii="Times New Roman" w:hAnsi="Times New Roman"/>
          <w:sz w:val="20"/>
          <w:szCs w:val="20"/>
        </w:rPr>
        <w:t xml:space="preserve">test </w:t>
      </w:r>
      <w:r w:rsidR="00846D8D">
        <w:rPr>
          <w:rFonts w:ascii="Times New Roman" w:hAnsi="Times New Roman"/>
          <w:sz w:val="20"/>
          <w:szCs w:val="20"/>
        </w:rPr>
        <w:t xml:space="preserve">for some key variables </w:t>
      </w:r>
      <w:r w:rsidRPr="00AA31C7">
        <w:rPr>
          <w:rFonts w:ascii="Times New Roman" w:hAnsi="Times New Roman"/>
          <w:sz w:val="20"/>
          <w:szCs w:val="20"/>
        </w:rPr>
        <w:t xml:space="preserve">between </w:t>
      </w:r>
      <w:r>
        <w:rPr>
          <w:rFonts w:ascii="Times New Roman" w:hAnsi="Times New Roman"/>
          <w:sz w:val="20"/>
          <w:szCs w:val="20"/>
        </w:rPr>
        <w:t xml:space="preserve">strong </w:t>
      </w:r>
      <w:r w:rsidRPr="00AA31C7">
        <w:rPr>
          <w:rFonts w:ascii="Times New Roman" w:hAnsi="Times New Roman"/>
          <w:sz w:val="20"/>
          <w:szCs w:val="20"/>
        </w:rPr>
        <w:t xml:space="preserve">and </w:t>
      </w:r>
      <w:r>
        <w:rPr>
          <w:rFonts w:ascii="Times New Roman" w:hAnsi="Times New Roman"/>
          <w:sz w:val="20"/>
          <w:szCs w:val="20"/>
        </w:rPr>
        <w:t>weak internal governance</w:t>
      </w:r>
      <w:r w:rsidRPr="00AA31C7">
        <w:rPr>
          <w:rFonts w:ascii="Times New Roman" w:hAnsi="Times New Roman"/>
          <w:sz w:val="20"/>
          <w:szCs w:val="20"/>
        </w:rPr>
        <w:t>.</w:t>
      </w:r>
      <w:r>
        <w:rPr>
          <w:rFonts w:ascii="Times New Roman" w:hAnsi="Times New Roman"/>
          <w:sz w:val="20"/>
          <w:szCs w:val="20"/>
        </w:rPr>
        <w:t xml:space="preserve">  </w:t>
      </w:r>
      <w:r w:rsidR="008300E8" w:rsidRPr="002C0A14">
        <w:rPr>
          <w:rFonts w:ascii="Times New Roman" w:hAnsi="Times New Roman"/>
          <w:sz w:val="20"/>
          <w:szCs w:val="20"/>
        </w:rPr>
        <w:t xml:space="preserve">The definitions of the variables used in this table are presented in the Appendix.  </w:t>
      </w:r>
      <w:r w:rsidR="008300E8" w:rsidRPr="002C0A14">
        <w:rPr>
          <w:rFonts w:ascii="Times New Roman" w:hAnsi="Times New Roman"/>
          <w:sz w:val="20"/>
          <w:szCs w:val="20"/>
          <w:vertAlign w:val="superscript"/>
        </w:rPr>
        <w:t>⁎</w:t>
      </w:r>
      <w:r w:rsidR="008300E8" w:rsidRPr="002C0A14">
        <w:rPr>
          <w:rFonts w:ascii="Times New Roman" w:hAnsi="Times New Roman"/>
          <w:sz w:val="20"/>
          <w:szCs w:val="20"/>
        </w:rPr>
        <w:t xml:space="preserve"> indicates significance at the 10% level.  </w:t>
      </w:r>
      <w:r w:rsidR="008300E8" w:rsidRPr="002C0A14">
        <w:rPr>
          <w:rFonts w:ascii="Times New Roman" w:hAnsi="Times New Roman"/>
          <w:sz w:val="20"/>
          <w:szCs w:val="20"/>
          <w:vertAlign w:val="superscript"/>
        </w:rPr>
        <w:t>⁎⁎</w:t>
      </w:r>
      <w:r w:rsidR="008300E8" w:rsidRPr="002C0A14">
        <w:rPr>
          <w:rFonts w:ascii="Times New Roman" w:hAnsi="Times New Roman"/>
          <w:sz w:val="20"/>
          <w:szCs w:val="20"/>
        </w:rPr>
        <w:t xml:space="preserve"> indicates significance at the 5% level.  </w:t>
      </w:r>
      <w:r w:rsidR="008300E8" w:rsidRPr="002C0A14">
        <w:rPr>
          <w:rFonts w:ascii="Times New Roman" w:hAnsi="Times New Roman"/>
          <w:sz w:val="20"/>
          <w:szCs w:val="20"/>
          <w:vertAlign w:val="superscript"/>
        </w:rPr>
        <w:t>⁎⁎⁎</w:t>
      </w:r>
      <w:r w:rsidR="008300E8" w:rsidRPr="002C0A14">
        <w:rPr>
          <w:rFonts w:ascii="Times New Roman" w:hAnsi="Times New Roman"/>
          <w:sz w:val="20"/>
          <w:szCs w:val="20"/>
        </w:rPr>
        <w:t xml:space="preserve"> indicates significance at the 1% level.      </w:t>
      </w:r>
    </w:p>
    <w:p w14:paraId="4450189C" w14:textId="77777777" w:rsidR="008300E8" w:rsidRPr="002C0A14" w:rsidRDefault="008300E8" w:rsidP="008300E8">
      <w:pPr>
        <w:widowControl w:val="0"/>
        <w:autoSpaceDE w:val="0"/>
        <w:autoSpaceDN w:val="0"/>
        <w:adjustRightInd w:val="0"/>
        <w:spacing w:after="0" w:line="240" w:lineRule="auto"/>
        <w:rPr>
          <w:rFonts w:ascii="Garamond" w:hAnsi="Garamond"/>
          <w:sz w:val="8"/>
          <w:szCs w:val="8"/>
        </w:rPr>
      </w:pPr>
    </w:p>
    <w:tbl>
      <w:tblPr>
        <w:tblW w:w="5000" w:type="pct"/>
        <w:jc w:val="center"/>
        <w:tblLook w:val="0000" w:firstRow="0" w:lastRow="0" w:firstColumn="0" w:lastColumn="0" w:noHBand="0" w:noVBand="0"/>
      </w:tblPr>
      <w:tblGrid>
        <w:gridCol w:w="1802"/>
        <w:gridCol w:w="1135"/>
        <w:gridCol w:w="1287"/>
        <w:gridCol w:w="1296"/>
        <w:gridCol w:w="1135"/>
        <w:gridCol w:w="1237"/>
        <w:gridCol w:w="1134"/>
      </w:tblGrid>
      <w:tr w:rsidR="003E1633" w:rsidRPr="00340767" w14:paraId="06FE808E" w14:textId="77777777" w:rsidTr="003E1633">
        <w:trPr>
          <w:trHeight w:val="309"/>
          <w:jc w:val="center"/>
        </w:trPr>
        <w:tc>
          <w:tcPr>
            <w:tcW w:w="5000" w:type="pct"/>
            <w:gridSpan w:val="7"/>
            <w:tcBorders>
              <w:top w:val="single" w:sz="4" w:space="0" w:color="auto"/>
            </w:tcBorders>
            <w:vAlign w:val="center"/>
          </w:tcPr>
          <w:p w14:paraId="4FCD0325" w14:textId="77777777" w:rsidR="003E1633" w:rsidRPr="00FE0D07" w:rsidRDefault="003E1633" w:rsidP="003E1633">
            <w:pPr>
              <w:snapToGrid w:val="0"/>
              <w:spacing w:after="0" w:line="240" w:lineRule="auto"/>
              <w:rPr>
                <w:rFonts w:ascii="Times New Roman" w:eastAsia="Times New Roman" w:hAnsi="Times New Roman" w:cs="Times New Roman"/>
                <w:bCs/>
                <w:i/>
                <w:color w:val="000000"/>
                <w:lang w:eastAsia="en-AU"/>
              </w:rPr>
            </w:pPr>
            <w:r w:rsidRPr="00FE0D07">
              <w:rPr>
                <w:rFonts w:ascii="Times New Roman" w:eastAsia="Times New Roman" w:hAnsi="Times New Roman" w:cs="Times New Roman"/>
                <w:bCs/>
                <w:i/>
                <w:color w:val="000000"/>
                <w:lang w:eastAsia="en-AU"/>
              </w:rPr>
              <w:t>Panel A: overall sample</w:t>
            </w:r>
          </w:p>
        </w:tc>
      </w:tr>
      <w:tr w:rsidR="003E1633" w:rsidRPr="00340767" w14:paraId="77775E11" w14:textId="77777777" w:rsidTr="003E1633">
        <w:trPr>
          <w:trHeight w:val="309"/>
          <w:jc w:val="center"/>
        </w:trPr>
        <w:tc>
          <w:tcPr>
            <w:tcW w:w="998" w:type="pct"/>
            <w:tcBorders>
              <w:bottom w:val="single" w:sz="4" w:space="0" w:color="auto"/>
            </w:tcBorders>
            <w:vAlign w:val="center"/>
          </w:tcPr>
          <w:p w14:paraId="6C968074"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sidRPr="00340767">
              <w:rPr>
                <w:rFonts w:ascii="Times New Roman" w:eastAsia="Times New Roman" w:hAnsi="Times New Roman" w:cs="Times New Roman"/>
                <w:b/>
                <w:bCs/>
                <w:color w:val="000000"/>
                <w:lang w:eastAsia="en-AU"/>
              </w:rPr>
              <w:t>Variable</w:t>
            </w:r>
          </w:p>
        </w:tc>
        <w:tc>
          <w:tcPr>
            <w:tcW w:w="629" w:type="pct"/>
            <w:tcBorders>
              <w:bottom w:val="single" w:sz="4" w:space="0" w:color="auto"/>
            </w:tcBorders>
            <w:vAlign w:val="center"/>
          </w:tcPr>
          <w:p w14:paraId="64CADD2C"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Pr>
                <w:rFonts w:ascii="Times New Roman" w:eastAsia="Times New Roman" w:hAnsi="Times New Roman" w:cs="Times New Roman"/>
                <w:b/>
                <w:bCs/>
                <w:color w:val="000000"/>
                <w:lang w:eastAsia="en-AU"/>
              </w:rPr>
              <w:t>N</w:t>
            </w:r>
          </w:p>
        </w:tc>
        <w:tc>
          <w:tcPr>
            <w:tcW w:w="713" w:type="pct"/>
            <w:tcBorders>
              <w:bottom w:val="single" w:sz="4" w:space="0" w:color="auto"/>
            </w:tcBorders>
            <w:vAlign w:val="center"/>
          </w:tcPr>
          <w:p w14:paraId="5593C4B7"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sidRPr="00340767">
              <w:rPr>
                <w:rFonts w:ascii="Times New Roman" w:eastAsia="Times New Roman" w:hAnsi="Times New Roman" w:cs="Times New Roman"/>
                <w:b/>
                <w:bCs/>
                <w:color w:val="000000"/>
                <w:lang w:eastAsia="en-AU"/>
              </w:rPr>
              <w:t>Mean</w:t>
            </w:r>
          </w:p>
        </w:tc>
        <w:tc>
          <w:tcPr>
            <w:tcW w:w="718" w:type="pct"/>
            <w:tcBorders>
              <w:bottom w:val="single" w:sz="4" w:space="0" w:color="auto"/>
            </w:tcBorders>
            <w:vAlign w:val="center"/>
          </w:tcPr>
          <w:p w14:paraId="20EE7141"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sidRPr="00340767">
              <w:rPr>
                <w:rFonts w:ascii="Times New Roman" w:eastAsia="Times New Roman" w:hAnsi="Times New Roman" w:cs="Times New Roman"/>
                <w:b/>
                <w:bCs/>
                <w:color w:val="000000"/>
                <w:lang w:eastAsia="en-AU"/>
              </w:rPr>
              <w:t>Median</w:t>
            </w:r>
          </w:p>
        </w:tc>
        <w:tc>
          <w:tcPr>
            <w:tcW w:w="629" w:type="pct"/>
            <w:tcBorders>
              <w:bottom w:val="single" w:sz="4" w:space="0" w:color="auto"/>
            </w:tcBorders>
            <w:vAlign w:val="center"/>
          </w:tcPr>
          <w:p w14:paraId="767B9D1B"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sidRPr="00340767">
              <w:rPr>
                <w:rFonts w:ascii="Times New Roman" w:eastAsia="Times New Roman" w:hAnsi="Times New Roman" w:cs="Times New Roman"/>
                <w:b/>
                <w:bCs/>
                <w:color w:val="000000"/>
                <w:lang w:eastAsia="en-AU"/>
              </w:rPr>
              <w:t>S.D.</w:t>
            </w:r>
          </w:p>
        </w:tc>
        <w:tc>
          <w:tcPr>
            <w:tcW w:w="685" w:type="pct"/>
            <w:tcBorders>
              <w:bottom w:val="single" w:sz="4" w:space="0" w:color="auto"/>
            </w:tcBorders>
            <w:vAlign w:val="center"/>
          </w:tcPr>
          <w:p w14:paraId="7F47147C"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sidRPr="00340767">
              <w:rPr>
                <w:rFonts w:ascii="Times New Roman" w:eastAsia="Times New Roman" w:hAnsi="Times New Roman" w:cs="Times New Roman"/>
                <w:b/>
                <w:bCs/>
                <w:color w:val="000000"/>
                <w:lang w:eastAsia="en-AU"/>
              </w:rPr>
              <w:t>25%</w:t>
            </w:r>
          </w:p>
        </w:tc>
        <w:tc>
          <w:tcPr>
            <w:tcW w:w="629" w:type="pct"/>
            <w:tcBorders>
              <w:bottom w:val="single" w:sz="4" w:space="0" w:color="auto"/>
            </w:tcBorders>
            <w:vAlign w:val="center"/>
          </w:tcPr>
          <w:p w14:paraId="64E9C6AA" w14:textId="77777777" w:rsidR="003E1633" w:rsidRPr="00340767" w:rsidRDefault="003E1633" w:rsidP="003E1633">
            <w:pPr>
              <w:snapToGrid w:val="0"/>
              <w:spacing w:after="0" w:line="240" w:lineRule="auto"/>
              <w:jc w:val="center"/>
              <w:rPr>
                <w:rFonts w:ascii="Times New Roman" w:eastAsia="Times New Roman" w:hAnsi="Times New Roman" w:cs="Times New Roman"/>
                <w:b/>
                <w:bCs/>
                <w:color w:val="000000"/>
                <w:lang w:eastAsia="en-AU"/>
              </w:rPr>
            </w:pPr>
            <w:r w:rsidRPr="00340767">
              <w:rPr>
                <w:rFonts w:ascii="Times New Roman" w:eastAsia="Times New Roman" w:hAnsi="Times New Roman" w:cs="Times New Roman"/>
                <w:b/>
                <w:bCs/>
                <w:color w:val="000000"/>
                <w:lang w:eastAsia="en-AU"/>
              </w:rPr>
              <w:t>75%</w:t>
            </w:r>
          </w:p>
        </w:tc>
      </w:tr>
      <w:tr w:rsidR="003E1633" w:rsidRPr="00340767" w14:paraId="27F00969" w14:textId="77777777" w:rsidTr="003E1633">
        <w:trPr>
          <w:trHeight w:val="320"/>
          <w:jc w:val="center"/>
        </w:trPr>
        <w:tc>
          <w:tcPr>
            <w:tcW w:w="998" w:type="pct"/>
            <w:tcBorders>
              <w:top w:val="single" w:sz="4" w:space="0" w:color="auto"/>
            </w:tcBorders>
            <w:vAlign w:val="center"/>
          </w:tcPr>
          <w:p w14:paraId="3960AB1C" w14:textId="77777777" w:rsidR="003E1633" w:rsidRPr="00340767" w:rsidRDefault="003E1633" w:rsidP="003E1633">
            <w:pPr>
              <w:widowControl w:val="0"/>
              <w:autoSpaceDE w:val="0"/>
              <w:autoSpaceDN w:val="0"/>
              <w:adjustRightInd w:val="0"/>
              <w:snapToGrid w:val="0"/>
              <w:spacing w:after="0" w:line="240" w:lineRule="auto"/>
              <w:jc w:val="center"/>
              <w:rPr>
                <w:rFonts w:ascii="Times New Roman" w:hAnsi="Times New Roman" w:cs="Times New Roman"/>
                <w:i/>
              </w:rPr>
            </w:pPr>
            <w:r w:rsidRPr="00340767">
              <w:rPr>
                <w:rFonts w:ascii="Times New Roman" w:hAnsi="Times New Roman" w:cs="Times New Roman"/>
                <w:i/>
              </w:rPr>
              <w:t>cash1</w:t>
            </w:r>
          </w:p>
        </w:tc>
        <w:tc>
          <w:tcPr>
            <w:tcW w:w="629" w:type="pct"/>
            <w:tcBorders>
              <w:top w:val="single" w:sz="4" w:space="0" w:color="auto"/>
            </w:tcBorders>
            <w:vAlign w:val="center"/>
          </w:tcPr>
          <w:p w14:paraId="4C91319B" w14:textId="77777777" w:rsidR="003E1633" w:rsidRPr="00340767" w:rsidRDefault="003E1633" w:rsidP="003E1633">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28,600</w:t>
            </w:r>
          </w:p>
        </w:tc>
        <w:tc>
          <w:tcPr>
            <w:tcW w:w="713" w:type="pct"/>
            <w:tcBorders>
              <w:top w:val="single" w:sz="4" w:space="0" w:color="auto"/>
            </w:tcBorders>
            <w:vAlign w:val="center"/>
          </w:tcPr>
          <w:p w14:paraId="7928D86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0.2751</w:t>
            </w:r>
          </w:p>
        </w:tc>
        <w:tc>
          <w:tcPr>
            <w:tcW w:w="718" w:type="pct"/>
            <w:tcBorders>
              <w:top w:val="single" w:sz="4" w:space="0" w:color="auto"/>
            </w:tcBorders>
            <w:vAlign w:val="center"/>
          </w:tcPr>
          <w:p w14:paraId="2F01EF9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0.1060</w:t>
            </w:r>
          </w:p>
        </w:tc>
        <w:tc>
          <w:tcPr>
            <w:tcW w:w="629" w:type="pct"/>
            <w:tcBorders>
              <w:top w:val="single" w:sz="4" w:space="0" w:color="auto"/>
            </w:tcBorders>
            <w:vAlign w:val="center"/>
          </w:tcPr>
          <w:p w14:paraId="7851FC93"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0.4805</w:t>
            </w:r>
          </w:p>
        </w:tc>
        <w:tc>
          <w:tcPr>
            <w:tcW w:w="685" w:type="pct"/>
            <w:tcBorders>
              <w:top w:val="single" w:sz="4" w:space="0" w:color="auto"/>
            </w:tcBorders>
            <w:vAlign w:val="center"/>
          </w:tcPr>
          <w:p w14:paraId="7C53897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0.0328</w:t>
            </w:r>
          </w:p>
        </w:tc>
        <w:tc>
          <w:tcPr>
            <w:tcW w:w="629" w:type="pct"/>
            <w:tcBorders>
              <w:top w:val="single" w:sz="4" w:space="0" w:color="auto"/>
            </w:tcBorders>
            <w:vAlign w:val="center"/>
          </w:tcPr>
          <w:p w14:paraId="2BCE647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0.2920</w:t>
            </w:r>
          </w:p>
        </w:tc>
      </w:tr>
      <w:tr w:rsidR="003E1633" w:rsidRPr="00340767" w14:paraId="0D57EC62" w14:textId="77777777" w:rsidTr="003E1633">
        <w:trPr>
          <w:trHeight w:val="309"/>
          <w:jc w:val="center"/>
        </w:trPr>
        <w:tc>
          <w:tcPr>
            <w:tcW w:w="998" w:type="pct"/>
            <w:vAlign w:val="center"/>
          </w:tcPr>
          <w:p w14:paraId="3EA5CA20" w14:textId="77777777" w:rsidR="003E1633" w:rsidRPr="00340767" w:rsidRDefault="003E1633" w:rsidP="003E1633">
            <w:pPr>
              <w:snapToGrid w:val="0"/>
              <w:spacing w:after="0" w:line="240" w:lineRule="auto"/>
              <w:jc w:val="center"/>
              <w:rPr>
                <w:rFonts w:ascii="Times New Roman" w:eastAsia="Times New Roman" w:hAnsi="Times New Roman" w:cs="Times New Roman"/>
                <w:i/>
                <w:color w:val="000000"/>
                <w:lang w:eastAsia="en-AU"/>
              </w:rPr>
            </w:pPr>
            <w:r w:rsidRPr="00340767">
              <w:rPr>
                <w:rFonts w:ascii="Times New Roman" w:hAnsi="Times New Roman" w:cs="Times New Roman"/>
                <w:i/>
              </w:rPr>
              <w:t>cash2</w:t>
            </w:r>
          </w:p>
        </w:tc>
        <w:tc>
          <w:tcPr>
            <w:tcW w:w="629" w:type="pct"/>
            <w:vAlign w:val="center"/>
          </w:tcPr>
          <w:p w14:paraId="79480450" w14:textId="77777777" w:rsidR="003E1633" w:rsidRPr="00340767" w:rsidRDefault="003E1633" w:rsidP="003E1633">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28,579</w:t>
            </w:r>
          </w:p>
        </w:tc>
        <w:tc>
          <w:tcPr>
            <w:tcW w:w="713" w:type="pct"/>
            <w:vAlign w:val="center"/>
          </w:tcPr>
          <w:p w14:paraId="5ADA775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0.2456</w:t>
            </w:r>
          </w:p>
        </w:tc>
        <w:tc>
          <w:tcPr>
            <w:tcW w:w="718" w:type="pct"/>
            <w:vAlign w:val="center"/>
          </w:tcPr>
          <w:p w14:paraId="0A20E4E7"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0.0976</w:t>
            </w:r>
          </w:p>
        </w:tc>
        <w:tc>
          <w:tcPr>
            <w:tcW w:w="629" w:type="pct"/>
            <w:vAlign w:val="center"/>
          </w:tcPr>
          <w:p w14:paraId="2AFA306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0.4410</w:t>
            </w:r>
          </w:p>
        </w:tc>
        <w:tc>
          <w:tcPr>
            <w:tcW w:w="685" w:type="pct"/>
            <w:vAlign w:val="center"/>
          </w:tcPr>
          <w:p w14:paraId="5B1FF25A"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0.0304</w:t>
            </w:r>
          </w:p>
        </w:tc>
        <w:tc>
          <w:tcPr>
            <w:tcW w:w="629" w:type="pct"/>
            <w:vAlign w:val="center"/>
          </w:tcPr>
          <w:p w14:paraId="73A1481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0.2638</w:t>
            </w:r>
          </w:p>
        </w:tc>
      </w:tr>
      <w:tr w:rsidR="003E1633" w:rsidRPr="00340767" w14:paraId="03F8EEB5" w14:textId="77777777" w:rsidTr="003E1633">
        <w:trPr>
          <w:trHeight w:val="309"/>
          <w:jc w:val="center"/>
        </w:trPr>
        <w:tc>
          <w:tcPr>
            <w:tcW w:w="998" w:type="pct"/>
            <w:vAlign w:val="center"/>
          </w:tcPr>
          <w:p w14:paraId="0114247A"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int_gov</w:t>
            </w:r>
          </w:p>
        </w:tc>
        <w:tc>
          <w:tcPr>
            <w:tcW w:w="629" w:type="pct"/>
            <w:vAlign w:val="center"/>
          </w:tcPr>
          <w:p w14:paraId="7CC80A9F"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214C7FB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-0.0147</w:t>
            </w:r>
          </w:p>
        </w:tc>
        <w:tc>
          <w:tcPr>
            <w:tcW w:w="718" w:type="pct"/>
            <w:vAlign w:val="center"/>
          </w:tcPr>
          <w:p w14:paraId="0ECC113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-0.1487</w:t>
            </w:r>
          </w:p>
        </w:tc>
        <w:tc>
          <w:tcPr>
            <w:tcW w:w="629" w:type="pct"/>
            <w:vAlign w:val="center"/>
          </w:tcPr>
          <w:p w14:paraId="45BCD88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1.3547</w:t>
            </w:r>
          </w:p>
        </w:tc>
        <w:tc>
          <w:tcPr>
            <w:tcW w:w="685" w:type="pct"/>
            <w:vAlign w:val="center"/>
          </w:tcPr>
          <w:p w14:paraId="78CC58D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-0.8108</w:t>
            </w:r>
          </w:p>
        </w:tc>
        <w:tc>
          <w:tcPr>
            <w:tcW w:w="629" w:type="pct"/>
            <w:vAlign w:val="center"/>
          </w:tcPr>
          <w:p w14:paraId="5278EBBF"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0.5789</w:t>
            </w:r>
          </w:p>
        </w:tc>
      </w:tr>
      <w:tr w:rsidR="003E1633" w:rsidRPr="00340767" w14:paraId="6B693F27" w14:textId="77777777" w:rsidTr="003E1633">
        <w:trPr>
          <w:trHeight w:val="309"/>
          <w:jc w:val="center"/>
        </w:trPr>
        <w:tc>
          <w:tcPr>
            <w:tcW w:w="998" w:type="pct"/>
            <w:vAlign w:val="center"/>
          </w:tcPr>
          <w:p w14:paraId="7FEA53F1"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ln_horizon</w:t>
            </w:r>
          </w:p>
        </w:tc>
        <w:tc>
          <w:tcPr>
            <w:tcW w:w="629" w:type="pct"/>
            <w:vAlign w:val="center"/>
          </w:tcPr>
          <w:p w14:paraId="5BA33B9C"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2032C1A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2.4398</w:t>
            </w:r>
          </w:p>
        </w:tc>
        <w:tc>
          <w:tcPr>
            <w:tcW w:w="718" w:type="pct"/>
            <w:vAlign w:val="center"/>
          </w:tcPr>
          <w:p w14:paraId="563B6E9E"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2.5337</w:t>
            </w:r>
          </w:p>
        </w:tc>
        <w:tc>
          <w:tcPr>
            <w:tcW w:w="629" w:type="pct"/>
            <w:vAlign w:val="center"/>
          </w:tcPr>
          <w:p w14:paraId="410F8C86"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0.5172</w:t>
            </w:r>
          </w:p>
        </w:tc>
        <w:tc>
          <w:tcPr>
            <w:tcW w:w="685" w:type="pct"/>
            <w:vAlign w:val="center"/>
          </w:tcPr>
          <w:p w14:paraId="0C8EC47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2.2513</w:t>
            </w:r>
          </w:p>
        </w:tc>
        <w:tc>
          <w:tcPr>
            <w:tcW w:w="629" w:type="pct"/>
            <w:vAlign w:val="center"/>
          </w:tcPr>
          <w:p w14:paraId="5C134C76"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2.7726</w:t>
            </w:r>
          </w:p>
        </w:tc>
      </w:tr>
      <w:tr w:rsidR="003E1633" w:rsidRPr="00340767" w14:paraId="733E310B" w14:textId="77777777" w:rsidTr="003E1633">
        <w:trPr>
          <w:trHeight w:val="309"/>
          <w:jc w:val="center"/>
        </w:trPr>
        <w:tc>
          <w:tcPr>
            <w:tcW w:w="998" w:type="pct"/>
            <w:vAlign w:val="center"/>
          </w:tcPr>
          <w:p w14:paraId="3FA8B7C6"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ind_horizon</w:t>
            </w:r>
          </w:p>
        </w:tc>
        <w:tc>
          <w:tcPr>
            <w:tcW w:w="629" w:type="pct"/>
            <w:vAlign w:val="center"/>
          </w:tcPr>
          <w:p w14:paraId="469F0377"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5D54D29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0.0676</w:t>
            </w:r>
          </w:p>
        </w:tc>
        <w:tc>
          <w:tcPr>
            <w:tcW w:w="718" w:type="pct"/>
            <w:vAlign w:val="center"/>
          </w:tcPr>
          <w:p w14:paraId="1A1F7C9E"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44FC6EBF"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4.2274</w:t>
            </w:r>
          </w:p>
        </w:tc>
        <w:tc>
          <w:tcPr>
            <w:tcW w:w="685" w:type="pct"/>
            <w:vAlign w:val="center"/>
          </w:tcPr>
          <w:p w14:paraId="23317BD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-2.4685</w:t>
            </w:r>
          </w:p>
        </w:tc>
        <w:tc>
          <w:tcPr>
            <w:tcW w:w="629" w:type="pct"/>
            <w:vAlign w:val="center"/>
          </w:tcPr>
          <w:p w14:paraId="3C67C00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2.6593</w:t>
            </w:r>
          </w:p>
        </w:tc>
      </w:tr>
      <w:tr w:rsidR="003E1633" w:rsidRPr="00340767" w14:paraId="72A060CE" w14:textId="77777777" w:rsidTr="003E1633">
        <w:trPr>
          <w:trHeight w:val="309"/>
          <w:jc w:val="center"/>
        </w:trPr>
        <w:tc>
          <w:tcPr>
            <w:tcW w:w="998" w:type="pct"/>
            <w:vAlign w:val="center"/>
          </w:tcPr>
          <w:p w14:paraId="33EC59CC"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fsize</w:t>
            </w:r>
          </w:p>
        </w:tc>
        <w:tc>
          <w:tcPr>
            <w:tcW w:w="629" w:type="pct"/>
            <w:vAlign w:val="center"/>
          </w:tcPr>
          <w:p w14:paraId="0D3DC90B"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16566DF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7.4059</w:t>
            </w:r>
          </w:p>
        </w:tc>
        <w:tc>
          <w:tcPr>
            <w:tcW w:w="718" w:type="pct"/>
            <w:vAlign w:val="center"/>
          </w:tcPr>
          <w:p w14:paraId="0CC61ED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7.2967</w:t>
            </w:r>
          </w:p>
        </w:tc>
        <w:tc>
          <w:tcPr>
            <w:tcW w:w="629" w:type="pct"/>
            <w:vAlign w:val="center"/>
          </w:tcPr>
          <w:p w14:paraId="279AAE3F"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1.6341</w:t>
            </w:r>
          </w:p>
        </w:tc>
        <w:tc>
          <w:tcPr>
            <w:tcW w:w="685" w:type="pct"/>
            <w:vAlign w:val="center"/>
          </w:tcPr>
          <w:p w14:paraId="741B75EF"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6.2295</w:t>
            </w:r>
          </w:p>
        </w:tc>
        <w:tc>
          <w:tcPr>
            <w:tcW w:w="629" w:type="pct"/>
            <w:vAlign w:val="center"/>
          </w:tcPr>
          <w:p w14:paraId="5C8843D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8.4752</w:t>
            </w:r>
          </w:p>
        </w:tc>
      </w:tr>
      <w:tr w:rsidR="003E1633" w:rsidRPr="00340767" w14:paraId="0A110E66" w14:textId="77777777" w:rsidTr="003E1633">
        <w:trPr>
          <w:trHeight w:val="309"/>
          <w:jc w:val="center"/>
        </w:trPr>
        <w:tc>
          <w:tcPr>
            <w:tcW w:w="998" w:type="pct"/>
            <w:vAlign w:val="center"/>
          </w:tcPr>
          <w:p w14:paraId="0DAEB1C8" w14:textId="77777777" w:rsidR="003E1633" w:rsidRPr="00340767" w:rsidRDefault="003E1633" w:rsidP="003E1633">
            <w:pPr>
              <w:snapToGrid w:val="0"/>
              <w:spacing w:after="0" w:line="240" w:lineRule="auto"/>
              <w:jc w:val="center"/>
              <w:rPr>
                <w:rFonts w:ascii="Times New Roman" w:eastAsia="Times New Roman" w:hAnsi="Times New Roman" w:cs="Times New Roman"/>
                <w:i/>
                <w:color w:val="000000"/>
                <w:lang w:eastAsia="en-AU"/>
              </w:rPr>
            </w:pPr>
            <w:r w:rsidRPr="00340767">
              <w:rPr>
                <w:rFonts w:ascii="Times New Roman" w:eastAsia="Times New Roman" w:hAnsi="Times New Roman" w:cs="Times New Roman"/>
                <w:i/>
                <w:color w:val="000000"/>
                <w:lang w:eastAsia="en-AU"/>
              </w:rPr>
              <w:t>lev</w:t>
            </w:r>
          </w:p>
        </w:tc>
        <w:tc>
          <w:tcPr>
            <w:tcW w:w="629" w:type="pct"/>
            <w:vAlign w:val="center"/>
          </w:tcPr>
          <w:p w14:paraId="01E6EB59"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12DF76D3"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0.2353</w:t>
            </w:r>
          </w:p>
        </w:tc>
        <w:tc>
          <w:tcPr>
            <w:tcW w:w="718" w:type="pct"/>
            <w:vAlign w:val="center"/>
          </w:tcPr>
          <w:p w14:paraId="21DE26B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0.2165</w:t>
            </w:r>
          </w:p>
        </w:tc>
        <w:tc>
          <w:tcPr>
            <w:tcW w:w="629" w:type="pct"/>
            <w:vAlign w:val="center"/>
          </w:tcPr>
          <w:p w14:paraId="627F1AF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0.1970</w:t>
            </w:r>
          </w:p>
        </w:tc>
        <w:tc>
          <w:tcPr>
            <w:tcW w:w="685" w:type="pct"/>
            <w:vAlign w:val="center"/>
          </w:tcPr>
          <w:p w14:paraId="413A0DD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0.0637</w:t>
            </w:r>
          </w:p>
        </w:tc>
        <w:tc>
          <w:tcPr>
            <w:tcW w:w="629" w:type="pct"/>
            <w:vAlign w:val="center"/>
          </w:tcPr>
          <w:p w14:paraId="6B32772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0.3495</w:t>
            </w:r>
          </w:p>
        </w:tc>
      </w:tr>
      <w:tr w:rsidR="003E1633" w:rsidRPr="00340767" w14:paraId="3724033A" w14:textId="77777777" w:rsidTr="003E1633">
        <w:trPr>
          <w:trHeight w:val="320"/>
          <w:jc w:val="center"/>
        </w:trPr>
        <w:tc>
          <w:tcPr>
            <w:tcW w:w="998" w:type="pct"/>
            <w:vAlign w:val="center"/>
          </w:tcPr>
          <w:p w14:paraId="4B6217A0"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roa</w:t>
            </w:r>
          </w:p>
        </w:tc>
        <w:tc>
          <w:tcPr>
            <w:tcW w:w="629" w:type="pct"/>
            <w:vAlign w:val="center"/>
          </w:tcPr>
          <w:p w14:paraId="0D31344A"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33AFA23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0.1307</w:t>
            </w:r>
          </w:p>
        </w:tc>
        <w:tc>
          <w:tcPr>
            <w:tcW w:w="718" w:type="pct"/>
            <w:vAlign w:val="center"/>
          </w:tcPr>
          <w:p w14:paraId="73EF260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0.1319</w:t>
            </w:r>
          </w:p>
        </w:tc>
        <w:tc>
          <w:tcPr>
            <w:tcW w:w="629" w:type="pct"/>
            <w:vAlign w:val="center"/>
          </w:tcPr>
          <w:p w14:paraId="38935CD2"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0.1079</w:t>
            </w:r>
          </w:p>
        </w:tc>
        <w:tc>
          <w:tcPr>
            <w:tcW w:w="685" w:type="pct"/>
            <w:vAlign w:val="center"/>
          </w:tcPr>
          <w:p w14:paraId="085CC2A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0.0869</w:t>
            </w:r>
          </w:p>
        </w:tc>
        <w:tc>
          <w:tcPr>
            <w:tcW w:w="629" w:type="pct"/>
            <w:vAlign w:val="center"/>
          </w:tcPr>
          <w:p w14:paraId="69A341E6"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0.1836</w:t>
            </w:r>
          </w:p>
        </w:tc>
      </w:tr>
      <w:tr w:rsidR="003E1633" w:rsidRPr="00340767" w14:paraId="462DB8A6" w14:textId="77777777" w:rsidTr="003E1633">
        <w:trPr>
          <w:trHeight w:val="320"/>
          <w:jc w:val="center"/>
        </w:trPr>
        <w:tc>
          <w:tcPr>
            <w:tcW w:w="998" w:type="pct"/>
            <w:vAlign w:val="center"/>
          </w:tcPr>
          <w:p w14:paraId="7B9C8668" w14:textId="77777777" w:rsidR="003E1633" w:rsidRPr="00340767" w:rsidRDefault="003E1633" w:rsidP="003E1633">
            <w:pPr>
              <w:snapToGrid w:val="0"/>
              <w:spacing w:after="0" w:line="240" w:lineRule="auto"/>
              <w:jc w:val="center"/>
              <w:rPr>
                <w:rFonts w:ascii="Times New Roman" w:eastAsia="Times New Roman" w:hAnsi="Times New Roman" w:cs="Times New Roman"/>
                <w:i/>
                <w:color w:val="000000"/>
                <w:lang w:eastAsia="en-AU"/>
              </w:rPr>
            </w:pPr>
            <w:r w:rsidRPr="00340767">
              <w:rPr>
                <w:rFonts w:ascii="Times New Roman" w:eastAsia="Times New Roman" w:hAnsi="Times New Roman" w:cs="Times New Roman"/>
                <w:i/>
                <w:color w:val="000000"/>
                <w:lang w:eastAsia="en-AU"/>
              </w:rPr>
              <w:t>nwc</w:t>
            </w:r>
          </w:p>
        </w:tc>
        <w:tc>
          <w:tcPr>
            <w:tcW w:w="629" w:type="pct"/>
            <w:vAlign w:val="center"/>
          </w:tcPr>
          <w:p w14:paraId="3EDD48C8"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4A3DE40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0.0675</w:t>
            </w:r>
          </w:p>
        </w:tc>
        <w:tc>
          <w:tcPr>
            <w:tcW w:w="718" w:type="pct"/>
            <w:vAlign w:val="center"/>
          </w:tcPr>
          <w:p w14:paraId="4361529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0.0679</w:t>
            </w:r>
          </w:p>
        </w:tc>
        <w:tc>
          <w:tcPr>
            <w:tcW w:w="629" w:type="pct"/>
            <w:vAlign w:val="center"/>
          </w:tcPr>
          <w:p w14:paraId="07AAE66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0.1951</w:t>
            </w:r>
          </w:p>
        </w:tc>
        <w:tc>
          <w:tcPr>
            <w:tcW w:w="685" w:type="pct"/>
            <w:vAlign w:val="center"/>
          </w:tcPr>
          <w:p w14:paraId="42555B4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-0.0309</w:t>
            </w:r>
          </w:p>
        </w:tc>
        <w:tc>
          <w:tcPr>
            <w:tcW w:w="629" w:type="pct"/>
            <w:vAlign w:val="center"/>
          </w:tcPr>
          <w:p w14:paraId="5F9A86AE"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0.1851</w:t>
            </w:r>
          </w:p>
        </w:tc>
      </w:tr>
      <w:tr w:rsidR="003E1633" w:rsidRPr="00340767" w14:paraId="1D67D1BF" w14:textId="77777777" w:rsidTr="003E1633">
        <w:trPr>
          <w:trHeight w:val="309"/>
          <w:jc w:val="center"/>
        </w:trPr>
        <w:tc>
          <w:tcPr>
            <w:tcW w:w="998" w:type="pct"/>
            <w:vAlign w:val="center"/>
          </w:tcPr>
          <w:p w14:paraId="6311804F" w14:textId="77777777" w:rsidR="003E1633" w:rsidRPr="00340767" w:rsidRDefault="003E1633" w:rsidP="003E1633">
            <w:pPr>
              <w:snapToGrid w:val="0"/>
              <w:spacing w:after="0" w:line="240" w:lineRule="auto"/>
              <w:jc w:val="center"/>
              <w:rPr>
                <w:rFonts w:ascii="Times New Roman" w:eastAsia="Times New Roman" w:hAnsi="Times New Roman" w:cs="Times New Roman"/>
                <w:i/>
                <w:color w:val="000000"/>
                <w:lang w:eastAsia="en-AU"/>
              </w:rPr>
            </w:pPr>
            <w:r w:rsidRPr="00340767">
              <w:rPr>
                <w:rFonts w:ascii="Times New Roman" w:eastAsia="Times New Roman" w:hAnsi="Times New Roman" w:cs="Times New Roman"/>
                <w:i/>
                <w:color w:val="000000"/>
                <w:lang w:eastAsia="en-AU"/>
              </w:rPr>
              <w:t>cap</w:t>
            </w:r>
          </w:p>
        </w:tc>
        <w:tc>
          <w:tcPr>
            <w:tcW w:w="629" w:type="pct"/>
            <w:vAlign w:val="center"/>
          </w:tcPr>
          <w:p w14:paraId="317445E5"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54AA2AF2"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0.0525</w:t>
            </w:r>
          </w:p>
        </w:tc>
        <w:tc>
          <w:tcPr>
            <w:tcW w:w="718" w:type="pct"/>
            <w:vAlign w:val="center"/>
          </w:tcPr>
          <w:p w14:paraId="1F3E6E1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0.0360</w:t>
            </w:r>
          </w:p>
        </w:tc>
        <w:tc>
          <w:tcPr>
            <w:tcW w:w="629" w:type="pct"/>
            <w:vAlign w:val="center"/>
          </w:tcPr>
          <w:p w14:paraId="39114816"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0.0518</w:t>
            </w:r>
          </w:p>
        </w:tc>
        <w:tc>
          <w:tcPr>
            <w:tcW w:w="685" w:type="pct"/>
            <w:vAlign w:val="center"/>
          </w:tcPr>
          <w:p w14:paraId="67073986"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0.0192</w:t>
            </w:r>
          </w:p>
        </w:tc>
        <w:tc>
          <w:tcPr>
            <w:tcW w:w="629" w:type="pct"/>
            <w:vAlign w:val="center"/>
          </w:tcPr>
          <w:p w14:paraId="1B36B91A"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0.0659</w:t>
            </w:r>
          </w:p>
        </w:tc>
      </w:tr>
      <w:tr w:rsidR="003E1633" w:rsidRPr="00340767" w14:paraId="0E38CE05" w14:textId="77777777" w:rsidTr="003E1633">
        <w:trPr>
          <w:trHeight w:val="309"/>
          <w:jc w:val="center"/>
        </w:trPr>
        <w:tc>
          <w:tcPr>
            <w:tcW w:w="998" w:type="pct"/>
            <w:vAlign w:val="center"/>
          </w:tcPr>
          <w:p w14:paraId="32E641D0"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mb</w:t>
            </w:r>
          </w:p>
        </w:tc>
        <w:tc>
          <w:tcPr>
            <w:tcW w:w="629" w:type="pct"/>
            <w:vAlign w:val="center"/>
          </w:tcPr>
          <w:p w14:paraId="46778F98"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73CC9B8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2.1269</w:t>
            </w:r>
          </w:p>
        </w:tc>
        <w:tc>
          <w:tcPr>
            <w:tcW w:w="718" w:type="pct"/>
            <w:vAlign w:val="center"/>
          </w:tcPr>
          <w:p w14:paraId="0B78483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1.6697</w:t>
            </w:r>
          </w:p>
        </w:tc>
        <w:tc>
          <w:tcPr>
            <w:tcW w:w="629" w:type="pct"/>
            <w:vAlign w:val="center"/>
          </w:tcPr>
          <w:p w14:paraId="20763CDF"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1.4325</w:t>
            </w:r>
          </w:p>
        </w:tc>
        <w:tc>
          <w:tcPr>
            <w:tcW w:w="685" w:type="pct"/>
            <w:vAlign w:val="center"/>
          </w:tcPr>
          <w:p w14:paraId="7309EBE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1.2501</w:t>
            </w:r>
          </w:p>
        </w:tc>
        <w:tc>
          <w:tcPr>
            <w:tcW w:w="629" w:type="pct"/>
            <w:vAlign w:val="center"/>
          </w:tcPr>
          <w:p w14:paraId="5EAC2CA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2.4408</w:t>
            </w:r>
          </w:p>
        </w:tc>
      </w:tr>
      <w:tr w:rsidR="003E1633" w:rsidRPr="00340767" w14:paraId="0BB07FE5" w14:textId="77777777" w:rsidTr="003E1633">
        <w:trPr>
          <w:trHeight w:val="320"/>
          <w:jc w:val="center"/>
        </w:trPr>
        <w:tc>
          <w:tcPr>
            <w:tcW w:w="998" w:type="pct"/>
            <w:vAlign w:val="center"/>
          </w:tcPr>
          <w:p w14:paraId="34444BC4"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cfo</w:t>
            </w:r>
          </w:p>
        </w:tc>
        <w:tc>
          <w:tcPr>
            <w:tcW w:w="629" w:type="pct"/>
            <w:vAlign w:val="center"/>
          </w:tcPr>
          <w:p w14:paraId="3B1B6FA7"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26971E28"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0.0987</w:t>
            </w:r>
          </w:p>
        </w:tc>
        <w:tc>
          <w:tcPr>
            <w:tcW w:w="718" w:type="pct"/>
            <w:vAlign w:val="center"/>
          </w:tcPr>
          <w:p w14:paraId="0E6C98C2"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0.1001</w:t>
            </w:r>
          </w:p>
        </w:tc>
        <w:tc>
          <w:tcPr>
            <w:tcW w:w="629" w:type="pct"/>
            <w:vAlign w:val="center"/>
          </w:tcPr>
          <w:p w14:paraId="772D151A"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0.0921</w:t>
            </w:r>
          </w:p>
        </w:tc>
        <w:tc>
          <w:tcPr>
            <w:tcW w:w="685" w:type="pct"/>
            <w:vAlign w:val="center"/>
          </w:tcPr>
          <w:p w14:paraId="178F835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0.0584</w:t>
            </w:r>
          </w:p>
        </w:tc>
        <w:tc>
          <w:tcPr>
            <w:tcW w:w="629" w:type="pct"/>
            <w:vAlign w:val="center"/>
          </w:tcPr>
          <w:p w14:paraId="77AEE5B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0.1471</w:t>
            </w:r>
          </w:p>
        </w:tc>
      </w:tr>
      <w:tr w:rsidR="003E1633" w:rsidRPr="00340767" w14:paraId="4B4F5B04" w14:textId="77777777" w:rsidTr="003E1633">
        <w:trPr>
          <w:trHeight w:val="309"/>
          <w:jc w:val="center"/>
        </w:trPr>
        <w:tc>
          <w:tcPr>
            <w:tcW w:w="998" w:type="pct"/>
            <w:vAlign w:val="center"/>
          </w:tcPr>
          <w:p w14:paraId="0D272DF7" w14:textId="77777777" w:rsidR="003E1633" w:rsidRPr="00340767" w:rsidRDefault="003E1633" w:rsidP="003E1633">
            <w:pPr>
              <w:widowControl w:val="0"/>
              <w:autoSpaceDE w:val="0"/>
              <w:autoSpaceDN w:val="0"/>
              <w:adjustRightInd w:val="0"/>
              <w:snapToGrid w:val="0"/>
              <w:spacing w:after="0" w:line="240" w:lineRule="auto"/>
              <w:jc w:val="center"/>
              <w:rPr>
                <w:rFonts w:ascii="Times New Roman" w:hAnsi="Times New Roman" w:cs="Times New Roman"/>
                <w:i/>
              </w:rPr>
            </w:pPr>
            <w:r w:rsidRPr="00340767">
              <w:rPr>
                <w:rFonts w:ascii="Times New Roman" w:hAnsi="Times New Roman" w:cs="Times New Roman"/>
                <w:i/>
              </w:rPr>
              <w:t>vol</w:t>
            </w:r>
          </w:p>
        </w:tc>
        <w:tc>
          <w:tcPr>
            <w:tcW w:w="629" w:type="pct"/>
            <w:vAlign w:val="center"/>
          </w:tcPr>
          <w:p w14:paraId="331B11EE"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308BAFF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0.0416</w:t>
            </w:r>
          </w:p>
        </w:tc>
        <w:tc>
          <w:tcPr>
            <w:tcW w:w="718" w:type="pct"/>
            <w:vAlign w:val="center"/>
          </w:tcPr>
          <w:p w14:paraId="79E9EAF8"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0.0289</w:t>
            </w:r>
          </w:p>
        </w:tc>
        <w:tc>
          <w:tcPr>
            <w:tcW w:w="629" w:type="pct"/>
            <w:vAlign w:val="center"/>
          </w:tcPr>
          <w:p w14:paraId="1DE8294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0.0421</w:t>
            </w:r>
          </w:p>
        </w:tc>
        <w:tc>
          <w:tcPr>
            <w:tcW w:w="685" w:type="pct"/>
            <w:vAlign w:val="center"/>
          </w:tcPr>
          <w:p w14:paraId="6E853687"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0.0158</w:t>
            </w:r>
          </w:p>
        </w:tc>
        <w:tc>
          <w:tcPr>
            <w:tcW w:w="629" w:type="pct"/>
            <w:vAlign w:val="center"/>
          </w:tcPr>
          <w:p w14:paraId="0789C4C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0.0509</w:t>
            </w:r>
          </w:p>
        </w:tc>
      </w:tr>
      <w:tr w:rsidR="003E1633" w:rsidRPr="00340767" w14:paraId="74B48E3E" w14:textId="77777777" w:rsidTr="003E1633">
        <w:trPr>
          <w:trHeight w:val="309"/>
          <w:jc w:val="center"/>
        </w:trPr>
        <w:tc>
          <w:tcPr>
            <w:tcW w:w="998" w:type="pct"/>
            <w:vAlign w:val="center"/>
          </w:tcPr>
          <w:p w14:paraId="3E6375EE"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acq</w:t>
            </w:r>
          </w:p>
        </w:tc>
        <w:tc>
          <w:tcPr>
            <w:tcW w:w="629" w:type="pct"/>
            <w:vAlign w:val="center"/>
          </w:tcPr>
          <w:p w14:paraId="08AFFE43"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62B9F8C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0.0286</w:t>
            </w:r>
          </w:p>
        </w:tc>
        <w:tc>
          <w:tcPr>
            <w:tcW w:w="718" w:type="pct"/>
            <w:vAlign w:val="center"/>
          </w:tcPr>
          <w:p w14:paraId="138AAD9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4A330B0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0.0629</w:t>
            </w:r>
          </w:p>
        </w:tc>
        <w:tc>
          <w:tcPr>
            <w:tcW w:w="685" w:type="pct"/>
            <w:vAlign w:val="center"/>
          </w:tcPr>
          <w:p w14:paraId="233B88E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3DFED816"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0.0229</w:t>
            </w:r>
          </w:p>
        </w:tc>
      </w:tr>
      <w:tr w:rsidR="003E1633" w:rsidRPr="00340767" w14:paraId="0D8989BF" w14:textId="77777777" w:rsidTr="003E1633">
        <w:trPr>
          <w:trHeight w:val="320"/>
          <w:jc w:val="center"/>
        </w:trPr>
        <w:tc>
          <w:tcPr>
            <w:tcW w:w="998" w:type="pct"/>
            <w:vAlign w:val="center"/>
          </w:tcPr>
          <w:p w14:paraId="4DC1E0F3"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rd</w:t>
            </w:r>
          </w:p>
        </w:tc>
        <w:tc>
          <w:tcPr>
            <w:tcW w:w="629" w:type="pct"/>
            <w:vAlign w:val="center"/>
          </w:tcPr>
          <w:p w14:paraId="21DFB102"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1D964E5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0.0341</w:t>
            </w:r>
          </w:p>
        </w:tc>
        <w:tc>
          <w:tcPr>
            <w:tcW w:w="718" w:type="pct"/>
            <w:vAlign w:val="center"/>
          </w:tcPr>
          <w:p w14:paraId="2A47B3A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0.0028</w:t>
            </w:r>
          </w:p>
        </w:tc>
        <w:tc>
          <w:tcPr>
            <w:tcW w:w="629" w:type="pct"/>
            <w:vAlign w:val="center"/>
          </w:tcPr>
          <w:p w14:paraId="1BC2C31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0.0619</w:t>
            </w:r>
          </w:p>
        </w:tc>
        <w:tc>
          <w:tcPr>
            <w:tcW w:w="685" w:type="pct"/>
            <w:vAlign w:val="center"/>
          </w:tcPr>
          <w:p w14:paraId="19C210A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4505E0B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0.0423</w:t>
            </w:r>
          </w:p>
        </w:tc>
      </w:tr>
      <w:tr w:rsidR="003E1633" w:rsidRPr="00340767" w14:paraId="0F2EB453" w14:textId="77777777" w:rsidTr="003E1633">
        <w:trPr>
          <w:trHeight w:val="320"/>
          <w:jc w:val="center"/>
        </w:trPr>
        <w:tc>
          <w:tcPr>
            <w:tcW w:w="998" w:type="pct"/>
            <w:vAlign w:val="center"/>
          </w:tcPr>
          <w:p w14:paraId="707614A3" w14:textId="77777777" w:rsidR="003E1633" w:rsidRPr="00340767" w:rsidRDefault="003E1633" w:rsidP="003E1633">
            <w:pPr>
              <w:widowControl w:val="0"/>
              <w:autoSpaceDE w:val="0"/>
              <w:autoSpaceDN w:val="0"/>
              <w:adjustRightInd w:val="0"/>
              <w:snapToGrid w:val="0"/>
              <w:spacing w:after="0" w:line="240" w:lineRule="auto"/>
              <w:jc w:val="center"/>
              <w:rPr>
                <w:rFonts w:ascii="Times New Roman" w:hAnsi="Times New Roman" w:cs="Times New Roman"/>
                <w:i/>
              </w:rPr>
            </w:pPr>
            <w:r w:rsidRPr="00340767">
              <w:rPr>
                <w:rFonts w:ascii="Times New Roman" w:hAnsi="Times New Roman" w:cs="Times New Roman"/>
                <w:i/>
              </w:rPr>
              <w:t>rating</w:t>
            </w:r>
          </w:p>
        </w:tc>
        <w:tc>
          <w:tcPr>
            <w:tcW w:w="629" w:type="pct"/>
            <w:vAlign w:val="center"/>
          </w:tcPr>
          <w:p w14:paraId="7D02B084"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6B3AA92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0.3708</w:t>
            </w:r>
          </w:p>
        </w:tc>
        <w:tc>
          <w:tcPr>
            <w:tcW w:w="718" w:type="pct"/>
            <w:vAlign w:val="center"/>
          </w:tcPr>
          <w:p w14:paraId="4478C22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67BCD217"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0.4830</w:t>
            </w:r>
          </w:p>
        </w:tc>
        <w:tc>
          <w:tcPr>
            <w:tcW w:w="685" w:type="pct"/>
            <w:vAlign w:val="center"/>
          </w:tcPr>
          <w:p w14:paraId="51D4B597"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684737A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w:t>
            </w:r>
          </w:p>
        </w:tc>
      </w:tr>
      <w:tr w:rsidR="003E1633" w:rsidRPr="00340767" w14:paraId="4C2108EB" w14:textId="77777777" w:rsidTr="003E1633">
        <w:trPr>
          <w:trHeight w:val="320"/>
          <w:jc w:val="center"/>
        </w:trPr>
        <w:tc>
          <w:tcPr>
            <w:tcW w:w="998" w:type="pct"/>
            <w:vAlign w:val="center"/>
          </w:tcPr>
          <w:p w14:paraId="0DC87F8A" w14:textId="77777777" w:rsidR="003E1633" w:rsidRPr="00340767" w:rsidRDefault="003E1633" w:rsidP="003E1633">
            <w:pPr>
              <w:snapToGrid w:val="0"/>
              <w:spacing w:after="0" w:line="240" w:lineRule="auto"/>
              <w:jc w:val="center"/>
              <w:rPr>
                <w:rFonts w:ascii="Times New Roman" w:hAnsi="Times New Roman" w:cs="Times New Roman"/>
                <w:bCs/>
                <w:i/>
              </w:rPr>
            </w:pPr>
            <w:r w:rsidRPr="00340767">
              <w:rPr>
                <w:rFonts w:ascii="Times New Roman" w:hAnsi="Times New Roman" w:cs="Times New Roman"/>
                <w:bCs/>
                <w:i/>
              </w:rPr>
              <w:t>payer</w:t>
            </w:r>
          </w:p>
        </w:tc>
        <w:tc>
          <w:tcPr>
            <w:tcW w:w="629" w:type="pct"/>
            <w:vAlign w:val="center"/>
          </w:tcPr>
          <w:p w14:paraId="5FD18B20" w14:textId="77777777" w:rsidR="003E1633" w:rsidRDefault="003E1633" w:rsidP="003E1633">
            <w:pPr>
              <w:snapToGrid w:val="0"/>
              <w:spacing w:after="0" w:line="240" w:lineRule="auto"/>
              <w:jc w:val="center"/>
            </w:pPr>
            <w:r w:rsidRPr="0056652C">
              <w:rPr>
                <w:rFonts w:ascii="Times New Roman" w:hAnsi="Times New Roman" w:cs="Times New Roman"/>
                <w:color w:val="000000"/>
              </w:rPr>
              <w:t>28,600</w:t>
            </w:r>
          </w:p>
        </w:tc>
        <w:tc>
          <w:tcPr>
            <w:tcW w:w="713" w:type="pct"/>
            <w:vAlign w:val="center"/>
          </w:tcPr>
          <w:p w14:paraId="04D33B1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0.4943</w:t>
            </w:r>
          </w:p>
        </w:tc>
        <w:tc>
          <w:tcPr>
            <w:tcW w:w="718" w:type="pct"/>
            <w:vAlign w:val="center"/>
          </w:tcPr>
          <w:p w14:paraId="368ED3D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2061F44A"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0.5000</w:t>
            </w:r>
          </w:p>
        </w:tc>
        <w:tc>
          <w:tcPr>
            <w:tcW w:w="685" w:type="pct"/>
            <w:vAlign w:val="center"/>
          </w:tcPr>
          <w:p w14:paraId="68E58728"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0</w:t>
            </w:r>
          </w:p>
        </w:tc>
        <w:tc>
          <w:tcPr>
            <w:tcW w:w="629" w:type="pct"/>
            <w:vAlign w:val="center"/>
          </w:tcPr>
          <w:p w14:paraId="487F0649"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w:t>
            </w:r>
          </w:p>
        </w:tc>
      </w:tr>
      <w:tr w:rsidR="003E1633" w:rsidRPr="00340767" w14:paraId="2482F7AE" w14:textId="77777777" w:rsidTr="003E1633">
        <w:trPr>
          <w:trHeight w:val="320"/>
          <w:jc w:val="center"/>
        </w:trPr>
        <w:tc>
          <w:tcPr>
            <w:tcW w:w="998" w:type="pct"/>
            <w:vAlign w:val="center"/>
          </w:tcPr>
          <w:p w14:paraId="2A5FF684" w14:textId="77777777" w:rsidR="003E1633" w:rsidRPr="00340767" w:rsidRDefault="003E1633" w:rsidP="003E1633">
            <w:pPr>
              <w:widowControl w:val="0"/>
              <w:autoSpaceDE w:val="0"/>
              <w:autoSpaceDN w:val="0"/>
              <w:adjustRightInd w:val="0"/>
              <w:snapToGrid w:val="0"/>
              <w:spacing w:after="0" w:line="240" w:lineRule="auto"/>
              <w:jc w:val="center"/>
              <w:rPr>
                <w:rFonts w:ascii="Times New Roman" w:hAnsi="Times New Roman" w:cs="Times New Roman"/>
                <w:i/>
              </w:rPr>
            </w:pPr>
            <w:r w:rsidRPr="00340767">
              <w:rPr>
                <w:rFonts w:ascii="Times New Roman" w:hAnsi="Times New Roman" w:cs="Times New Roman"/>
                <w:i/>
              </w:rPr>
              <w:t>ceo_share</w:t>
            </w:r>
          </w:p>
        </w:tc>
        <w:tc>
          <w:tcPr>
            <w:tcW w:w="629" w:type="pct"/>
            <w:vAlign w:val="center"/>
          </w:tcPr>
          <w:p w14:paraId="3E80E2F2" w14:textId="77777777" w:rsidR="003E1633" w:rsidRPr="00340767" w:rsidRDefault="003E1633" w:rsidP="003E1633">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27,264</w:t>
            </w:r>
          </w:p>
        </w:tc>
        <w:tc>
          <w:tcPr>
            <w:tcW w:w="713" w:type="pct"/>
            <w:vAlign w:val="center"/>
          </w:tcPr>
          <w:p w14:paraId="718F323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5.6869</w:t>
            </w:r>
          </w:p>
        </w:tc>
        <w:tc>
          <w:tcPr>
            <w:tcW w:w="718" w:type="pct"/>
            <w:vAlign w:val="center"/>
          </w:tcPr>
          <w:p w14:paraId="1D86025C"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5.6249</w:t>
            </w:r>
          </w:p>
        </w:tc>
        <w:tc>
          <w:tcPr>
            <w:tcW w:w="629" w:type="pct"/>
            <w:vAlign w:val="center"/>
          </w:tcPr>
          <w:p w14:paraId="3915348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1.8207</w:t>
            </w:r>
          </w:p>
        </w:tc>
        <w:tc>
          <w:tcPr>
            <w:tcW w:w="685" w:type="pct"/>
            <w:vAlign w:val="center"/>
          </w:tcPr>
          <w:p w14:paraId="7D8BEB5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4.6265</w:t>
            </w:r>
          </w:p>
        </w:tc>
        <w:tc>
          <w:tcPr>
            <w:tcW w:w="629" w:type="pct"/>
            <w:vAlign w:val="center"/>
          </w:tcPr>
          <w:p w14:paraId="7BD138F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6.7415</w:t>
            </w:r>
          </w:p>
        </w:tc>
      </w:tr>
      <w:tr w:rsidR="003E1633" w:rsidRPr="00340767" w14:paraId="16D6DD2A" w14:textId="77777777" w:rsidTr="003E1633">
        <w:trPr>
          <w:trHeight w:val="320"/>
          <w:jc w:val="center"/>
        </w:trPr>
        <w:tc>
          <w:tcPr>
            <w:tcW w:w="998" w:type="pct"/>
            <w:vAlign w:val="center"/>
          </w:tcPr>
          <w:p w14:paraId="4F649E9C" w14:textId="77777777" w:rsidR="003E1633" w:rsidRPr="00340767" w:rsidRDefault="003E1633" w:rsidP="003E1633">
            <w:pPr>
              <w:widowControl w:val="0"/>
              <w:autoSpaceDE w:val="0"/>
              <w:autoSpaceDN w:val="0"/>
              <w:adjustRightInd w:val="0"/>
              <w:snapToGrid w:val="0"/>
              <w:spacing w:after="0" w:line="240" w:lineRule="auto"/>
              <w:jc w:val="center"/>
              <w:rPr>
                <w:rFonts w:ascii="Times New Roman" w:hAnsi="Times New Roman" w:cs="Times New Roman"/>
                <w:i/>
              </w:rPr>
            </w:pPr>
            <w:r w:rsidRPr="00340767">
              <w:rPr>
                <w:rFonts w:ascii="Times New Roman" w:hAnsi="Times New Roman" w:cs="Times New Roman"/>
                <w:i/>
              </w:rPr>
              <w:t>ceo_comp</w:t>
            </w:r>
          </w:p>
        </w:tc>
        <w:tc>
          <w:tcPr>
            <w:tcW w:w="629" w:type="pct"/>
            <w:vAlign w:val="center"/>
          </w:tcPr>
          <w:p w14:paraId="62259CB0" w14:textId="77777777" w:rsidR="003E1633" w:rsidRPr="00340767" w:rsidRDefault="003E1633" w:rsidP="003E1633">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28,600</w:t>
            </w:r>
          </w:p>
        </w:tc>
        <w:tc>
          <w:tcPr>
            <w:tcW w:w="713" w:type="pct"/>
            <w:vAlign w:val="center"/>
          </w:tcPr>
          <w:p w14:paraId="57F8F9DB"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6.6376</w:t>
            </w:r>
          </w:p>
        </w:tc>
        <w:tc>
          <w:tcPr>
            <w:tcW w:w="718" w:type="pct"/>
            <w:vAlign w:val="center"/>
          </w:tcPr>
          <w:p w14:paraId="0596324F"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6.7304</w:t>
            </w:r>
          </w:p>
        </w:tc>
        <w:tc>
          <w:tcPr>
            <w:tcW w:w="629" w:type="pct"/>
            <w:vAlign w:val="center"/>
          </w:tcPr>
          <w:p w14:paraId="6E14BBD1"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1.1777</w:t>
            </w:r>
          </w:p>
        </w:tc>
        <w:tc>
          <w:tcPr>
            <w:tcW w:w="685" w:type="pct"/>
            <w:vAlign w:val="center"/>
          </w:tcPr>
          <w:p w14:paraId="2C7626D4"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6.3279</w:t>
            </w:r>
          </w:p>
        </w:tc>
        <w:tc>
          <w:tcPr>
            <w:tcW w:w="629" w:type="pct"/>
            <w:vAlign w:val="center"/>
          </w:tcPr>
          <w:p w14:paraId="4BBC6E0E"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7.0519</w:t>
            </w:r>
          </w:p>
        </w:tc>
      </w:tr>
      <w:tr w:rsidR="003E1633" w:rsidRPr="00340767" w14:paraId="4A7094FA" w14:textId="77777777" w:rsidTr="003E1633">
        <w:trPr>
          <w:trHeight w:val="320"/>
          <w:jc w:val="center"/>
        </w:trPr>
        <w:tc>
          <w:tcPr>
            <w:tcW w:w="998" w:type="pct"/>
            <w:tcBorders>
              <w:bottom w:val="single" w:sz="4" w:space="0" w:color="auto"/>
            </w:tcBorders>
            <w:vAlign w:val="center"/>
          </w:tcPr>
          <w:p w14:paraId="4BEF5213" w14:textId="77777777" w:rsidR="003E1633" w:rsidRPr="00340767" w:rsidRDefault="003E1633" w:rsidP="003E1633">
            <w:pPr>
              <w:widowControl w:val="0"/>
              <w:autoSpaceDE w:val="0"/>
              <w:autoSpaceDN w:val="0"/>
              <w:adjustRightInd w:val="0"/>
              <w:snapToGrid w:val="0"/>
              <w:spacing w:after="0" w:line="240" w:lineRule="auto"/>
              <w:jc w:val="center"/>
              <w:rPr>
                <w:rFonts w:ascii="Times New Roman" w:hAnsi="Times New Roman" w:cs="Times New Roman"/>
                <w:i/>
              </w:rPr>
            </w:pPr>
            <w:r w:rsidRPr="00340767">
              <w:rPr>
                <w:rFonts w:ascii="Times New Roman" w:hAnsi="Times New Roman" w:cs="Times New Roman"/>
                <w:i/>
              </w:rPr>
              <w:t>ceo_horizon</w:t>
            </w:r>
          </w:p>
        </w:tc>
        <w:tc>
          <w:tcPr>
            <w:tcW w:w="629" w:type="pct"/>
            <w:tcBorders>
              <w:bottom w:val="single" w:sz="4" w:space="0" w:color="auto"/>
            </w:tcBorders>
            <w:vAlign w:val="center"/>
          </w:tcPr>
          <w:p w14:paraId="372C771F" w14:textId="77777777" w:rsidR="003E1633" w:rsidRPr="00340767" w:rsidRDefault="003E1633" w:rsidP="003E1633">
            <w:pPr>
              <w:snapToGrid w:val="0"/>
              <w:spacing w:after="0" w:line="240" w:lineRule="auto"/>
              <w:jc w:val="center"/>
              <w:rPr>
                <w:rFonts w:ascii="Times New Roman" w:hAnsi="Times New Roman" w:cs="Times New Roman"/>
                <w:color w:val="000000"/>
              </w:rPr>
            </w:pPr>
            <w:r>
              <w:rPr>
                <w:rFonts w:ascii="Times New Roman" w:hAnsi="Times New Roman" w:cs="Times New Roman"/>
                <w:color w:val="000000"/>
              </w:rPr>
              <w:t>25,317</w:t>
            </w:r>
          </w:p>
        </w:tc>
        <w:tc>
          <w:tcPr>
            <w:tcW w:w="713" w:type="pct"/>
            <w:tcBorders>
              <w:bottom w:val="single" w:sz="4" w:space="0" w:color="auto"/>
            </w:tcBorders>
            <w:vAlign w:val="center"/>
          </w:tcPr>
          <w:p w14:paraId="3FE2C065"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10.2218</w:t>
            </w:r>
          </w:p>
        </w:tc>
        <w:tc>
          <w:tcPr>
            <w:tcW w:w="718" w:type="pct"/>
            <w:tcBorders>
              <w:bottom w:val="single" w:sz="4" w:space="0" w:color="auto"/>
            </w:tcBorders>
            <w:vAlign w:val="center"/>
          </w:tcPr>
          <w:p w14:paraId="78FBBE40"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10</w:t>
            </w:r>
          </w:p>
        </w:tc>
        <w:tc>
          <w:tcPr>
            <w:tcW w:w="629" w:type="pct"/>
            <w:tcBorders>
              <w:bottom w:val="single" w:sz="4" w:space="0" w:color="auto"/>
            </w:tcBorders>
            <w:vAlign w:val="center"/>
          </w:tcPr>
          <w:p w14:paraId="6CBE9C1A"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6.0258</w:t>
            </w:r>
          </w:p>
        </w:tc>
        <w:tc>
          <w:tcPr>
            <w:tcW w:w="685" w:type="pct"/>
            <w:tcBorders>
              <w:bottom w:val="single" w:sz="4" w:space="0" w:color="auto"/>
            </w:tcBorders>
            <w:vAlign w:val="center"/>
          </w:tcPr>
          <w:p w14:paraId="67777F37"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6</w:t>
            </w:r>
          </w:p>
        </w:tc>
        <w:tc>
          <w:tcPr>
            <w:tcW w:w="629" w:type="pct"/>
            <w:tcBorders>
              <w:bottom w:val="single" w:sz="4" w:space="0" w:color="auto"/>
            </w:tcBorders>
            <w:vAlign w:val="center"/>
          </w:tcPr>
          <w:p w14:paraId="6E583EDD" w14:textId="77777777" w:rsidR="003E1633" w:rsidRPr="00340767" w:rsidRDefault="003E1633" w:rsidP="003E1633">
            <w:pPr>
              <w:snapToGrid w:val="0"/>
              <w:spacing w:after="0" w:line="240" w:lineRule="auto"/>
              <w:jc w:val="center"/>
              <w:rPr>
                <w:rFonts w:ascii="Times New Roman" w:hAnsi="Times New Roman" w:cs="Times New Roman"/>
                <w:color w:val="000000"/>
              </w:rPr>
            </w:pPr>
            <w:r w:rsidRPr="00340767">
              <w:rPr>
                <w:rFonts w:ascii="Times New Roman" w:hAnsi="Times New Roman" w:cs="Times New Roman"/>
                <w:color w:val="000000"/>
              </w:rPr>
              <w:t>14</w:t>
            </w:r>
          </w:p>
        </w:tc>
      </w:tr>
    </w:tbl>
    <w:p w14:paraId="5C101BDA" w14:textId="77777777" w:rsidR="003E1633" w:rsidRDefault="003E1633" w:rsidP="00743D91">
      <w:pPr>
        <w:spacing w:after="0" w:line="240" w:lineRule="auto"/>
        <w:rPr>
          <w:rFonts w:ascii="Times New Roman" w:hAnsi="Times New Roman" w:cs="Times New Roman"/>
          <w:b/>
        </w:rPr>
      </w:pPr>
    </w:p>
    <w:tbl>
      <w:tblPr>
        <w:tblW w:w="5000" w:type="pct"/>
        <w:tblLook w:val="0000" w:firstRow="0" w:lastRow="0" w:firstColumn="0" w:lastColumn="0" w:noHBand="0" w:noVBand="0"/>
      </w:tblPr>
      <w:tblGrid>
        <w:gridCol w:w="2239"/>
        <w:gridCol w:w="1323"/>
        <w:gridCol w:w="1388"/>
        <w:gridCol w:w="1377"/>
        <w:gridCol w:w="1323"/>
        <w:gridCol w:w="1376"/>
      </w:tblGrid>
      <w:tr w:rsidR="003E1633" w:rsidRPr="0073105C" w14:paraId="0F344012" w14:textId="77777777" w:rsidTr="0073105C">
        <w:trPr>
          <w:trHeight w:val="320"/>
        </w:trPr>
        <w:tc>
          <w:tcPr>
            <w:tcW w:w="5000" w:type="pct"/>
            <w:gridSpan w:val="6"/>
            <w:tcBorders>
              <w:top w:val="single" w:sz="4" w:space="0" w:color="auto"/>
            </w:tcBorders>
            <w:vAlign w:val="center"/>
          </w:tcPr>
          <w:p w14:paraId="71095CA6" w14:textId="77777777" w:rsidR="003E1633" w:rsidRPr="0073105C" w:rsidRDefault="003E1633" w:rsidP="0073105C">
            <w:pPr>
              <w:snapToGrid w:val="0"/>
              <w:spacing w:after="0" w:line="240" w:lineRule="auto"/>
              <w:rPr>
                <w:rFonts w:ascii="Times New Roman" w:hAnsi="Times New Roman" w:cs="Times New Roman"/>
                <w:i/>
                <w:color w:val="000000"/>
              </w:rPr>
            </w:pPr>
            <w:r w:rsidRPr="0073105C">
              <w:rPr>
                <w:rFonts w:ascii="Times New Roman" w:hAnsi="Times New Roman" w:cs="Times New Roman"/>
                <w:i/>
                <w:color w:val="000000"/>
              </w:rPr>
              <w:t>Panel B: strong versus weak internal governance</w:t>
            </w:r>
          </w:p>
        </w:tc>
      </w:tr>
      <w:tr w:rsidR="003E1633" w:rsidRPr="0073105C" w14:paraId="1053EB3C" w14:textId="77777777" w:rsidTr="0073105C">
        <w:trPr>
          <w:trHeight w:val="320"/>
        </w:trPr>
        <w:tc>
          <w:tcPr>
            <w:tcW w:w="1240" w:type="pct"/>
            <w:vAlign w:val="center"/>
          </w:tcPr>
          <w:p w14:paraId="628ABE71" w14:textId="77777777" w:rsidR="003E1633" w:rsidRPr="0073105C" w:rsidRDefault="003E1633" w:rsidP="0073105C">
            <w:pPr>
              <w:widowControl w:val="0"/>
              <w:autoSpaceDE w:val="0"/>
              <w:autoSpaceDN w:val="0"/>
              <w:adjustRightInd w:val="0"/>
              <w:snapToGrid w:val="0"/>
              <w:spacing w:after="0" w:line="240" w:lineRule="auto"/>
              <w:jc w:val="center"/>
              <w:rPr>
                <w:rFonts w:ascii="Times New Roman" w:hAnsi="Times New Roman" w:cs="Times New Roman"/>
                <w:i/>
              </w:rPr>
            </w:pPr>
          </w:p>
        </w:tc>
        <w:tc>
          <w:tcPr>
            <w:tcW w:w="1502" w:type="pct"/>
            <w:gridSpan w:val="2"/>
            <w:vAlign w:val="center"/>
          </w:tcPr>
          <w:p w14:paraId="7FB8CEF6"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 xml:space="preserve">Strong </w:t>
            </w:r>
            <w:r w:rsidRPr="0073105C">
              <w:rPr>
                <w:rFonts w:ascii="Times New Roman" w:hAnsi="Times New Roman" w:cs="Times New Roman"/>
                <w:i/>
                <w:color w:val="000000"/>
              </w:rPr>
              <w:t>int_gov</w:t>
            </w:r>
          </w:p>
          <w:p w14:paraId="6FE8B25E"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w:t>
            </w:r>
            <w:r w:rsidRPr="0073105C">
              <w:rPr>
                <w:rFonts w:ascii="Times New Roman" w:hAnsi="Times New Roman" w:cs="Times New Roman"/>
                <w:i/>
                <w:color w:val="000000"/>
              </w:rPr>
              <w:t>int_gov</w:t>
            </w:r>
            <w:r w:rsidRPr="0073105C">
              <w:rPr>
                <w:rFonts w:ascii="Times New Roman" w:hAnsi="Times New Roman" w:cs="Times New Roman"/>
                <w:color w:val="000000"/>
              </w:rPr>
              <w:t xml:space="preserve"> &gt; median)</w:t>
            </w:r>
          </w:p>
        </w:tc>
        <w:tc>
          <w:tcPr>
            <w:tcW w:w="1496" w:type="pct"/>
            <w:gridSpan w:val="2"/>
            <w:vAlign w:val="center"/>
          </w:tcPr>
          <w:p w14:paraId="4D0FBBDB"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 xml:space="preserve">Weak </w:t>
            </w:r>
            <w:r w:rsidRPr="0073105C">
              <w:rPr>
                <w:rFonts w:ascii="Times New Roman" w:hAnsi="Times New Roman" w:cs="Times New Roman"/>
                <w:i/>
                <w:color w:val="000000"/>
              </w:rPr>
              <w:t>int_gov</w:t>
            </w:r>
            <w:r w:rsidRPr="0073105C">
              <w:rPr>
                <w:rFonts w:ascii="Times New Roman" w:hAnsi="Times New Roman" w:cs="Times New Roman"/>
                <w:color w:val="000000"/>
              </w:rPr>
              <w:t xml:space="preserve"> </w:t>
            </w:r>
          </w:p>
          <w:p w14:paraId="6FA69633"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w:t>
            </w:r>
            <w:r w:rsidRPr="0073105C">
              <w:rPr>
                <w:rFonts w:ascii="Times New Roman" w:hAnsi="Times New Roman" w:cs="Times New Roman"/>
                <w:i/>
                <w:color w:val="000000"/>
              </w:rPr>
              <w:t>int_gov</w:t>
            </w:r>
            <w:r w:rsidRPr="0073105C">
              <w:rPr>
                <w:rFonts w:ascii="Times New Roman" w:hAnsi="Times New Roman" w:cs="Times New Roman"/>
                <w:color w:val="000000"/>
              </w:rPr>
              <w:t xml:space="preserve"> &lt; median)</w:t>
            </w:r>
          </w:p>
        </w:tc>
        <w:tc>
          <w:tcPr>
            <w:tcW w:w="762" w:type="pct"/>
            <w:vAlign w:val="center"/>
          </w:tcPr>
          <w:p w14:paraId="64DD13F8" w14:textId="77777777" w:rsidR="003E1633" w:rsidRPr="0073105C" w:rsidRDefault="003E1633" w:rsidP="0073105C">
            <w:pPr>
              <w:snapToGrid w:val="0"/>
              <w:spacing w:after="0" w:line="240" w:lineRule="auto"/>
              <w:jc w:val="center"/>
              <w:rPr>
                <w:rFonts w:ascii="Times New Roman" w:hAnsi="Times New Roman" w:cs="Times New Roman"/>
                <w:color w:val="000000"/>
              </w:rPr>
            </w:pPr>
          </w:p>
        </w:tc>
      </w:tr>
      <w:tr w:rsidR="003E1633" w:rsidRPr="0073105C" w14:paraId="07B1BF14" w14:textId="77777777" w:rsidTr="0073105C">
        <w:trPr>
          <w:trHeight w:val="320"/>
        </w:trPr>
        <w:tc>
          <w:tcPr>
            <w:tcW w:w="1240" w:type="pct"/>
            <w:tcBorders>
              <w:bottom w:val="single" w:sz="4" w:space="0" w:color="auto"/>
            </w:tcBorders>
            <w:vAlign w:val="center"/>
          </w:tcPr>
          <w:p w14:paraId="7E7423FA" w14:textId="77777777" w:rsidR="003E1633" w:rsidRPr="0073105C" w:rsidRDefault="003E1633" w:rsidP="0073105C">
            <w:pPr>
              <w:widowControl w:val="0"/>
              <w:autoSpaceDE w:val="0"/>
              <w:autoSpaceDN w:val="0"/>
              <w:adjustRightInd w:val="0"/>
              <w:snapToGrid w:val="0"/>
              <w:spacing w:after="0" w:line="240" w:lineRule="auto"/>
              <w:jc w:val="center"/>
              <w:rPr>
                <w:rFonts w:ascii="Times New Roman" w:eastAsia="Times New Roman" w:hAnsi="Times New Roman" w:cs="Times New Roman"/>
                <w:b/>
                <w:bCs/>
                <w:color w:val="000000"/>
                <w:lang w:eastAsia="en-AU"/>
              </w:rPr>
            </w:pPr>
            <w:r w:rsidRPr="0073105C">
              <w:rPr>
                <w:rFonts w:ascii="Times New Roman" w:eastAsia="Times New Roman" w:hAnsi="Times New Roman" w:cs="Times New Roman"/>
                <w:b/>
                <w:bCs/>
                <w:color w:val="000000"/>
                <w:lang w:eastAsia="en-AU"/>
              </w:rPr>
              <w:t>Variable</w:t>
            </w:r>
          </w:p>
        </w:tc>
        <w:tc>
          <w:tcPr>
            <w:tcW w:w="733" w:type="pct"/>
            <w:tcBorders>
              <w:bottom w:val="single" w:sz="4" w:space="0" w:color="auto"/>
            </w:tcBorders>
            <w:vAlign w:val="center"/>
          </w:tcPr>
          <w:p w14:paraId="48951D17"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eastAsia="Times New Roman" w:hAnsi="Times New Roman" w:cs="Times New Roman"/>
                <w:b/>
                <w:bCs/>
                <w:color w:val="000000"/>
                <w:lang w:eastAsia="en-AU"/>
              </w:rPr>
              <w:t>Mean</w:t>
            </w:r>
          </w:p>
        </w:tc>
        <w:tc>
          <w:tcPr>
            <w:tcW w:w="769" w:type="pct"/>
            <w:tcBorders>
              <w:bottom w:val="single" w:sz="4" w:space="0" w:color="auto"/>
            </w:tcBorders>
            <w:vAlign w:val="center"/>
          </w:tcPr>
          <w:p w14:paraId="1B89CB28"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eastAsia="Times New Roman" w:hAnsi="Times New Roman" w:cs="Times New Roman"/>
                <w:b/>
                <w:bCs/>
                <w:color w:val="000000"/>
                <w:lang w:eastAsia="en-AU"/>
              </w:rPr>
              <w:t>S.D.</w:t>
            </w:r>
          </w:p>
        </w:tc>
        <w:tc>
          <w:tcPr>
            <w:tcW w:w="763" w:type="pct"/>
            <w:tcBorders>
              <w:bottom w:val="single" w:sz="4" w:space="0" w:color="auto"/>
            </w:tcBorders>
            <w:vAlign w:val="center"/>
          </w:tcPr>
          <w:p w14:paraId="1043822B"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eastAsia="Times New Roman" w:hAnsi="Times New Roman" w:cs="Times New Roman"/>
                <w:b/>
                <w:bCs/>
                <w:color w:val="000000"/>
                <w:lang w:eastAsia="en-AU"/>
              </w:rPr>
              <w:t>Mean</w:t>
            </w:r>
          </w:p>
        </w:tc>
        <w:tc>
          <w:tcPr>
            <w:tcW w:w="733" w:type="pct"/>
            <w:tcBorders>
              <w:bottom w:val="single" w:sz="4" w:space="0" w:color="auto"/>
            </w:tcBorders>
            <w:vAlign w:val="center"/>
          </w:tcPr>
          <w:p w14:paraId="08E56DC9" w14:textId="77777777" w:rsidR="003E1633" w:rsidRPr="0073105C" w:rsidRDefault="003E1633" w:rsidP="0073105C">
            <w:pPr>
              <w:snapToGrid w:val="0"/>
              <w:spacing w:after="0" w:line="240" w:lineRule="auto"/>
              <w:jc w:val="center"/>
              <w:rPr>
                <w:rFonts w:ascii="Times New Roman" w:hAnsi="Times New Roman" w:cs="Times New Roman"/>
                <w:color w:val="000000"/>
              </w:rPr>
            </w:pPr>
            <w:r w:rsidRPr="0073105C">
              <w:rPr>
                <w:rFonts w:ascii="Times New Roman" w:eastAsia="Times New Roman" w:hAnsi="Times New Roman" w:cs="Times New Roman"/>
                <w:b/>
                <w:bCs/>
                <w:color w:val="000000"/>
                <w:lang w:eastAsia="en-AU"/>
              </w:rPr>
              <w:t>S.D.</w:t>
            </w:r>
          </w:p>
        </w:tc>
        <w:tc>
          <w:tcPr>
            <w:tcW w:w="762" w:type="pct"/>
            <w:tcBorders>
              <w:bottom w:val="single" w:sz="4" w:space="0" w:color="auto"/>
            </w:tcBorders>
            <w:vAlign w:val="center"/>
          </w:tcPr>
          <w:p w14:paraId="64B17A67" w14:textId="77777777" w:rsidR="003E1633" w:rsidRPr="0073105C" w:rsidRDefault="003E1633" w:rsidP="0073105C">
            <w:pPr>
              <w:snapToGrid w:val="0"/>
              <w:spacing w:after="0" w:line="240" w:lineRule="auto"/>
              <w:jc w:val="center"/>
              <w:rPr>
                <w:rFonts w:ascii="Times New Roman" w:hAnsi="Times New Roman" w:cs="Times New Roman"/>
                <w:b/>
                <w:color w:val="000000"/>
              </w:rPr>
            </w:pPr>
            <w:r w:rsidRPr="0073105C">
              <w:rPr>
                <w:rFonts w:ascii="Times New Roman" w:hAnsi="Times New Roman" w:cs="Times New Roman"/>
                <w:b/>
                <w:color w:val="000000"/>
              </w:rPr>
              <w:t>Difference</w:t>
            </w:r>
          </w:p>
        </w:tc>
      </w:tr>
      <w:tr w:rsidR="0073105C" w:rsidRPr="0073105C" w14:paraId="12F972D4" w14:textId="77777777" w:rsidTr="0073105C">
        <w:trPr>
          <w:trHeight w:val="320"/>
        </w:trPr>
        <w:tc>
          <w:tcPr>
            <w:tcW w:w="1240" w:type="pct"/>
            <w:tcBorders>
              <w:top w:val="single" w:sz="4" w:space="0" w:color="auto"/>
            </w:tcBorders>
            <w:vAlign w:val="center"/>
          </w:tcPr>
          <w:p w14:paraId="48FC06D5" w14:textId="77777777" w:rsidR="0073105C" w:rsidRPr="0073105C" w:rsidRDefault="0073105C" w:rsidP="0073105C">
            <w:pPr>
              <w:widowControl w:val="0"/>
              <w:autoSpaceDE w:val="0"/>
              <w:autoSpaceDN w:val="0"/>
              <w:adjustRightInd w:val="0"/>
              <w:snapToGrid w:val="0"/>
              <w:spacing w:after="0" w:line="240" w:lineRule="auto"/>
              <w:jc w:val="center"/>
              <w:rPr>
                <w:rFonts w:ascii="Times New Roman" w:hAnsi="Times New Roman" w:cs="Times New Roman"/>
                <w:i/>
              </w:rPr>
            </w:pPr>
            <w:r w:rsidRPr="0073105C">
              <w:rPr>
                <w:rFonts w:ascii="Times New Roman" w:hAnsi="Times New Roman" w:cs="Times New Roman"/>
                <w:i/>
              </w:rPr>
              <w:t>cash1</w:t>
            </w:r>
          </w:p>
        </w:tc>
        <w:tc>
          <w:tcPr>
            <w:tcW w:w="733" w:type="pct"/>
            <w:tcBorders>
              <w:top w:val="single" w:sz="4" w:space="0" w:color="auto"/>
            </w:tcBorders>
            <w:vAlign w:val="bottom"/>
          </w:tcPr>
          <w:p w14:paraId="079EE56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0.3250</w:t>
            </w:r>
          </w:p>
        </w:tc>
        <w:tc>
          <w:tcPr>
            <w:tcW w:w="769" w:type="pct"/>
            <w:tcBorders>
              <w:top w:val="single" w:sz="4" w:space="0" w:color="auto"/>
            </w:tcBorders>
            <w:vAlign w:val="bottom"/>
          </w:tcPr>
          <w:p w14:paraId="75D494C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0.5202</w:t>
            </w:r>
          </w:p>
        </w:tc>
        <w:tc>
          <w:tcPr>
            <w:tcW w:w="763" w:type="pct"/>
            <w:tcBorders>
              <w:top w:val="single" w:sz="4" w:space="0" w:color="auto"/>
            </w:tcBorders>
            <w:vAlign w:val="bottom"/>
          </w:tcPr>
          <w:p w14:paraId="775DBFF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0.2253</w:t>
            </w:r>
          </w:p>
        </w:tc>
        <w:tc>
          <w:tcPr>
            <w:tcW w:w="733" w:type="pct"/>
            <w:tcBorders>
              <w:top w:val="single" w:sz="4" w:space="0" w:color="auto"/>
            </w:tcBorders>
            <w:vAlign w:val="bottom"/>
          </w:tcPr>
          <w:p w14:paraId="629A167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0.4315</w:t>
            </w:r>
          </w:p>
        </w:tc>
        <w:tc>
          <w:tcPr>
            <w:tcW w:w="762" w:type="pct"/>
            <w:tcBorders>
              <w:top w:val="single" w:sz="4" w:space="0" w:color="auto"/>
            </w:tcBorders>
            <w:vAlign w:val="bottom"/>
          </w:tcPr>
          <w:p w14:paraId="4C5C7B7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-0.0997</w:t>
            </w:r>
            <w:r w:rsidRPr="002C0A14">
              <w:rPr>
                <w:rFonts w:ascii="Times New Roman" w:hAnsi="Times New Roman"/>
                <w:sz w:val="20"/>
                <w:szCs w:val="20"/>
                <w:vertAlign w:val="superscript"/>
              </w:rPr>
              <w:t>⁎⁎⁎</w:t>
            </w:r>
          </w:p>
        </w:tc>
      </w:tr>
      <w:tr w:rsidR="0073105C" w:rsidRPr="0073105C" w14:paraId="7F628E94" w14:textId="77777777" w:rsidTr="0073105C">
        <w:trPr>
          <w:trHeight w:val="320"/>
        </w:trPr>
        <w:tc>
          <w:tcPr>
            <w:tcW w:w="1240" w:type="pct"/>
            <w:vAlign w:val="center"/>
          </w:tcPr>
          <w:p w14:paraId="06B6E664" w14:textId="77777777" w:rsidR="0073105C" w:rsidRPr="0073105C" w:rsidRDefault="0073105C" w:rsidP="0073105C">
            <w:pPr>
              <w:snapToGrid w:val="0"/>
              <w:spacing w:after="0" w:line="240" w:lineRule="auto"/>
              <w:jc w:val="center"/>
              <w:rPr>
                <w:rFonts w:ascii="Times New Roman" w:eastAsia="Times New Roman" w:hAnsi="Times New Roman" w:cs="Times New Roman"/>
                <w:i/>
                <w:color w:val="000000"/>
                <w:lang w:eastAsia="en-AU"/>
              </w:rPr>
            </w:pPr>
            <w:r w:rsidRPr="0073105C">
              <w:rPr>
                <w:rFonts w:ascii="Times New Roman" w:hAnsi="Times New Roman" w:cs="Times New Roman"/>
                <w:i/>
              </w:rPr>
              <w:t>cash2</w:t>
            </w:r>
          </w:p>
        </w:tc>
        <w:tc>
          <w:tcPr>
            <w:tcW w:w="733" w:type="pct"/>
            <w:vAlign w:val="bottom"/>
          </w:tcPr>
          <w:p w14:paraId="31B146B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0.2861</w:t>
            </w:r>
          </w:p>
        </w:tc>
        <w:tc>
          <w:tcPr>
            <w:tcW w:w="769" w:type="pct"/>
            <w:vAlign w:val="bottom"/>
          </w:tcPr>
          <w:p w14:paraId="78F2EA1D"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0.4765</w:t>
            </w:r>
          </w:p>
        </w:tc>
        <w:tc>
          <w:tcPr>
            <w:tcW w:w="763" w:type="pct"/>
            <w:vAlign w:val="bottom"/>
          </w:tcPr>
          <w:p w14:paraId="1A0C629C"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0.2051</w:t>
            </w:r>
          </w:p>
        </w:tc>
        <w:tc>
          <w:tcPr>
            <w:tcW w:w="733" w:type="pct"/>
            <w:vAlign w:val="bottom"/>
          </w:tcPr>
          <w:p w14:paraId="682FA8C0"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0.3984</w:t>
            </w:r>
          </w:p>
        </w:tc>
        <w:tc>
          <w:tcPr>
            <w:tcW w:w="762" w:type="pct"/>
            <w:vAlign w:val="bottom"/>
          </w:tcPr>
          <w:p w14:paraId="0769C2CB"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-0.0810</w:t>
            </w:r>
            <w:r w:rsidRPr="002C0A14">
              <w:rPr>
                <w:rFonts w:ascii="Times New Roman" w:hAnsi="Times New Roman"/>
                <w:sz w:val="20"/>
                <w:szCs w:val="20"/>
                <w:vertAlign w:val="superscript"/>
              </w:rPr>
              <w:t>⁎⁎⁎</w:t>
            </w:r>
          </w:p>
        </w:tc>
      </w:tr>
      <w:tr w:rsidR="0073105C" w:rsidRPr="0073105C" w14:paraId="49A19940" w14:textId="77777777" w:rsidTr="0073105C">
        <w:trPr>
          <w:trHeight w:val="320"/>
        </w:trPr>
        <w:tc>
          <w:tcPr>
            <w:tcW w:w="1240" w:type="pct"/>
            <w:vAlign w:val="center"/>
          </w:tcPr>
          <w:p w14:paraId="0304C3BF"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int_gov</w:t>
            </w:r>
          </w:p>
        </w:tc>
        <w:tc>
          <w:tcPr>
            <w:tcW w:w="733" w:type="pct"/>
            <w:vAlign w:val="bottom"/>
          </w:tcPr>
          <w:p w14:paraId="68D6332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0.9109</w:t>
            </w:r>
          </w:p>
        </w:tc>
        <w:tc>
          <w:tcPr>
            <w:tcW w:w="769" w:type="pct"/>
            <w:vAlign w:val="bottom"/>
          </w:tcPr>
          <w:p w14:paraId="7C7544EB"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1.2672</w:t>
            </w:r>
          </w:p>
        </w:tc>
        <w:tc>
          <w:tcPr>
            <w:tcW w:w="763" w:type="pct"/>
            <w:vAlign w:val="bottom"/>
          </w:tcPr>
          <w:p w14:paraId="39E1F5D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-0.9403</w:t>
            </w:r>
          </w:p>
        </w:tc>
        <w:tc>
          <w:tcPr>
            <w:tcW w:w="733" w:type="pct"/>
            <w:vAlign w:val="bottom"/>
          </w:tcPr>
          <w:p w14:paraId="2CA1065C"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0.5926</w:t>
            </w:r>
          </w:p>
        </w:tc>
        <w:tc>
          <w:tcPr>
            <w:tcW w:w="762" w:type="pct"/>
            <w:vAlign w:val="bottom"/>
          </w:tcPr>
          <w:p w14:paraId="387DB550"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-1.8512</w:t>
            </w:r>
            <w:r w:rsidRPr="002C0A14">
              <w:rPr>
                <w:rFonts w:ascii="Times New Roman" w:hAnsi="Times New Roman"/>
                <w:sz w:val="20"/>
                <w:szCs w:val="20"/>
                <w:vertAlign w:val="superscript"/>
              </w:rPr>
              <w:t>⁎⁎⁎</w:t>
            </w:r>
          </w:p>
        </w:tc>
      </w:tr>
      <w:tr w:rsidR="0073105C" w:rsidRPr="0073105C" w14:paraId="7BAC14F8" w14:textId="77777777" w:rsidTr="0073105C">
        <w:trPr>
          <w:trHeight w:val="320"/>
        </w:trPr>
        <w:tc>
          <w:tcPr>
            <w:tcW w:w="1240" w:type="pct"/>
            <w:vAlign w:val="center"/>
          </w:tcPr>
          <w:p w14:paraId="57810843"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ln_horizon</w:t>
            </w:r>
          </w:p>
        </w:tc>
        <w:tc>
          <w:tcPr>
            <w:tcW w:w="733" w:type="pct"/>
            <w:vAlign w:val="bottom"/>
          </w:tcPr>
          <w:p w14:paraId="0C26CE48"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2.7744</w:t>
            </w:r>
          </w:p>
        </w:tc>
        <w:tc>
          <w:tcPr>
            <w:tcW w:w="769" w:type="pct"/>
            <w:vAlign w:val="bottom"/>
          </w:tcPr>
          <w:p w14:paraId="47C44EC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0.2244</w:t>
            </w:r>
          </w:p>
        </w:tc>
        <w:tc>
          <w:tcPr>
            <w:tcW w:w="763" w:type="pct"/>
            <w:vAlign w:val="bottom"/>
          </w:tcPr>
          <w:p w14:paraId="510E67E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2.1051</w:t>
            </w:r>
          </w:p>
        </w:tc>
        <w:tc>
          <w:tcPr>
            <w:tcW w:w="733" w:type="pct"/>
            <w:vAlign w:val="bottom"/>
          </w:tcPr>
          <w:p w14:paraId="30B5EE2D"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0.5106</w:t>
            </w:r>
          </w:p>
        </w:tc>
        <w:tc>
          <w:tcPr>
            <w:tcW w:w="762" w:type="pct"/>
            <w:vAlign w:val="bottom"/>
          </w:tcPr>
          <w:p w14:paraId="4E7F109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-0.6693</w:t>
            </w:r>
            <w:r w:rsidRPr="002C0A14">
              <w:rPr>
                <w:rFonts w:ascii="Times New Roman" w:hAnsi="Times New Roman"/>
                <w:sz w:val="20"/>
                <w:szCs w:val="20"/>
                <w:vertAlign w:val="superscript"/>
              </w:rPr>
              <w:t>⁎⁎⁎</w:t>
            </w:r>
          </w:p>
        </w:tc>
      </w:tr>
      <w:tr w:rsidR="0073105C" w:rsidRPr="0073105C" w14:paraId="129E2D0D" w14:textId="77777777" w:rsidTr="0073105C">
        <w:trPr>
          <w:trHeight w:val="320"/>
        </w:trPr>
        <w:tc>
          <w:tcPr>
            <w:tcW w:w="1240" w:type="pct"/>
            <w:vAlign w:val="center"/>
          </w:tcPr>
          <w:p w14:paraId="13AD5D11"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ind_horizon</w:t>
            </w:r>
          </w:p>
        </w:tc>
        <w:tc>
          <w:tcPr>
            <w:tcW w:w="733" w:type="pct"/>
            <w:vAlign w:val="bottom"/>
          </w:tcPr>
          <w:p w14:paraId="7CD8091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2.6955</w:t>
            </w:r>
          </w:p>
        </w:tc>
        <w:tc>
          <w:tcPr>
            <w:tcW w:w="769" w:type="pct"/>
            <w:vAlign w:val="bottom"/>
          </w:tcPr>
          <w:p w14:paraId="06E1FF9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3.2919</w:t>
            </w:r>
          </w:p>
        </w:tc>
        <w:tc>
          <w:tcPr>
            <w:tcW w:w="763" w:type="pct"/>
            <w:vAlign w:val="bottom"/>
          </w:tcPr>
          <w:p w14:paraId="27161E5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-2.5604</w:t>
            </w:r>
          </w:p>
        </w:tc>
        <w:tc>
          <w:tcPr>
            <w:tcW w:w="733" w:type="pct"/>
            <w:vAlign w:val="bottom"/>
          </w:tcPr>
          <w:p w14:paraId="1696C01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3.3307</w:t>
            </w:r>
          </w:p>
        </w:tc>
        <w:tc>
          <w:tcPr>
            <w:tcW w:w="762" w:type="pct"/>
            <w:vAlign w:val="bottom"/>
          </w:tcPr>
          <w:p w14:paraId="30539C4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-5.2559</w:t>
            </w:r>
            <w:r w:rsidRPr="002C0A14">
              <w:rPr>
                <w:rFonts w:ascii="Times New Roman" w:hAnsi="Times New Roman"/>
                <w:sz w:val="20"/>
                <w:szCs w:val="20"/>
                <w:vertAlign w:val="superscript"/>
              </w:rPr>
              <w:t>⁎⁎⁎</w:t>
            </w:r>
          </w:p>
        </w:tc>
      </w:tr>
      <w:tr w:rsidR="0073105C" w:rsidRPr="0073105C" w14:paraId="5A6D89EA" w14:textId="77777777" w:rsidTr="0073105C">
        <w:trPr>
          <w:trHeight w:val="320"/>
        </w:trPr>
        <w:tc>
          <w:tcPr>
            <w:tcW w:w="1240" w:type="pct"/>
            <w:vAlign w:val="center"/>
          </w:tcPr>
          <w:p w14:paraId="5933117B"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fsize</w:t>
            </w:r>
          </w:p>
        </w:tc>
        <w:tc>
          <w:tcPr>
            <w:tcW w:w="733" w:type="pct"/>
            <w:vAlign w:val="bottom"/>
          </w:tcPr>
          <w:p w14:paraId="173279A6"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7.0943</w:t>
            </w:r>
          </w:p>
        </w:tc>
        <w:tc>
          <w:tcPr>
            <w:tcW w:w="769" w:type="pct"/>
            <w:vAlign w:val="bottom"/>
          </w:tcPr>
          <w:p w14:paraId="0671803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1.5955</w:t>
            </w:r>
          </w:p>
        </w:tc>
        <w:tc>
          <w:tcPr>
            <w:tcW w:w="763" w:type="pct"/>
            <w:vAlign w:val="bottom"/>
          </w:tcPr>
          <w:p w14:paraId="4B518112"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7.7174</w:t>
            </w:r>
          </w:p>
        </w:tc>
        <w:tc>
          <w:tcPr>
            <w:tcW w:w="733" w:type="pct"/>
            <w:vAlign w:val="bottom"/>
          </w:tcPr>
          <w:p w14:paraId="10D1725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1.6128</w:t>
            </w:r>
          </w:p>
        </w:tc>
        <w:tc>
          <w:tcPr>
            <w:tcW w:w="762" w:type="pct"/>
            <w:vAlign w:val="bottom"/>
          </w:tcPr>
          <w:p w14:paraId="4E1D7064"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0.6231</w:t>
            </w:r>
            <w:r w:rsidRPr="002C0A14">
              <w:rPr>
                <w:rFonts w:ascii="Times New Roman" w:hAnsi="Times New Roman"/>
                <w:sz w:val="20"/>
                <w:szCs w:val="20"/>
                <w:vertAlign w:val="superscript"/>
              </w:rPr>
              <w:t>⁎⁎⁎</w:t>
            </w:r>
          </w:p>
        </w:tc>
      </w:tr>
      <w:tr w:rsidR="0073105C" w:rsidRPr="0073105C" w14:paraId="32E33A17" w14:textId="77777777" w:rsidTr="0073105C">
        <w:trPr>
          <w:trHeight w:val="320"/>
        </w:trPr>
        <w:tc>
          <w:tcPr>
            <w:tcW w:w="1240" w:type="pct"/>
            <w:vAlign w:val="center"/>
          </w:tcPr>
          <w:p w14:paraId="3750AAD4" w14:textId="77777777" w:rsidR="0073105C" w:rsidRPr="0073105C" w:rsidRDefault="0073105C" w:rsidP="0073105C">
            <w:pPr>
              <w:snapToGrid w:val="0"/>
              <w:spacing w:after="0" w:line="240" w:lineRule="auto"/>
              <w:jc w:val="center"/>
              <w:rPr>
                <w:rFonts w:ascii="Times New Roman" w:eastAsia="Times New Roman" w:hAnsi="Times New Roman" w:cs="Times New Roman"/>
                <w:i/>
                <w:color w:val="000000"/>
                <w:lang w:eastAsia="en-AU"/>
              </w:rPr>
            </w:pPr>
            <w:r w:rsidRPr="0073105C">
              <w:rPr>
                <w:rFonts w:ascii="Times New Roman" w:eastAsia="Times New Roman" w:hAnsi="Times New Roman" w:cs="Times New Roman"/>
                <w:i/>
                <w:color w:val="000000"/>
                <w:lang w:eastAsia="en-AU"/>
              </w:rPr>
              <w:t>lev</w:t>
            </w:r>
          </w:p>
        </w:tc>
        <w:tc>
          <w:tcPr>
            <w:tcW w:w="733" w:type="pct"/>
            <w:vAlign w:val="bottom"/>
          </w:tcPr>
          <w:p w14:paraId="2CB6522C"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0.2225</w:t>
            </w:r>
          </w:p>
        </w:tc>
        <w:tc>
          <w:tcPr>
            <w:tcW w:w="769" w:type="pct"/>
            <w:vAlign w:val="bottom"/>
          </w:tcPr>
          <w:p w14:paraId="697B1C9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0.2042</w:t>
            </w:r>
          </w:p>
        </w:tc>
        <w:tc>
          <w:tcPr>
            <w:tcW w:w="763" w:type="pct"/>
            <w:vAlign w:val="bottom"/>
          </w:tcPr>
          <w:p w14:paraId="3304354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0.2480</w:t>
            </w:r>
          </w:p>
        </w:tc>
        <w:tc>
          <w:tcPr>
            <w:tcW w:w="733" w:type="pct"/>
            <w:vAlign w:val="bottom"/>
          </w:tcPr>
          <w:p w14:paraId="437BD02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0.1886</w:t>
            </w:r>
          </w:p>
        </w:tc>
        <w:tc>
          <w:tcPr>
            <w:tcW w:w="762" w:type="pct"/>
            <w:vAlign w:val="bottom"/>
          </w:tcPr>
          <w:p w14:paraId="7FEC9A2A"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0.0255</w:t>
            </w:r>
            <w:r w:rsidRPr="002C0A14">
              <w:rPr>
                <w:rFonts w:ascii="Times New Roman" w:hAnsi="Times New Roman"/>
                <w:sz w:val="20"/>
                <w:szCs w:val="20"/>
                <w:vertAlign w:val="superscript"/>
              </w:rPr>
              <w:t>⁎⁎⁎</w:t>
            </w:r>
          </w:p>
        </w:tc>
      </w:tr>
      <w:tr w:rsidR="0073105C" w:rsidRPr="0073105C" w14:paraId="0BF69CBB" w14:textId="77777777" w:rsidTr="0073105C">
        <w:trPr>
          <w:trHeight w:val="320"/>
        </w:trPr>
        <w:tc>
          <w:tcPr>
            <w:tcW w:w="1240" w:type="pct"/>
            <w:vAlign w:val="center"/>
          </w:tcPr>
          <w:p w14:paraId="52384F82"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roa</w:t>
            </w:r>
          </w:p>
        </w:tc>
        <w:tc>
          <w:tcPr>
            <w:tcW w:w="733" w:type="pct"/>
            <w:vAlign w:val="bottom"/>
          </w:tcPr>
          <w:p w14:paraId="554F0F2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0.1253</w:t>
            </w:r>
          </w:p>
        </w:tc>
        <w:tc>
          <w:tcPr>
            <w:tcW w:w="769" w:type="pct"/>
            <w:vAlign w:val="bottom"/>
          </w:tcPr>
          <w:p w14:paraId="55065990"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0.1167</w:t>
            </w:r>
          </w:p>
        </w:tc>
        <w:tc>
          <w:tcPr>
            <w:tcW w:w="763" w:type="pct"/>
            <w:vAlign w:val="bottom"/>
          </w:tcPr>
          <w:p w14:paraId="6FA6BAD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0.1360</w:t>
            </w:r>
          </w:p>
        </w:tc>
        <w:tc>
          <w:tcPr>
            <w:tcW w:w="733" w:type="pct"/>
            <w:vAlign w:val="bottom"/>
          </w:tcPr>
          <w:p w14:paraId="6A5A6F3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0.0980</w:t>
            </w:r>
          </w:p>
        </w:tc>
        <w:tc>
          <w:tcPr>
            <w:tcW w:w="762" w:type="pct"/>
            <w:vAlign w:val="bottom"/>
          </w:tcPr>
          <w:p w14:paraId="2A68A7B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0.0107</w:t>
            </w:r>
            <w:r w:rsidRPr="002C0A14">
              <w:rPr>
                <w:rFonts w:ascii="Times New Roman" w:hAnsi="Times New Roman"/>
                <w:sz w:val="20"/>
                <w:szCs w:val="20"/>
                <w:vertAlign w:val="superscript"/>
              </w:rPr>
              <w:t>⁎⁎⁎</w:t>
            </w:r>
          </w:p>
        </w:tc>
      </w:tr>
      <w:tr w:rsidR="0073105C" w:rsidRPr="0073105C" w14:paraId="4C88A8F3" w14:textId="77777777" w:rsidTr="0073105C">
        <w:trPr>
          <w:trHeight w:val="320"/>
        </w:trPr>
        <w:tc>
          <w:tcPr>
            <w:tcW w:w="1240" w:type="pct"/>
            <w:vAlign w:val="center"/>
          </w:tcPr>
          <w:p w14:paraId="0EE75A79" w14:textId="77777777" w:rsidR="0073105C" w:rsidRPr="0073105C" w:rsidRDefault="0073105C" w:rsidP="0073105C">
            <w:pPr>
              <w:snapToGrid w:val="0"/>
              <w:spacing w:after="0" w:line="240" w:lineRule="auto"/>
              <w:jc w:val="center"/>
              <w:rPr>
                <w:rFonts w:ascii="Times New Roman" w:eastAsia="Times New Roman" w:hAnsi="Times New Roman" w:cs="Times New Roman"/>
                <w:i/>
                <w:color w:val="000000"/>
                <w:lang w:eastAsia="en-AU"/>
              </w:rPr>
            </w:pPr>
            <w:r w:rsidRPr="0073105C">
              <w:rPr>
                <w:rFonts w:ascii="Times New Roman" w:eastAsia="Times New Roman" w:hAnsi="Times New Roman" w:cs="Times New Roman"/>
                <w:i/>
                <w:color w:val="000000"/>
                <w:lang w:eastAsia="en-AU"/>
              </w:rPr>
              <w:t>nwc</w:t>
            </w:r>
          </w:p>
        </w:tc>
        <w:tc>
          <w:tcPr>
            <w:tcW w:w="733" w:type="pct"/>
            <w:vAlign w:val="bottom"/>
          </w:tcPr>
          <w:p w14:paraId="5C8691B2"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0.0545</w:t>
            </w:r>
          </w:p>
        </w:tc>
        <w:tc>
          <w:tcPr>
            <w:tcW w:w="769" w:type="pct"/>
            <w:vAlign w:val="bottom"/>
          </w:tcPr>
          <w:p w14:paraId="31904D48"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0.2088</w:t>
            </w:r>
          </w:p>
        </w:tc>
        <w:tc>
          <w:tcPr>
            <w:tcW w:w="763" w:type="pct"/>
            <w:vAlign w:val="bottom"/>
          </w:tcPr>
          <w:p w14:paraId="07F1810D"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0.0806</w:t>
            </w:r>
          </w:p>
        </w:tc>
        <w:tc>
          <w:tcPr>
            <w:tcW w:w="733" w:type="pct"/>
            <w:vAlign w:val="bottom"/>
          </w:tcPr>
          <w:p w14:paraId="56F0848C"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0.1795</w:t>
            </w:r>
          </w:p>
        </w:tc>
        <w:tc>
          <w:tcPr>
            <w:tcW w:w="762" w:type="pct"/>
            <w:vAlign w:val="bottom"/>
          </w:tcPr>
          <w:p w14:paraId="6419CAD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0.0262</w:t>
            </w:r>
            <w:r w:rsidRPr="002C0A14">
              <w:rPr>
                <w:rFonts w:ascii="Times New Roman" w:hAnsi="Times New Roman"/>
                <w:sz w:val="20"/>
                <w:szCs w:val="20"/>
                <w:vertAlign w:val="superscript"/>
              </w:rPr>
              <w:t>⁎⁎⁎</w:t>
            </w:r>
          </w:p>
        </w:tc>
      </w:tr>
      <w:tr w:rsidR="0073105C" w:rsidRPr="0073105C" w14:paraId="595A0D22" w14:textId="77777777" w:rsidTr="0073105C">
        <w:trPr>
          <w:trHeight w:val="320"/>
        </w:trPr>
        <w:tc>
          <w:tcPr>
            <w:tcW w:w="1240" w:type="pct"/>
            <w:vAlign w:val="center"/>
          </w:tcPr>
          <w:p w14:paraId="31C6473F" w14:textId="77777777" w:rsidR="0073105C" w:rsidRPr="0073105C" w:rsidRDefault="0073105C" w:rsidP="0073105C">
            <w:pPr>
              <w:snapToGrid w:val="0"/>
              <w:spacing w:after="0" w:line="240" w:lineRule="auto"/>
              <w:jc w:val="center"/>
              <w:rPr>
                <w:rFonts w:ascii="Times New Roman" w:eastAsia="Times New Roman" w:hAnsi="Times New Roman" w:cs="Times New Roman"/>
                <w:i/>
                <w:color w:val="000000"/>
                <w:lang w:eastAsia="en-AU"/>
              </w:rPr>
            </w:pPr>
            <w:r w:rsidRPr="0073105C">
              <w:rPr>
                <w:rFonts w:ascii="Times New Roman" w:eastAsia="Times New Roman" w:hAnsi="Times New Roman" w:cs="Times New Roman"/>
                <w:i/>
                <w:color w:val="000000"/>
                <w:lang w:eastAsia="en-AU"/>
              </w:rPr>
              <w:t>cap</w:t>
            </w:r>
          </w:p>
        </w:tc>
        <w:tc>
          <w:tcPr>
            <w:tcW w:w="733" w:type="pct"/>
            <w:vAlign w:val="bottom"/>
          </w:tcPr>
          <w:p w14:paraId="1EA814FB"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0.0536</w:t>
            </w:r>
          </w:p>
        </w:tc>
        <w:tc>
          <w:tcPr>
            <w:tcW w:w="769" w:type="pct"/>
            <w:vAlign w:val="bottom"/>
          </w:tcPr>
          <w:p w14:paraId="3139938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0.0544</w:t>
            </w:r>
          </w:p>
        </w:tc>
        <w:tc>
          <w:tcPr>
            <w:tcW w:w="763" w:type="pct"/>
            <w:vAlign w:val="bottom"/>
          </w:tcPr>
          <w:p w14:paraId="08DDCB0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0.0514</w:t>
            </w:r>
          </w:p>
        </w:tc>
        <w:tc>
          <w:tcPr>
            <w:tcW w:w="733" w:type="pct"/>
            <w:vAlign w:val="bottom"/>
          </w:tcPr>
          <w:p w14:paraId="3FC1D63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0.0490</w:t>
            </w:r>
          </w:p>
        </w:tc>
        <w:tc>
          <w:tcPr>
            <w:tcW w:w="762" w:type="pct"/>
            <w:vAlign w:val="bottom"/>
          </w:tcPr>
          <w:p w14:paraId="0A4377DD"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-0.0022</w:t>
            </w:r>
            <w:r w:rsidRPr="002C0A14">
              <w:rPr>
                <w:rFonts w:ascii="Times New Roman" w:hAnsi="Times New Roman"/>
                <w:sz w:val="20"/>
                <w:szCs w:val="20"/>
                <w:vertAlign w:val="superscript"/>
              </w:rPr>
              <w:t>⁎⁎⁎</w:t>
            </w:r>
          </w:p>
        </w:tc>
      </w:tr>
      <w:tr w:rsidR="0073105C" w:rsidRPr="0073105C" w14:paraId="1C9FC5F6" w14:textId="77777777" w:rsidTr="0073105C">
        <w:trPr>
          <w:trHeight w:val="320"/>
        </w:trPr>
        <w:tc>
          <w:tcPr>
            <w:tcW w:w="1240" w:type="pct"/>
            <w:vAlign w:val="center"/>
          </w:tcPr>
          <w:p w14:paraId="6EB6C5DD"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mb</w:t>
            </w:r>
          </w:p>
        </w:tc>
        <w:tc>
          <w:tcPr>
            <w:tcW w:w="733" w:type="pct"/>
            <w:vAlign w:val="bottom"/>
          </w:tcPr>
          <w:p w14:paraId="74D19A6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2.1995</w:t>
            </w:r>
          </w:p>
        </w:tc>
        <w:tc>
          <w:tcPr>
            <w:tcW w:w="769" w:type="pct"/>
            <w:vAlign w:val="bottom"/>
          </w:tcPr>
          <w:p w14:paraId="281E649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1.5259</w:t>
            </w:r>
          </w:p>
        </w:tc>
        <w:tc>
          <w:tcPr>
            <w:tcW w:w="763" w:type="pct"/>
            <w:vAlign w:val="bottom"/>
          </w:tcPr>
          <w:p w14:paraId="3105238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2.0542</w:t>
            </w:r>
          </w:p>
        </w:tc>
        <w:tc>
          <w:tcPr>
            <w:tcW w:w="733" w:type="pct"/>
            <w:vAlign w:val="bottom"/>
          </w:tcPr>
          <w:p w14:paraId="2D31FBB8"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1.3287</w:t>
            </w:r>
          </w:p>
        </w:tc>
        <w:tc>
          <w:tcPr>
            <w:tcW w:w="762" w:type="pct"/>
            <w:vAlign w:val="bottom"/>
          </w:tcPr>
          <w:p w14:paraId="7192825B"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-0.1452</w:t>
            </w:r>
            <w:r w:rsidRPr="002C0A14">
              <w:rPr>
                <w:rFonts w:ascii="Times New Roman" w:hAnsi="Times New Roman"/>
                <w:sz w:val="20"/>
                <w:szCs w:val="20"/>
                <w:vertAlign w:val="superscript"/>
              </w:rPr>
              <w:t>⁎⁎⁎</w:t>
            </w:r>
          </w:p>
        </w:tc>
      </w:tr>
      <w:tr w:rsidR="0073105C" w:rsidRPr="0073105C" w14:paraId="34C9EDD1" w14:textId="77777777" w:rsidTr="0073105C">
        <w:trPr>
          <w:trHeight w:val="320"/>
        </w:trPr>
        <w:tc>
          <w:tcPr>
            <w:tcW w:w="1240" w:type="pct"/>
            <w:vAlign w:val="center"/>
          </w:tcPr>
          <w:p w14:paraId="387A2D3C"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cfo</w:t>
            </w:r>
          </w:p>
        </w:tc>
        <w:tc>
          <w:tcPr>
            <w:tcW w:w="733" w:type="pct"/>
            <w:vAlign w:val="bottom"/>
          </w:tcPr>
          <w:p w14:paraId="4226197C"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0.0960</w:t>
            </w:r>
          </w:p>
        </w:tc>
        <w:tc>
          <w:tcPr>
            <w:tcW w:w="769" w:type="pct"/>
            <w:vAlign w:val="bottom"/>
          </w:tcPr>
          <w:p w14:paraId="4AAC76D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0.1001</w:t>
            </w:r>
          </w:p>
        </w:tc>
        <w:tc>
          <w:tcPr>
            <w:tcW w:w="763" w:type="pct"/>
            <w:vAlign w:val="bottom"/>
          </w:tcPr>
          <w:p w14:paraId="555843A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0.1015</w:t>
            </w:r>
          </w:p>
        </w:tc>
        <w:tc>
          <w:tcPr>
            <w:tcW w:w="733" w:type="pct"/>
            <w:vAlign w:val="bottom"/>
          </w:tcPr>
          <w:p w14:paraId="3627B82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0.0831</w:t>
            </w:r>
          </w:p>
        </w:tc>
        <w:tc>
          <w:tcPr>
            <w:tcW w:w="762" w:type="pct"/>
            <w:vAlign w:val="bottom"/>
          </w:tcPr>
          <w:p w14:paraId="2CCFA3C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0.0055</w:t>
            </w:r>
            <w:r w:rsidRPr="002C0A14">
              <w:rPr>
                <w:rFonts w:ascii="Times New Roman" w:hAnsi="Times New Roman"/>
                <w:sz w:val="20"/>
                <w:szCs w:val="20"/>
                <w:vertAlign w:val="superscript"/>
              </w:rPr>
              <w:t>⁎⁎⁎</w:t>
            </w:r>
          </w:p>
        </w:tc>
      </w:tr>
      <w:tr w:rsidR="0073105C" w:rsidRPr="0073105C" w14:paraId="457930D8" w14:textId="77777777" w:rsidTr="0073105C">
        <w:trPr>
          <w:trHeight w:val="320"/>
        </w:trPr>
        <w:tc>
          <w:tcPr>
            <w:tcW w:w="1240" w:type="pct"/>
            <w:vAlign w:val="center"/>
          </w:tcPr>
          <w:p w14:paraId="41B54870" w14:textId="77777777" w:rsidR="0073105C" w:rsidRPr="0073105C" w:rsidRDefault="0073105C" w:rsidP="0073105C">
            <w:pPr>
              <w:widowControl w:val="0"/>
              <w:autoSpaceDE w:val="0"/>
              <w:autoSpaceDN w:val="0"/>
              <w:adjustRightInd w:val="0"/>
              <w:snapToGrid w:val="0"/>
              <w:spacing w:after="0" w:line="240" w:lineRule="auto"/>
              <w:jc w:val="center"/>
              <w:rPr>
                <w:rFonts w:ascii="Times New Roman" w:hAnsi="Times New Roman" w:cs="Times New Roman"/>
                <w:i/>
              </w:rPr>
            </w:pPr>
            <w:r w:rsidRPr="0073105C">
              <w:rPr>
                <w:rFonts w:ascii="Times New Roman" w:hAnsi="Times New Roman" w:cs="Times New Roman"/>
                <w:i/>
              </w:rPr>
              <w:lastRenderedPageBreak/>
              <w:t>vol</w:t>
            </w:r>
          </w:p>
        </w:tc>
        <w:tc>
          <w:tcPr>
            <w:tcW w:w="733" w:type="pct"/>
            <w:vAlign w:val="bottom"/>
          </w:tcPr>
          <w:p w14:paraId="62A8BE8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0.0455</w:t>
            </w:r>
          </w:p>
        </w:tc>
        <w:tc>
          <w:tcPr>
            <w:tcW w:w="769" w:type="pct"/>
            <w:vAlign w:val="bottom"/>
          </w:tcPr>
          <w:p w14:paraId="7EA2836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0.0451</w:t>
            </w:r>
          </w:p>
        </w:tc>
        <w:tc>
          <w:tcPr>
            <w:tcW w:w="763" w:type="pct"/>
            <w:vAlign w:val="bottom"/>
          </w:tcPr>
          <w:p w14:paraId="3B980D5D"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0.0377</w:t>
            </w:r>
          </w:p>
        </w:tc>
        <w:tc>
          <w:tcPr>
            <w:tcW w:w="733" w:type="pct"/>
            <w:vAlign w:val="bottom"/>
          </w:tcPr>
          <w:p w14:paraId="534587D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0.0384</w:t>
            </w:r>
          </w:p>
        </w:tc>
        <w:tc>
          <w:tcPr>
            <w:tcW w:w="762" w:type="pct"/>
            <w:vAlign w:val="bottom"/>
          </w:tcPr>
          <w:p w14:paraId="2D7A3CB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-0.0078</w:t>
            </w:r>
            <w:r w:rsidRPr="002C0A14">
              <w:rPr>
                <w:rFonts w:ascii="Times New Roman" w:hAnsi="Times New Roman"/>
                <w:sz w:val="20"/>
                <w:szCs w:val="20"/>
                <w:vertAlign w:val="superscript"/>
              </w:rPr>
              <w:t>⁎⁎⁎</w:t>
            </w:r>
          </w:p>
        </w:tc>
      </w:tr>
      <w:tr w:rsidR="0073105C" w:rsidRPr="0073105C" w14:paraId="1F980615" w14:textId="77777777" w:rsidTr="0073105C">
        <w:trPr>
          <w:trHeight w:val="320"/>
        </w:trPr>
        <w:tc>
          <w:tcPr>
            <w:tcW w:w="1240" w:type="pct"/>
            <w:vAlign w:val="center"/>
          </w:tcPr>
          <w:p w14:paraId="5553B6EB"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acq</w:t>
            </w:r>
          </w:p>
        </w:tc>
        <w:tc>
          <w:tcPr>
            <w:tcW w:w="733" w:type="pct"/>
            <w:vAlign w:val="bottom"/>
          </w:tcPr>
          <w:p w14:paraId="079D3728"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0.0299</w:t>
            </w:r>
          </w:p>
        </w:tc>
        <w:tc>
          <w:tcPr>
            <w:tcW w:w="769" w:type="pct"/>
            <w:vAlign w:val="bottom"/>
          </w:tcPr>
          <w:p w14:paraId="3559AE9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0.0647</w:t>
            </w:r>
          </w:p>
        </w:tc>
        <w:tc>
          <w:tcPr>
            <w:tcW w:w="763" w:type="pct"/>
            <w:vAlign w:val="bottom"/>
          </w:tcPr>
          <w:p w14:paraId="4C8B54A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0.0274</w:t>
            </w:r>
          </w:p>
        </w:tc>
        <w:tc>
          <w:tcPr>
            <w:tcW w:w="733" w:type="pct"/>
            <w:vAlign w:val="bottom"/>
          </w:tcPr>
          <w:p w14:paraId="183C8D2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0.0609</w:t>
            </w:r>
          </w:p>
        </w:tc>
        <w:tc>
          <w:tcPr>
            <w:tcW w:w="762" w:type="pct"/>
            <w:vAlign w:val="bottom"/>
          </w:tcPr>
          <w:p w14:paraId="65FFC0E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-0.0026</w:t>
            </w:r>
            <w:r w:rsidRPr="002C0A14">
              <w:rPr>
                <w:rFonts w:ascii="Times New Roman" w:hAnsi="Times New Roman"/>
                <w:sz w:val="20"/>
                <w:szCs w:val="20"/>
                <w:vertAlign w:val="superscript"/>
              </w:rPr>
              <w:t>⁎⁎⁎</w:t>
            </w:r>
          </w:p>
        </w:tc>
      </w:tr>
      <w:tr w:rsidR="0073105C" w:rsidRPr="0073105C" w14:paraId="7808C64D" w14:textId="77777777" w:rsidTr="0073105C">
        <w:trPr>
          <w:trHeight w:val="320"/>
        </w:trPr>
        <w:tc>
          <w:tcPr>
            <w:tcW w:w="1240" w:type="pct"/>
            <w:vAlign w:val="center"/>
          </w:tcPr>
          <w:p w14:paraId="262E14E5"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rd</w:t>
            </w:r>
          </w:p>
        </w:tc>
        <w:tc>
          <w:tcPr>
            <w:tcW w:w="733" w:type="pct"/>
            <w:vAlign w:val="bottom"/>
          </w:tcPr>
          <w:p w14:paraId="50E450A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0.0397</w:t>
            </w:r>
          </w:p>
        </w:tc>
        <w:tc>
          <w:tcPr>
            <w:tcW w:w="769" w:type="pct"/>
            <w:vAlign w:val="bottom"/>
          </w:tcPr>
          <w:p w14:paraId="61F82BF4"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0.0674</w:t>
            </w:r>
          </w:p>
        </w:tc>
        <w:tc>
          <w:tcPr>
            <w:tcW w:w="763" w:type="pct"/>
            <w:vAlign w:val="bottom"/>
          </w:tcPr>
          <w:p w14:paraId="08BB1C7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0.0285</w:t>
            </w:r>
          </w:p>
        </w:tc>
        <w:tc>
          <w:tcPr>
            <w:tcW w:w="733" w:type="pct"/>
            <w:vAlign w:val="bottom"/>
          </w:tcPr>
          <w:p w14:paraId="0D3EC4A4"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0.0552</w:t>
            </w:r>
          </w:p>
        </w:tc>
        <w:tc>
          <w:tcPr>
            <w:tcW w:w="762" w:type="pct"/>
            <w:vAlign w:val="bottom"/>
          </w:tcPr>
          <w:p w14:paraId="3C0A73C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-0.0112</w:t>
            </w:r>
            <w:r w:rsidRPr="002C0A14">
              <w:rPr>
                <w:rFonts w:ascii="Times New Roman" w:hAnsi="Times New Roman"/>
                <w:sz w:val="20"/>
                <w:szCs w:val="20"/>
                <w:vertAlign w:val="superscript"/>
              </w:rPr>
              <w:t>⁎⁎⁎</w:t>
            </w:r>
          </w:p>
        </w:tc>
      </w:tr>
      <w:tr w:rsidR="0073105C" w:rsidRPr="0073105C" w14:paraId="4720E5D7" w14:textId="77777777" w:rsidTr="0073105C">
        <w:trPr>
          <w:trHeight w:val="320"/>
        </w:trPr>
        <w:tc>
          <w:tcPr>
            <w:tcW w:w="1240" w:type="pct"/>
            <w:vAlign w:val="center"/>
          </w:tcPr>
          <w:p w14:paraId="03AC617A" w14:textId="77777777" w:rsidR="0073105C" w:rsidRPr="0073105C" w:rsidRDefault="0073105C" w:rsidP="0073105C">
            <w:pPr>
              <w:widowControl w:val="0"/>
              <w:autoSpaceDE w:val="0"/>
              <w:autoSpaceDN w:val="0"/>
              <w:adjustRightInd w:val="0"/>
              <w:snapToGrid w:val="0"/>
              <w:spacing w:after="0" w:line="240" w:lineRule="auto"/>
              <w:jc w:val="center"/>
              <w:rPr>
                <w:rFonts w:ascii="Times New Roman" w:hAnsi="Times New Roman" w:cs="Times New Roman"/>
                <w:i/>
              </w:rPr>
            </w:pPr>
            <w:r w:rsidRPr="0073105C">
              <w:rPr>
                <w:rFonts w:ascii="Times New Roman" w:hAnsi="Times New Roman" w:cs="Times New Roman"/>
                <w:i/>
              </w:rPr>
              <w:t>rating</w:t>
            </w:r>
          </w:p>
        </w:tc>
        <w:tc>
          <w:tcPr>
            <w:tcW w:w="733" w:type="pct"/>
            <w:vAlign w:val="bottom"/>
          </w:tcPr>
          <w:p w14:paraId="07242F36"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0.3259</w:t>
            </w:r>
          </w:p>
        </w:tc>
        <w:tc>
          <w:tcPr>
            <w:tcW w:w="769" w:type="pct"/>
            <w:vAlign w:val="bottom"/>
          </w:tcPr>
          <w:p w14:paraId="1233CC5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0.4687</w:t>
            </w:r>
          </w:p>
        </w:tc>
        <w:tc>
          <w:tcPr>
            <w:tcW w:w="763" w:type="pct"/>
            <w:vAlign w:val="bottom"/>
          </w:tcPr>
          <w:p w14:paraId="6832CF0A"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0.4157</w:t>
            </w:r>
          </w:p>
        </w:tc>
        <w:tc>
          <w:tcPr>
            <w:tcW w:w="733" w:type="pct"/>
            <w:vAlign w:val="bottom"/>
          </w:tcPr>
          <w:p w14:paraId="003D9DA2"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0.4929</w:t>
            </w:r>
          </w:p>
        </w:tc>
        <w:tc>
          <w:tcPr>
            <w:tcW w:w="762" w:type="pct"/>
            <w:vAlign w:val="bottom"/>
          </w:tcPr>
          <w:p w14:paraId="56D51203"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0.0897</w:t>
            </w:r>
            <w:r w:rsidRPr="002C0A14">
              <w:rPr>
                <w:rFonts w:ascii="Times New Roman" w:hAnsi="Times New Roman"/>
                <w:sz w:val="20"/>
                <w:szCs w:val="20"/>
                <w:vertAlign w:val="superscript"/>
              </w:rPr>
              <w:t>⁎⁎⁎</w:t>
            </w:r>
          </w:p>
        </w:tc>
      </w:tr>
      <w:tr w:rsidR="0073105C" w:rsidRPr="0073105C" w14:paraId="6C419E10" w14:textId="77777777" w:rsidTr="0073105C">
        <w:trPr>
          <w:trHeight w:val="320"/>
        </w:trPr>
        <w:tc>
          <w:tcPr>
            <w:tcW w:w="1240" w:type="pct"/>
            <w:vAlign w:val="center"/>
          </w:tcPr>
          <w:p w14:paraId="541E4EC8" w14:textId="77777777" w:rsidR="0073105C" w:rsidRPr="0073105C" w:rsidRDefault="0073105C" w:rsidP="0073105C">
            <w:pPr>
              <w:snapToGrid w:val="0"/>
              <w:spacing w:after="0" w:line="240" w:lineRule="auto"/>
              <w:jc w:val="center"/>
              <w:rPr>
                <w:rFonts w:ascii="Times New Roman" w:hAnsi="Times New Roman" w:cs="Times New Roman"/>
                <w:bCs/>
                <w:i/>
              </w:rPr>
            </w:pPr>
            <w:r w:rsidRPr="0073105C">
              <w:rPr>
                <w:rFonts w:ascii="Times New Roman" w:hAnsi="Times New Roman" w:cs="Times New Roman"/>
                <w:bCs/>
                <w:i/>
              </w:rPr>
              <w:t>payer</w:t>
            </w:r>
          </w:p>
        </w:tc>
        <w:tc>
          <w:tcPr>
            <w:tcW w:w="733" w:type="pct"/>
            <w:vAlign w:val="bottom"/>
          </w:tcPr>
          <w:p w14:paraId="29C13B2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0.3899</w:t>
            </w:r>
          </w:p>
        </w:tc>
        <w:tc>
          <w:tcPr>
            <w:tcW w:w="769" w:type="pct"/>
            <w:vAlign w:val="bottom"/>
          </w:tcPr>
          <w:p w14:paraId="7507219A"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0.4878</w:t>
            </w:r>
          </w:p>
        </w:tc>
        <w:tc>
          <w:tcPr>
            <w:tcW w:w="763" w:type="pct"/>
            <w:vAlign w:val="bottom"/>
          </w:tcPr>
          <w:p w14:paraId="2DA11A5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0.5987</w:t>
            </w:r>
          </w:p>
        </w:tc>
        <w:tc>
          <w:tcPr>
            <w:tcW w:w="733" w:type="pct"/>
            <w:vAlign w:val="bottom"/>
          </w:tcPr>
          <w:p w14:paraId="187D40B9"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0.4902</w:t>
            </w:r>
          </w:p>
        </w:tc>
        <w:tc>
          <w:tcPr>
            <w:tcW w:w="762" w:type="pct"/>
            <w:vAlign w:val="bottom"/>
          </w:tcPr>
          <w:p w14:paraId="1828B20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0.2087</w:t>
            </w:r>
            <w:r w:rsidRPr="002C0A14">
              <w:rPr>
                <w:rFonts w:ascii="Times New Roman" w:hAnsi="Times New Roman"/>
                <w:sz w:val="20"/>
                <w:szCs w:val="20"/>
                <w:vertAlign w:val="superscript"/>
              </w:rPr>
              <w:t>⁎⁎⁎</w:t>
            </w:r>
          </w:p>
        </w:tc>
      </w:tr>
      <w:tr w:rsidR="0073105C" w:rsidRPr="0073105C" w14:paraId="6CEDC220" w14:textId="77777777" w:rsidTr="0073105C">
        <w:trPr>
          <w:trHeight w:val="320"/>
        </w:trPr>
        <w:tc>
          <w:tcPr>
            <w:tcW w:w="1240" w:type="pct"/>
            <w:vAlign w:val="center"/>
          </w:tcPr>
          <w:p w14:paraId="2C59B384" w14:textId="77777777" w:rsidR="0073105C" w:rsidRPr="0073105C" w:rsidRDefault="0073105C" w:rsidP="0073105C">
            <w:pPr>
              <w:widowControl w:val="0"/>
              <w:autoSpaceDE w:val="0"/>
              <w:autoSpaceDN w:val="0"/>
              <w:adjustRightInd w:val="0"/>
              <w:snapToGrid w:val="0"/>
              <w:spacing w:after="0" w:line="240" w:lineRule="auto"/>
              <w:jc w:val="center"/>
              <w:rPr>
                <w:rFonts w:ascii="Times New Roman" w:hAnsi="Times New Roman" w:cs="Times New Roman"/>
                <w:i/>
              </w:rPr>
            </w:pPr>
            <w:r w:rsidRPr="0073105C">
              <w:rPr>
                <w:rFonts w:ascii="Times New Roman" w:hAnsi="Times New Roman" w:cs="Times New Roman"/>
                <w:i/>
              </w:rPr>
              <w:t>ceo_share</w:t>
            </w:r>
          </w:p>
        </w:tc>
        <w:tc>
          <w:tcPr>
            <w:tcW w:w="733" w:type="pct"/>
            <w:vAlign w:val="bottom"/>
          </w:tcPr>
          <w:p w14:paraId="0848916B"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5.7143</w:t>
            </w:r>
          </w:p>
        </w:tc>
        <w:tc>
          <w:tcPr>
            <w:tcW w:w="769" w:type="pct"/>
            <w:vAlign w:val="bottom"/>
          </w:tcPr>
          <w:p w14:paraId="62FF6DC4"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1.9083</w:t>
            </w:r>
          </w:p>
        </w:tc>
        <w:tc>
          <w:tcPr>
            <w:tcW w:w="763" w:type="pct"/>
            <w:vAlign w:val="bottom"/>
          </w:tcPr>
          <w:p w14:paraId="7C22E55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5.6602</w:t>
            </w:r>
          </w:p>
        </w:tc>
        <w:tc>
          <w:tcPr>
            <w:tcW w:w="733" w:type="pct"/>
            <w:vAlign w:val="bottom"/>
          </w:tcPr>
          <w:p w14:paraId="61C6604D"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1.7304</w:t>
            </w:r>
          </w:p>
        </w:tc>
        <w:tc>
          <w:tcPr>
            <w:tcW w:w="762" w:type="pct"/>
            <w:vAlign w:val="bottom"/>
          </w:tcPr>
          <w:p w14:paraId="12694E4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-0.0541</w:t>
            </w:r>
            <w:r>
              <w:rPr>
                <w:rFonts w:ascii="Times New Roman" w:hAnsi="Times New Roman"/>
                <w:sz w:val="20"/>
                <w:szCs w:val="20"/>
                <w:vertAlign w:val="superscript"/>
              </w:rPr>
              <w:t>⁎⁎</w:t>
            </w:r>
          </w:p>
        </w:tc>
      </w:tr>
      <w:tr w:rsidR="0073105C" w:rsidRPr="0073105C" w14:paraId="389AB036" w14:textId="77777777" w:rsidTr="0073105C">
        <w:trPr>
          <w:trHeight w:val="320"/>
        </w:trPr>
        <w:tc>
          <w:tcPr>
            <w:tcW w:w="1240" w:type="pct"/>
            <w:vAlign w:val="center"/>
          </w:tcPr>
          <w:p w14:paraId="783D43E0" w14:textId="77777777" w:rsidR="0073105C" w:rsidRPr="0073105C" w:rsidRDefault="0073105C" w:rsidP="0073105C">
            <w:pPr>
              <w:widowControl w:val="0"/>
              <w:autoSpaceDE w:val="0"/>
              <w:autoSpaceDN w:val="0"/>
              <w:adjustRightInd w:val="0"/>
              <w:snapToGrid w:val="0"/>
              <w:spacing w:after="0" w:line="240" w:lineRule="auto"/>
              <w:jc w:val="center"/>
              <w:rPr>
                <w:rFonts w:ascii="Times New Roman" w:hAnsi="Times New Roman" w:cs="Times New Roman"/>
                <w:i/>
              </w:rPr>
            </w:pPr>
            <w:r w:rsidRPr="0073105C">
              <w:rPr>
                <w:rFonts w:ascii="Times New Roman" w:hAnsi="Times New Roman" w:cs="Times New Roman"/>
                <w:i/>
              </w:rPr>
              <w:t>ceo_comp</w:t>
            </w:r>
          </w:p>
        </w:tc>
        <w:tc>
          <w:tcPr>
            <w:tcW w:w="733" w:type="pct"/>
            <w:vAlign w:val="bottom"/>
          </w:tcPr>
          <w:p w14:paraId="6161EB20"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6.3908</w:t>
            </w:r>
          </w:p>
        </w:tc>
        <w:tc>
          <w:tcPr>
            <w:tcW w:w="769" w:type="pct"/>
            <w:vAlign w:val="bottom"/>
          </w:tcPr>
          <w:p w14:paraId="0486031F"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1.5166</w:t>
            </w:r>
          </w:p>
        </w:tc>
        <w:tc>
          <w:tcPr>
            <w:tcW w:w="763" w:type="pct"/>
            <w:vAlign w:val="bottom"/>
          </w:tcPr>
          <w:p w14:paraId="24325D3B"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6.8845</w:t>
            </w:r>
          </w:p>
        </w:tc>
        <w:tc>
          <w:tcPr>
            <w:tcW w:w="733" w:type="pct"/>
            <w:vAlign w:val="bottom"/>
          </w:tcPr>
          <w:p w14:paraId="3B2F774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0.5932</w:t>
            </w:r>
          </w:p>
        </w:tc>
        <w:tc>
          <w:tcPr>
            <w:tcW w:w="762" w:type="pct"/>
            <w:vAlign w:val="bottom"/>
          </w:tcPr>
          <w:p w14:paraId="26FFA647"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0.4937</w:t>
            </w:r>
            <w:r w:rsidRPr="002C0A14">
              <w:rPr>
                <w:rFonts w:ascii="Times New Roman" w:hAnsi="Times New Roman"/>
                <w:sz w:val="20"/>
                <w:szCs w:val="20"/>
                <w:vertAlign w:val="superscript"/>
              </w:rPr>
              <w:t>⁎⁎⁎</w:t>
            </w:r>
          </w:p>
        </w:tc>
      </w:tr>
      <w:tr w:rsidR="0073105C" w:rsidRPr="0073105C" w14:paraId="3CA94652" w14:textId="77777777" w:rsidTr="0073105C">
        <w:trPr>
          <w:trHeight w:val="320"/>
        </w:trPr>
        <w:tc>
          <w:tcPr>
            <w:tcW w:w="1240" w:type="pct"/>
            <w:tcBorders>
              <w:bottom w:val="single" w:sz="4" w:space="0" w:color="auto"/>
            </w:tcBorders>
            <w:vAlign w:val="center"/>
          </w:tcPr>
          <w:p w14:paraId="2166C6DC" w14:textId="77777777" w:rsidR="0073105C" w:rsidRPr="0073105C" w:rsidRDefault="0073105C" w:rsidP="0073105C">
            <w:pPr>
              <w:widowControl w:val="0"/>
              <w:autoSpaceDE w:val="0"/>
              <w:autoSpaceDN w:val="0"/>
              <w:adjustRightInd w:val="0"/>
              <w:snapToGrid w:val="0"/>
              <w:spacing w:after="0" w:line="240" w:lineRule="auto"/>
              <w:jc w:val="center"/>
              <w:rPr>
                <w:rFonts w:ascii="Times New Roman" w:hAnsi="Times New Roman" w:cs="Times New Roman"/>
                <w:i/>
              </w:rPr>
            </w:pPr>
            <w:r w:rsidRPr="0073105C">
              <w:rPr>
                <w:rFonts w:ascii="Times New Roman" w:hAnsi="Times New Roman" w:cs="Times New Roman"/>
                <w:i/>
              </w:rPr>
              <w:t>ceo_horizon</w:t>
            </w:r>
          </w:p>
        </w:tc>
        <w:tc>
          <w:tcPr>
            <w:tcW w:w="733" w:type="pct"/>
            <w:tcBorders>
              <w:bottom w:val="single" w:sz="4" w:space="0" w:color="auto"/>
            </w:tcBorders>
            <w:vAlign w:val="bottom"/>
          </w:tcPr>
          <w:p w14:paraId="7EE7A515"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11.4575</w:t>
            </w:r>
          </w:p>
        </w:tc>
        <w:tc>
          <w:tcPr>
            <w:tcW w:w="769" w:type="pct"/>
            <w:tcBorders>
              <w:bottom w:val="single" w:sz="4" w:space="0" w:color="auto"/>
            </w:tcBorders>
            <w:vAlign w:val="bottom"/>
          </w:tcPr>
          <w:p w14:paraId="17B51B8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6.2512</w:t>
            </w:r>
          </w:p>
        </w:tc>
        <w:tc>
          <w:tcPr>
            <w:tcW w:w="763" w:type="pct"/>
            <w:tcBorders>
              <w:bottom w:val="single" w:sz="4" w:space="0" w:color="auto"/>
            </w:tcBorders>
            <w:vAlign w:val="bottom"/>
          </w:tcPr>
          <w:p w14:paraId="19EED30E"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8.9515</w:t>
            </w:r>
          </w:p>
        </w:tc>
        <w:tc>
          <w:tcPr>
            <w:tcW w:w="733" w:type="pct"/>
            <w:tcBorders>
              <w:bottom w:val="single" w:sz="4" w:space="0" w:color="auto"/>
            </w:tcBorders>
            <w:vAlign w:val="bottom"/>
          </w:tcPr>
          <w:p w14:paraId="7A2389F6"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5.5033</w:t>
            </w:r>
          </w:p>
        </w:tc>
        <w:tc>
          <w:tcPr>
            <w:tcW w:w="762" w:type="pct"/>
            <w:tcBorders>
              <w:bottom w:val="single" w:sz="4" w:space="0" w:color="auto"/>
            </w:tcBorders>
            <w:vAlign w:val="bottom"/>
          </w:tcPr>
          <w:p w14:paraId="4070A651" w14:textId="77777777" w:rsidR="0073105C" w:rsidRPr="0073105C" w:rsidRDefault="0073105C" w:rsidP="0073105C">
            <w:pPr>
              <w:snapToGrid w:val="0"/>
              <w:spacing w:after="0" w:line="240" w:lineRule="auto"/>
              <w:jc w:val="center"/>
              <w:rPr>
                <w:rFonts w:ascii="Times New Roman" w:hAnsi="Times New Roman" w:cs="Times New Roman"/>
                <w:color w:val="000000"/>
              </w:rPr>
            </w:pPr>
            <w:r w:rsidRPr="0073105C">
              <w:rPr>
                <w:rFonts w:ascii="Times New Roman" w:hAnsi="Times New Roman" w:cs="Times New Roman"/>
                <w:color w:val="000000"/>
              </w:rPr>
              <w:t>-2.5060</w:t>
            </w:r>
            <w:r w:rsidRPr="002C0A14">
              <w:rPr>
                <w:rFonts w:ascii="Times New Roman" w:hAnsi="Times New Roman"/>
                <w:sz w:val="20"/>
                <w:szCs w:val="20"/>
                <w:vertAlign w:val="superscript"/>
              </w:rPr>
              <w:t>⁎⁎⁎</w:t>
            </w:r>
          </w:p>
        </w:tc>
      </w:tr>
    </w:tbl>
    <w:p w14:paraId="44FB89E9" w14:textId="77777777" w:rsidR="00AA31C7" w:rsidRDefault="00AA31C7">
      <w:pPr>
        <w:rPr>
          <w:rFonts w:ascii="Times New Roman" w:hAnsi="Times New Roman" w:cs="Times New Roman"/>
          <w:b/>
        </w:rPr>
      </w:pPr>
      <w:r>
        <w:rPr>
          <w:rFonts w:ascii="Times New Roman" w:hAnsi="Times New Roman" w:cs="Times New Roman"/>
          <w:b/>
        </w:rPr>
        <w:br w:type="page"/>
      </w:r>
    </w:p>
    <w:p w14:paraId="00E68C7C" w14:textId="77777777" w:rsidR="00AA31C7" w:rsidRDefault="00AA31C7" w:rsidP="00AA31C7">
      <w:pPr>
        <w:spacing w:after="0" w:line="240" w:lineRule="auto"/>
        <w:jc w:val="both"/>
        <w:rPr>
          <w:rFonts w:ascii="Times New Roman" w:hAnsi="Times New Roman"/>
          <w:b/>
        </w:rPr>
        <w:sectPr w:rsidR="00AA31C7" w:rsidSect="00743D91">
          <w:pgSz w:w="11906" w:h="16838"/>
          <w:pgMar w:top="1440" w:right="1440" w:bottom="1440" w:left="1440" w:header="709" w:footer="709" w:gutter="0"/>
          <w:cols w:space="708"/>
          <w:docGrid w:linePitch="360"/>
        </w:sectPr>
      </w:pPr>
    </w:p>
    <w:p w14:paraId="27A8268C" w14:textId="77777777" w:rsidR="00AA31C7" w:rsidRPr="003B2972" w:rsidRDefault="00AA31C7" w:rsidP="00AA31C7">
      <w:pPr>
        <w:spacing w:after="0" w:line="240" w:lineRule="auto"/>
        <w:jc w:val="both"/>
        <w:rPr>
          <w:rFonts w:ascii="Times New Roman" w:hAnsi="Times New Roman"/>
          <w:b/>
        </w:rPr>
      </w:pPr>
      <w:r w:rsidRPr="003B2972">
        <w:rPr>
          <w:rFonts w:ascii="Times New Roman" w:hAnsi="Times New Roman"/>
          <w:b/>
        </w:rPr>
        <w:lastRenderedPageBreak/>
        <w:t>Table 3</w:t>
      </w:r>
      <w:r w:rsidRPr="00A615B3">
        <w:rPr>
          <w:rFonts w:ascii="Times New Roman" w:hAnsi="Times New Roman" w:cs="Times New Roman"/>
          <w:b/>
        </w:rPr>
        <w:t xml:space="preserve"> </w:t>
      </w:r>
    </w:p>
    <w:p w14:paraId="78DB96DC" w14:textId="77777777" w:rsidR="00AA31C7" w:rsidRPr="00A615B3" w:rsidRDefault="00AA31C7" w:rsidP="00AA31C7">
      <w:pPr>
        <w:spacing w:after="0" w:line="240" w:lineRule="auto"/>
        <w:jc w:val="both"/>
        <w:rPr>
          <w:rFonts w:ascii="Times New Roman" w:hAnsi="Times New Roman" w:cs="Times New Roman"/>
          <w:b/>
        </w:rPr>
      </w:pPr>
      <w:r w:rsidRPr="00A615B3">
        <w:rPr>
          <w:rFonts w:ascii="Times New Roman" w:hAnsi="Times New Roman" w:cs="Times New Roman"/>
          <w:b/>
        </w:rPr>
        <w:t>Correlation</w:t>
      </w:r>
    </w:p>
    <w:p w14:paraId="1B375EA3" w14:textId="77777777" w:rsidR="00AA31C7" w:rsidRPr="00A615B3" w:rsidRDefault="00AA31C7" w:rsidP="00AA31C7">
      <w:pPr>
        <w:spacing w:after="0" w:line="240" w:lineRule="auto"/>
        <w:jc w:val="both"/>
        <w:rPr>
          <w:rFonts w:ascii="Times New Roman" w:hAnsi="Times New Roman" w:cs="Times New Roman"/>
          <w:b/>
          <w:sz w:val="8"/>
          <w:szCs w:val="8"/>
        </w:rPr>
      </w:pPr>
    </w:p>
    <w:p w14:paraId="363653E1" w14:textId="77777777" w:rsidR="00AA31C7" w:rsidRPr="00A615B3" w:rsidRDefault="00AA31C7" w:rsidP="00AA31C7">
      <w:pPr>
        <w:snapToGrid w:val="0"/>
        <w:spacing w:after="0" w:line="240" w:lineRule="auto"/>
        <w:jc w:val="both"/>
        <w:rPr>
          <w:rFonts w:ascii="Times New Roman" w:hAnsi="Times New Roman" w:cs="Times New Roman"/>
          <w:sz w:val="20"/>
          <w:szCs w:val="20"/>
        </w:rPr>
      </w:pPr>
      <w:r w:rsidRPr="00A615B3">
        <w:rPr>
          <w:rFonts w:ascii="Times New Roman" w:hAnsi="Times New Roman" w:cs="Times New Roman"/>
          <w:sz w:val="20"/>
          <w:szCs w:val="20"/>
        </w:rPr>
        <w:t xml:space="preserve">This table presents the Pearson’s pair-wise correlation matrix between </w:t>
      </w:r>
      <w:r w:rsidRPr="00802A36">
        <w:rPr>
          <w:rFonts w:ascii="Times New Roman" w:hAnsi="Times New Roman" w:cs="Times New Roman"/>
          <w:sz w:val="20"/>
          <w:szCs w:val="20"/>
        </w:rPr>
        <w:t xml:space="preserve">the variables used in the regressions. Definitions of the variables used in this table are presented in </w:t>
      </w:r>
      <w:r w:rsidRPr="00802A36">
        <w:rPr>
          <w:rFonts w:ascii="Times New Roman" w:hAnsi="Times New Roman"/>
          <w:sz w:val="20"/>
          <w:szCs w:val="20"/>
        </w:rPr>
        <w:t>the Appendix</w:t>
      </w:r>
      <w:r w:rsidRPr="00802A36">
        <w:rPr>
          <w:rFonts w:ascii="Times New Roman" w:hAnsi="Times New Roman" w:cs="Times New Roman"/>
          <w:sz w:val="20"/>
          <w:szCs w:val="20"/>
        </w:rPr>
        <w:t xml:space="preserve">. </w:t>
      </w:r>
      <w:r w:rsidR="00781F64" w:rsidRPr="00802A36">
        <w:rPr>
          <w:rFonts w:ascii="Times New Roman" w:hAnsi="Times New Roman" w:cs="Times New Roman"/>
          <w:color w:val="000000"/>
          <w:sz w:val="18"/>
          <w:szCs w:val="18"/>
        </w:rPr>
        <w:t xml:space="preserve">*, ͭ and × </w:t>
      </w:r>
      <w:r w:rsidR="00781F64" w:rsidRPr="00802A36">
        <w:rPr>
          <w:rFonts w:ascii="Times New Roman" w:hAnsi="Times New Roman" w:cs="Times New Roman"/>
          <w:sz w:val="20"/>
          <w:szCs w:val="20"/>
        </w:rPr>
        <w:t>indicates</w:t>
      </w:r>
      <w:r w:rsidRPr="00802A36">
        <w:rPr>
          <w:rFonts w:ascii="Times New Roman" w:hAnsi="Times New Roman" w:cs="Times New Roman"/>
          <w:sz w:val="20"/>
          <w:szCs w:val="20"/>
        </w:rPr>
        <w:t xml:space="preserve"> statistical significance at the 1%</w:t>
      </w:r>
      <w:r w:rsidR="00781F64" w:rsidRPr="00802A36">
        <w:rPr>
          <w:rFonts w:ascii="Times New Roman" w:hAnsi="Times New Roman" w:cs="Times New Roman"/>
          <w:sz w:val="20"/>
          <w:szCs w:val="20"/>
        </w:rPr>
        <w:t>, 5% and 10%, respectively.</w:t>
      </w:r>
    </w:p>
    <w:p w14:paraId="5D3CAF36" w14:textId="77777777" w:rsidR="00AA31C7" w:rsidRPr="00A615B3" w:rsidRDefault="00AA31C7" w:rsidP="00AA31C7">
      <w:pPr>
        <w:snapToGrid w:val="0"/>
        <w:spacing w:after="0" w:line="240" w:lineRule="auto"/>
        <w:rPr>
          <w:rFonts w:ascii="Times New Roman" w:hAnsi="Times New Roman"/>
          <w:b/>
          <w:sz w:val="8"/>
          <w:szCs w:val="8"/>
        </w:rPr>
      </w:pPr>
    </w:p>
    <w:tbl>
      <w:tblPr>
        <w:tblW w:w="0" w:type="auto"/>
        <w:tblLook w:val="0000" w:firstRow="0" w:lastRow="0" w:firstColumn="0" w:lastColumn="0" w:noHBand="0" w:noVBand="0"/>
      </w:tblPr>
      <w:tblGrid>
        <w:gridCol w:w="1680"/>
        <w:gridCol w:w="934"/>
        <w:gridCol w:w="934"/>
        <w:gridCol w:w="934"/>
        <w:gridCol w:w="934"/>
        <w:gridCol w:w="934"/>
        <w:gridCol w:w="934"/>
        <w:gridCol w:w="934"/>
        <w:gridCol w:w="934"/>
        <w:gridCol w:w="934"/>
        <w:gridCol w:w="934"/>
        <w:gridCol w:w="934"/>
        <w:gridCol w:w="934"/>
        <w:gridCol w:w="934"/>
      </w:tblGrid>
      <w:tr w:rsidR="000E6209" w:rsidRPr="00D06876" w14:paraId="6378C71C" w14:textId="77777777" w:rsidTr="009358B2">
        <w:tc>
          <w:tcPr>
            <w:tcW w:w="0" w:type="auto"/>
            <w:tcBorders>
              <w:top w:val="single" w:sz="4" w:space="0" w:color="auto"/>
              <w:bottom w:val="single" w:sz="4" w:space="0" w:color="auto"/>
            </w:tcBorders>
          </w:tcPr>
          <w:p w14:paraId="7C1A879A" w14:textId="77777777" w:rsidR="000E6209" w:rsidRPr="00D06876" w:rsidRDefault="000E6209" w:rsidP="00B47264">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 xml:space="preserve">   Variables</w:t>
            </w:r>
          </w:p>
        </w:tc>
        <w:tc>
          <w:tcPr>
            <w:tcW w:w="0" w:type="auto"/>
            <w:tcBorders>
              <w:top w:val="single" w:sz="4" w:space="0" w:color="auto"/>
              <w:bottom w:val="single" w:sz="4" w:space="0" w:color="auto"/>
            </w:tcBorders>
          </w:tcPr>
          <w:p w14:paraId="20D108BF" w14:textId="77777777" w:rsidR="000E6209" w:rsidRPr="00D06876" w:rsidRDefault="000E6209" w:rsidP="00B47264">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w:t>
            </w:r>
          </w:p>
        </w:tc>
        <w:tc>
          <w:tcPr>
            <w:tcW w:w="0" w:type="auto"/>
            <w:tcBorders>
              <w:top w:val="single" w:sz="4" w:space="0" w:color="auto"/>
              <w:bottom w:val="single" w:sz="4" w:space="0" w:color="auto"/>
            </w:tcBorders>
          </w:tcPr>
          <w:p w14:paraId="0E494D26" w14:textId="77777777" w:rsidR="000E6209" w:rsidRPr="00D06876" w:rsidRDefault="000E6209" w:rsidP="00B47264">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(2)</w:t>
            </w:r>
          </w:p>
        </w:tc>
        <w:tc>
          <w:tcPr>
            <w:tcW w:w="0" w:type="auto"/>
            <w:tcBorders>
              <w:top w:val="single" w:sz="4" w:space="0" w:color="auto"/>
              <w:bottom w:val="single" w:sz="4" w:space="0" w:color="auto"/>
            </w:tcBorders>
          </w:tcPr>
          <w:p w14:paraId="2D216267"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(3)</w:t>
            </w:r>
          </w:p>
        </w:tc>
        <w:tc>
          <w:tcPr>
            <w:tcW w:w="0" w:type="auto"/>
            <w:tcBorders>
              <w:top w:val="single" w:sz="4" w:space="0" w:color="auto"/>
              <w:bottom w:val="single" w:sz="4" w:space="0" w:color="auto"/>
            </w:tcBorders>
          </w:tcPr>
          <w:p w14:paraId="74C8DAB6"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(4)</w:t>
            </w:r>
          </w:p>
        </w:tc>
        <w:tc>
          <w:tcPr>
            <w:tcW w:w="0" w:type="auto"/>
            <w:tcBorders>
              <w:top w:val="single" w:sz="4" w:space="0" w:color="auto"/>
              <w:bottom w:val="single" w:sz="4" w:space="0" w:color="auto"/>
            </w:tcBorders>
          </w:tcPr>
          <w:p w14:paraId="587B7B64"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(5)</w:t>
            </w:r>
          </w:p>
        </w:tc>
        <w:tc>
          <w:tcPr>
            <w:tcW w:w="0" w:type="auto"/>
            <w:tcBorders>
              <w:top w:val="single" w:sz="4" w:space="0" w:color="auto"/>
              <w:bottom w:val="single" w:sz="4" w:space="0" w:color="auto"/>
            </w:tcBorders>
          </w:tcPr>
          <w:p w14:paraId="14398E29"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(6)</w:t>
            </w:r>
          </w:p>
        </w:tc>
        <w:tc>
          <w:tcPr>
            <w:tcW w:w="0" w:type="auto"/>
            <w:tcBorders>
              <w:top w:val="single" w:sz="4" w:space="0" w:color="auto"/>
              <w:bottom w:val="single" w:sz="4" w:space="0" w:color="auto"/>
            </w:tcBorders>
          </w:tcPr>
          <w:p w14:paraId="7F0F84C5"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(7)</w:t>
            </w:r>
          </w:p>
        </w:tc>
        <w:tc>
          <w:tcPr>
            <w:tcW w:w="0" w:type="auto"/>
            <w:tcBorders>
              <w:top w:val="single" w:sz="4" w:space="0" w:color="auto"/>
              <w:bottom w:val="single" w:sz="4" w:space="0" w:color="auto"/>
            </w:tcBorders>
          </w:tcPr>
          <w:p w14:paraId="11657D85"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(8)</w:t>
            </w:r>
          </w:p>
        </w:tc>
        <w:tc>
          <w:tcPr>
            <w:tcW w:w="0" w:type="auto"/>
            <w:tcBorders>
              <w:top w:val="single" w:sz="4" w:space="0" w:color="auto"/>
              <w:bottom w:val="single" w:sz="4" w:space="0" w:color="auto"/>
            </w:tcBorders>
          </w:tcPr>
          <w:p w14:paraId="7D8D05D8"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(9)</w:t>
            </w:r>
          </w:p>
        </w:tc>
        <w:tc>
          <w:tcPr>
            <w:tcW w:w="0" w:type="auto"/>
            <w:tcBorders>
              <w:top w:val="single" w:sz="4" w:space="0" w:color="auto"/>
              <w:bottom w:val="single" w:sz="4" w:space="0" w:color="auto"/>
            </w:tcBorders>
          </w:tcPr>
          <w:p w14:paraId="262627F5"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(10)</w:t>
            </w:r>
          </w:p>
        </w:tc>
        <w:tc>
          <w:tcPr>
            <w:tcW w:w="0" w:type="auto"/>
            <w:tcBorders>
              <w:top w:val="single" w:sz="4" w:space="0" w:color="auto"/>
              <w:bottom w:val="single" w:sz="4" w:space="0" w:color="auto"/>
            </w:tcBorders>
          </w:tcPr>
          <w:p w14:paraId="20D7987B"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(11)</w:t>
            </w:r>
          </w:p>
        </w:tc>
        <w:tc>
          <w:tcPr>
            <w:tcW w:w="0" w:type="auto"/>
            <w:tcBorders>
              <w:top w:val="single" w:sz="4" w:space="0" w:color="auto"/>
              <w:bottom w:val="single" w:sz="4" w:space="0" w:color="auto"/>
            </w:tcBorders>
          </w:tcPr>
          <w:p w14:paraId="0A015C30"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(12)</w:t>
            </w:r>
          </w:p>
        </w:tc>
        <w:tc>
          <w:tcPr>
            <w:tcW w:w="0" w:type="auto"/>
            <w:tcBorders>
              <w:top w:val="single" w:sz="4" w:space="0" w:color="auto"/>
              <w:bottom w:val="single" w:sz="4" w:space="0" w:color="auto"/>
            </w:tcBorders>
          </w:tcPr>
          <w:p w14:paraId="713A4512" w14:textId="77777777" w:rsidR="000E6209" w:rsidRPr="00D06876" w:rsidRDefault="000E6209" w:rsidP="00B47264">
            <w:pPr>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(13)</w:t>
            </w:r>
          </w:p>
        </w:tc>
      </w:tr>
      <w:tr w:rsidR="00D06876" w:rsidRPr="00D06876" w14:paraId="160ECCF6" w14:textId="77777777" w:rsidTr="000F190E">
        <w:tc>
          <w:tcPr>
            <w:tcW w:w="0" w:type="auto"/>
            <w:tcBorders>
              <w:top w:val="single" w:sz="4" w:space="0" w:color="auto"/>
            </w:tcBorders>
            <w:vAlign w:val="center"/>
          </w:tcPr>
          <w:p w14:paraId="2B7B7BE1" w14:textId="77777777" w:rsidR="00D06876" w:rsidRPr="00D06876" w:rsidRDefault="00D06876" w:rsidP="00D06876">
            <w:pPr>
              <w:pStyle w:val="ListParagraph"/>
              <w:widowControl w:val="0"/>
              <w:numPr>
                <w:ilvl w:val="0"/>
                <w:numId w:val="2"/>
              </w:numPr>
              <w:autoSpaceDE w:val="0"/>
              <w:autoSpaceDN w:val="0"/>
              <w:adjustRightInd w:val="0"/>
              <w:snapToGrid w:val="0"/>
              <w:spacing w:after="0" w:line="240" w:lineRule="auto"/>
              <w:ind w:left="320"/>
              <w:contextualSpacing w:val="0"/>
              <w:rPr>
                <w:rFonts w:ascii="Times New Roman" w:hAnsi="Times New Roman" w:cs="Times New Roman"/>
                <w:i/>
                <w:sz w:val="21"/>
                <w:szCs w:val="21"/>
              </w:rPr>
            </w:pPr>
            <w:r w:rsidRPr="00D06876">
              <w:rPr>
                <w:rFonts w:ascii="Times New Roman" w:hAnsi="Times New Roman" w:cs="Times New Roman"/>
                <w:i/>
                <w:sz w:val="21"/>
                <w:szCs w:val="21"/>
              </w:rPr>
              <w:t>cash1</w:t>
            </w:r>
          </w:p>
        </w:tc>
        <w:tc>
          <w:tcPr>
            <w:tcW w:w="0" w:type="auto"/>
            <w:tcBorders>
              <w:top w:val="single" w:sz="4" w:space="0" w:color="auto"/>
            </w:tcBorders>
            <w:vAlign w:val="bottom"/>
          </w:tcPr>
          <w:p w14:paraId="3B4C202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tcBorders>
              <w:top w:val="single" w:sz="4" w:space="0" w:color="auto"/>
            </w:tcBorders>
            <w:vAlign w:val="bottom"/>
          </w:tcPr>
          <w:p w14:paraId="7279976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tcBorders>
              <w:top w:val="single" w:sz="4" w:space="0" w:color="auto"/>
            </w:tcBorders>
            <w:vAlign w:val="bottom"/>
          </w:tcPr>
          <w:p w14:paraId="3DB36A6C"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270676B2"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3E044CC0"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46014388"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398893D2"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479BA9D8"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39CF930B"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6B48E316"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663CB7E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42671A5D"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tcBorders>
              <w:top w:val="single" w:sz="4" w:space="0" w:color="auto"/>
            </w:tcBorders>
            <w:vAlign w:val="bottom"/>
          </w:tcPr>
          <w:p w14:paraId="086B43A5"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6CF4D6A3" w14:textId="77777777" w:rsidTr="009358B2">
        <w:tc>
          <w:tcPr>
            <w:tcW w:w="0" w:type="auto"/>
            <w:vAlign w:val="center"/>
          </w:tcPr>
          <w:p w14:paraId="50D9BFCD" w14:textId="77777777" w:rsidR="00D06876" w:rsidRPr="00D06876" w:rsidRDefault="00D06876" w:rsidP="00D06876">
            <w:pPr>
              <w:pStyle w:val="ListParagraph"/>
              <w:numPr>
                <w:ilvl w:val="0"/>
                <w:numId w:val="2"/>
              </w:numPr>
              <w:snapToGrid w:val="0"/>
              <w:spacing w:after="0" w:line="240" w:lineRule="auto"/>
              <w:ind w:left="320"/>
              <w:rPr>
                <w:rFonts w:ascii="Times New Roman" w:eastAsia="Times New Roman" w:hAnsi="Times New Roman" w:cs="Times New Roman"/>
                <w:i/>
                <w:color w:val="000000"/>
                <w:sz w:val="21"/>
                <w:szCs w:val="21"/>
                <w:lang w:eastAsia="en-AU"/>
              </w:rPr>
            </w:pPr>
            <w:r w:rsidRPr="00D06876">
              <w:rPr>
                <w:rFonts w:ascii="Times New Roman" w:hAnsi="Times New Roman" w:cs="Times New Roman"/>
                <w:i/>
                <w:sz w:val="21"/>
                <w:szCs w:val="21"/>
              </w:rPr>
              <w:t>cash2</w:t>
            </w:r>
          </w:p>
        </w:tc>
        <w:tc>
          <w:tcPr>
            <w:tcW w:w="0" w:type="auto"/>
            <w:vAlign w:val="bottom"/>
          </w:tcPr>
          <w:p w14:paraId="4C9FEB6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0.8207</w:t>
            </w:r>
            <w:r w:rsidRPr="00D06876">
              <w:rPr>
                <w:rFonts w:ascii="Times New Roman" w:hAnsi="Times New Roman" w:cs="Times New Roman"/>
                <w:color w:val="000000"/>
                <w:sz w:val="21"/>
                <w:szCs w:val="21"/>
                <w:vertAlign w:val="superscript"/>
              </w:rPr>
              <w:t>*</w:t>
            </w:r>
          </w:p>
        </w:tc>
        <w:tc>
          <w:tcPr>
            <w:tcW w:w="0" w:type="auto"/>
            <w:vAlign w:val="bottom"/>
          </w:tcPr>
          <w:p w14:paraId="2E1760C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51E99F1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0A8A2B6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1AFB84D"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D3E506A"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A9FE8D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3B392EF"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B18C213"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FDA384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1ADF2C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1947A738"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6CE6CA89"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3BA27260" w14:textId="77777777" w:rsidTr="009358B2">
        <w:tc>
          <w:tcPr>
            <w:tcW w:w="0" w:type="auto"/>
            <w:vAlign w:val="center"/>
          </w:tcPr>
          <w:p w14:paraId="07DB2893"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int_gov</w:t>
            </w:r>
          </w:p>
        </w:tc>
        <w:tc>
          <w:tcPr>
            <w:tcW w:w="0" w:type="auto"/>
            <w:vAlign w:val="bottom"/>
          </w:tcPr>
          <w:p w14:paraId="7DB03E8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0.1282</w:t>
            </w:r>
            <w:r w:rsidRPr="00D06876">
              <w:rPr>
                <w:rFonts w:ascii="Times New Roman" w:hAnsi="Times New Roman" w:cs="Times New Roman"/>
                <w:color w:val="000000"/>
                <w:sz w:val="21"/>
                <w:szCs w:val="21"/>
                <w:vertAlign w:val="superscript"/>
              </w:rPr>
              <w:t>*</w:t>
            </w:r>
          </w:p>
        </w:tc>
        <w:tc>
          <w:tcPr>
            <w:tcW w:w="0" w:type="auto"/>
            <w:vAlign w:val="bottom"/>
          </w:tcPr>
          <w:p w14:paraId="6D5BCAE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0.1076</w:t>
            </w:r>
            <w:r w:rsidRPr="00D06876">
              <w:rPr>
                <w:rFonts w:ascii="Times New Roman" w:hAnsi="Times New Roman" w:cs="Times New Roman"/>
                <w:color w:val="000000"/>
                <w:sz w:val="21"/>
                <w:szCs w:val="21"/>
                <w:vertAlign w:val="superscript"/>
              </w:rPr>
              <w:t>*</w:t>
            </w:r>
          </w:p>
        </w:tc>
        <w:tc>
          <w:tcPr>
            <w:tcW w:w="0" w:type="auto"/>
            <w:vAlign w:val="bottom"/>
          </w:tcPr>
          <w:p w14:paraId="75842ED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6B07264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0C5583F0"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7B33C9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2277139"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E2F7CC8"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ED3062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009F1B66"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2EAD1D2"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35806738"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1A048D03"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0EE1F5DD" w14:textId="77777777" w:rsidTr="009358B2">
        <w:tc>
          <w:tcPr>
            <w:tcW w:w="0" w:type="auto"/>
            <w:vAlign w:val="center"/>
          </w:tcPr>
          <w:p w14:paraId="620A8EE3"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ln_horizon</w:t>
            </w:r>
          </w:p>
        </w:tc>
        <w:tc>
          <w:tcPr>
            <w:tcW w:w="0" w:type="auto"/>
            <w:vAlign w:val="bottom"/>
          </w:tcPr>
          <w:p w14:paraId="4A18754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0.0911</w:t>
            </w:r>
            <w:r w:rsidRPr="00D06876">
              <w:rPr>
                <w:rFonts w:ascii="Times New Roman" w:hAnsi="Times New Roman" w:cs="Times New Roman"/>
                <w:color w:val="000000"/>
                <w:sz w:val="21"/>
                <w:szCs w:val="21"/>
                <w:vertAlign w:val="superscript"/>
              </w:rPr>
              <w:t>*</w:t>
            </w:r>
          </w:p>
        </w:tc>
        <w:tc>
          <w:tcPr>
            <w:tcW w:w="0" w:type="auto"/>
            <w:vAlign w:val="bottom"/>
          </w:tcPr>
          <w:p w14:paraId="2758045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0.0786</w:t>
            </w:r>
          </w:p>
        </w:tc>
        <w:tc>
          <w:tcPr>
            <w:tcW w:w="0" w:type="auto"/>
            <w:vAlign w:val="bottom"/>
          </w:tcPr>
          <w:p w14:paraId="76AAD4B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0.6909</w:t>
            </w:r>
            <w:r w:rsidRPr="00D06876">
              <w:rPr>
                <w:rFonts w:ascii="Times New Roman" w:hAnsi="Times New Roman" w:cs="Times New Roman"/>
                <w:color w:val="000000"/>
                <w:sz w:val="21"/>
                <w:szCs w:val="21"/>
                <w:vertAlign w:val="superscript"/>
              </w:rPr>
              <w:t>*</w:t>
            </w:r>
          </w:p>
        </w:tc>
        <w:tc>
          <w:tcPr>
            <w:tcW w:w="0" w:type="auto"/>
            <w:vAlign w:val="bottom"/>
          </w:tcPr>
          <w:p w14:paraId="12AE83C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4C01944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73A12EDE"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098FEFC4"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1EDE214"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E071C1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01CD7DE5"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3635E02"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61A45D3"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8F58AFD"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1A23140E" w14:textId="77777777" w:rsidTr="009358B2">
        <w:tc>
          <w:tcPr>
            <w:tcW w:w="0" w:type="auto"/>
            <w:vAlign w:val="center"/>
          </w:tcPr>
          <w:p w14:paraId="0DA1CC9F"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ind_horizon</w:t>
            </w:r>
          </w:p>
        </w:tc>
        <w:tc>
          <w:tcPr>
            <w:tcW w:w="0" w:type="auto"/>
            <w:vAlign w:val="bottom"/>
          </w:tcPr>
          <w:p w14:paraId="13339F1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0.0497</w:t>
            </w:r>
            <w:r w:rsidRPr="00D06876">
              <w:rPr>
                <w:rFonts w:ascii="Times New Roman" w:hAnsi="Times New Roman" w:cs="Times New Roman"/>
                <w:color w:val="000000"/>
                <w:sz w:val="21"/>
                <w:szCs w:val="21"/>
                <w:vertAlign w:val="superscript"/>
              </w:rPr>
              <w:t>*</w:t>
            </w:r>
          </w:p>
        </w:tc>
        <w:tc>
          <w:tcPr>
            <w:tcW w:w="0" w:type="auto"/>
            <w:vAlign w:val="bottom"/>
          </w:tcPr>
          <w:p w14:paraId="3E6C13F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0.0433</w:t>
            </w:r>
            <w:r w:rsidRPr="00D06876">
              <w:rPr>
                <w:rFonts w:ascii="Times New Roman" w:hAnsi="Times New Roman" w:cs="Times New Roman"/>
                <w:color w:val="000000"/>
                <w:sz w:val="21"/>
                <w:szCs w:val="21"/>
                <w:vertAlign w:val="superscript"/>
              </w:rPr>
              <w:t>*</w:t>
            </w:r>
          </w:p>
        </w:tc>
        <w:tc>
          <w:tcPr>
            <w:tcW w:w="0" w:type="auto"/>
            <w:vAlign w:val="bottom"/>
          </w:tcPr>
          <w:p w14:paraId="534600C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0.6335</w:t>
            </w:r>
            <w:r w:rsidRPr="00D06876">
              <w:rPr>
                <w:rFonts w:ascii="Times New Roman" w:hAnsi="Times New Roman" w:cs="Times New Roman"/>
                <w:color w:val="000000"/>
                <w:sz w:val="21"/>
                <w:szCs w:val="21"/>
                <w:vertAlign w:val="superscript"/>
              </w:rPr>
              <w:t>*</w:t>
            </w:r>
          </w:p>
        </w:tc>
        <w:tc>
          <w:tcPr>
            <w:tcW w:w="0" w:type="auto"/>
            <w:vAlign w:val="bottom"/>
          </w:tcPr>
          <w:p w14:paraId="3F98D8A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0.7713</w:t>
            </w:r>
            <w:r w:rsidRPr="00D06876">
              <w:rPr>
                <w:rFonts w:ascii="Times New Roman" w:hAnsi="Times New Roman" w:cs="Times New Roman"/>
                <w:color w:val="000000"/>
                <w:sz w:val="21"/>
                <w:szCs w:val="21"/>
                <w:vertAlign w:val="superscript"/>
              </w:rPr>
              <w:t>*</w:t>
            </w:r>
          </w:p>
        </w:tc>
        <w:tc>
          <w:tcPr>
            <w:tcW w:w="0" w:type="auto"/>
            <w:vAlign w:val="bottom"/>
          </w:tcPr>
          <w:p w14:paraId="65BBD93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7288809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79BB40B4"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1FAE3DCB"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A8546B8"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65F706F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0D310F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C3EA866"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1ACF34A3"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740F8345" w14:textId="77777777" w:rsidTr="009358B2">
        <w:tc>
          <w:tcPr>
            <w:tcW w:w="0" w:type="auto"/>
            <w:vAlign w:val="center"/>
          </w:tcPr>
          <w:p w14:paraId="4EC51176"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fsize</w:t>
            </w:r>
          </w:p>
        </w:tc>
        <w:tc>
          <w:tcPr>
            <w:tcW w:w="0" w:type="auto"/>
            <w:vAlign w:val="bottom"/>
          </w:tcPr>
          <w:p w14:paraId="793BB46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-0.3171</w:t>
            </w:r>
            <w:r w:rsidRPr="00D06876">
              <w:rPr>
                <w:rFonts w:ascii="Times New Roman" w:hAnsi="Times New Roman" w:cs="Times New Roman"/>
                <w:color w:val="000000"/>
                <w:sz w:val="21"/>
                <w:szCs w:val="21"/>
                <w:vertAlign w:val="superscript"/>
              </w:rPr>
              <w:t>*</w:t>
            </w:r>
          </w:p>
        </w:tc>
        <w:tc>
          <w:tcPr>
            <w:tcW w:w="0" w:type="auto"/>
            <w:vAlign w:val="bottom"/>
          </w:tcPr>
          <w:p w14:paraId="0285D4A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-0.2120</w:t>
            </w:r>
            <w:r w:rsidRPr="00D06876">
              <w:rPr>
                <w:rFonts w:ascii="Times New Roman" w:hAnsi="Times New Roman" w:cs="Times New Roman"/>
                <w:color w:val="000000"/>
                <w:sz w:val="21"/>
                <w:szCs w:val="21"/>
                <w:vertAlign w:val="superscript"/>
              </w:rPr>
              <w:t>*</w:t>
            </w:r>
          </w:p>
        </w:tc>
        <w:tc>
          <w:tcPr>
            <w:tcW w:w="0" w:type="auto"/>
            <w:vAlign w:val="bottom"/>
          </w:tcPr>
          <w:p w14:paraId="633AD0E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-0.1679</w:t>
            </w:r>
          </w:p>
        </w:tc>
        <w:tc>
          <w:tcPr>
            <w:tcW w:w="0" w:type="auto"/>
            <w:vAlign w:val="bottom"/>
          </w:tcPr>
          <w:p w14:paraId="626DBC8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-0.1528</w:t>
            </w:r>
            <w:r w:rsidRPr="00D06876">
              <w:rPr>
                <w:rFonts w:ascii="Times New Roman" w:hAnsi="Times New Roman" w:cs="Times New Roman"/>
                <w:color w:val="000000"/>
                <w:sz w:val="21"/>
                <w:szCs w:val="21"/>
                <w:vertAlign w:val="superscript"/>
              </w:rPr>
              <w:t>*</w:t>
            </w:r>
          </w:p>
        </w:tc>
        <w:tc>
          <w:tcPr>
            <w:tcW w:w="0" w:type="auto"/>
            <w:vAlign w:val="bottom"/>
          </w:tcPr>
          <w:p w14:paraId="26E7AE1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-0.1235</w:t>
            </w:r>
            <w:r w:rsidRPr="00D06876">
              <w:rPr>
                <w:rFonts w:ascii="Times New Roman" w:hAnsi="Times New Roman" w:cs="Times New Roman"/>
                <w:color w:val="000000"/>
                <w:sz w:val="21"/>
                <w:szCs w:val="21"/>
                <w:vertAlign w:val="superscript"/>
              </w:rPr>
              <w:t>*</w:t>
            </w:r>
          </w:p>
        </w:tc>
        <w:tc>
          <w:tcPr>
            <w:tcW w:w="0" w:type="auto"/>
            <w:vAlign w:val="bottom"/>
          </w:tcPr>
          <w:p w14:paraId="210E70A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4204E81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5148E5B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4A18720"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3C9DB2C"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21EA0D43"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2B0B9AEF"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7438342"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209F46C9" w14:textId="77777777" w:rsidTr="009358B2">
        <w:tc>
          <w:tcPr>
            <w:tcW w:w="0" w:type="auto"/>
            <w:vAlign w:val="center"/>
          </w:tcPr>
          <w:p w14:paraId="122BD77E" w14:textId="77777777" w:rsidR="00D06876" w:rsidRPr="00D06876" w:rsidRDefault="00D06876" w:rsidP="00D06876">
            <w:pPr>
              <w:pStyle w:val="ListParagraph"/>
              <w:numPr>
                <w:ilvl w:val="0"/>
                <w:numId w:val="2"/>
              </w:numPr>
              <w:snapToGrid w:val="0"/>
              <w:spacing w:after="0" w:line="240" w:lineRule="auto"/>
              <w:ind w:left="320"/>
              <w:rPr>
                <w:rFonts w:ascii="Times New Roman" w:eastAsia="Times New Roman" w:hAnsi="Times New Roman" w:cs="Times New Roman"/>
                <w:i/>
                <w:color w:val="000000"/>
                <w:sz w:val="21"/>
                <w:szCs w:val="21"/>
                <w:lang w:eastAsia="en-AU"/>
              </w:rPr>
            </w:pPr>
            <w:r w:rsidRPr="00D06876">
              <w:rPr>
                <w:rFonts w:ascii="Times New Roman" w:eastAsia="Times New Roman" w:hAnsi="Times New Roman" w:cs="Times New Roman"/>
                <w:i/>
                <w:color w:val="000000"/>
                <w:sz w:val="21"/>
                <w:szCs w:val="21"/>
                <w:lang w:eastAsia="en-AU"/>
              </w:rPr>
              <w:t>lev</w:t>
            </w:r>
          </w:p>
        </w:tc>
        <w:tc>
          <w:tcPr>
            <w:tcW w:w="0" w:type="auto"/>
            <w:vAlign w:val="bottom"/>
          </w:tcPr>
          <w:p w14:paraId="36F6C62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-0.2582</w:t>
            </w:r>
            <w:r w:rsidRPr="00D06876">
              <w:rPr>
                <w:rFonts w:ascii="Times New Roman" w:hAnsi="Times New Roman" w:cs="Times New Roman"/>
                <w:color w:val="000000"/>
                <w:sz w:val="21"/>
                <w:szCs w:val="21"/>
                <w:vertAlign w:val="superscript"/>
              </w:rPr>
              <w:t>*</w:t>
            </w:r>
          </w:p>
        </w:tc>
        <w:tc>
          <w:tcPr>
            <w:tcW w:w="0" w:type="auto"/>
            <w:vAlign w:val="bottom"/>
          </w:tcPr>
          <w:p w14:paraId="341BB32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-0.1542</w:t>
            </w:r>
            <w:r w:rsidRPr="00D06876">
              <w:rPr>
                <w:rFonts w:ascii="Times New Roman" w:hAnsi="Times New Roman" w:cs="Times New Roman"/>
                <w:color w:val="000000"/>
                <w:sz w:val="21"/>
                <w:szCs w:val="21"/>
                <w:vertAlign w:val="superscript"/>
              </w:rPr>
              <w:t>*</w:t>
            </w:r>
          </w:p>
        </w:tc>
        <w:tc>
          <w:tcPr>
            <w:tcW w:w="0" w:type="auto"/>
            <w:vAlign w:val="bottom"/>
          </w:tcPr>
          <w:p w14:paraId="25B4F73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-0.0640</w:t>
            </w:r>
          </w:p>
        </w:tc>
        <w:tc>
          <w:tcPr>
            <w:tcW w:w="0" w:type="auto"/>
            <w:vAlign w:val="bottom"/>
          </w:tcPr>
          <w:p w14:paraId="2A7C280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-0.0374</w:t>
            </w:r>
            <w:r w:rsidRPr="00D06876">
              <w:rPr>
                <w:rFonts w:ascii="Times New Roman" w:hAnsi="Times New Roman" w:cs="Times New Roman"/>
                <w:color w:val="000000"/>
                <w:sz w:val="21"/>
                <w:szCs w:val="21"/>
                <w:vertAlign w:val="superscript"/>
              </w:rPr>
              <w:t>*</w:t>
            </w:r>
          </w:p>
        </w:tc>
        <w:tc>
          <w:tcPr>
            <w:tcW w:w="0" w:type="auto"/>
            <w:vAlign w:val="bottom"/>
          </w:tcPr>
          <w:p w14:paraId="78199AB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0.0094ͭ</w:t>
            </w:r>
          </w:p>
        </w:tc>
        <w:tc>
          <w:tcPr>
            <w:tcW w:w="0" w:type="auto"/>
            <w:vAlign w:val="bottom"/>
          </w:tcPr>
          <w:p w14:paraId="095070F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0.3097</w:t>
            </w:r>
            <w:r w:rsidRPr="00D06876">
              <w:rPr>
                <w:rFonts w:ascii="Times New Roman" w:hAnsi="Times New Roman" w:cs="Times New Roman"/>
                <w:color w:val="000000"/>
                <w:sz w:val="21"/>
                <w:szCs w:val="21"/>
                <w:vertAlign w:val="superscript"/>
              </w:rPr>
              <w:t>*</w:t>
            </w:r>
          </w:p>
        </w:tc>
        <w:tc>
          <w:tcPr>
            <w:tcW w:w="0" w:type="auto"/>
            <w:vAlign w:val="bottom"/>
          </w:tcPr>
          <w:p w14:paraId="6E096BB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7A775FF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50A88D92"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6D4BFEF7"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17813D46"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54185D80"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5C7E4BF"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3484D0DD" w14:textId="77777777" w:rsidTr="009358B2">
        <w:tc>
          <w:tcPr>
            <w:tcW w:w="0" w:type="auto"/>
            <w:vAlign w:val="center"/>
          </w:tcPr>
          <w:p w14:paraId="196B46DE"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roa</w:t>
            </w:r>
          </w:p>
        </w:tc>
        <w:tc>
          <w:tcPr>
            <w:tcW w:w="0" w:type="auto"/>
            <w:vAlign w:val="bottom"/>
          </w:tcPr>
          <w:p w14:paraId="438A6ED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-0.2671</w:t>
            </w:r>
            <w:r w:rsidRPr="00D06876">
              <w:rPr>
                <w:rFonts w:ascii="Times New Roman" w:hAnsi="Times New Roman" w:cs="Times New Roman"/>
                <w:color w:val="000000"/>
                <w:sz w:val="21"/>
                <w:szCs w:val="21"/>
                <w:vertAlign w:val="superscript"/>
              </w:rPr>
              <w:t>*</w:t>
            </w:r>
          </w:p>
        </w:tc>
        <w:tc>
          <w:tcPr>
            <w:tcW w:w="0" w:type="auto"/>
            <w:vAlign w:val="bottom"/>
          </w:tcPr>
          <w:p w14:paraId="30CA1C4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-0.4005</w:t>
            </w:r>
            <w:r w:rsidRPr="00D06876">
              <w:rPr>
                <w:rFonts w:ascii="Times New Roman" w:hAnsi="Times New Roman" w:cs="Times New Roman"/>
                <w:color w:val="000000"/>
                <w:sz w:val="21"/>
                <w:szCs w:val="21"/>
                <w:vertAlign w:val="superscript"/>
              </w:rPr>
              <w:t>*</w:t>
            </w:r>
          </w:p>
        </w:tc>
        <w:tc>
          <w:tcPr>
            <w:tcW w:w="0" w:type="auto"/>
            <w:vAlign w:val="bottom"/>
          </w:tcPr>
          <w:p w14:paraId="54AC575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-0.0738</w:t>
            </w:r>
            <w:r w:rsidRPr="00D06876">
              <w:rPr>
                <w:rFonts w:ascii="Times New Roman" w:hAnsi="Times New Roman" w:cs="Times New Roman"/>
                <w:color w:val="000000"/>
                <w:sz w:val="21"/>
                <w:szCs w:val="21"/>
                <w:vertAlign w:val="superscript"/>
              </w:rPr>
              <w:t>*</w:t>
            </w:r>
          </w:p>
        </w:tc>
        <w:tc>
          <w:tcPr>
            <w:tcW w:w="0" w:type="auto"/>
            <w:vAlign w:val="bottom"/>
          </w:tcPr>
          <w:p w14:paraId="729E91B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-0.0379ͭ</w:t>
            </w:r>
          </w:p>
        </w:tc>
        <w:tc>
          <w:tcPr>
            <w:tcW w:w="0" w:type="auto"/>
            <w:vAlign w:val="bottom"/>
          </w:tcPr>
          <w:p w14:paraId="484A25A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-0.0431</w:t>
            </w:r>
            <w:r w:rsidRPr="00D06876">
              <w:rPr>
                <w:rFonts w:ascii="Times New Roman" w:hAnsi="Times New Roman" w:cs="Times New Roman"/>
                <w:color w:val="000000"/>
                <w:sz w:val="21"/>
                <w:szCs w:val="21"/>
                <w:vertAlign w:val="superscript"/>
              </w:rPr>
              <w:t>*</w:t>
            </w:r>
          </w:p>
        </w:tc>
        <w:tc>
          <w:tcPr>
            <w:tcW w:w="0" w:type="auto"/>
            <w:vAlign w:val="bottom"/>
          </w:tcPr>
          <w:p w14:paraId="5F9251D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0.1526</w:t>
            </w:r>
            <w:r w:rsidRPr="00D06876">
              <w:rPr>
                <w:rFonts w:ascii="Times New Roman" w:hAnsi="Times New Roman" w:cs="Times New Roman"/>
                <w:color w:val="000000"/>
                <w:sz w:val="21"/>
                <w:szCs w:val="21"/>
                <w:vertAlign w:val="superscript"/>
              </w:rPr>
              <w:t>*</w:t>
            </w:r>
          </w:p>
        </w:tc>
        <w:tc>
          <w:tcPr>
            <w:tcW w:w="0" w:type="auto"/>
            <w:vAlign w:val="bottom"/>
          </w:tcPr>
          <w:p w14:paraId="0B5AF32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-0.0395</w:t>
            </w:r>
            <w:r w:rsidRPr="00D06876">
              <w:rPr>
                <w:rFonts w:ascii="Times New Roman" w:hAnsi="Times New Roman" w:cs="Times New Roman"/>
                <w:color w:val="000000"/>
                <w:sz w:val="21"/>
                <w:szCs w:val="21"/>
                <w:vertAlign w:val="superscript"/>
              </w:rPr>
              <w:t>*</w:t>
            </w:r>
          </w:p>
        </w:tc>
        <w:tc>
          <w:tcPr>
            <w:tcW w:w="0" w:type="auto"/>
            <w:vAlign w:val="bottom"/>
          </w:tcPr>
          <w:p w14:paraId="3B2F330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1CC46F4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36EEB0D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7E022594"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33688EEF"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D403D84"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0F14CC26" w14:textId="77777777" w:rsidTr="009358B2">
        <w:tc>
          <w:tcPr>
            <w:tcW w:w="0" w:type="auto"/>
            <w:vAlign w:val="center"/>
          </w:tcPr>
          <w:p w14:paraId="664D74F1" w14:textId="77777777" w:rsidR="00D06876" w:rsidRPr="00D06876" w:rsidRDefault="00D06876" w:rsidP="00D06876">
            <w:pPr>
              <w:pStyle w:val="ListParagraph"/>
              <w:numPr>
                <w:ilvl w:val="0"/>
                <w:numId w:val="2"/>
              </w:numPr>
              <w:snapToGrid w:val="0"/>
              <w:spacing w:after="0" w:line="240" w:lineRule="auto"/>
              <w:ind w:left="320"/>
              <w:rPr>
                <w:rFonts w:ascii="Times New Roman" w:eastAsia="Times New Roman" w:hAnsi="Times New Roman" w:cs="Times New Roman"/>
                <w:i/>
                <w:color w:val="000000"/>
                <w:sz w:val="21"/>
                <w:szCs w:val="21"/>
                <w:lang w:eastAsia="en-AU"/>
              </w:rPr>
            </w:pPr>
            <w:r w:rsidRPr="00D06876">
              <w:rPr>
                <w:rFonts w:ascii="Times New Roman" w:eastAsia="Times New Roman" w:hAnsi="Times New Roman" w:cs="Times New Roman"/>
                <w:i/>
                <w:color w:val="000000"/>
                <w:sz w:val="21"/>
                <w:szCs w:val="21"/>
                <w:lang w:eastAsia="en-AU"/>
              </w:rPr>
              <w:t>nwc</w:t>
            </w:r>
          </w:p>
        </w:tc>
        <w:tc>
          <w:tcPr>
            <w:tcW w:w="0" w:type="auto"/>
            <w:vAlign w:val="bottom"/>
          </w:tcPr>
          <w:p w14:paraId="448C266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-0.2790</w:t>
            </w:r>
            <w:r w:rsidRPr="00D06876">
              <w:rPr>
                <w:rFonts w:ascii="Times New Roman" w:hAnsi="Times New Roman" w:cs="Times New Roman"/>
                <w:color w:val="000000"/>
                <w:sz w:val="21"/>
                <w:szCs w:val="21"/>
                <w:vertAlign w:val="superscript"/>
              </w:rPr>
              <w:t>*</w:t>
            </w:r>
          </w:p>
        </w:tc>
        <w:tc>
          <w:tcPr>
            <w:tcW w:w="0" w:type="auto"/>
            <w:vAlign w:val="bottom"/>
          </w:tcPr>
          <w:p w14:paraId="4FAA29F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-0.2955</w:t>
            </w:r>
            <w:r w:rsidRPr="00D06876">
              <w:rPr>
                <w:rFonts w:ascii="Times New Roman" w:hAnsi="Times New Roman" w:cs="Times New Roman"/>
                <w:color w:val="000000"/>
                <w:sz w:val="21"/>
                <w:szCs w:val="21"/>
                <w:vertAlign w:val="superscript"/>
              </w:rPr>
              <w:t>*</w:t>
            </w:r>
          </w:p>
        </w:tc>
        <w:tc>
          <w:tcPr>
            <w:tcW w:w="0" w:type="auto"/>
            <w:vAlign w:val="bottom"/>
          </w:tcPr>
          <w:p w14:paraId="4E19B05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-0.0886</w:t>
            </w:r>
            <w:r w:rsidRPr="00D06876">
              <w:rPr>
                <w:rFonts w:ascii="Times New Roman" w:hAnsi="Times New Roman" w:cs="Times New Roman"/>
                <w:color w:val="000000"/>
                <w:sz w:val="21"/>
                <w:szCs w:val="21"/>
                <w:vertAlign w:val="superscript"/>
              </w:rPr>
              <w:t>*</w:t>
            </w:r>
          </w:p>
        </w:tc>
        <w:tc>
          <w:tcPr>
            <w:tcW w:w="0" w:type="auto"/>
            <w:vAlign w:val="bottom"/>
          </w:tcPr>
          <w:p w14:paraId="4A8DF25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-0.0689</w:t>
            </w:r>
            <w:r w:rsidRPr="00D06876">
              <w:rPr>
                <w:rFonts w:ascii="Times New Roman" w:hAnsi="Times New Roman" w:cs="Times New Roman"/>
                <w:color w:val="000000"/>
                <w:sz w:val="21"/>
                <w:szCs w:val="21"/>
                <w:vertAlign w:val="superscript"/>
              </w:rPr>
              <w:t>*</w:t>
            </w:r>
          </w:p>
        </w:tc>
        <w:tc>
          <w:tcPr>
            <w:tcW w:w="0" w:type="auto"/>
            <w:vAlign w:val="bottom"/>
          </w:tcPr>
          <w:p w14:paraId="4297929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-0.0237ͭ</w:t>
            </w:r>
          </w:p>
        </w:tc>
        <w:tc>
          <w:tcPr>
            <w:tcW w:w="0" w:type="auto"/>
            <w:vAlign w:val="bottom"/>
          </w:tcPr>
          <w:p w14:paraId="4BDF2BD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-0.1759</w:t>
            </w:r>
            <w:r w:rsidRPr="00D06876">
              <w:rPr>
                <w:rFonts w:ascii="Times New Roman" w:hAnsi="Times New Roman" w:cs="Times New Roman"/>
                <w:color w:val="000000"/>
                <w:sz w:val="21"/>
                <w:szCs w:val="21"/>
                <w:vertAlign w:val="superscript"/>
              </w:rPr>
              <w:t>*</w:t>
            </w:r>
          </w:p>
        </w:tc>
        <w:tc>
          <w:tcPr>
            <w:tcW w:w="0" w:type="auto"/>
            <w:vAlign w:val="bottom"/>
          </w:tcPr>
          <w:p w14:paraId="4BA14BB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-0.1938</w:t>
            </w:r>
            <w:r w:rsidRPr="00D06876">
              <w:rPr>
                <w:rFonts w:ascii="Times New Roman" w:hAnsi="Times New Roman" w:cs="Times New Roman"/>
                <w:color w:val="000000"/>
                <w:sz w:val="21"/>
                <w:szCs w:val="21"/>
                <w:vertAlign w:val="superscript"/>
              </w:rPr>
              <w:t>*</w:t>
            </w:r>
          </w:p>
        </w:tc>
        <w:tc>
          <w:tcPr>
            <w:tcW w:w="0" w:type="auto"/>
            <w:vAlign w:val="bottom"/>
          </w:tcPr>
          <w:p w14:paraId="05E2944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0.1600</w:t>
            </w:r>
            <w:r w:rsidRPr="00D06876">
              <w:rPr>
                <w:rFonts w:ascii="Times New Roman" w:hAnsi="Times New Roman" w:cs="Times New Roman"/>
                <w:color w:val="000000"/>
                <w:sz w:val="21"/>
                <w:szCs w:val="21"/>
                <w:vertAlign w:val="superscript"/>
              </w:rPr>
              <w:t>*</w:t>
            </w:r>
          </w:p>
        </w:tc>
        <w:tc>
          <w:tcPr>
            <w:tcW w:w="0" w:type="auto"/>
            <w:vAlign w:val="bottom"/>
          </w:tcPr>
          <w:p w14:paraId="6060529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6A4D7E6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39F68EC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42CF6671"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2999DF35"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1AC7F572" w14:textId="77777777" w:rsidTr="009358B2">
        <w:tc>
          <w:tcPr>
            <w:tcW w:w="0" w:type="auto"/>
            <w:vAlign w:val="center"/>
          </w:tcPr>
          <w:p w14:paraId="2BE883C1" w14:textId="77777777" w:rsidR="00D06876" w:rsidRPr="00D06876" w:rsidRDefault="00D06876" w:rsidP="00D06876">
            <w:pPr>
              <w:pStyle w:val="ListParagraph"/>
              <w:numPr>
                <w:ilvl w:val="0"/>
                <w:numId w:val="2"/>
              </w:numPr>
              <w:snapToGrid w:val="0"/>
              <w:spacing w:after="0" w:line="240" w:lineRule="auto"/>
              <w:ind w:left="320"/>
              <w:rPr>
                <w:rFonts w:ascii="Times New Roman" w:eastAsia="Times New Roman" w:hAnsi="Times New Roman" w:cs="Times New Roman"/>
                <w:i/>
                <w:color w:val="000000"/>
                <w:sz w:val="21"/>
                <w:szCs w:val="21"/>
                <w:lang w:eastAsia="en-AU"/>
              </w:rPr>
            </w:pPr>
            <w:r w:rsidRPr="00D06876">
              <w:rPr>
                <w:rFonts w:ascii="Times New Roman" w:eastAsia="Times New Roman" w:hAnsi="Times New Roman" w:cs="Times New Roman"/>
                <w:i/>
                <w:color w:val="000000"/>
                <w:sz w:val="21"/>
                <w:szCs w:val="21"/>
                <w:lang w:eastAsia="en-AU"/>
              </w:rPr>
              <w:t>cap</w:t>
            </w:r>
          </w:p>
        </w:tc>
        <w:tc>
          <w:tcPr>
            <w:tcW w:w="0" w:type="auto"/>
            <w:vAlign w:val="bottom"/>
          </w:tcPr>
          <w:p w14:paraId="1213549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-0.1739</w:t>
            </w:r>
            <w:r w:rsidRPr="00D06876">
              <w:rPr>
                <w:rFonts w:ascii="Times New Roman" w:hAnsi="Times New Roman" w:cs="Times New Roman"/>
                <w:color w:val="000000"/>
                <w:sz w:val="21"/>
                <w:szCs w:val="21"/>
                <w:vertAlign w:val="superscript"/>
              </w:rPr>
              <w:t>*</w:t>
            </w:r>
          </w:p>
        </w:tc>
        <w:tc>
          <w:tcPr>
            <w:tcW w:w="0" w:type="auto"/>
            <w:vAlign w:val="bottom"/>
          </w:tcPr>
          <w:p w14:paraId="0A9FDCC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-0.1558</w:t>
            </w:r>
            <w:r w:rsidRPr="00D06876">
              <w:rPr>
                <w:rFonts w:ascii="Times New Roman" w:hAnsi="Times New Roman" w:cs="Times New Roman"/>
                <w:color w:val="000000"/>
                <w:sz w:val="21"/>
                <w:szCs w:val="21"/>
                <w:vertAlign w:val="superscript"/>
              </w:rPr>
              <w:t>*</w:t>
            </w:r>
          </w:p>
        </w:tc>
        <w:tc>
          <w:tcPr>
            <w:tcW w:w="0" w:type="auto"/>
            <w:vAlign w:val="bottom"/>
          </w:tcPr>
          <w:p w14:paraId="31E658B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0.0176</w:t>
            </w:r>
            <w:r w:rsidRPr="00D06876">
              <w:rPr>
                <w:rFonts w:ascii="Times New Roman" w:hAnsi="Times New Roman" w:cs="Times New Roman"/>
                <w:color w:val="000000"/>
                <w:sz w:val="21"/>
                <w:szCs w:val="21"/>
                <w:vertAlign w:val="superscript"/>
              </w:rPr>
              <w:t>*</w:t>
            </w:r>
          </w:p>
        </w:tc>
        <w:tc>
          <w:tcPr>
            <w:tcW w:w="0" w:type="auto"/>
            <w:vAlign w:val="bottom"/>
          </w:tcPr>
          <w:p w14:paraId="6CE595A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0.0122</w:t>
            </w:r>
            <w:r w:rsidRPr="00D06876">
              <w:rPr>
                <w:rFonts w:ascii="Times New Roman" w:hAnsi="Times New Roman" w:cs="Times New Roman"/>
                <w:color w:val="000000"/>
                <w:sz w:val="21"/>
                <w:szCs w:val="21"/>
                <w:vertAlign w:val="superscript"/>
              </w:rPr>
              <w:t>*</w:t>
            </w:r>
          </w:p>
        </w:tc>
        <w:tc>
          <w:tcPr>
            <w:tcW w:w="0" w:type="auto"/>
            <w:vAlign w:val="bottom"/>
          </w:tcPr>
          <w:p w14:paraId="3EAB249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0.0167ͭ</w:t>
            </w:r>
          </w:p>
        </w:tc>
        <w:tc>
          <w:tcPr>
            <w:tcW w:w="0" w:type="auto"/>
            <w:vAlign w:val="bottom"/>
          </w:tcPr>
          <w:p w14:paraId="46A6ED7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-0.0236</w:t>
            </w:r>
            <w:r w:rsidRPr="00D06876">
              <w:rPr>
                <w:rFonts w:ascii="Times New Roman" w:hAnsi="Times New Roman" w:cs="Times New Roman"/>
                <w:color w:val="000000"/>
                <w:sz w:val="21"/>
                <w:szCs w:val="21"/>
                <w:vertAlign w:val="superscript"/>
              </w:rPr>
              <w:t>*</w:t>
            </w:r>
          </w:p>
        </w:tc>
        <w:tc>
          <w:tcPr>
            <w:tcW w:w="0" w:type="auto"/>
            <w:vAlign w:val="bottom"/>
          </w:tcPr>
          <w:p w14:paraId="0CF02AA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0.0309</w:t>
            </w:r>
            <w:r w:rsidRPr="00D06876">
              <w:rPr>
                <w:rFonts w:ascii="Times New Roman" w:hAnsi="Times New Roman" w:cs="Times New Roman"/>
                <w:color w:val="000000"/>
                <w:sz w:val="21"/>
                <w:szCs w:val="21"/>
                <w:vertAlign w:val="superscript"/>
              </w:rPr>
              <w:t>*</w:t>
            </w:r>
          </w:p>
        </w:tc>
        <w:tc>
          <w:tcPr>
            <w:tcW w:w="0" w:type="auto"/>
            <w:vAlign w:val="bottom"/>
          </w:tcPr>
          <w:p w14:paraId="74A0DBE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0.1955</w:t>
            </w:r>
            <w:r w:rsidRPr="00D06876">
              <w:rPr>
                <w:rFonts w:ascii="Times New Roman" w:hAnsi="Times New Roman" w:cs="Times New Roman"/>
                <w:color w:val="000000"/>
                <w:sz w:val="21"/>
                <w:szCs w:val="21"/>
                <w:vertAlign w:val="superscript"/>
              </w:rPr>
              <w:t>*</w:t>
            </w:r>
          </w:p>
        </w:tc>
        <w:tc>
          <w:tcPr>
            <w:tcW w:w="0" w:type="auto"/>
            <w:vAlign w:val="bottom"/>
          </w:tcPr>
          <w:p w14:paraId="5A21E0B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-0.0779</w:t>
            </w:r>
            <w:r w:rsidRPr="00D06876">
              <w:rPr>
                <w:rFonts w:ascii="Times New Roman" w:hAnsi="Times New Roman" w:cs="Times New Roman"/>
                <w:color w:val="000000"/>
                <w:sz w:val="21"/>
                <w:szCs w:val="21"/>
                <w:vertAlign w:val="superscript"/>
              </w:rPr>
              <w:t>*</w:t>
            </w:r>
          </w:p>
        </w:tc>
        <w:tc>
          <w:tcPr>
            <w:tcW w:w="0" w:type="auto"/>
            <w:vAlign w:val="bottom"/>
          </w:tcPr>
          <w:p w14:paraId="60B6F9F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669F592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0A2B4B3E" w14:textId="77777777" w:rsidR="00D06876" w:rsidRPr="00D06876" w:rsidRDefault="00D06876" w:rsidP="00D06876">
            <w:pPr>
              <w:snapToGrid w:val="0"/>
              <w:spacing w:after="0" w:line="240" w:lineRule="auto"/>
              <w:rPr>
                <w:rFonts w:ascii="Times New Roman" w:hAnsi="Times New Roman" w:cs="Times New Roman"/>
                <w:sz w:val="21"/>
                <w:szCs w:val="21"/>
              </w:rPr>
            </w:pPr>
          </w:p>
        </w:tc>
        <w:tc>
          <w:tcPr>
            <w:tcW w:w="0" w:type="auto"/>
            <w:vAlign w:val="bottom"/>
          </w:tcPr>
          <w:p w14:paraId="39F22D7D"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512396FD" w14:textId="77777777" w:rsidTr="009358B2">
        <w:tc>
          <w:tcPr>
            <w:tcW w:w="0" w:type="auto"/>
            <w:vAlign w:val="center"/>
          </w:tcPr>
          <w:p w14:paraId="041FD283"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mb</w:t>
            </w:r>
          </w:p>
        </w:tc>
        <w:tc>
          <w:tcPr>
            <w:tcW w:w="0" w:type="auto"/>
            <w:vAlign w:val="bottom"/>
          </w:tcPr>
          <w:p w14:paraId="53DB92A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0.3229</w:t>
            </w:r>
            <w:r w:rsidRPr="00D06876">
              <w:rPr>
                <w:rFonts w:ascii="Times New Roman" w:hAnsi="Times New Roman" w:cs="Times New Roman"/>
                <w:color w:val="000000"/>
                <w:sz w:val="21"/>
                <w:szCs w:val="21"/>
                <w:vertAlign w:val="superscript"/>
              </w:rPr>
              <w:t>*</w:t>
            </w:r>
          </w:p>
        </w:tc>
        <w:tc>
          <w:tcPr>
            <w:tcW w:w="0" w:type="auto"/>
            <w:vAlign w:val="bottom"/>
          </w:tcPr>
          <w:p w14:paraId="2994F65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0.2319</w:t>
            </w:r>
            <w:r w:rsidRPr="00D06876">
              <w:rPr>
                <w:rFonts w:ascii="Times New Roman" w:hAnsi="Times New Roman" w:cs="Times New Roman"/>
                <w:color w:val="000000"/>
                <w:sz w:val="21"/>
                <w:szCs w:val="21"/>
                <w:vertAlign w:val="superscript"/>
              </w:rPr>
              <w:t>*</w:t>
            </w:r>
          </w:p>
        </w:tc>
        <w:tc>
          <w:tcPr>
            <w:tcW w:w="0" w:type="auto"/>
            <w:vAlign w:val="bottom"/>
          </w:tcPr>
          <w:p w14:paraId="52BA545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0.0731</w:t>
            </w:r>
            <w:r w:rsidRPr="00D06876">
              <w:rPr>
                <w:rFonts w:ascii="Times New Roman" w:hAnsi="Times New Roman" w:cs="Times New Roman"/>
                <w:color w:val="000000"/>
                <w:sz w:val="21"/>
                <w:szCs w:val="21"/>
                <w:vertAlign w:val="superscript"/>
              </w:rPr>
              <w:t>*</w:t>
            </w:r>
          </w:p>
        </w:tc>
        <w:tc>
          <w:tcPr>
            <w:tcW w:w="0" w:type="auto"/>
            <w:vAlign w:val="bottom"/>
          </w:tcPr>
          <w:p w14:paraId="51439D4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0.0451</w:t>
            </w:r>
            <w:r w:rsidRPr="00D06876">
              <w:rPr>
                <w:rFonts w:ascii="Times New Roman" w:hAnsi="Times New Roman" w:cs="Times New Roman"/>
                <w:color w:val="000000"/>
                <w:sz w:val="21"/>
                <w:szCs w:val="21"/>
                <w:vertAlign w:val="superscript"/>
              </w:rPr>
              <w:t>*</w:t>
            </w:r>
          </w:p>
        </w:tc>
        <w:tc>
          <w:tcPr>
            <w:tcW w:w="0" w:type="auto"/>
            <w:vAlign w:val="bottom"/>
          </w:tcPr>
          <w:p w14:paraId="29F55B5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0.0229</w:t>
            </w:r>
            <w:r w:rsidRPr="00D06876">
              <w:rPr>
                <w:rFonts w:ascii="Times New Roman" w:hAnsi="Times New Roman" w:cs="Times New Roman"/>
                <w:color w:val="000000"/>
                <w:sz w:val="21"/>
                <w:szCs w:val="21"/>
                <w:vertAlign w:val="superscript"/>
              </w:rPr>
              <w:t>*</w:t>
            </w:r>
          </w:p>
        </w:tc>
        <w:tc>
          <w:tcPr>
            <w:tcW w:w="0" w:type="auto"/>
            <w:vAlign w:val="bottom"/>
          </w:tcPr>
          <w:p w14:paraId="44BD514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-0.1277</w:t>
            </w:r>
            <w:r w:rsidRPr="00D06876">
              <w:rPr>
                <w:rFonts w:ascii="Times New Roman" w:hAnsi="Times New Roman" w:cs="Times New Roman"/>
                <w:color w:val="000000"/>
                <w:sz w:val="21"/>
                <w:szCs w:val="21"/>
                <w:vertAlign w:val="superscript"/>
              </w:rPr>
              <w:t>*</w:t>
            </w:r>
          </w:p>
        </w:tc>
        <w:tc>
          <w:tcPr>
            <w:tcW w:w="0" w:type="auto"/>
            <w:vAlign w:val="bottom"/>
          </w:tcPr>
          <w:p w14:paraId="2DE3C74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-0.1396</w:t>
            </w:r>
            <w:r w:rsidRPr="00D06876">
              <w:rPr>
                <w:rFonts w:ascii="Times New Roman" w:hAnsi="Times New Roman" w:cs="Times New Roman"/>
                <w:color w:val="000000"/>
                <w:sz w:val="21"/>
                <w:szCs w:val="21"/>
                <w:vertAlign w:val="superscript"/>
              </w:rPr>
              <w:t>*</w:t>
            </w:r>
          </w:p>
        </w:tc>
        <w:tc>
          <w:tcPr>
            <w:tcW w:w="0" w:type="auto"/>
            <w:vAlign w:val="bottom"/>
          </w:tcPr>
          <w:p w14:paraId="1660579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0.2739</w:t>
            </w:r>
            <w:r w:rsidRPr="00D06876">
              <w:rPr>
                <w:rFonts w:ascii="Times New Roman" w:hAnsi="Times New Roman" w:cs="Times New Roman"/>
                <w:color w:val="000000"/>
                <w:sz w:val="21"/>
                <w:szCs w:val="21"/>
                <w:vertAlign w:val="superscript"/>
              </w:rPr>
              <w:t>*</w:t>
            </w:r>
          </w:p>
        </w:tc>
        <w:tc>
          <w:tcPr>
            <w:tcW w:w="0" w:type="auto"/>
            <w:vAlign w:val="bottom"/>
          </w:tcPr>
          <w:p w14:paraId="090C23A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-0.1438</w:t>
            </w:r>
            <w:r w:rsidRPr="00D06876">
              <w:rPr>
                <w:rFonts w:ascii="Times New Roman" w:hAnsi="Times New Roman" w:cs="Times New Roman"/>
                <w:color w:val="000000"/>
                <w:sz w:val="21"/>
                <w:szCs w:val="21"/>
                <w:vertAlign w:val="superscript"/>
              </w:rPr>
              <w:t>*</w:t>
            </w:r>
          </w:p>
        </w:tc>
        <w:tc>
          <w:tcPr>
            <w:tcW w:w="0" w:type="auto"/>
            <w:vAlign w:val="bottom"/>
          </w:tcPr>
          <w:p w14:paraId="31C1810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0.0065</w:t>
            </w:r>
            <w:r w:rsidRPr="00D06876">
              <w:rPr>
                <w:rFonts w:ascii="Times New Roman" w:hAnsi="Times New Roman" w:cs="Times New Roman"/>
                <w:color w:val="000000"/>
                <w:sz w:val="21"/>
                <w:szCs w:val="21"/>
                <w:vertAlign w:val="superscript"/>
              </w:rPr>
              <w:t>*</w:t>
            </w:r>
          </w:p>
        </w:tc>
        <w:tc>
          <w:tcPr>
            <w:tcW w:w="0" w:type="auto"/>
            <w:vAlign w:val="bottom"/>
          </w:tcPr>
          <w:p w14:paraId="6780F4C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593BC92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c>
          <w:tcPr>
            <w:tcW w:w="0" w:type="auto"/>
            <w:vAlign w:val="bottom"/>
          </w:tcPr>
          <w:p w14:paraId="65A04929" w14:textId="77777777" w:rsidR="00D06876" w:rsidRPr="00D06876" w:rsidRDefault="00D06876" w:rsidP="00D06876">
            <w:pPr>
              <w:snapToGrid w:val="0"/>
              <w:spacing w:after="0" w:line="240" w:lineRule="auto"/>
              <w:rPr>
                <w:rFonts w:ascii="Times New Roman" w:hAnsi="Times New Roman" w:cs="Times New Roman"/>
                <w:sz w:val="21"/>
                <w:szCs w:val="21"/>
              </w:rPr>
            </w:pPr>
          </w:p>
        </w:tc>
      </w:tr>
      <w:tr w:rsidR="00D06876" w:rsidRPr="00D06876" w14:paraId="32C36A08" w14:textId="77777777" w:rsidTr="009358B2">
        <w:tc>
          <w:tcPr>
            <w:tcW w:w="0" w:type="auto"/>
            <w:vAlign w:val="center"/>
          </w:tcPr>
          <w:p w14:paraId="5D6453BB"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cfo</w:t>
            </w:r>
          </w:p>
        </w:tc>
        <w:tc>
          <w:tcPr>
            <w:tcW w:w="0" w:type="auto"/>
            <w:vAlign w:val="bottom"/>
          </w:tcPr>
          <w:p w14:paraId="6CED156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-0.1527</w:t>
            </w:r>
            <w:r w:rsidRPr="00D06876">
              <w:rPr>
                <w:rFonts w:ascii="Times New Roman" w:hAnsi="Times New Roman" w:cs="Times New Roman"/>
                <w:color w:val="000000"/>
                <w:sz w:val="21"/>
                <w:szCs w:val="21"/>
                <w:vertAlign w:val="superscript"/>
              </w:rPr>
              <w:t>*</w:t>
            </w:r>
          </w:p>
        </w:tc>
        <w:tc>
          <w:tcPr>
            <w:tcW w:w="0" w:type="auto"/>
            <w:vAlign w:val="bottom"/>
          </w:tcPr>
          <w:p w14:paraId="5E5A326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-0.2869</w:t>
            </w:r>
            <w:r w:rsidRPr="00D06876">
              <w:rPr>
                <w:rFonts w:ascii="Times New Roman" w:hAnsi="Times New Roman" w:cs="Times New Roman"/>
                <w:color w:val="000000"/>
                <w:sz w:val="21"/>
                <w:szCs w:val="21"/>
                <w:vertAlign w:val="superscript"/>
              </w:rPr>
              <w:t>*</w:t>
            </w:r>
          </w:p>
        </w:tc>
        <w:tc>
          <w:tcPr>
            <w:tcW w:w="0" w:type="auto"/>
            <w:vAlign w:val="bottom"/>
          </w:tcPr>
          <w:p w14:paraId="454BB51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-0.0439</w:t>
            </w:r>
            <w:r w:rsidRPr="00D06876">
              <w:rPr>
                <w:rFonts w:ascii="Times New Roman" w:hAnsi="Times New Roman" w:cs="Times New Roman"/>
                <w:color w:val="000000"/>
                <w:sz w:val="21"/>
                <w:szCs w:val="21"/>
                <w:vertAlign w:val="superscript"/>
              </w:rPr>
              <w:t>*</w:t>
            </w:r>
          </w:p>
        </w:tc>
        <w:tc>
          <w:tcPr>
            <w:tcW w:w="0" w:type="auto"/>
            <w:vAlign w:val="bottom"/>
          </w:tcPr>
          <w:p w14:paraId="046F04E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-0.0226</w:t>
            </w:r>
            <w:r w:rsidRPr="00D06876">
              <w:rPr>
                <w:rFonts w:ascii="Times New Roman" w:hAnsi="Times New Roman" w:cs="Times New Roman"/>
                <w:color w:val="000000"/>
                <w:sz w:val="21"/>
                <w:szCs w:val="21"/>
                <w:vertAlign w:val="superscript"/>
              </w:rPr>
              <w:t>*</w:t>
            </w:r>
          </w:p>
        </w:tc>
        <w:tc>
          <w:tcPr>
            <w:tcW w:w="0" w:type="auto"/>
            <w:vAlign w:val="bottom"/>
          </w:tcPr>
          <w:p w14:paraId="321AF73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-0.0390</w:t>
            </w:r>
            <w:r w:rsidRPr="00D06876">
              <w:rPr>
                <w:rFonts w:ascii="Times New Roman" w:hAnsi="Times New Roman" w:cs="Times New Roman"/>
                <w:color w:val="000000"/>
                <w:sz w:val="21"/>
                <w:szCs w:val="21"/>
                <w:vertAlign w:val="superscript"/>
              </w:rPr>
              <w:t>*</w:t>
            </w:r>
          </w:p>
        </w:tc>
        <w:tc>
          <w:tcPr>
            <w:tcW w:w="0" w:type="auto"/>
            <w:vAlign w:val="bottom"/>
          </w:tcPr>
          <w:p w14:paraId="4F89E94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0.1425</w:t>
            </w:r>
            <w:r w:rsidRPr="00D06876">
              <w:rPr>
                <w:rFonts w:ascii="Times New Roman" w:hAnsi="Times New Roman" w:cs="Times New Roman"/>
                <w:color w:val="000000"/>
                <w:sz w:val="21"/>
                <w:szCs w:val="21"/>
                <w:vertAlign w:val="superscript"/>
              </w:rPr>
              <w:t>*</w:t>
            </w:r>
          </w:p>
        </w:tc>
        <w:tc>
          <w:tcPr>
            <w:tcW w:w="0" w:type="auto"/>
            <w:vAlign w:val="bottom"/>
          </w:tcPr>
          <w:p w14:paraId="78C6C71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-0.1161</w:t>
            </w:r>
            <w:r w:rsidRPr="00D06876">
              <w:rPr>
                <w:rFonts w:ascii="Times New Roman" w:hAnsi="Times New Roman" w:cs="Times New Roman"/>
                <w:color w:val="000000"/>
                <w:sz w:val="21"/>
                <w:szCs w:val="21"/>
                <w:vertAlign w:val="superscript"/>
              </w:rPr>
              <w:t>*</w:t>
            </w:r>
          </w:p>
        </w:tc>
        <w:tc>
          <w:tcPr>
            <w:tcW w:w="0" w:type="auto"/>
            <w:vAlign w:val="bottom"/>
          </w:tcPr>
          <w:p w14:paraId="7CCFD08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0.7886</w:t>
            </w:r>
            <w:r w:rsidRPr="00D06876">
              <w:rPr>
                <w:rFonts w:ascii="Times New Roman" w:hAnsi="Times New Roman" w:cs="Times New Roman"/>
                <w:color w:val="000000"/>
                <w:sz w:val="21"/>
                <w:szCs w:val="21"/>
                <w:vertAlign w:val="superscript"/>
              </w:rPr>
              <w:t>*</w:t>
            </w:r>
          </w:p>
        </w:tc>
        <w:tc>
          <w:tcPr>
            <w:tcW w:w="0" w:type="auto"/>
            <w:vAlign w:val="bottom"/>
          </w:tcPr>
          <w:p w14:paraId="4B80E1A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0.0184</w:t>
            </w:r>
            <w:r w:rsidRPr="00D06876">
              <w:rPr>
                <w:rFonts w:ascii="Times New Roman" w:hAnsi="Times New Roman" w:cs="Times New Roman"/>
                <w:color w:val="000000"/>
                <w:sz w:val="21"/>
                <w:szCs w:val="21"/>
                <w:vertAlign w:val="superscript"/>
              </w:rPr>
              <w:t>*</w:t>
            </w:r>
          </w:p>
        </w:tc>
        <w:tc>
          <w:tcPr>
            <w:tcW w:w="0" w:type="auto"/>
            <w:vAlign w:val="bottom"/>
          </w:tcPr>
          <w:p w14:paraId="2A5EA10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0.2458</w:t>
            </w:r>
            <w:r w:rsidRPr="00D06876">
              <w:rPr>
                <w:rFonts w:ascii="Times New Roman" w:hAnsi="Times New Roman" w:cs="Times New Roman"/>
                <w:color w:val="000000"/>
                <w:sz w:val="21"/>
                <w:szCs w:val="21"/>
                <w:vertAlign w:val="superscript"/>
              </w:rPr>
              <w:t>*</w:t>
            </w:r>
          </w:p>
        </w:tc>
        <w:tc>
          <w:tcPr>
            <w:tcW w:w="0" w:type="auto"/>
            <w:vAlign w:val="bottom"/>
          </w:tcPr>
          <w:p w14:paraId="0B5595E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0.2679</w:t>
            </w:r>
            <w:r w:rsidRPr="00D06876">
              <w:rPr>
                <w:rFonts w:ascii="Times New Roman" w:hAnsi="Times New Roman" w:cs="Times New Roman"/>
                <w:color w:val="000000"/>
                <w:sz w:val="21"/>
                <w:szCs w:val="21"/>
                <w:vertAlign w:val="superscript"/>
              </w:rPr>
              <w:t>*</w:t>
            </w:r>
          </w:p>
        </w:tc>
        <w:tc>
          <w:tcPr>
            <w:tcW w:w="0" w:type="auto"/>
            <w:vAlign w:val="bottom"/>
          </w:tcPr>
          <w:p w14:paraId="6D65073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c>
          <w:tcPr>
            <w:tcW w:w="0" w:type="auto"/>
            <w:vAlign w:val="bottom"/>
          </w:tcPr>
          <w:p w14:paraId="57D21D8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p>
        </w:tc>
      </w:tr>
      <w:tr w:rsidR="00D06876" w:rsidRPr="00D06876" w14:paraId="62BDB2E7" w14:textId="77777777" w:rsidTr="009358B2">
        <w:tc>
          <w:tcPr>
            <w:tcW w:w="0" w:type="auto"/>
            <w:vAlign w:val="center"/>
          </w:tcPr>
          <w:p w14:paraId="0DC79245" w14:textId="77777777" w:rsidR="00D06876" w:rsidRPr="00D06876" w:rsidRDefault="00D06876" w:rsidP="00D06876">
            <w:pPr>
              <w:pStyle w:val="ListParagraph"/>
              <w:widowControl w:val="0"/>
              <w:numPr>
                <w:ilvl w:val="0"/>
                <w:numId w:val="2"/>
              </w:numPr>
              <w:autoSpaceDE w:val="0"/>
              <w:autoSpaceDN w:val="0"/>
              <w:adjustRightInd w:val="0"/>
              <w:snapToGrid w:val="0"/>
              <w:spacing w:after="0" w:line="240" w:lineRule="auto"/>
              <w:ind w:left="320"/>
              <w:rPr>
                <w:rFonts w:ascii="Times New Roman" w:hAnsi="Times New Roman" w:cs="Times New Roman"/>
                <w:i/>
                <w:sz w:val="21"/>
                <w:szCs w:val="21"/>
              </w:rPr>
            </w:pPr>
            <w:r w:rsidRPr="00D06876">
              <w:rPr>
                <w:rFonts w:ascii="Times New Roman" w:hAnsi="Times New Roman" w:cs="Times New Roman"/>
                <w:i/>
                <w:sz w:val="21"/>
                <w:szCs w:val="21"/>
              </w:rPr>
              <w:t>vol</w:t>
            </w:r>
          </w:p>
        </w:tc>
        <w:tc>
          <w:tcPr>
            <w:tcW w:w="0" w:type="auto"/>
            <w:vAlign w:val="bottom"/>
          </w:tcPr>
          <w:p w14:paraId="3C4320F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0.3527</w:t>
            </w:r>
            <w:r w:rsidRPr="00D06876">
              <w:rPr>
                <w:rFonts w:ascii="Times New Roman" w:hAnsi="Times New Roman" w:cs="Times New Roman"/>
                <w:color w:val="000000"/>
                <w:sz w:val="21"/>
                <w:szCs w:val="21"/>
                <w:vertAlign w:val="superscript"/>
              </w:rPr>
              <w:t>*</w:t>
            </w:r>
          </w:p>
        </w:tc>
        <w:tc>
          <w:tcPr>
            <w:tcW w:w="0" w:type="auto"/>
            <w:vAlign w:val="bottom"/>
          </w:tcPr>
          <w:p w14:paraId="765514B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0.3064</w:t>
            </w:r>
            <w:r w:rsidRPr="00D06876">
              <w:rPr>
                <w:rFonts w:ascii="Times New Roman" w:hAnsi="Times New Roman" w:cs="Times New Roman"/>
                <w:color w:val="000000"/>
                <w:sz w:val="21"/>
                <w:szCs w:val="21"/>
                <w:vertAlign w:val="superscript"/>
              </w:rPr>
              <w:t>*</w:t>
            </w:r>
          </w:p>
        </w:tc>
        <w:tc>
          <w:tcPr>
            <w:tcW w:w="0" w:type="auto"/>
            <w:vAlign w:val="bottom"/>
          </w:tcPr>
          <w:p w14:paraId="3907F6D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0.1131</w:t>
            </w:r>
            <w:r w:rsidRPr="00D06876">
              <w:rPr>
                <w:rFonts w:ascii="Times New Roman" w:hAnsi="Times New Roman" w:cs="Times New Roman"/>
                <w:color w:val="000000"/>
                <w:sz w:val="21"/>
                <w:szCs w:val="21"/>
                <w:vertAlign w:val="superscript"/>
              </w:rPr>
              <w:t>*</w:t>
            </w:r>
          </w:p>
        </w:tc>
        <w:tc>
          <w:tcPr>
            <w:tcW w:w="0" w:type="auto"/>
            <w:vAlign w:val="bottom"/>
          </w:tcPr>
          <w:p w14:paraId="01963C0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0.0948</w:t>
            </w:r>
          </w:p>
        </w:tc>
        <w:tc>
          <w:tcPr>
            <w:tcW w:w="0" w:type="auto"/>
            <w:vAlign w:val="bottom"/>
          </w:tcPr>
          <w:p w14:paraId="7B8A884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0.0767</w:t>
            </w:r>
          </w:p>
        </w:tc>
        <w:tc>
          <w:tcPr>
            <w:tcW w:w="0" w:type="auto"/>
            <w:vAlign w:val="bottom"/>
          </w:tcPr>
          <w:p w14:paraId="0C9BDA0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-0.3627</w:t>
            </w:r>
            <w:r w:rsidRPr="00D06876">
              <w:rPr>
                <w:rFonts w:ascii="Times New Roman" w:hAnsi="Times New Roman" w:cs="Times New Roman"/>
                <w:color w:val="000000"/>
                <w:sz w:val="21"/>
                <w:szCs w:val="21"/>
                <w:vertAlign w:val="superscript"/>
              </w:rPr>
              <w:t>*</w:t>
            </w:r>
          </w:p>
        </w:tc>
        <w:tc>
          <w:tcPr>
            <w:tcW w:w="0" w:type="auto"/>
            <w:vAlign w:val="bottom"/>
          </w:tcPr>
          <w:p w14:paraId="5208EF4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-0.1111</w:t>
            </w:r>
            <w:r w:rsidRPr="00D06876">
              <w:rPr>
                <w:rFonts w:ascii="Times New Roman" w:hAnsi="Times New Roman" w:cs="Times New Roman"/>
                <w:color w:val="000000"/>
                <w:sz w:val="21"/>
                <w:szCs w:val="21"/>
                <w:vertAlign w:val="superscript"/>
              </w:rPr>
              <w:t>*</w:t>
            </w:r>
          </w:p>
        </w:tc>
        <w:tc>
          <w:tcPr>
            <w:tcW w:w="0" w:type="auto"/>
            <w:vAlign w:val="bottom"/>
          </w:tcPr>
          <w:p w14:paraId="3BD0465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-0.2270</w:t>
            </w:r>
            <w:r w:rsidRPr="00D06876">
              <w:rPr>
                <w:rFonts w:ascii="Times New Roman" w:hAnsi="Times New Roman" w:cs="Times New Roman"/>
                <w:color w:val="000000"/>
                <w:sz w:val="21"/>
                <w:szCs w:val="21"/>
                <w:vertAlign w:val="superscript"/>
              </w:rPr>
              <w:t>*</w:t>
            </w:r>
          </w:p>
        </w:tc>
        <w:tc>
          <w:tcPr>
            <w:tcW w:w="0" w:type="auto"/>
            <w:vAlign w:val="bottom"/>
          </w:tcPr>
          <w:p w14:paraId="40285A3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-0.0761</w:t>
            </w:r>
            <w:r w:rsidRPr="00D06876">
              <w:rPr>
                <w:rFonts w:ascii="Times New Roman" w:hAnsi="Times New Roman" w:cs="Times New Roman"/>
                <w:color w:val="000000"/>
                <w:sz w:val="21"/>
                <w:szCs w:val="21"/>
                <w:vertAlign w:val="superscript"/>
              </w:rPr>
              <w:t>*</w:t>
            </w:r>
          </w:p>
        </w:tc>
        <w:tc>
          <w:tcPr>
            <w:tcW w:w="0" w:type="auto"/>
            <w:vAlign w:val="bottom"/>
          </w:tcPr>
          <w:p w14:paraId="671ACB0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-0.0208</w:t>
            </w:r>
            <w:r w:rsidRPr="00D06876">
              <w:rPr>
                <w:rFonts w:ascii="Times New Roman" w:hAnsi="Times New Roman" w:cs="Times New Roman"/>
                <w:color w:val="000000"/>
                <w:sz w:val="21"/>
                <w:szCs w:val="21"/>
                <w:vertAlign w:val="superscript"/>
              </w:rPr>
              <w:t>*</w:t>
            </w:r>
          </w:p>
        </w:tc>
        <w:tc>
          <w:tcPr>
            <w:tcW w:w="0" w:type="auto"/>
            <w:vAlign w:val="bottom"/>
          </w:tcPr>
          <w:p w14:paraId="09EC72F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0.1638</w:t>
            </w:r>
            <w:r w:rsidRPr="00D06876">
              <w:rPr>
                <w:rFonts w:ascii="Times New Roman" w:hAnsi="Times New Roman" w:cs="Times New Roman"/>
                <w:color w:val="000000"/>
                <w:sz w:val="21"/>
                <w:szCs w:val="21"/>
                <w:vertAlign w:val="superscript"/>
              </w:rPr>
              <w:t>*</w:t>
            </w:r>
          </w:p>
        </w:tc>
        <w:tc>
          <w:tcPr>
            <w:tcW w:w="0" w:type="auto"/>
            <w:vAlign w:val="bottom"/>
          </w:tcPr>
          <w:p w14:paraId="4F040F6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-0.2082</w:t>
            </w:r>
            <w:r w:rsidRPr="00D06876">
              <w:rPr>
                <w:rFonts w:ascii="Times New Roman" w:hAnsi="Times New Roman" w:cs="Times New Roman"/>
                <w:color w:val="000000"/>
                <w:sz w:val="21"/>
                <w:szCs w:val="21"/>
                <w:vertAlign w:val="superscript"/>
              </w:rPr>
              <w:t>*</w:t>
            </w:r>
          </w:p>
        </w:tc>
        <w:tc>
          <w:tcPr>
            <w:tcW w:w="0" w:type="auto"/>
            <w:vAlign w:val="bottom"/>
          </w:tcPr>
          <w:p w14:paraId="69CFC4C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1</w:t>
            </w:r>
          </w:p>
        </w:tc>
      </w:tr>
      <w:tr w:rsidR="00D06876" w:rsidRPr="00D06876" w14:paraId="620DB7AE" w14:textId="77777777" w:rsidTr="009358B2">
        <w:tc>
          <w:tcPr>
            <w:tcW w:w="0" w:type="auto"/>
            <w:vAlign w:val="center"/>
          </w:tcPr>
          <w:p w14:paraId="22853E3B"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acq</w:t>
            </w:r>
          </w:p>
        </w:tc>
        <w:tc>
          <w:tcPr>
            <w:tcW w:w="0" w:type="auto"/>
            <w:vAlign w:val="bottom"/>
          </w:tcPr>
          <w:p w14:paraId="6CB1300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-0.1137</w:t>
            </w:r>
            <w:r w:rsidRPr="00D06876">
              <w:rPr>
                <w:rFonts w:ascii="Times New Roman" w:hAnsi="Times New Roman" w:cs="Times New Roman"/>
                <w:color w:val="000000"/>
                <w:sz w:val="21"/>
                <w:szCs w:val="21"/>
                <w:vertAlign w:val="superscript"/>
              </w:rPr>
              <w:t>*</w:t>
            </w:r>
          </w:p>
        </w:tc>
        <w:tc>
          <w:tcPr>
            <w:tcW w:w="0" w:type="auto"/>
            <w:vAlign w:val="bottom"/>
          </w:tcPr>
          <w:p w14:paraId="648B76A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-0.0710</w:t>
            </w:r>
            <w:r w:rsidRPr="00D06876">
              <w:rPr>
                <w:rFonts w:ascii="Times New Roman" w:hAnsi="Times New Roman" w:cs="Times New Roman"/>
                <w:color w:val="000000"/>
                <w:sz w:val="21"/>
                <w:szCs w:val="21"/>
                <w:vertAlign w:val="superscript"/>
              </w:rPr>
              <w:t>*</w:t>
            </w:r>
          </w:p>
        </w:tc>
        <w:tc>
          <w:tcPr>
            <w:tcW w:w="0" w:type="auto"/>
            <w:vAlign w:val="bottom"/>
          </w:tcPr>
          <w:p w14:paraId="5553818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0.0042</w:t>
            </w:r>
            <w:r w:rsidRPr="00D06876">
              <w:rPr>
                <w:rFonts w:ascii="Times New Roman" w:hAnsi="Times New Roman" w:cs="Times New Roman"/>
                <w:color w:val="000000"/>
                <w:sz w:val="21"/>
                <w:szCs w:val="21"/>
                <w:vertAlign w:val="superscript"/>
              </w:rPr>
              <w:t>*</w:t>
            </w:r>
          </w:p>
        </w:tc>
        <w:tc>
          <w:tcPr>
            <w:tcW w:w="0" w:type="auto"/>
            <w:vAlign w:val="bottom"/>
          </w:tcPr>
          <w:p w14:paraId="7F9C7C2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0.0288</w:t>
            </w:r>
          </w:p>
        </w:tc>
        <w:tc>
          <w:tcPr>
            <w:tcW w:w="0" w:type="auto"/>
            <w:vAlign w:val="bottom"/>
          </w:tcPr>
          <w:p w14:paraId="315467F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0.0277</w:t>
            </w:r>
          </w:p>
        </w:tc>
        <w:tc>
          <w:tcPr>
            <w:tcW w:w="0" w:type="auto"/>
            <w:vAlign w:val="bottom"/>
          </w:tcPr>
          <w:p w14:paraId="0E247F2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0.0083</w:t>
            </w:r>
            <w:r w:rsidRPr="00D06876">
              <w:rPr>
                <w:rFonts w:ascii="Times New Roman" w:hAnsi="Times New Roman" w:cs="Times New Roman"/>
                <w:color w:val="000000"/>
                <w:sz w:val="21"/>
                <w:szCs w:val="21"/>
                <w:vertAlign w:val="superscript"/>
              </w:rPr>
              <w:t>*</w:t>
            </w:r>
          </w:p>
        </w:tc>
        <w:tc>
          <w:tcPr>
            <w:tcW w:w="0" w:type="auto"/>
            <w:vAlign w:val="bottom"/>
          </w:tcPr>
          <w:p w14:paraId="292F365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0.0917</w:t>
            </w:r>
            <w:r w:rsidRPr="00D06876">
              <w:rPr>
                <w:rFonts w:ascii="Times New Roman" w:hAnsi="Times New Roman" w:cs="Times New Roman"/>
                <w:color w:val="000000"/>
                <w:sz w:val="21"/>
                <w:szCs w:val="21"/>
                <w:vertAlign w:val="superscript"/>
              </w:rPr>
              <w:t>*</w:t>
            </w:r>
          </w:p>
        </w:tc>
        <w:tc>
          <w:tcPr>
            <w:tcW w:w="0" w:type="auto"/>
            <w:vAlign w:val="bottom"/>
          </w:tcPr>
          <w:p w14:paraId="1344776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0.0093</w:t>
            </w:r>
            <w:r w:rsidRPr="00D06876">
              <w:rPr>
                <w:rFonts w:ascii="Times New Roman" w:hAnsi="Times New Roman" w:cs="Times New Roman"/>
                <w:color w:val="000000"/>
                <w:sz w:val="21"/>
                <w:szCs w:val="21"/>
                <w:vertAlign w:val="superscript"/>
              </w:rPr>
              <w:t>*</w:t>
            </w:r>
          </w:p>
        </w:tc>
        <w:tc>
          <w:tcPr>
            <w:tcW w:w="0" w:type="auto"/>
            <w:vAlign w:val="bottom"/>
          </w:tcPr>
          <w:p w14:paraId="44A5956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0.0121</w:t>
            </w:r>
            <w:r w:rsidRPr="00D06876">
              <w:rPr>
                <w:rFonts w:ascii="Times New Roman" w:hAnsi="Times New Roman" w:cs="Times New Roman"/>
                <w:color w:val="000000"/>
                <w:sz w:val="21"/>
                <w:szCs w:val="21"/>
                <w:vertAlign w:val="superscript"/>
              </w:rPr>
              <w:t>*</w:t>
            </w:r>
          </w:p>
        </w:tc>
        <w:tc>
          <w:tcPr>
            <w:tcW w:w="0" w:type="auto"/>
            <w:vAlign w:val="bottom"/>
          </w:tcPr>
          <w:p w14:paraId="1F61EC0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-0.1402</w:t>
            </w:r>
            <w:r w:rsidRPr="00D06876">
              <w:rPr>
                <w:rFonts w:ascii="Times New Roman" w:hAnsi="Times New Roman" w:cs="Times New Roman"/>
                <w:color w:val="000000"/>
                <w:sz w:val="21"/>
                <w:szCs w:val="21"/>
                <w:vertAlign w:val="superscript"/>
              </w:rPr>
              <w:t>*</w:t>
            </w:r>
          </w:p>
        </w:tc>
        <w:tc>
          <w:tcPr>
            <w:tcW w:w="0" w:type="auto"/>
            <w:vAlign w:val="bottom"/>
          </w:tcPr>
          <w:p w14:paraId="0AA8D7A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-0.0264</w:t>
            </w:r>
            <w:r w:rsidRPr="00D06876">
              <w:rPr>
                <w:rFonts w:ascii="Times New Roman" w:hAnsi="Times New Roman" w:cs="Times New Roman"/>
                <w:color w:val="000000"/>
                <w:sz w:val="21"/>
                <w:szCs w:val="21"/>
                <w:vertAlign w:val="superscript"/>
              </w:rPr>
              <w:t>*</w:t>
            </w:r>
          </w:p>
        </w:tc>
        <w:tc>
          <w:tcPr>
            <w:tcW w:w="0" w:type="auto"/>
            <w:vAlign w:val="bottom"/>
          </w:tcPr>
          <w:p w14:paraId="0A661F5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-0.0194</w:t>
            </w:r>
            <w:r w:rsidRPr="00D06876">
              <w:rPr>
                <w:rFonts w:ascii="Times New Roman" w:hAnsi="Times New Roman" w:cs="Times New Roman"/>
                <w:color w:val="000000"/>
                <w:sz w:val="21"/>
                <w:szCs w:val="21"/>
                <w:vertAlign w:val="superscript"/>
              </w:rPr>
              <w:t>*</w:t>
            </w:r>
          </w:p>
        </w:tc>
        <w:tc>
          <w:tcPr>
            <w:tcW w:w="0" w:type="auto"/>
            <w:vAlign w:val="bottom"/>
          </w:tcPr>
          <w:p w14:paraId="0ACC7E1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-0.0474</w:t>
            </w:r>
            <w:r w:rsidRPr="00D06876">
              <w:rPr>
                <w:rFonts w:ascii="Times New Roman" w:hAnsi="Times New Roman" w:cs="Times New Roman"/>
                <w:color w:val="000000"/>
                <w:sz w:val="21"/>
                <w:szCs w:val="21"/>
                <w:vertAlign w:val="superscript"/>
              </w:rPr>
              <w:t>*</w:t>
            </w:r>
          </w:p>
        </w:tc>
      </w:tr>
      <w:tr w:rsidR="00D06876" w:rsidRPr="00D06876" w14:paraId="6CF8502F" w14:textId="77777777" w:rsidTr="009358B2">
        <w:tc>
          <w:tcPr>
            <w:tcW w:w="0" w:type="auto"/>
            <w:vAlign w:val="center"/>
          </w:tcPr>
          <w:p w14:paraId="434C7610"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rd</w:t>
            </w:r>
          </w:p>
        </w:tc>
        <w:tc>
          <w:tcPr>
            <w:tcW w:w="0" w:type="auto"/>
            <w:vAlign w:val="bottom"/>
          </w:tcPr>
          <w:p w14:paraId="675A143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0.5356</w:t>
            </w:r>
            <w:r w:rsidRPr="00D06876">
              <w:rPr>
                <w:rFonts w:ascii="Times New Roman" w:hAnsi="Times New Roman" w:cs="Times New Roman"/>
                <w:color w:val="000000"/>
                <w:sz w:val="21"/>
                <w:szCs w:val="21"/>
                <w:vertAlign w:val="superscript"/>
              </w:rPr>
              <w:t>*</w:t>
            </w:r>
          </w:p>
        </w:tc>
        <w:tc>
          <w:tcPr>
            <w:tcW w:w="0" w:type="auto"/>
            <w:vAlign w:val="bottom"/>
          </w:tcPr>
          <w:p w14:paraId="05C631A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0.5134</w:t>
            </w:r>
            <w:r w:rsidRPr="00D06876">
              <w:rPr>
                <w:rFonts w:ascii="Times New Roman" w:hAnsi="Times New Roman" w:cs="Times New Roman"/>
                <w:color w:val="000000"/>
                <w:sz w:val="21"/>
                <w:szCs w:val="21"/>
                <w:vertAlign w:val="superscript"/>
              </w:rPr>
              <w:t>*</w:t>
            </w:r>
          </w:p>
        </w:tc>
        <w:tc>
          <w:tcPr>
            <w:tcW w:w="0" w:type="auto"/>
            <w:vAlign w:val="bottom"/>
          </w:tcPr>
          <w:p w14:paraId="1F6B01C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0.0982</w:t>
            </w:r>
            <w:r w:rsidRPr="00D06876">
              <w:rPr>
                <w:rFonts w:ascii="Times New Roman" w:hAnsi="Times New Roman" w:cs="Times New Roman"/>
                <w:color w:val="000000"/>
                <w:sz w:val="21"/>
                <w:szCs w:val="21"/>
                <w:vertAlign w:val="superscript"/>
              </w:rPr>
              <w:t>*</w:t>
            </w:r>
          </w:p>
        </w:tc>
        <w:tc>
          <w:tcPr>
            <w:tcW w:w="0" w:type="auto"/>
            <w:vAlign w:val="bottom"/>
          </w:tcPr>
          <w:p w14:paraId="672FCE5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0.0787</w:t>
            </w:r>
          </w:p>
        </w:tc>
        <w:tc>
          <w:tcPr>
            <w:tcW w:w="0" w:type="auto"/>
            <w:vAlign w:val="bottom"/>
          </w:tcPr>
          <w:p w14:paraId="300AB48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0.0299×</w:t>
            </w:r>
          </w:p>
        </w:tc>
        <w:tc>
          <w:tcPr>
            <w:tcW w:w="0" w:type="auto"/>
            <w:vAlign w:val="bottom"/>
          </w:tcPr>
          <w:p w14:paraId="25BD1E6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-0.2695</w:t>
            </w:r>
            <w:r w:rsidRPr="00D06876">
              <w:rPr>
                <w:rFonts w:ascii="Times New Roman" w:hAnsi="Times New Roman" w:cs="Times New Roman"/>
                <w:color w:val="000000"/>
                <w:sz w:val="21"/>
                <w:szCs w:val="21"/>
                <w:vertAlign w:val="superscript"/>
              </w:rPr>
              <w:t>*</w:t>
            </w:r>
          </w:p>
        </w:tc>
        <w:tc>
          <w:tcPr>
            <w:tcW w:w="0" w:type="auto"/>
            <w:vAlign w:val="bottom"/>
          </w:tcPr>
          <w:p w14:paraId="63440A1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-0.2069</w:t>
            </w:r>
            <w:r w:rsidRPr="00D06876">
              <w:rPr>
                <w:rFonts w:ascii="Times New Roman" w:hAnsi="Times New Roman" w:cs="Times New Roman"/>
                <w:color w:val="000000"/>
                <w:sz w:val="21"/>
                <w:szCs w:val="21"/>
                <w:vertAlign w:val="superscript"/>
              </w:rPr>
              <w:t>*</w:t>
            </w:r>
          </w:p>
        </w:tc>
        <w:tc>
          <w:tcPr>
            <w:tcW w:w="0" w:type="auto"/>
            <w:vAlign w:val="bottom"/>
          </w:tcPr>
          <w:p w14:paraId="444408C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-0.3494</w:t>
            </w:r>
            <w:r w:rsidRPr="00D06876">
              <w:rPr>
                <w:rFonts w:ascii="Times New Roman" w:hAnsi="Times New Roman" w:cs="Times New Roman"/>
                <w:color w:val="000000"/>
                <w:sz w:val="21"/>
                <w:szCs w:val="21"/>
                <w:vertAlign w:val="superscript"/>
              </w:rPr>
              <w:t>*</w:t>
            </w:r>
          </w:p>
        </w:tc>
        <w:tc>
          <w:tcPr>
            <w:tcW w:w="0" w:type="auto"/>
            <w:vAlign w:val="bottom"/>
          </w:tcPr>
          <w:p w14:paraId="011237E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-0.1969</w:t>
            </w:r>
            <w:r w:rsidRPr="00D06876">
              <w:rPr>
                <w:rFonts w:ascii="Times New Roman" w:hAnsi="Times New Roman" w:cs="Times New Roman"/>
                <w:color w:val="000000"/>
                <w:sz w:val="21"/>
                <w:szCs w:val="21"/>
                <w:vertAlign w:val="superscript"/>
              </w:rPr>
              <w:t>*</w:t>
            </w:r>
          </w:p>
        </w:tc>
        <w:tc>
          <w:tcPr>
            <w:tcW w:w="0" w:type="auto"/>
            <w:vAlign w:val="bottom"/>
          </w:tcPr>
          <w:p w14:paraId="32F8535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-0.1464</w:t>
            </w:r>
            <w:r w:rsidRPr="00D06876">
              <w:rPr>
                <w:rFonts w:ascii="Times New Roman" w:hAnsi="Times New Roman" w:cs="Times New Roman"/>
                <w:color w:val="000000"/>
                <w:sz w:val="21"/>
                <w:szCs w:val="21"/>
                <w:vertAlign w:val="superscript"/>
              </w:rPr>
              <w:t>*</w:t>
            </w:r>
          </w:p>
        </w:tc>
        <w:tc>
          <w:tcPr>
            <w:tcW w:w="0" w:type="auto"/>
            <w:vAlign w:val="bottom"/>
          </w:tcPr>
          <w:p w14:paraId="7BA12A8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0.3223</w:t>
            </w:r>
            <w:r w:rsidRPr="00D06876">
              <w:rPr>
                <w:rFonts w:ascii="Times New Roman" w:hAnsi="Times New Roman" w:cs="Times New Roman"/>
                <w:color w:val="000000"/>
                <w:sz w:val="21"/>
                <w:szCs w:val="21"/>
                <w:vertAlign w:val="superscript"/>
              </w:rPr>
              <w:t>*</w:t>
            </w:r>
          </w:p>
        </w:tc>
        <w:tc>
          <w:tcPr>
            <w:tcW w:w="0" w:type="auto"/>
            <w:vAlign w:val="bottom"/>
          </w:tcPr>
          <w:p w14:paraId="70EA970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-0.2634</w:t>
            </w:r>
            <w:r w:rsidRPr="00D06876">
              <w:rPr>
                <w:rFonts w:ascii="Times New Roman" w:hAnsi="Times New Roman" w:cs="Times New Roman"/>
                <w:color w:val="000000"/>
                <w:sz w:val="21"/>
                <w:szCs w:val="21"/>
                <w:vertAlign w:val="superscript"/>
              </w:rPr>
              <w:t>*</w:t>
            </w:r>
          </w:p>
        </w:tc>
        <w:tc>
          <w:tcPr>
            <w:tcW w:w="0" w:type="auto"/>
            <w:vAlign w:val="bottom"/>
          </w:tcPr>
          <w:p w14:paraId="72B0354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0.3313</w:t>
            </w:r>
            <w:r w:rsidRPr="00D06876">
              <w:rPr>
                <w:rFonts w:ascii="Times New Roman" w:hAnsi="Times New Roman" w:cs="Times New Roman"/>
                <w:color w:val="000000"/>
                <w:sz w:val="21"/>
                <w:szCs w:val="21"/>
                <w:vertAlign w:val="superscript"/>
              </w:rPr>
              <w:t>*</w:t>
            </w:r>
          </w:p>
        </w:tc>
      </w:tr>
      <w:tr w:rsidR="00D06876" w:rsidRPr="00D06876" w14:paraId="56D1BC86" w14:textId="77777777" w:rsidTr="009358B2">
        <w:tc>
          <w:tcPr>
            <w:tcW w:w="0" w:type="auto"/>
            <w:vAlign w:val="center"/>
          </w:tcPr>
          <w:p w14:paraId="0D291D3A" w14:textId="77777777" w:rsidR="00D06876" w:rsidRPr="00D06876" w:rsidRDefault="00D06876" w:rsidP="00D06876">
            <w:pPr>
              <w:pStyle w:val="ListParagraph"/>
              <w:widowControl w:val="0"/>
              <w:numPr>
                <w:ilvl w:val="0"/>
                <w:numId w:val="2"/>
              </w:numPr>
              <w:autoSpaceDE w:val="0"/>
              <w:autoSpaceDN w:val="0"/>
              <w:adjustRightInd w:val="0"/>
              <w:snapToGrid w:val="0"/>
              <w:spacing w:after="0" w:line="240" w:lineRule="auto"/>
              <w:ind w:left="320"/>
              <w:rPr>
                <w:rFonts w:ascii="Times New Roman" w:hAnsi="Times New Roman" w:cs="Times New Roman"/>
                <w:i/>
                <w:sz w:val="21"/>
                <w:szCs w:val="21"/>
              </w:rPr>
            </w:pPr>
            <w:r w:rsidRPr="00D06876">
              <w:rPr>
                <w:rFonts w:ascii="Times New Roman" w:hAnsi="Times New Roman" w:cs="Times New Roman"/>
                <w:i/>
                <w:sz w:val="21"/>
                <w:szCs w:val="21"/>
              </w:rPr>
              <w:t>rating</w:t>
            </w:r>
          </w:p>
        </w:tc>
        <w:tc>
          <w:tcPr>
            <w:tcW w:w="0" w:type="auto"/>
            <w:vAlign w:val="bottom"/>
          </w:tcPr>
          <w:p w14:paraId="7D53012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-0.2308</w:t>
            </w:r>
            <w:r w:rsidRPr="00D06876">
              <w:rPr>
                <w:rFonts w:ascii="Times New Roman" w:hAnsi="Times New Roman" w:cs="Times New Roman"/>
                <w:color w:val="000000"/>
                <w:sz w:val="21"/>
                <w:szCs w:val="21"/>
                <w:vertAlign w:val="superscript"/>
              </w:rPr>
              <w:t>*</w:t>
            </w:r>
          </w:p>
        </w:tc>
        <w:tc>
          <w:tcPr>
            <w:tcW w:w="0" w:type="auto"/>
            <w:vAlign w:val="bottom"/>
          </w:tcPr>
          <w:p w14:paraId="746103A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-0.1818</w:t>
            </w:r>
            <w:r w:rsidRPr="00D06876">
              <w:rPr>
                <w:rFonts w:ascii="Times New Roman" w:hAnsi="Times New Roman" w:cs="Times New Roman"/>
                <w:color w:val="000000"/>
                <w:sz w:val="21"/>
                <w:szCs w:val="21"/>
                <w:vertAlign w:val="superscript"/>
              </w:rPr>
              <w:t>*</w:t>
            </w:r>
          </w:p>
        </w:tc>
        <w:tc>
          <w:tcPr>
            <w:tcW w:w="0" w:type="auto"/>
            <w:vAlign w:val="bottom"/>
          </w:tcPr>
          <w:p w14:paraId="48D5CB2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-0.0953</w:t>
            </w:r>
            <w:r w:rsidRPr="00D06876">
              <w:rPr>
                <w:rFonts w:ascii="Times New Roman" w:hAnsi="Times New Roman" w:cs="Times New Roman"/>
                <w:color w:val="000000"/>
                <w:sz w:val="21"/>
                <w:szCs w:val="21"/>
                <w:vertAlign w:val="superscript"/>
              </w:rPr>
              <w:t>*</w:t>
            </w:r>
          </w:p>
        </w:tc>
        <w:tc>
          <w:tcPr>
            <w:tcW w:w="0" w:type="auto"/>
            <w:vAlign w:val="bottom"/>
          </w:tcPr>
          <w:p w14:paraId="4CDF548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-0.0679ͭ</w:t>
            </w:r>
          </w:p>
        </w:tc>
        <w:tc>
          <w:tcPr>
            <w:tcW w:w="0" w:type="auto"/>
            <w:vAlign w:val="bottom"/>
          </w:tcPr>
          <w:p w14:paraId="2EBADC8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-0.0689</w:t>
            </w:r>
            <w:r w:rsidRPr="00D06876">
              <w:rPr>
                <w:rFonts w:ascii="Times New Roman" w:hAnsi="Times New Roman" w:cs="Times New Roman"/>
                <w:color w:val="000000"/>
                <w:sz w:val="21"/>
                <w:szCs w:val="21"/>
                <w:vertAlign w:val="superscript"/>
              </w:rPr>
              <w:t>*</w:t>
            </w:r>
          </w:p>
        </w:tc>
        <w:tc>
          <w:tcPr>
            <w:tcW w:w="0" w:type="auto"/>
            <w:vAlign w:val="bottom"/>
          </w:tcPr>
          <w:p w14:paraId="51AB92F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0.4675</w:t>
            </w:r>
            <w:r w:rsidRPr="00D06876">
              <w:rPr>
                <w:rFonts w:ascii="Times New Roman" w:hAnsi="Times New Roman" w:cs="Times New Roman"/>
                <w:color w:val="000000"/>
                <w:sz w:val="21"/>
                <w:szCs w:val="21"/>
                <w:vertAlign w:val="superscript"/>
              </w:rPr>
              <w:t>*</w:t>
            </w:r>
          </w:p>
        </w:tc>
        <w:tc>
          <w:tcPr>
            <w:tcW w:w="0" w:type="auto"/>
            <w:vAlign w:val="bottom"/>
          </w:tcPr>
          <w:p w14:paraId="3E32F39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0.2843</w:t>
            </w:r>
            <w:r w:rsidRPr="00D06876">
              <w:rPr>
                <w:rFonts w:ascii="Times New Roman" w:hAnsi="Times New Roman" w:cs="Times New Roman"/>
                <w:color w:val="000000"/>
                <w:sz w:val="21"/>
                <w:szCs w:val="21"/>
                <w:vertAlign w:val="superscript"/>
              </w:rPr>
              <w:t>*</w:t>
            </w:r>
          </w:p>
        </w:tc>
        <w:tc>
          <w:tcPr>
            <w:tcW w:w="0" w:type="auto"/>
            <w:vAlign w:val="bottom"/>
          </w:tcPr>
          <w:p w14:paraId="43B7AF1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0.0731</w:t>
            </w:r>
            <w:r w:rsidRPr="00D06876">
              <w:rPr>
                <w:rFonts w:ascii="Times New Roman" w:hAnsi="Times New Roman" w:cs="Times New Roman"/>
                <w:color w:val="000000"/>
                <w:sz w:val="21"/>
                <w:szCs w:val="21"/>
                <w:vertAlign w:val="superscript"/>
              </w:rPr>
              <w:t>*</w:t>
            </w:r>
          </w:p>
        </w:tc>
        <w:tc>
          <w:tcPr>
            <w:tcW w:w="0" w:type="auto"/>
            <w:vAlign w:val="bottom"/>
          </w:tcPr>
          <w:p w14:paraId="78C5BB6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-0.0677</w:t>
            </w:r>
            <w:r w:rsidRPr="00D06876">
              <w:rPr>
                <w:rFonts w:ascii="Times New Roman" w:hAnsi="Times New Roman" w:cs="Times New Roman"/>
                <w:color w:val="000000"/>
                <w:sz w:val="21"/>
                <w:szCs w:val="21"/>
                <w:vertAlign w:val="superscript"/>
              </w:rPr>
              <w:t>*</w:t>
            </w:r>
          </w:p>
        </w:tc>
        <w:tc>
          <w:tcPr>
            <w:tcW w:w="0" w:type="auto"/>
            <w:vAlign w:val="bottom"/>
          </w:tcPr>
          <w:p w14:paraId="54B376B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0.0793</w:t>
            </w:r>
            <w:r w:rsidRPr="00D06876">
              <w:rPr>
                <w:rFonts w:ascii="Times New Roman" w:hAnsi="Times New Roman" w:cs="Times New Roman"/>
                <w:color w:val="000000"/>
                <w:sz w:val="21"/>
                <w:szCs w:val="21"/>
                <w:vertAlign w:val="superscript"/>
              </w:rPr>
              <w:t>*</w:t>
            </w:r>
          </w:p>
        </w:tc>
        <w:tc>
          <w:tcPr>
            <w:tcW w:w="0" w:type="auto"/>
            <w:vAlign w:val="bottom"/>
          </w:tcPr>
          <w:p w14:paraId="03DF61D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-0.1774</w:t>
            </w:r>
            <w:r w:rsidRPr="00D06876">
              <w:rPr>
                <w:rFonts w:ascii="Times New Roman" w:hAnsi="Times New Roman" w:cs="Times New Roman"/>
                <w:color w:val="000000"/>
                <w:sz w:val="21"/>
                <w:szCs w:val="21"/>
                <w:vertAlign w:val="superscript"/>
              </w:rPr>
              <w:t>*</w:t>
            </w:r>
          </w:p>
        </w:tc>
        <w:tc>
          <w:tcPr>
            <w:tcW w:w="0" w:type="auto"/>
            <w:vAlign w:val="bottom"/>
          </w:tcPr>
          <w:p w14:paraId="2BBA4B6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0.0216</w:t>
            </w:r>
            <w:r w:rsidRPr="00D06876">
              <w:rPr>
                <w:rFonts w:ascii="Times New Roman" w:hAnsi="Times New Roman" w:cs="Times New Roman"/>
                <w:color w:val="000000"/>
                <w:sz w:val="21"/>
                <w:szCs w:val="21"/>
                <w:vertAlign w:val="superscript"/>
              </w:rPr>
              <w:t>*</w:t>
            </w:r>
          </w:p>
        </w:tc>
        <w:tc>
          <w:tcPr>
            <w:tcW w:w="0" w:type="auto"/>
            <w:vAlign w:val="bottom"/>
          </w:tcPr>
          <w:p w14:paraId="24EA97E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-0.1722</w:t>
            </w:r>
            <w:r w:rsidRPr="00D06876">
              <w:rPr>
                <w:rFonts w:ascii="Times New Roman" w:hAnsi="Times New Roman" w:cs="Times New Roman"/>
                <w:color w:val="000000"/>
                <w:sz w:val="21"/>
                <w:szCs w:val="21"/>
                <w:vertAlign w:val="superscript"/>
              </w:rPr>
              <w:t>*</w:t>
            </w:r>
          </w:p>
        </w:tc>
      </w:tr>
      <w:tr w:rsidR="00D06876" w:rsidRPr="00D06876" w14:paraId="301A3C46" w14:textId="77777777" w:rsidTr="009358B2">
        <w:tc>
          <w:tcPr>
            <w:tcW w:w="0" w:type="auto"/>
            <w:vAlign w:val="center"/>
          </w:tcPr>
          <w:p w14:paraId="473A5172" w14:textId="77777777" w:rsidR="00D06876" w:rsidRPr="00D06876" w:rsidRDefault="00D06876" w:rsidP="00D06876">
            <w:pPr>
              <w:pStyle w:val="ListParagraph"/>
              <w:numPr>
                <w:ilvl w:val="0"/>
                <w:numId w:val="2"/>
              </w:numPr>
              <w:snapToGrid w:val="0"/>
              <w:spacing w:after="0" w:line="240" w:lineRule="auto"/>
              <w:ind w:left="320"/>
              <w:rPr>
                <w:rFonts w:ascii="Times New Roman" w:hAnsi="Times New Roman" w:cs="Times New Roman"/>
                <w:bCs/>
                <w:i/>
                <w:sz w:val="21"/>
                <w:szCs w:val="21"/>
              </w:rPr>
            </w:pPr>
            <w:r w:rsidRPr="00D06876">
              <w:rPr>
                <w:rFonts w:ascii="Times New Roman" w:hAnsi="Times New Roman" w:cs="Times New Roman"/>
                <w:bCs/>
                <w:i/>
                <w:sz w:val="21"/>
                <w:szCs w:val="21"/>
              </w:rPr>
              <w:t>payer</w:t>
            </w:r>
          </w:p>
        </w:tc>
        <w:tc>
          <w:tcPr>
            <w:tcW w:w="0" w:type="auto"/>
            <w:vAlign w:val="bottom"/>
          </w:tcPr>
          <w:p w14:paraId="23536A6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-0.2413</w:t>
            </w:r>
            <w:r w:rsidRPr="00D06876">
              <w:rPr>
                <w:rFonts w:ascii="Times New Roman" w:hAnsi="Times New Roman" w:cs="Times New Roman"/>
                <w:color w:val="000000"/>
                <w:sz w:val="21"/>
                <w:szCs w:val="21"/>
                <w:vertAlign w:val="superscript"/>
              </w:rPr>
              <w:t>*</w:t>
            </w:r>
          </w:p>
        </w:tc>
        <w:tc>
          <w:tcPr>
            <w:tcW w:w="0" w:type="auto"/>
            <w:vAlign w:val="bottom"/>
          </w:tcPr>
          <w:p w14:paraId="522642D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-0.2424</w:t>
            </w:r>
            <w:r w:rsidRPr="00D06876">
              <w:rPr>
                <w:rFonts w:ascii="Times New Roman" w:hAnsi="Times New Roman" w:cs="Times New Roman"/>
                <w:color w:val="000000"/>
                <w:sz w:val="21"/>
                <w:szCs w:val="21"/>
                <w:vertAlign w:val="superscript"/>
              </w:rPr>
              <w:t>*</w:t>
            </w:r>
          </w:p>
        </w:tc>
        <w:tc>
          <w:tcPr>
            <w:tcW w:w="0" w:type="auto"/>
            <w:vAlign w:val="bottom"/>
          </w:tcPr>
          <w:p w14:paraId="20DF263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-0.2115</w:t>
            </w:r>
            <w:r w:rsidRPr="00D06876">
              <w:rPr>
                <w:rFonts w:ascii="Times New Roman" w:hAnsi="Times New Roman" w:cs="Times New Roman"/>
                <w:color w:val="000000"/>
                <w:sz w:val="21"/>
                <w:szCs w:val="21"/>
                <w:vertAlign w:val="superscript"/>
              </w:rPr>
              <w:t>*</w:t>
            </w:r>
          </w:p>
        </w:tc>
        <w:tc>
          <w:tcPr>
            <w:tcW w:w="0" w:type="auto"/>
            <w:vAlign w:val="bottom"/>
          </w:tcPr>
          <w:p w14:paraId="2BCB073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-0.1847</w:t>
            </w:r>
            <w:r w:rsidRPr="00D06876">
              <w:rPr>
                <w:rFonts w:ascii="Times New Roman" w:hAnsi="Times New Roman" w:cs="Times New Roman"/>
                <w:color w:val="000000"/>
                <w:sz w:val="21"/>
                <w:szCs w:val="21"/>
                <w:vertAlign w:val="superscript"/>
              </w:rPr>
              <w:t>*</w:t>
            </w:r>
          </w:p>
        </w:tc>
        <w:tc>
          <w:tcPr>
            <w:tcW w:w="0" w:type="auto"/>
            <w:vAlign w:val="bottom"/>
          </w:tcPr>
          <w:p w14:paraId="26DFC78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-0.1262</w:t>
            </w:r>
            <w:r w:rsidRPr="00D06876">
              <w:rPr>
                <w:rFonts w:ascii="Times New Roman" w:hAnsi="Times New Roman" w:cs="Times New Roman"/>
                <w:color w:val="000000"/>
                <w:sz w:val="21"/>
                <w:szCs w:val="21"/>
                <w:vertAlign w:val="superscript"/>
              </w:rPr>
              <w:t>*</w:t>
            </w:r>
          </w:p>
        </w:tc>
        <w:tc>
          <w:tcPr>
            <w:tcW w:w="0" w:type="auto"/>
            <w:vAlign w:val="bottom"/>
          </w:tcPr>
          <w:p w14:paraId="71F57E7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0.3563</w:t>
            </w:r>
            <w:r w:rsidRPr="00D06876">
              <w:rPr>
                <w:rFonts w:ascii="Times New Roman" w:hAnsi="Times New Roman" w:cs="Times New Roman"/>
                <w:color w:val="000000"/>
                <w:sz w:val="21"/>
                <w:szCs w:val="21"/>
                <w:vertAlign w:val="superscript"/>
              </w:rPr>
              <w:t>*</w:t>
            </w:r>
          </w:p>
        </w:tc>
        <w:tc>
          <w:tcPr>
            <w:tcW w:w="0" w:type="auto"/>
            <w:vAlign w:val="bottom"/>
          </w:tcPr>
          <w:p w14:paraId="7202B7C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0.0517</w:t>
            </w:r>
            <w:r w:rsidRPr="00D06876">
              <w:rPr>
                <w:rFonts w:ascii="Times New Roman" w:hAnsi="Times New Roman" w:cs="Times New Roman"/>
                <w:color w:val="000000"/>
                <w:sz w:val="21"/>
                <w:szCs w:val="21"/>
                <w:vertAlign w:val="superscript"/>
              </w:rPr>
              <w:t>*</w:t>
            </w:r>
          </w:p>
        </w:tc>
        <w:tc>
          <w:tcPr>
            <w:tcW w:w="0" w:type="auto"/>
            <w:vAlign w:val="bottom"/>
          </w:tcPr>
          <w:p w14:paraId="6D51785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0.2368</w:t>
            </w:r>
            <w:r w:rsidRPr="00D06876">
              <w:rPr>
                <w:rFonts w:ascii="Times New Roman" w:hAnsi="Times New Roman" w:cs="Times New Roman"/>
                <w:color w:val="000000"/>
                <w:sz w:val="21"/>
                <w:szCs w:val="21"/>
                <w:vertAlign w:val="superscript"/>
              </w:rPr>
              <w:t>*</w:t>
            </w:r>
          </w:p>
        </w:tc>
        <w:tc>
          <w:tcPr>
            <w:tcW w:w="0" w:type="auto"/>
            <w:vAlign w:val="bottom"/>
          </w:tcPr>
          <w:p w14:paraId="698308E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0.0685</w:t>
            </w:r>
            <w:r w:rsidRPr="00D06876">
              <w:rPr>
                <w:rFonts w:ascii="Times New Roman" w:hAnsi="Times New Roman" w:cs="Times New Roman"/>
                <w:color w:val="000000"/>
                <w:sz w:val="21"/>
                <w:szCs w:val="21"/>
                <w:vertAlign w:val="superscript"/>
              </w:rPr>
              <w:t>*</w:t>
            </w:r>
          </w:p>
        </w:tc>
        <w:tc>
          <w:tcPr>
            <w:tcW w:w="0" w:type="auto"/>
            <w:vAlign w:val="bottom"/>
          </w:tcPr>
          <w:p w14:paraId="62F9A1F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-0.0043</w:t>
            </w:r>
            <w:r w:rsidRPr="00D06876">
              <w:rPr>
                <w:rFonts w:ascii="Times New Roman" w:hAnsi="Times New Roman" w:cs="Times New Roman"/>
                <w:color w:val="000000"/>
                <w:sz w:val="21"/>
                <w:szCs w:val="21"/>
                <w:vertAlign w:val="superscript"/>
              </w:rPr>
              <w:t>*</w:t>
            </w:r>
          </w:p>
        </w:tc>
        <w:tc>
          <w:tcPr>
            <w:tcW w:w="0" w:type="auto"/>
            <w:vAlign w:val="bottom"/>
          </w:tcPr>
          <w:p w14:paraId="1DC874D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-0.0539</w:t>
            </w:r>
            <w:r w:rsidRPr="00D06876">
              <w:rPr>
                <w:rFonts w:ascii="Times New Roman" w:hAnsi="Times New Roman" w:cs="Times New Roman"/>
                <w:color w:val="000000"/>
                <w:sz w:val="21"/>
                <w:szCs w:val="21"/>
                <w:vertAlign w:val="superscript"/>
              </w:rPr>
              <w:t>*</w:t>
            </w:r>
          </w:p>
        </w:tc>
        <w:tc>
          <w:tcPr>
            <w:tcW w:w="0" w:type="auto"/>
            <w:vAlign w:val="bottom"/>
          </w:tcPr>
          <w:p w14:paraId="2E369D8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0.1791</w:t>
            </w:r>
            <w:r w:rsidRPr="00D06876">
              <w:rPr>
                <w:rFonts w:ascii="Times New Roman" w:hAnsi="Times New Roman" w:cs="Times New Roman"/>
                <w:color w:val="000000"/>
                <w:sz w:val="21"/>
                <w:szCs w:val="21"/>
                <w:vertAlign w:val="superscript"/>
              </w:rPr>
              <w:t>*</w:t>
            </w:r>
          </w:p>
        </w:tc>
        <w:tc>
          <w:tcPr>
            <w:tcW w:w="0" w:type="auto"/>
            <w:vAlign w:val="bottom"/>
          </w:tcPr>
          <w:p w14:paraId="00469DA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-0.2289</w:t>
            </w:r>
            <w:r w:rsidRPr="00D06876">
              <w:rPr>
                <w:rFonts w:ascii="Times New Roman" w:hAnsi="Times New Roman" w:cs="Times New Roman"/>
                <w:color w:val="000000"/>
                <w:sz w:val="21"/>
                <w:szCs w:val="21"/>
                <w:vertAlign w:val="superscript"/>
              </w:rPr>
              <w:t>*</w:t>
            </w:r>
          </w:p>
        </w:tc>
      </w:tr>
      <w:tr w:rsidR="00D06876" w:rsidRPr="00D06876" w14:paraId="713678F2" w14:textId="77777777" w:rsidTr="009358B2">
        <w:tc>
          <w:tcPr>
            <w:tcW w:w="0" w:type="auto"/>
            <w:vAlign w:val="center"/>
          </w:tcPr>
          <w:p w14:paraId="79871CE6" w14:textId="77777777" w:rsidR="00D06876" w:rsidRPr="00D06876" w:rsidRDefault="00D06876" w:rsidP="00D06876">
            <w:pPr>
              <w:pStyle w:val="ListParagraph"/>
              <w:widowControl w:val="0"/>
              <w:numPr>
                <w:ilvl w:val="0"/>
                <w:numId w:val="2"/>
              </w:numPr>
              <w:autoSpaceDE w:val="0"/>
              <w:autoSpaceDN w:val="0"/>
              <w:adjustRightInd w:val="0"/>
              <w:snapToGrid w:val="0"/>
              <w:spacing w:after="0" w:line="240" w:lineRule="auto"/>
              <w:ind w:left="320"/>
              <w:rPr>
                <w:rFonts w:ascii="Times New Roman" w:hAnsi="Times New Roman" w:cs="Times New Roman"/>
                <w:i/>
                <w:sz w:val="21"/>
                <w:szCs w:val="21"/>
              </w:rPr>
            </w:pPr>
            <w:r w:rsidRPr="00D06876">
              <w:rPr>
                <w:rFonts w:ascii="Times New Roman" w:hAnsi="Times New Roman" w:cs="Times New Roman"/>
                <w:i/>
                <w:sz w:val="21"/>
                <w:szCs w:val="21"/>
              </w:rPr>
              <w:t>ceo_share</w:t>
            </w:r>
          </w:p>
        </w:tc>
        <w:tc>
          <w:tcPr>
            <w:tcW w:w="0" w:type="auto"/>
            <w:vAlign w:val="bottom"/>
          </w:tcPr>
          <w:p w14:paraId="4F6C991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-0.0002</w:t>
            </w:r>
          </w:p>
        </w:tc>
        <w:tc>
          <w:tcPr>
            <w:tcW w:w="0" w:type="auto"/>
            <w:vAlign w:val="bottom"/>
          </w:tcPr>
          <w:p w14:paraId="143AED9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-0.0007</w:t>
            </w:r>
            <w:r w:rsidRPr="00D06876">
              <w:rPr>
                <w:rFonts w:ascii="Times New Roman" w:hAnsi="Times New Roman" w:cs="Times New Roman"/>
                <w:color w:val="000000"/>
                <w:sz w:val="21"/>
                <w:szCs w:val="21"/>
                <w:vertAlign w:val="superscript"/>
              </w:rPr>
              <w:t>*</w:t>
            </w:r>
          </w:p>
        </w:tc>
        <w:tc>
          <w:tcPr>
            <w:tcW w:w="0" w:type="auto"/>
            <w:vAlign w:val="bottom"/>
          </w:tcPr>
          <w:p w14:paraId="33B97D9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0.0665</w:t>
            </w:r>
            <w:r w:rsidRPr="00D06876">
              <w:rPr>
                <w:rFonts w:ascii="Times New Roman" w:hAnsi="Times New Roman" w:cs="Times New Roman"/>
                <w:color w:val="000000"/>
                <w:sz w:val="21"/>
                <w:szCs w:val="21"/>
                <w:vertAlign w:val="superscript"/>
              </w:rPr>
              <w:t>*</w:t>
            </w:r>
          </w:p>
        </w:tc>
        <w:tc>
          <w:tcPr>
            <w:tcW w:w="0" w:type="auto"/>
            <w:vAlign w:val="bottom"/>
          </w:tcPr>
          <w:p w14:paraId="6E13EB7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0.0037</w:t>
            </w:r>
            <w:r w:rsidRPr="00D06876">
              <w:rPr>
                <w:rFonts w:ascii="Times New Roman" w:hAnsi="Times New Roman" w:cs="Times New Roman"/>
                <w:color w:val="000000"/>
                <w:sz w:val="21"/>
                <w:szCs w:val="21"/>
                <w:vertAlign w:val="superscript"/>
              </w:rPr>
              <w:t>*</w:t>
            </w:r>
          </w:p>
        </w:tc>
        <w:tc>
          <w:tcPr>
            <w:tcW w:w="0" w:type="auto"/>
            <w:vAlign w:val="bottom"/>
          </w:tcPr>
          <w:p w14:paraId="0D3DE7E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-0.0148</w:t>
            </w:r>
            <w:r w:rsidRPr="00D06876">
              <w:rPr>
                <w:rFonts w:ascii="Times New Roman" w:hAnsi="Times New Roman" w:cs="Times New Roman"/>
                <w:color w:val="000000"/>
                <w:sz w:val="21"/>
                <w:szCs w:val="21"/>
                <w:vertAlign w:val="superscript"/>
              </w:rPr>
              <w:t>*</w:t>
            </w:r>
          </w:p>
        </w:tc>
        <w:tc>
          <w:tcPr>
            <w:tcW w:w="0" w:type="auto"/>
            <w:vAlign w:val="bottom"/>
          </w:tcPr>
          <w:p w14:paraId="1AF5C26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0.0910</w:t>
            </w:r>
            <w:r w:rsidRPr="00D06876">
              <w:rPr>
                <w:rFonts w:ascii="Times New Roman" w:hAnsi="Times New Roman" w:cs="Times New Roman"/>
                <w:color w:val="000000"/>
                <w:sz w:val="21"/>
                <w:szCs w:val="21"/>
                <w:vertAlign w:val="superscript"/>
              </w:rPr>
              <w:t>*</w:t>
            </w:r>
          </w:p>
        </w:tc>
        <w:tc>
          <w:tcPr>
            <w:tcW w:w="0" w:type="auto"/>
            <w:vAlign w:val="bottom"/>
          </w:tcPr>
          <w:p w14:paraId="613012E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-0.0018</w:t>
            </w:r>
            <w:r w:rsidRPr="00D06876">
              <w:rPr>
                <w:rFonts w:ascii="Times New Roman" w:hAnsi="Times New Roman" w:cs="Times New Roman"/>
                <w:color w:val="000000"/>
                <w:sz w:val="21"/>
                <w:szCs w:val="21"/>
                <w:vertAlign w:val="superscript"/>
              </w:rPr>
              <w:t>*</w:t>
            </w:r>
          </w:p>
        </w:tc>
        <w:tc>
          <w:tcPr>
            <w:tcW w:w="0" w:type="auto"/>
            <w:vAlign w:val="bottom"/>
          </w:tcPr>
          <w:p w14:paraId="0C52232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0.0288</w:t>
            </w:r>
            <w:r w:rsidRPr="00D06876">
              <w:rPr>
                <w:rFonts w:ascii="Times New Roman" w:hAnsi="Times New Roman" w:cs="Times New Roman"/>
                <w:color w:val="000000"/>
                <w:sz w:val="21"/>
                <w:szCs w:val="21"/>
                <w:vertAlign w:val="superscript"/>
              </w:rPr>
              <w:t>*</w:t>
            </w:r>
          </w:p>
        </w:tc>
        <w:tc>
          <w:tcPr>
            <w:tcW w:w="0" w:type="auto"/>
            <w:vAlign w:val="bottom"/>
          </w:tcPr>
          <w:p w14:paraId="461C477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-0.0334</w:t>
            </w:r>
            <w:r w:rsidRPr="00D06876">
              <w:rPr>
                <w:rFonts w:ascii="Times New Roman" w:hAnsi="Times New Roman" w:cs="Times New Roman"/>
                <w:color w:val="000000"/>
                <w:sz w:val="21"/>
                <w:szCs w:val="21"/>
                <w:vertAlign w:val="superscript"/>
              </w:rPr>
              <w:t>*</w:t>
            </w:r>
          </w:p>
        </w:tc>
        <w:tc>
          <w:tcPr>
            <w:tcW w:w="0" w:type="auto"/>
            <w:vAlign w:val="bottom"/>
          </w:tcPr>
          <w:p w14:paraId="45EEA36E"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0.0709</w:t>
            </w:r>
            <w:r w:rsidRPr="00D06876">
              <w:rPr>
                <w:rFonts w:ascii="Times New Roman" w:hAnsi="Times New Roman" w:cs="Times New Roman"/>
                <w:color w:val="000000"/>
                <w:sz w:val="21"/>
                <w:szCs w:val="21"/>
                <w:vertAlign w:val="superscript"/>
              </w:rPr>
              <w:t>*</w:t>
            </w:r>
          </w:p>
        </w:tc>
        <w:tc>
          <w:tcPr>
            <w:tcW w:w="0" w:type="auto"/>
            <w:vAlign w:val="bottom"/>
          </w:tcPr>
          <w:p w14:paraId="6F008ED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0.0570</w:t>
            </w:r>
            <w:r w:rsidRPr="00D06876">
              <w:rPr>
                <w:rFonts w:ascii="Times New Roman" w:hAnsi="Times New Roman" w:cs="Times New Roman"/>
                <w:color w:val="000000"/>
                <w:sz w:val="21"/>
                <w:szCs w:val="21"/>
                <w:vertAlign w:val="superscript"/>
              </w:rPr>
              <w:t>*</w:t>
            </w:r>
          </w:p>
        </w:tc>
        <w:tc>
          <w:tcPr>
            <w:tcW w:w="0" w:type="auto"/>
            <w:vAlign w:val="bottom"/>
          </w:tcPr>
          <w:p w14:paraId="037402A8"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0.0364</w:t>
            </w:r>
            <w:r w:rsidRPr="00D06876">
              <w:rPr>
                <w:rFonts w:ascii="Times New Roman" w:hAnsi="Times New Roman" w:cs="Times New Roman"/>
                <w:color w:val="000000"/>
                <w:sz w:val="21"/>
                <w:szCs w:val="21"/>
                <w:vertAlign w:val="superscript"/>
              </w:rPr>
              <w:t>*</w:t>
            </w:r>
          </w:p>
        </w:tc>
        <w:tc>
          <w:tcPr>
            <w:tcW w:w="0" w:type="auto"/>
            <w:vAlign w:val="bottom"/>
          </w:tcPr>
          <w:p w14:paraId="14969DF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-0.0228</w:t>
            </w:r>
            <w:r w:rsidRPr="00D06876">
              <w:rPr>
                <w:rFonts w:ascii="Times New Roman" w:hAnsi="Times New Roman" w:cs="Times New Roman"/>
                <w:color w:val="000000"/>
                <w:sz w:val="21"/>
                <w:szCs w:val="21"/>
                <w:vertAlign w:val="superscript"/>
              </w:rPr>
              <w:t>*</w:t>
            </w:r>
          </w:p>
        </w:tc>
      </w:tr>
      <w:tr w:rsidR="00D06876" w:rsidRPr="00D06876" w14:paraId="3C54C932" w14:textId="77777777" w:rsidTr="009358B2">
        <w:tc>
          <w:tcPr>
            <w:tcW w:w="0" w:type="auto"/>
            <w:vAlign w:val="center"/>
          </w:tcPr>
          <w:p w14:paraId="51CADDEA" w14:textId="77777777" w:rsidR="00D06876" w:rsidRPr="00D06876" w:rsidRDefault="00D06876" w:rsidP="00D06876">
            <w:pPr>
              <w:pStyle w:val="ListParagraph"/>
              <w:widowControl w:val="0"/>
              <w:numPr>
                <w:ilvl w:val="0"/>
                <w:numId w:val="2"/>
              </w:numPr>
              <w:autoSpaceDE w:val="0"/>
              <w:autoSpaceDN w:val="0"/>
              <w:adjustRightInd w:val="0"/>
              <w:snapToGrid w:val="0"/>
              <w:spacing w:after="0" w:line="240" w:lineRule="auto"/>
              <w:ind w:left="320"/>
              <w:rPr>
                <w:rFonts w:ascii="Times New Roman" w:hAnsi="Times New Roman" w:cs="Times New Roman"/>
                <w:i/>
                <w:sz w:val="21"/>
                <w:szCs w:val="21"/>
              </w:rPr>
            </w:pPr>
            <w:r w:rsidRPr="00D06876">
              <w:rPr>
                <w:rFonts w:ascii="Times New Roman" w:hAnsi="Times New Roman" w:cs="Times New Roman"/>
                <w:i/>
                <w:sz w:val="21"/>
                <w:szCs w:val="21"/>
              </w:rPr>
              <w:t>ceo_comp</w:t>
            </w:r>
          </w:p>
        </w:tc>
        <w:tc>
          <w:tcPr>
            <w:tcW w:w="0" w:type="auto"/>
            <w:vAlign w:val="bottom"/>
          </w:tcPr>
          <w:p w14:paraId="6EB0398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-0.1524</w:t>
            </w:r>
          </w:p>
        </w:tc>
        <w:tc>
          <w:tcPr>
            <w:tcW w:w="0" w:type="auto"/>
            <w:vAlign w:val="bottom"/>
          </w:tcPr>
          <w:p w14:paraId="799C53AC"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-0.1217</w:t>
            </w:r>
            <w:r w:rsidRPr="00D06876">
              <w:rPr>
                <w:rFonts w:ascii="Times New Roman" w:hAnsi="Times New Roman" w:cs="Times New Roman"/>
                <w:color w:val="000000"/>
                <w:sz w:val="21"/>
                <w:szCs w:val="21"/>
                <w:vertAlign w:val="superscript"/>
              </w:rPr>
              <w:t>*</w:t>
            </w:r>
          </w:p>
        </w:tc>
        <w:tc>
          <w:tcPr>
            <w:tcW w:w="0" w:type="auto"/>
            <w:vAlign w:val="bottom"/>
          </w:tcPr>
          <w:p w14:paraId="7D42E717"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-0.5622</w:t>
            </w:r>
            <w:r w:rsidRPr="00D06876">
              <w:rPr>
                <w:rFonts w:ascii="Times New Roman" w:hAnsi="Times New Roman" w:cs="Times New Roman"/>
                <w:color w:val="000000"/>
                <w:sz w:val="21"/>
                <w:szCs w:val="21"/>
                <w:vertAlign w:val="superscript"/>
              </w:rPr>
              <w:t>*</w:t>
            </w:r>
          </w:p>
        </w:tc>
        <w:tc>
          <w:tcPr>
            <w:tcW w:w="0" w:type="auto"/>
            <w:vAlign w:val="bottom"/>
          </w:tcPr>
          <w:p w14:paraId="0AA85612"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-0.1057</w:t>
            </w:r>
            <w:r w:rsidRPr="00D06876">
              <w:rPr>
                <w:rFonts w:ascii="Times New Roman" w:hAnsi="Times New Roman" w:cs="Times New Roman"/>
                <w:color w:val="000000"/>
                <w:sz w:val="21"/>
                <w:szCs w:val="21"/>
                <w:vertAlign w:val="superscript"/>
              </w:rPr>
              <w:t>*</w:t>
            </w:r>
          </w:p>
        </w:tc>
        <w:tc>
          <w:tcPr>
            <w:tcW w:w="0" w:type="auto"/>
            <w:vAlign w:val="bottom"/>
          </w:tcPr>
          <w:p w14:paraId="76FA95A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-0.0913</w:t>
            </w:r>
            <w:r w:rsidRPr="00D06876">
              <w:rPr>
                <w:rFonts w:ascii="Times New Roman" w:hAnsi="Times New Roman" w:cs="Times New Roman"/>
                <w:color w:val="000000"/>
                <w:sz w:val="21"/>
                <w:szCs w:val="21"/>
                <w:vertAlign w:val="superscript"/>
              </w:rPr>
              <w:t>*</w:t>
            </w:r>
          </w:p>
        </w:tc>
        <w:tc>
          <w:tcPr>
            <w:tcW w:w="0" w:type="auto"/>
            <w:vAlign w:val="bottom"/>
          </w:tcPr>
          <w:p w14:paraId="064B17F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0.3021</w:t>
            </w:r>
            <w:r w:rsidRPr="00D06876">
              <w:rPr>
                <w:rFonts w:ascii="Times New Roman" w:hAnsi="Times New Roman" w:cs="Times New Roman"/>
                <w:color w:val="000000"/>
                <w:sz w:val="21"/>
                <w:szCs w:val="21"/>
                <w:vertAlign w:val="superscript"/>
              </w:rPr>
              <w:t>*</w:t>
            </w:r>
          </w:p>
        </w:tc>
        <w:tc>
          <w:tcPr>
            <w:tcW w:w="0" w:type="auto"/>
            <w:vAlign w:val="bottom"/>
          </w:tcPr>
          <w:p w14:paraId="09E2DD2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0.1147</w:t>
            </w:r>
            <w:r w:rsidRPr="00D06876">
              <w:rPr>
                <w:rFonts w:ascii="Times New Roman" w:hAnsi="Times New Roman" w:cs="Times New Roman"/>
                <w:color w:val="000000"/>
                <w:sz w:val="21"/>
                <w:szCs w:val="21"/>
                <w:vertAlign w:val="superscript"/>
              </w:rPr>
              <w:t>*</w:t>
            </w:r>
          </w:p>
        </w:tc>
        <w:tc>
          <w:tcPr>
            <w:tcW w:w="0" w:type="auto"/>
            <w:vAlign w:val="bottom"/>
          </w:tcPr>
          <w:p w14:paraId="5F4B287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0.1160</w:t>
            </w:r>
            <w:r w:rsidRPr="00D06876">
              <w:rPr>
                <w:rFonts w:ascii="Times New Roman" w:hAnsi="Times New Roman" w:cs="Times New Roman"/>
                <w:color w:val="000000"/>
                <w:sz w:val="21"/>
                <w:szCs w:val="21"/>
                <w:vertAlign w:val="superscript"/>
              </w:rPr>
              <w:t>*</w:t>
            </w:r>
          </w:p>
        </w:tc>
        <w:tc>
          <w:tcPr>
            <w:tcW w:w="0" w:type="auto"/>
            <w:vAlign w:val="bottom"/>
          </w:tcPr>
          <w:p w14:paraId="615D1EE5"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-0.0094</w:t>
            </w:r>
            <w:r w:rsidRPr="00D06876">
              <w:rPr>
                <w:rFonts w:ascii="Times New Roman" w:hAnsi="Times New Roman" w:cs="Times New Roman"/>
                <w:color w:val="000000"/>
                <w:sz w:val="21"/>
                <w:szCs w:val="21"/>
                <w:vertAlign w:val="superscript"/>
              </w:rPr>
              <w:t>*</w:t>
            </w:r>
          </w:p>
        </w:tc>
        <w:tc>
          <w:tcPr>
            <w:tcW w:w="0" w:type="auto"/>
            <w:vAlign w:val="bottom"/>
          </w:tcPr>
          <w:p w14:paraId="4C772F1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-0.0061</w:t>
            </w:r>
            <w:r w:rsidRPr="00D06876">
              <w:rPr>
                <w:rFonts w:ascii="Times New Roman" w:hAnsi="Times New Roman" w:cs="Times New Roman"/>
                <w:color w:val="000000"/>
                <w:sz w:val="21"/>
                <w:szCs w:val="21"/>
                <w:vertAlign w:val="superscript"/>
              </w:rPr>
              <w:t>*</w:t>
            </w:r>
          </w:p>
        </w:tc>
        <w:tc>
          <w:tcPr>
            <w:tcW w:w="0" w:type="auto"/>
            <w:vAlign w:val="bottom"/>
          </w:tcPr>
          <w:p w14:paraId="1355DDB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-0.0518</w:t>
            </w:r>
            <w:r w:rsidRPr="00D06876">
              <w:rPr>
                <w:rFonts w:ascii="Times New Roman" w:hAnsi="Times New Roman" w:cs="Times New Roman"/>
                <w:color w:val="000000"/>
                <w:sz w:val="21"/>
                <w:szCs w:val="21"/>
                <w:vertAlign w:val="superscript"/>
              </w:rPr>
              <w:t>*</w:t>
            </w:r>
          </w:p>
        </w:tc>
        <w:tc>
          <w:tcPr>
            <w:tcW w:w="0" w:type="auto"/>
            <w:vAlign w:val="bottom"/>
          </w:tcPr>
          <w:p w14:paraId="6027B24F"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0.0715</w:t>
            </w:r>
            <w:r w:rsidRPr="00D06876">
              <w:rPr>
                <w:rFonts w:ascii="Times New Roman" w:hAnsi="Times New Roman" w:cs="Times New Roman"/>
                <w:color w:val="000000"/>
                <w:sz w:val="21"/>
                <w:szCs w:val="21"/>
                <w:vertAlign w:val="superscript"/>
              </w:rPr>
              <w:t>*</w:t>
            </w:r>
          </w:p>
        </w:tc>
        <w:tc>
          <w:tcPr>
            <w:tcW w:w="0" w:type="auto"/>
            <w:vAlign w:val="bottom"/>
          </w:tcPr>
          <w:p w14:paraId="6DF07210"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-0.1105</w:t>
            </w:r>
            <w:r w:rsidRPr="00D06876">
              <w:rPr>
                <w:rFonts w:ascii="Times New Roman" w:hAnsi="Times New Roman" w:cs="Times New Roman"/>
                <w:color w:val="000000"/>
                <w:sz w:val="21"/>
                <w:szCs w:val="21"/>
                <w:vertAlign w:val="superscript"/>
              </w:rPr>
              <w:t>*</w:t>
            </w:r>
          </w:p>
        </w:tc>
      </w:tr>
      <w:tr w:rsidR="00D06876" w:rsidRPr="00D06876" w14:paraId="68483F15" w14:textId="77777777" w:rsidTr="009358B2">
        <w:tc>
          <w:tcPr>
            <w:tcW w:w="0" w:type="auto"/>
            <w:tcBorders>
              <w:bottom w:val="single" w:sz="4" w:space="0" w:color="auto"/>
            </w:tcBorders>
            <w:vAlign w:val="center"/>
          </w:tcPr>
          <w:p w14:paraId="1BB766E5" w14:textId="77777777" w:rsidR="00D06876" w:rsidRPr="00D06876" w:rsidRDefault="00D06876" w:rsidP="00D06876">
            <w:pPr>
              <w:pStyle w:val="ListParagraph"/>
              <w:widowControl w:val="0"/>
              <w:numPr>
                <w:ilvl w:val="0"/>
                <w:numId w:val="2"/>
              </w:numPr>
              <w:autoSpaceDE w:val="0"/>
              <w:autoSpaceDN w:val="0"/>
              <w:adjustRightInd w:val="0"/>
              <w:snapToGrid w:val="0"/>
              <w:spacing w:after="0" w:line="240" w:lineRule="auto"/>
              <w:ind w:left="320"/>
              <w:rPr>
                <w:rFonts w:ascii="Times New Roman" w:hAnsi="Times New Roman" w:cs="Times New Roman"/>
                <w:i/>
                <w:sz w:val="21"/>
                <w:szCs w:val="21"/>
              </w:rPr>
            </w:pPr>
            <w:r w:rsidRPr="00D06876">
              <w:rPr>
                <w:rFonts w:ascii="Times New Roman" w:hAnsi="Times New Roman" w:cs="Times New Roman"/>
                <w:i/>
                <w:sz w:val="21"/>
                <w:szCs w:val="21"/>
              </w:rPr>
              <w:t>ceo_horizon</w:t>
            </w:r>
          </w:p>
        </w:tc>
        <w:tc>
          <w:tcPr>
            <w:tcW w:w="0" w:type="auto"/>
            <w:tcBorders>
              <w:bottom w:val="single" w:sz="4" w:space="0" w:color="auto"/>
            </w:tcBorders>
            <w:vAlign w:val="bottom"/>
          </w:tcPr>
          <w:p w14:paraId="65F32FF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0.1271</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3D83E93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0.1229</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08972F6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0.2196</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2B01B039"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0.1738</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7AD24A94"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0.1474</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708401BB"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-0.1871</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1343476A"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-0.0827</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1717775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-0.0595</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7A490EAD"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-0.0609</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5FC5022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0.0195</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23F05D06"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0.0614</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572D7443"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-0.0404</w:t>
            </w:r>
            <w:r w:rsidRPr="00D06876">
              <w:rPr>
                <w:rFonts w:ascii="Times New Roman" w:hAnsi="Times New Roman" w:cs="Times New Roman"/>
                <w:color w:val="000000"/>
                <w:sz w:val="21"/>
                <w:szCs w:val="21"/>
                <w:vertAlign w:val="superscript"/>
              </w:rPr>
              <w:t>*</w:t>
            </w:r>
          </w:p>
        </w:tc>
        <w:tc>
          <w:tcPr>
            <w:tcW w:w="0" w:type="auto"/>
            <w:tcBorders>
              <w:bottom w:val="single" w:sz="4" w:space="0" w:color="auto"/>
            </w:tcBorders>
            <w:vAlign w:val="bottom"/>
          </w:tcPr>
          <w:p w14:paraId="05D21A51" w14:textId="77777777" w:rsidR="00D06876" w:rsidRPr="00D06876" w:rsidRDefault="00D06876" w:rsidP="00D06876">
            <w:pPr>
              <w:snapToGrid w:val="0"/>
              <w:spacing w:after="0" w:line="240" w:lineRule="auto"/>
              <w:jc w:val="right"/>
              <w:rPr>
                <w:rFonts w:ascii="Times New Roman" w:hAnsi="Times New Roman" w:cs="Times New Roman"/>
                <w:color w:val="000000"/>
                <w:sz w:val="21"/>
                <w:szCs w:val="21"/>
              </w:rPr>
            </w:pPr>
            <w:r w:rsidRPr="00D06876">
              <w:rPr>
                <w:rFonts w:ascii="Times New Roman" w:hAnsi="Times New Roman" w:cs="Times New Roman"/>
                <w:color w:val="000000"/>
                <w:sz w:val="21"/>
                <w:szCs w:val="21"/>
              </w:rPr>
              <w:t>0.0994</w:t>
            </w:r>
            <w:r w:rsidRPr="00D06876">
              <w:rPr>
                <w:rFonts w:ascii="Times New Roman" w:hAnsi="Times New Roman" w:cs="Times New Roman"/>
                <w:color w:val="000000"/>
                <w:sz w:val="21"/>
                <w:szCs w:val="21"/>
                <w:vertAlign w:val="superscript"/>
              </w:rPr>
              <w:t>*</w:t>
            </w:r>
          </w:p>
        </w:tc>
      </w:tr>
    </w:tbl>
    <w:p w14:paraId="36A90888" w14:textId="77777777" w:rsidR="00AA31C7" w:rsidRDefault="00AA31C7" w:rsidP="00AA31C7">
      <w:pPr>
        <w:tabs>
          <w:tab w:val="left" w:pos="531"/>
        </w:tabs>
        <w:rPr>
          <w:rFonts w:ascii="Times New Roman" w:hAnsi="Times New Roman"/>
        </w:rPr>
      </w:pPr>
      <w:r>
        <w:rPr>
          <w:rFonts w:ascii="Times New Roman" w:hAnsi="Times New Roman"/>
        </w:rPr>
        <w:tab/>
      </w:r>
    </w:p>
    <w:tbl>
      <w:tblPr>
        <w:tblW w:w="0" w:type="auto"/>
        <w:tblLook w:val="0000" w:firstRow="0" w:lastRow="0" w:firstColumn="0" w:lastColumn="0" w:noHBand="0" w:noVBand="0"/>
      </w:tblPr>
      <w:tblGrid>
        <w:gridCol w:w="1657"/>
        <w:gridCol w:w="965"/>
        <w:gridCol w:w="965"/>
        <w:gridCol w:w="965"/>
        <w:gridCol w:w="965"/>
        <w:gridCol w:w="965"/>
        <w:gridCol w:w="965"/>
      </w:tblGrid>
      <w:tr w:rsidR="000E6209" w:rsidRPr="00D06876" w14:paraId="69667330" w14:textId="77777777" w:rsidTr="00E01C1B">
        <w:tc>
          <w:tcPr>
            <w:tcW w:w="0" w:type="auto"/>
            <w:tcBorders>
              <w:top w:val="single" w:sz="4" w:space="0" w:color="auto"/>
              <w:left w:val="nil"/>
              <w:bottom w:val="single" w:sz="4" w:space="0" w:color="auto"/>
              <w:right w:val="nil"/>
            </w:tcBorders>
          </w:tcPr>
          <w:p w14:paraId="0DB92592" w14:textId="77777777" w:rsidR="000E6209" w:rsidRPr="00D06876" w:rsidRDefault="000E6209" w:rsidP="00D06876">
            <w:pPr>
              <w:widowControl w:val="0"/>
              <w:autoSpaceDE w:val="0"/>
              <w:autoSpaceDN w:val="0"/>
              <w:adjustRightInd w:val="0"/>
              <w:snapToGrid w:val="0"/>
              <w:spacing w:after="0" w:line="240" w:lineRule="auto"/>
              <w:rPr>
                <w:rFonts w:ascii="Times New Roman" w:hAnsi="Times New Roman" w:cs="Times New Roman"/>
                <w:i/>
                <w:sz w:val="21"/>
                <w:szCs w:val="21"/>
              </w:rPr>
            </w:pPr>
            <w:r w:rsidRPr="00D06876">
              <w:rPr>
                <w:rFonts w:ascii="Times New Roman" w:hAnsi="Times New Roman" w:cs="Times New Roman"/>
                <w:sz w:val="21"/>
                <w:szCs w:val="21"/>
              </w:rPr>
              <w:t xml:space="preserve">   Variables</w:t>
            </w:r>
          </w:p>
        </w:tc>
        <w:tc>
          <w:tcPr>
            <w:tcW w:w="0" w:type="auto"/>
            <w:tcBorders>
              <w:top w:val="single" w:sz="4" w:space="0" w:color="auto"/>
              <w:left w:val="nil"/>
              <w:bottom w:val="single" w:sz="4" w:space="0" w:color="auto"/>
              <w:right w:val="nil"/>
            </w:tcBorders>
          </w:tcPr>
          <w:p w14:paraId="12E3158D" w14:textId="77777777" w:rsidR="000E6209" w:rsidRPr="00D06876" w:rsidRDefault="000E6209" w:rsidP="00D06876">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(14)</w:t>
            </w:r>
          </w:p>
        </w:tc>
        <w:tc>
          <w:tcPr>
            <w:tcW w:w="0" w:type="auto"/>
            <w:tcBorders>
              <w:top w:val="single" w:sz="4" w:space="0" w:color="auto"/>
              <w:left w:val="nil"/>
              <w:bottom w:val="single" w:sz="4" w:space="0" w:color="auto"/>
              <w:right w:val="nil"/>
            </w:tcBorders>
          </w:tcPr>
          <w:p w14:paraId="2CBE8EF3" w14:textId="77777777" w:rsidR="000E6209" w:rsidRPr="00D06876" w:rsidRDefault="000E6209" w:rsidP="00D06876">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(15)</w:t>
            </w:r>
          </w:p>
        </w:tc>
        <w:tc>
          <w:tcPr>
            <w:tcW w:w="0" w:type="auto"/>
            <w:tcBorders>
              <w:top w:val="single" w:sz="4" w:space="0" w:color="auto"/>
              <w:left w:val="nil"/>
              <w:bottom w:val="single" w:sz="4" w:space="0" w:color="auto"/>
              <w:right w:val="nil"/>
            </w:tcBorders>
          </w:tcPr>
          <w:p w14:paraId="257EDA1E" w14:textId="77777777" w:rsidR="000E6209" w:rsidRPr="00D06876" w:rsidRDefault="000E6209" w:rsidP="00D06876">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(16)</w:t>
            </w:r>
          </w:p>
        </w:tc>
        <w:tc>
          <w:tcPr>
            <w:tcW w:w="0" w:type="auto"/>
            <w:tcBorders>
              <w:top w:val="single" w:sz="4" w:space="0" w:color="auto"/>
              <w:left w:val="nil"/>
              <w:bottom w:val="single" w:sz="4" w:space="0" w:color="auto"/>
              <w:right w:val="nil"/>
            </w:tcBorders>
          </w:tcPr>
          <w:p w14:paraId="0E828293" w14:textId="77777777" w:rsidR="000E6209" w:rsidRPr="00D06876" w:rsidRDefault="000E6209" w:rsidP="00D06876">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(17)</w:t>
            </w:r>
          </w:p>
        </w:tc>
        <w:tc>
          <w:tcPr>
            <w:tcW w:w="0" w:type="auto"/>
            <w:tcBorders>
              <w:top w:val="single" w:sz="4" w:space="0" w:color="auto"/>
              <w:left w:val="nil"/>
              <w:bottom w:val="single" w:sz="4" w:space="0" w:color="auto"/>
              <w:right w:val="nil"/>
            </w:tcBorders>
          </w:tcPr>
          <w:p w14:paraId="3FD7F46E" w14:textId="77777777" w:rsidR="000E6209" w:rsidRPr="00D06876" w:rsidRDefault="000E6209" w:rsidP="00D06876">
            <w:pPr>
              <w:widowControl w:val="0"/>
              <w:autoSpaceDE w:val="0"/>
              <w:autoSpaceDN w:val="0"/>
              <w:adjustRightInd w:val="0"/>
              <w:snapToGrid w:val="0"/>
              <w:spacing w:after="0" w:line="240" w:lineRule="auto"/>
              <w:jc w:val="center"/>
              <w:rPr>
                <w:rFonts w:ascii="Times New Roman" w:hAnsi="Times New Roman" w:cs="Times New Roman"/>
                <w:sz w:val="21"/>
                <w:szCs w:val="21"/>
              </w:rPr>
            </w:pPr>
            <w:r w:rsidRPr="00D06876">
              <w:rPr>
                <w:rFonts w:ascii="Times New Roman" w:hAnsi="Times New Roman" w:cs="Times New Roman"/>
                <w:sz w:val="21"/>
                <w:szCs w:val="21"/>
              </w:rPr>
              <w:t>(18)</w:t>
            </w:r>
          </w:p>
        </w:tc>
        <w:tc>
          <w:tcPr>
            <w:tcW w:w="0" w:type="auto"/>
            <w:tcBorders>
              <w:top w:val="single" w:sz="4" w:space="0" w:color="auto"/>
              <w:left w:val="nil"/>
              <w:bottom w:val="single" w:sz="4" w:space="0" w:color="auto"/>
              <w:right w:val="nil"/>
            </w:tcBorders>
          </w:tcPr>
          <w:p w14:paraId="5AC8EE2F" w14:textId="77777777" w:rsidR="000E6209" w:rsidRPr="00D06876" w:rsidRDefault="000E6209" w:rsidP="00D06876">
            <w:pPr>
              <w:widowControl w:val="0"/>
              <w:autoSpaceDE w:val="0"/>
              <w:autoSpaceDN w:val="0"/>
              <w:adjustRightInd w:val="0"/>
              <w:snapToGrid w:val="0"/>
              <w:spacing w:after="0" w:line="240" w:lineRule="auto"/>
              <w:jc w:val="center"/>
              <w:rPr>
                <w:rFonts w:ascii="Times New Roman" w:hAnsi="Times New Roman" w:cs="Times New Roman"/>
                <w:b/>
                <w:sz w:val="21"/>
                <w:szCs w:val="21"/>
              </w:rPr>
            </w:pPr>
            <w:r w:rsidRPr="00D06876">
              <w:rPr>
                <w:rFonts w:ascii="Times New Roman" w:hAnsi="Times New Roman" w:cs="Times New Roman"/>
                <w:sz w:val="21"/>
                <w:szCs w:val="21"/>
              </w:rPr>
              <w:t>(19)</w:t>
            </w:r>
          </w:p>
        </w:tc>
      </w:tr>
      <w:tr w:rsidR="00D06876" w:rsidRPr="00D06876" w14:paraId="6013345F" w14:textId="77777777" w:rsidTr="00E01C1B">
        <w:tc>
          <w:tcPr>
            <w:tcW w:w="0" w:type="auto"/>
            <w:tcBorders>
              <w:left w:val="nil"/>
              <w:right w:val="nil"/>
            </w:tcBorders>
            <w:vAlign w:val="center"/>
          </w:tcPr>
          <w:p w14:paraId="1A5DEAC8" w14:textId="77777777" w:rsidR="00D06876" w:rsidRPr="00D06876" w:rsidRDefault="00D06876" w:rsidP="00D06876">
            <w:pPr>
              <w:widowControl w:val="0"/>
              <w:autoSpaceDE w:val="0"/>
              <w:autoSpaceDN w:val="0"/>
              <w:adjustRightInd w:val="0"/>
              <w:snapToGrid w:val="0"/>
              <w:spacing w:after="0" w:line="240" w:lineRule="auto"/>
              <w:rPr>
                <w:rFonts w:ascii="Times New Roman" w:hAnsi="Times New Roman" w:cs="Times New Roman"/>
                <w:sz w:val="21"/>
                <w:szCs w:val="21"/>
              </w:rPr>
            </w:pPr>
            <w:r w:rsidRPr="00D06876">
              <w:rPr>
                <w:rFonts w:ascii="Times New Roman" w:hAnsi="Times New Roman" w:cs="Times New Roman"/>
                <w:sz w:val="21"/>
                <w:szCs w:val="21"/>
              </w:rPr>
              <w:t xml:space="preserve">(15) </w:t>
            </w:r>
            <w:r w:rsidRPr="00D06876">
              <w:rPr>
                <w:rFonts w:ascii="Times New Roman" w:hAnsi="Times New Roman" w:cs="Times New Roman"/>
                <w:i/>
                <w:sz w:val="21"/>
                <w:szCs w:val="21"/>
              </w:rPr>
              <w:t>rd</w:t>
            </w:r>
          </w:p>
        </w:tc>
        <w:tc>
          <w:tcPr>
            <w:tcW w:w="0" w:type="auto"/>
            <w:tcBorders>
              <w:left w:val="nil"/>
              <w:right w:val="nil"/>
            </w:tcBorders>
            <w:vAlign w:val="bottom"/>
          </w:tcPr>
          <w:p w14:paraId="2004B52D"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-0.0227</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6FA753DD"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1</w:t>
            </w:r>
          </w:p>
        </w:tc>
        <w:tc>
          <w:tcPr>
            <w:tcW w:w="0" w:type="auto"/>
            <w:tcBorders>
              <w:left w:val="nil"/>
              <w:right w:val="nil"/>
            </w:tcBorders>
            <w:vAlign w:val="bottom"/>
          </w:tcPr>
          <w:p w14:paraId="0149414C" w14:textId="77777777" w:rsidR="00D06876" w:rsidRPr="00D06876" w:rsidRDefault="00D06876" w:rsidP="00D06876">
            <w:pPr>
              <w:snapToGrid w:val="0"/>
              <w:spacing w:after="0" w:line="240" w:lineRule="auto"/>
              <w:jc w:val="right"/>
              <w:rPr>
                <w:rFonts w:ascii="Times New Roman" w:hAnsi="Times New Roman" w:cs="Times New Roman"/>
                <w:color w:val="000000"/>
              </w:rPr>
            </w:pPr>
          </w:p>
        </w:tc>
        <w:tc>
          <w:tcPr>
            <w:tcW w:w="0" w:type="auto"/>
            <w:tcBorders>
              <w:left w:val="nil"/>
              <w:right w:val="nil"/>
            </w:tcBorders>
            <w:vAlign w:val="bottom"/>
          </w:tcPr>
          <w:p w14:paraId="725AA565" w14:textId="77777777" w:rsidR="00D06876" w:rsidRPr="00D06876" w:rsidRDefault="00D06876" w:rsidP="00D06876">
            <w:pPr>
              <w:snapToGrid w:val="0"/>
              <w:spacing w:after="0" w:line="240" w:lineRule="auto"/>
              <w:rPr>
                <w:rFonts w:ascii="Times New Roman" w:hAnsi="Times New Roman" w:cs="Times New Roman"/>
                <w:sz w:val="20"/>
                <w:szCs w:val="20"/>
              </w:rPr>
            </w:pPr>
          </w:p>
        </w:tc>
        <w:tc>
          <w:tcPr>
            <w:tcW w:w="0" w:type="auto"/>
            <w:tcBorders>
              <w:left w:val="nil"/>
              <w:right w:val="nil"/>
            </w:tcBorders>
            <w:vAlign w:val="bottom"/>
          </w:tcPr>
          <w:p w14:paraId="1A881B04" w14:textId="77777777" w:rsidR="00D06876" w:rsidRPr="00D06876" w:rsidRDefault="00D06876" w:rsidP="00D06876">
            <w:pPr>
              <w:snapToGrid w:val="0"/>
              <w:spacing w:after="0" w:line="240" w:lineRule="auto"/>
              <w:rPr>
                <w:rFonts w:ascii="Times New Roman" w:hAnsi="Times New Roman" w:cs="Times New Roman"/>
                <w:sz w:val="20"/>
                <w:szCs w:val="20"/>
              </w:rPr>
            </w:pPr>
          </w:p>
        </w:tc>
        <w:tc>
          <w:tcPr>
            <w:tcW w:w="0" w:type="auto"/>
            <w:tcBorders>
              <w:left w:val="nil"/>
              <w:right w:val="nil"/>
            </w:tcBorders>
            <w:vAlign w:val="bottom"/>
          </w:tcPr>
          <w:p w14:paraId="7281291D" w14:textId="77777777" w:rsidR="00D06876" w:rsidRPr="00D06876" w:rsidRDefault="00D06876" w:rsidP="00D06876">
            <w:pPr>
              <w:snapToGrid w:val="0"/>
              <w:spacing w:after="0" w:line="240" w:lineRule="auto"/>
              <w:rPr>
                <w:rFonts w:ascii="Times New Roman" w:hAnsi="Times New Roman" w:cs="Times New Roman"/>
                <w:sz w:val="20"/>
                <w:szCs w:val="20"/>
              </w:rPr>
            </w:pPr>
          </w:p>
        </w:tc>
      </w:tr>
      <w:tr w:rsidR="00D06876" w:rsidRPr="00D06876" w14:paraId="20B43568" w14:textId="77777777" w:rsidTr="00E01C1B">
        <w:tc>
          <w:tcPr>
            <w:tcW w:w="0" w:type="auto"/>
            <w:tcBorders>
              <w:left w:val="nil"/>
              <w:right w:val="nil"/>
            </w:tcBorders>
            <w:vAlign w:val="center"/>
          </w:tcPr>
          <w:p w14:paraId="5BCCFDA5" w14:textId="77777777" w:rsidR="00D06876" w:rsidRPr="00D06876" w:rsidRDefault="00D06876" w:rsidP="00D06876">
            <w:pPr>
              <w:widowControl w:val="0"/>
              <w:autoSpaceDE w:val="0"/>
              <w:autoSpaceDN w:val="0"/>
              <w:adjustRightInd w:val="0"/>
              <w:snapToGrid w:val="0"/>
              <w:spacing w:after="0" w:line="240" w:lineRule="auto"/>
              <w:rPr>
                <w:rFonts w:ascii="Times New Roman" w:hAnsi="Times New Roman" w:cs="Times New Roman"/>
                <w:sz w:val="21"/>
                <w:szCs w:val="21"/>
              </w:rPr>
            </w:pPr>
            <w:r w:rsidRPr="00D06876">
              <w:rPr>
                <w:rFonts w:ascii="Times New Roman" w:hAnsi="Times New Roman" w:cs="Times New Roman"/>
                <w:sz w:val="21"/>
                <w:szCs w:val="21"/>
              </w:rPr>
              <w:t xml:space="preserve">(16) </w:t>
            </w:r>
            <w:r w:rsidRPr="00D06876">
              <w:rPr>
                <w:rFonts w:ascii="Times New Roman" w:hAnsi="Times New Roman" w:cs="Times New Roman"/>
                <w:i/>
                <w:sz w:val="21"/>
                <w:szCs w:val="21"/>
              </w:rPr>
              <w:t>rating</w:t>
            </w:r>
          </w:p>
        </w:tc>
        <w:tc>
          <w:tcPr>
            <w:tcW w:w="0" w:type="auto"/>
            <w:tcBorders>
              <w:left w:val="nil"/>
              <w:right w:val="nil"/>
            </w:tcBorders>
            <w:vAlign w:val="bottom"/>
          </w:tcPr>
          <w:p w14:paraId="622B9AAD"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0.0009</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3DD9C2BA"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-0.1958</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66103847"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1</w:t>
            </w:r>
          </w:p>
        </w:tc>
        <w:tc>
          <w:tcPr>
            <w:tcW w:w="0" w:type="auto"/>
            <w:tcBorders>
              <w:left w:val="nil"/>
              <w:right w:val="nil"/>
            </w:tcBorders>
            <w:vAlign w:val="bottom"/>
          </w:tcPr>
          <w:p w14:paraId="174BEC6A" w14:textId="77777777" w:rsidR="00D06876" w:rsidRPr="00D06876" w:rsidRDefault="00D06876" w:rsidP="00D06876">
            <w:pPr>
              <w:snapToGrid w:val="0"/>
              <w:spacing w:after="0" w:line="240" w:lineRule="auto"/>
              <w:jc w:val="right"/>
              <w:rPr>
                <w:rFonts w:ascii="Times New Roman" w:hAnsi="Times New Roman" w:cs="Times New Roman"/>
                <w:color w:val="000000"/>
              </w:rPr>
            </w:pPr>
          </w:p>
        </w:tc>
        <w:tc>
          <w:tcPr>
            <w:tcW w:w="0" w:type="auto"/>
            <w:tcBorders>
              <w:left w:val="nil"/>
              <w:right w:val="nil"/>
            </w:tcBorders>
            <w:vAlign w:val="bottom"/>
          </w:tcPr>
          <w:p w14:paraId="56B95235" w14:textId="77777777" w:rsidR="00D06876" w:rsidRPr="00D06876" w:rsidRDefault="00D06876" w:rsidP="00D06876">
            <w:pPr>
              <w:snapToGrid w:val="0"/>
              <w:spacing w:after="0" w:line="240" w:lineRule="auto"/>
              <w:rPr>
                <w:rFonts w:ascii="Times New Roman" w:hAnsi="Times New Roman" w:cs="Times New Roman"/>
                <w:sz w:val="20"/>
                <w:szCs w:val="20"/>
              </w:rPr>
            </w:pPr>
          </w:p>
        </w:tc>
        <w:tc>
          <w:tcPr>
            <w:tcW w:w="0" w:type="auto"/>
            <w:tcBorders>
              <w:left w:val="nil"/>
              <w:right w:val="nil"/>
            </w:tcBorders>
            <w:vAlign w:val="bottom"/>
          </w:tcPr>
          <w:p w14:paraId="1E93A1D5" w14:textId="77777777" w:rsidR="00D06876" w:rsidRPr="00D06876" w:rsidRDefault="00D06876" w:rsidP="00D06876">
            <w:pPr>
              <w:snapToGrid w:val="0"/>
              <w:spacing w:after="0" w:line="240" w:lineRule="auto"/>
              <w:rPr>
                <w:rFonts w:ascii="Times New Roman" w:hAnsi="Times New Roman" w:cs="Times New Roman"/>
                <w:sz w:val="20"/>
                <w:szCs w:val="20"/>
              </w:rPr>
            </w:pPr>
          </w:p>
        </w:tc>
      </w:tr>
      <w:tr w:rsidR="00D06876" w:rsidRPr="00D06876" w14:paraId="25530196" w14:textId="77777777" w:rsidTr="00E01C1B">
        <w:tc>
          <w:tcPr>
            <w:tcW w:w="0" w:type="auto"/>
            <w:tcBorders>
              <w:left w:val="nil"/>
              <w:right w:val="nil"/>
            </w:tcBorders>
            <w:vAlign w:val="center"/>
          </w:tcPr>
          <w:p w14:paraId="3C71A621" w14:textId="77777777" w:rsidR="00D06876" w:rsidRPr="00D06876" w:rsidRDefault="00D06876" w:rsidP="00D06876">
            <w:pPr>
              <w:widowControl w:val="0"/>
              <w:autoSpaceDE w:val="0"/>
              <w:autoSpaceDN w:val="0"/>
              <w:adjustRightInd w:val="0"/>
              <w:snapToGrid w:val="0"/>
              <w:spacing w:after="0" w:line="240" w:lineRule="auto"/>
              <w:rPr>
                <w:rFonts w:ascii="Times New Roman" w:hAnsi="Times New Roman" w:cs="Times New Roman"/>
                <w:sz w:val="21"/>
                <w:szCs w:val="21"/>
              </w:rPr>
            </w:pPr>
            <w:r w:rsidRPr="00D06876">
              <w:rPr>
                <w:rFonts w:ascii="Times New Roman" w:hAnsi="Times New Roman" w:cs="Times New Roman"/>
                <w:sz w:val="21"/>
                <w:szCs w:val="21"/>
              </w:rPr>
              <w:t xml:space="preserve">(17) </w:t>
            </w:r>
            <w:r w:rsidRPr="00D06876">
              <w:rPr>
                <w:rFonts w:ascii="Times New Roman" w:hAnsi="Times New Roman" w:cs="Times New Roman"/>
                <w:i/>
                <w:sz w:val="21"/>
                <w:szCs w:val="21"/>
              </w:rPr>
              <w:t>payer</w:t>
            </w:r>
          </w:p>
        </w:tc>
        <w:tc>
          <w:tcPr>
            <w:tcW w:w="0" w:type="auto"/>
            <w:tcBorders>
              <w:left w:val="nil"/>
              <w:right w:val="nil"/>
            </w:tcBorders>
            <w:vAlign w:val="bottom"/>
          </w:tcPr>
          <w:p w14:paraId="6EFF2789"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-0.0154</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4D9CB405"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-0.2615</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0FB30A66"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0.1957</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62A291B7" w14:textId="77777777" w:rsidR="00D06876" w:rsidRPr="00D06876" w:rsidRDefault="00D06876" w:rsidP="00D06876">
            <w:pPr>
              <w:snapToGrid w:val="0"/>
              <w:spacing w:after="0" w:line="240" w:lineRule="auto"/>
              <w:jc w:val="right"/>
              <w:rPr>
                <w:rFonts w:ascii="Times New Roman" w:hAnsi="Times New Roman" w:cs="Times New Roman"/>
                <w:color w:val="000000"/>
              </w:rPr>
            </w:pPr>
            <w:r>
              <w:rPr>
                <w:rFonts w:ascii="Times New Roman" w:hAnsi="Times New Roman" w:cs="Times New Roman"/>
                <w:color w:val="000000"/>
              </w:rPr>
              <w:t>1</w:t>
            </w:r>
          </w:p>
        </w:tc>
        <w:tc>
          <w:tcPr>
            <w:tcW w:w="0" w:type="auto"/>
            <w:tcBorders>
              <w:left w:val="nil"/>
              <w:right w:val="nil"/>
            </w:tcBorders>
            <w:vAlign w:val="bottom"/>
          </w:tcPr>
          <w:p w14:paraId="11BD0F32" w14:textId="77777777" w:rsidR="00D06876" w:rsidRPr="00D06876" w:rsidRDefault="00D06876" w:rsidP="00D06876">
            <w:pPr>
              <w:snapToGrid w:val="0"/>
              <w:spacing w:after="0" w:line="240" w:lineRule="auto"/>
              <w:jc w:val="right"/>
              <w:rPr>
                <w:rFonts w:ascii="Times New Roman" w:hAnsi="Times New Roman" w:cs="Times New Roman"/>
                <w:color w:val="000000"/>
              </w:rPr>
            </w:pPr>
          </w:p>
        </w:tc>
        <w:tc>
          <w:tcPr>
            <w:tcW w:w="0" w:type="auto"/>
            <w:tcBorders>
              <w:left w:val="nil"/>
              <w:right w:val="nil"/>
            </w:tcBorders>
            <w:vAlign w:val="bottom"/>
          </w:tcPr>
          <w:p w14:paraId="1CFCB25B" w14:textId="77777777" w:rsidR="00D06876" w:rsidRPr="00D06876" w:rsidRDefault="00D06876" w:rsidP="00D06876">
            <w:pPr>
              <w:snapToGrid w:val="0"/>
              <w:spacing w:after="0" w:line="240" w:lineRule="auto"/>
              <w:rPr>
                <w:rFonts w:ascii="Times New Roman" w:hAnsi="Times New Roman" w:cs="Times New Roman"/>
                <w:sz w:val="20"/>
                <w:szCs w:val="20"/>
              </w:rPr>
            </w:pPr>
          </w:p>
        </w:tc>
      </w:tr>
      <w:tr w:rsidR="00D06876" w:rsidRPr="00D06876" w14:paraId="5A662724" w14:textId="77777777" w:rsidTr="00E01C1B">
        <w:tc>
          <w:tcPr>
            <w:tcW w:w="0" w:type="auto"/>
            <w:tcBorders>
              <w:left w:val="nil"/>
              <w:right w:val="nil"/>
            </w:tcBorders>
            <w:vAlign w:val="center"/>
          </w:tcPr>
          <w:p w14:paraId="7C7097A1" w14:textId="77777777" w:rsidR="00D06876" w:rsidRPr="00D06876" w:rsidRDefault="00D06876" w:rsidP="00D06876">
            <w:pPr>
              <w:widowControl w:val="0"/>
              <w:autoSpaceDE w:val="0"/>
              <w:autoSpaceDN w:val="0"/>
              <w:adjustRightInd w:val="0"/>
              <w:snapToGrid w:val="0"/>
              <w:spacing w:after="0" w:line="240" w:lineRule="auto"/>
              <w:rPr>
                <w:rFonts w:ascii="Times New Roman" w:hAnsi="Times New Roman" w:cs="Times New Roman"/>
                <w:i/>
                <w:sz w:val="21"/>
                <w:szCs w:val="21"/>
              </w:rPr>
            </w:pPr>
            <w:r w:rsidRPr="00D06876">
              <w:rPr>
                <w:rFonts w:ascii="Times New Roman" w:hAnsi="Times New Roman" w:cs="Times New Roman"/>
                <w:sz w:val="21"/>
                <w:szCs w:val="21"/>
              </w:rPr>
              <w:t xml:space="preserve">(18) </w:t>
            </w:r>
            <w:r w:rsidRPr="00D06876">
              <w:rPr>
                <w:rFonts w:ascii="Times New Roman" w:hAnsi="Times New Roman" w:cs="Times New Roman"/>
                <w:i/>
                <w:sz w:val="21"/>
                <w:szCs w:val="21"/>
              </w:rPr>
              <w:t>ceo_share</w:t>
            </w:r>
          </w:p>
        </w:tc>
        <w:tc>
          <w:tcPr>
            <w:tcW w:w="0" w:type="auto"/>
            <w:tcBorders>
              <w:left w:val="nil"/>
              <w:right w:val="nil"/>
            </w:tcBorders>
            <w:vAlign w:val="bottom"/>
          </w:tcPr>
          <w:p w14:paraId="0675E7EA"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-0.0266</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744EA930"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-0.0205</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08BD8496"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0.0282</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69942291"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-0.0019</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72FEF7BA"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1</w:t>
            </w:r>
          </w:p>
        </w:tc>
        <w:tc>
          <w:tcPr>
            <w:tcW w:w="0" w:type="auto"/>
            <w:tcBorders>
              <w:left w:val="nil"/>
              <w:right w:val="nil"/>
            </w:tcBorders>
            <w:vAlign w:val="bottom"/>
          </w:tcPr>
          <w:p w14:paraId="3A729FB8" w14:textId="77777777" w:rsidR="00D06876" w:rsidRPr="00D06876" w:rsidRDefault="00D06876" w:rsidP="00D06876">
            <w:pPr>
              <w:snapToGrid w:val="0"/>
              <w:spacing w:after="0" w:line="240" w:lineRule="auto"/>
              <w:jc w:val="right"/>
              <w:rPr>
                <w:rFonts w:ascii="Times New Roman" w:hAnsi="Times New Roman" w:cs="Times New Roman"/>
                <w:color w:val="000000"/>
              </w:rPr>
            </w:pPr>
          </w:p>
        </w:tc>
      </w:tr>
      <w:tr w:rsidR="00D06876" w:rsidRPr="00D06876" w14:paraId="6F4F64CE" w14:textId="77777777" w:rsidTr="00E01C1B">
        <w:tc>
          <w:tcPr>
            <w:tcW w:w="0" w:type="auto"/>
            <w:tcBorders>
              <w:left w:val="nil"/>
              <w:right w:val="nil"/>
            </w:tcBorders>
            <w:vAlign w:val="center"/>
          </w:tcPr>
          <w:p w14:paraId="1BF86CFE" w14:textId="77777777" w:rsidR="00D06876" w:rsidRPr="00D06876" w:rsidRDefault="00D06876" w:rsidP="00D06876">
            <w:pPr>
              <w:widowControl w:val="0"/>
              <w:autoSpaceDE w:val="0"/>
              <w:autoSpaceDN w:val="0"/>
              <w:adjustRightInd w:val="0"/>
              <w:snapToGrid w:val="0"/>
              <w:spacing w:after="0" w:line="240" w:lineRule="auto"/>
              <w:rPr>
                <w:rFonts w:ascii="Times New Roman" w:hAnsi="Times New Roman" w:cs="Times New Roman"/>
                <w:i/>
                <w:sz w:val="21"/>
                <w:szCs w:val="21"/>
              </w:rPr>
            </w:pPr>
            <w:r w:rsidRPr="00D06876">
              <w:rPr>
                <w:rFonts w:ascii="Times New Roman" w:hAnsi="Times New Roman" w:cs="Times New Roman"/>
                <w:sz w:val="21"/>
                <w:szCs w:val="21"/>
              </w:rPr>
              <w:t xml:space="preserve">(19) </w:t>
            </w:r>
            <w:r w:rsidRPr="00D06876">
              <w:rPr>
                <w:rFonts w:ascii="Times New Roman" w:hAnsi="Times New Roman" w:cs="Times New Roman"/>
                <w:i/>
                <w:sz w:val="21"/>
                <w:szCs w:val="21"/>
              </w:rPr>
              <w:t>ceo_comp</w:t>
            </w:r>
          </w:p>
        </w:tc>
        <w:tc>
          <w:tcPr>
            <w:tcW w:w="0" w:type="auto"/>
            <w:tcBorders>
              <w:left w:val="nil"/>
              <w:right w:val="nil"/>
            </w:tcBorders>
            <w:vAlign w:val="bottom"/>
          </w:tcPr>
          <w:p w14:paraId="247A08BE"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0.0125</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78AE2AE6"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-0.1291</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4CB0BD81"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0.2051</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3362D2C2"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0.1696</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713C2E98"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-0.0362</w:t>
            </w:r>
            <w:r w:rsidRPr="000E6209">
              <w:rPr>
                <w:rFonts w:ascii="Times New Roman" w:hAnsi="Times New Roman" w:cs="Times New Roman"/>
                <w:color w:val="000000"/>
                <w:sz w:val="21"/>
                <w:szCs w:val="21"/>
                <w:vertAlign w:val="superscript"/>
              </w:rPr>
              <w:t>*</w:t>
            </w:r>
          </w:p>
        </w:tc>
        <w:tc>
          <w:tcPr>
            <w:tcW w:w="0" w:type="auto"/>
            <w:tcBorders>
              <w:left w:val="nil"/>
              <w:right w:val="nil"/>
            </w:tcBorders>
            <w:vAlign w:val="bottom"/>
          </w:tcPr>
          <w:p w14:paraId="2CD4806B"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1</w:t>
            </w:r>
          </w:p>
        </w:tc>
      </w:tr>
      <w:tr w:rsidR="00D06876" w:rsidRPr="00D06876" w14:paraId="65DCEB67" w14:textId="77777777" w:rsidTr="00E01C1B">
        <w:tc>
          <w:tcPr>
            <w:tcW w:w="0" w:type="auto"/>
            <w:tcBorders>
              <w:top w:val="nil"/>
              <w:left w:val="nil"/>
              <w:bottom w:val="single" w:sz="4" w:space="0" w:color="auto"/>
              <w:right w:val="nil"/>
            </w:tcBorders>
            <w:vAlign w:val="center"/>
          </w:tcPr>
          <w:p w14:paraId="53DB2E2B" w14:textId="77777777" w:rsidR="00D06876" w:rsidRPr="00D06876" w:rsidRDefault="00D06876" w:rsidP="00D06876">
            <w:pPr>
              <w:widowControl w:val="0"/>
              <w:autoSpaceDE w:val="0"/>
              <w:autoSpaceDN w:val="0"/>
              <w:adjustRightInd w:val="0"/>
              <w:snapToGrid w:val="0"/>
              <w:spacing w:after="0" w:line="240" w:lineRule="auto"/>
              <w:rPr>
                <w:rFonts w:ascii="Times New Roman" w:hAnsi="Times New Roman" w:cs="Times New Roman"/>
                <w:i/>
                <w:sz w:val="21"/>
                <w:szCs w:val="21"/>
              </w:rPr>
            </w:pPr>
            <w:r w:rsidRPr="00D06876">
              <w:rPr>
                <w:rFonts w:ascii="Times New Roman" w:hAnsi="Times New Roman" w:cs="Times New Roman"/>
                <w:sz w:val="21"/>
                <w:szCs w:val="21"/>
              </w:rPr>
              <w:t xml:space="preserve">(20) </w:t>
            </w:r>
            <w:r w:rsidRPr="00D06876">
              <w:rPr>
                <w:rFonts w:ascii="Times New Roman" w:hAnsi="Times New Roman" w:cs="Times New Roman"/>
                <w:i/>
                <w:sz w:val="21"/>
                <w:szCs w:val="21"/>
              </w:rPr>
              <w:t>ceo_horizon</w:t>
            </w:r>
          </w:p>
        </w:tc>
        <w:tc>
          <w:tcPr>
            <w:tcW w:w="0" w:type="auto"/>
            <w:tcBorders>
              <w:top w:val="nil"/>
              <w:left w:val="nil"/>
              <w:bottom w:val="single" w:sz="4" w:space="0" w:color="auto"/>
              <w:right w:val="nil"/>
            </w:tcBorders>
            <w:vAlign w:val="bottom"/>
          </w:tcPr>
          <w:p w14:paraId="1A8700DD"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0.0073</w:t>
            </w:r>
            <w:r w:rsidRPr="000E6209">
              <w:rPr>
                <w:rFonts w:ascii="Times New Roman" w:hAnsi="Times New Roman" w:cs="Times New Roman"/>
                <w:color w:val="000000"/>
                <w:sz w:val="21"/>
                <w:szCs w:val="21"/>
                <w:vertAlign w:val="superscript"/>
              </w:rPr>
              <w:t>*</w:t>
            </w:r>
          </w:p>
        </w:tc>
        <w:tc>
          <w:tcPr>
            <w:tcW w:w="0" w:type="auto"/>
            <w:tcBorders>
              <w:top w:val="nil"/>
              <w:left w:val="nil"/>
              <w:bottom w:val="single" w:sz="4" w:space="0" w:color="auto"/>
              <w:right w:val="nil"/>
            </w:tcBorders>
            <w:vAlign w:val="bottom"/>
          </w:tcPr>
          <w:p w14:paraId="4838DE93"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0.1157</w:t>
            </w:r>
            <w:r w:rsidRPr="000E6209">
              <w:rPr>
                <w:rFonts w:ascii="Times New Roman" w:hAnsi="Times New Roman" w:cs="Times New Roman"/>
                <w:color w:val="000000"/>
                <w:sz w:val="21"/>
                <w:szCs w:val="21"/>
                <w:vertAlign w:val="superscript"/>
              </w:rPr>
              <w:t>*</w:t>
            </w:r>
          </w:p>
        </w:tc>
        <w:tc>
          <w:tcPr>
            <w:tcW w:w="0" w:type="auto"/>
            <w:tcBorders>
              <w:top w:val="nil"/>
              <w:left w:val="nil"/>
              <w:bottom w:val="single" w:sz="4" w:space="0" w:color="auto"/>
              <w:right w:val="nil"/>
            </w:tcBorders>
            <w:vAlign w:val="bottom"/>
          </w:tcPr>
          <w:p w14:paraId="48BF8166"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-0.0938</w:t>
            </w:r>
            <w:r w:rsidRPr="000E6209">
              <w:rPr>
                <w:rFonts w:ascii="Times New Roman" w:hAnsi="Times New Roman" w:cs="Times New Roman"/>
                <w:color w:val="000000"/>
                <w:sz w:val="21"/>
                <w:szCs w:val="21"/>
                <w:vertAlign w:val="superscript"/>
              </w:rPr>
              <w:t>*</w:t>
            </w:r>
          </w:p>
        </w:tc>
        <w:tc>
          <w:tcPr>
            <w:tcW w:w="0" w:type="auto"/>
            <w:tcBorders>
              <w:top w:val="nil"/>
              <w:left w:val="nil"/>
              <w:bottom w:val="single" w:sz="4" w:space="0" w:color="auto"/>
              <w:right w:val="nil"/>
            </w:tcBorders>
            <w:vAlign w:val="bottom"/>
          </w:tcPr>
          <w:p w14:paraId="75D3F148"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-0.1802</w:t>
            </w:r>
            <w:r w:rsidRPr="000E6209">
              <w:rPr>
                <w:rFonts w:ascii="Times New Roman" w:hAnsi="Times New Roman" w:cs="Times New Roman"/>
                <w:color w:val="000000"/>
                <w:sz w:val="21"/>
                <w:szCs w:val="21"/>
                <w:vertAlign w:val="superscript"/>
              </w:rPr>
              <w:t>*</w:t>
            </w:r>
          </w:p>
        </w:tc>
        <w:tc>
          <w:tcPr>
            <w:tcW w:w="0" w:type="auto"/>
            <w:tcBorders>
              <w:top w:val="nil"/>
              <w:left w:val="nil"/>
              <w:bottom w:val="single" w:sz="4" w:space="0" w:color="auto"/>
              <w:right w:val="nil"/>
            </w:tcBorders>
            <w:vAlign w:val="bottom"/>
          </w:tcPr>
          <w:p w14:paraId="5EDC3F15"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-0.0972</w:t>
            </w:r>
            <w:r w:rsidRPr="000E6209">
              <w:rPr>
                <w:rFonts w:ascii="Times New Roman" w:hAnsi="Times New Roman" w:cs="Times New Roman"/>
                <w:color w:val="000000"/>
                <w:sz w:val="21"/>
                <w:szCs w:val="21"/>
                <w:vertAlign w:val="superscript"/>
              </w:rPr>
              <w:t>*</w:t>
            </w:r>
          </w:p>
        </w:tc>
        <w:tc>
          <w:tcPr>
            <w:tcW w:w="0" w:type="auto"/>
            <w:tcBorders>
              <w:top w:val="nil"/>
              <w:left w:val="nil"/>
              <w:bottom w:val="single" w:sz="4" w:space="0" w:color="auto"/>
              <w:right w:val="nil"/>
            </w:tcBorders>
            <w:vAlign w:val="bottom"/>
          </w:tcPr>
          <w:p w14:paraId="426CE012" w14:textId="77777777" w:rsidR="00D06876" w:rsidRPr="00D06876" w:rsidRDefault="00D06876" w:rsidP="00D06876">
            <w:pPr>
              <w:snapToGrid w:val="0"/>
              <w:spacing w:after="0" w:line="240" w:lineRule="auto"/>
              <w:jc w:val="right"/>
              <w:rPr>
                <w:rFonts w:ascii="Times New Roman" w:hAnsi="Times New Roman" w:cs="Times New Roman"/>
                <w:color w:val="000000"/>
              </w:rPr>
            </w:pPr>
            <w:r w:rsidRPr="00D06876">
              <w:rPr>
                <w:rFonts w:ascii="Times New Roman" w:hAnsi="Times New Roman" w:cs="Times New Roman"/>
                <w:color w:val="000000"/>
              </w:rPr>
              <w:t>-0.1352</w:t>
            </w:r>
            <w:r w:rsidRPr="000E6209">
              <w:rPr>
                <w:rFonts w:ascii="Times New Roman" w:hAnsi="Times New Roman" w:cs="Times New Roman"/>
                <w:color w:val="000000"/>
                <w:sz w:val="21"/>
                <w:szCs w:val="21"/>
                <w:vertAlign w:val="superscript"/>
              </w:rPr>
              <w:t>*</w:t>
            </w:r>
          </w:p>
        </w:tc>
      </w:tr>
    </w:tbl>
    <w:p w14:paraId="673FB897" w14:textId="77777777" w:rsidR="00A75B50" w:rsidRDefault="00A75B50" w:rsidP="00743D91">
      <w:pPr>
        <w:spacing w:after="0" w:line="240" w:lineRule="auto"/>
        <w:rPr>
          <w:rFonts w:ascii="Times New Roman" w:hAnsi="Times New Roman" w:cs="Times New Roman"/>
          <w:b/>
        </w:rPr>
      </w:pPr>
    </w:p>
    <w:p w14:paraId="12996175" w14:textId="77777777" w:rsidR="00A75B50" w:rsidRDefault="00A75B50">
      <w:pPr>
        <w:rPr>
          <w:rFonts w:ascii="Times New Roman" w:hAnsi="Times New Roman" w:cs="Times New Roman"/>
          <w:b/>
        </w:rPr>
      </w:pPr>
      <w:r>
        <w:rPr>
          <w:rFonts w:ascii="Times New Roman" w:hAnsi="Times New Roman" w:cs="Times New Roman"/>
          <w:b/>
        </w:rPr>
        <w:br w:type="page"/>
      </w:r>
    </w:p>
    <w:p w14:paraId="213C8EDC" w14:textId="77777777" w:rsidR="00A75B50" w:rsidRDefault="00A75B50" w:rsidP="00A75B50">
      <w:pPr>
        <w:spacing w:after="0" w:line="240" w:lineRule="auto"/>
        <w:rPr>
          <w:rFonts w:ascii="Times New Roman" w:hAnsi="Times New Roman"/>
          <w:b/>
          <w:sz w:val="24"/>
        </w:rPr>
        <w:sectPr w:rsidR="00A75B50" w:rsidSect="00AA31C7">
          <w:pgSz w:w="16838" w:h="11906" w:orient="landscape"/>
          <w:pgMar w:top="1440" w:right="1440" w:bottom="1440" w:left="1440" w:header="709" w:footer="709" w:gutter="0"/>
          <w:cols w:space="708"/>
          <w:docGrid w:linePitch="360"/>
        </w:sectPr>
      </w:pPr>
    </w:p>
    <w:p w14:paraId="2B416118" w14:textId="77777777" w:rsidR="00A75B50" w:rsidRPr="00A75B50" w:rsidRDefault="00A75B50" w:rsidP="00A75B50">
      <w:pPr>
        <w:spacing w:after="0" w:line="240" w:lineRule="auto"/>
        <w:rPr>
          <w:rFonts w:ascii="Times New Roman" w:hAnsi="Times New Roman"/>
          <w:b/>
        </w:rPr>
      </w:pPr>
      <w:r w:rsidRPr="00A75B50">
        <w:rPr>
          <w:rFonts w:ascii="Times New Roman" w:hAnsi="Times New Roman"/>
          <w:b/>
        </w:rPr>
        <w:lastRenderedPageBreak/>
        <w:t>Table 4</w:t>
      </w:r>
    </w:p>
    <w:p w14:paraId="0636A107" w14:textId="77777777" w:rsidR="00A75B50" w:rsidRPr="00A75B50" w:rsidRDefault="00A75B50" w:rsidP="00A75B50">
      <w:pPr>
        <w:spacing w:after="0" w:line="240" w:lineRule="auto"/>
        <w:rPr>
          <w:rFonts w:ascii="Times New Roman" w:hAnsi="Times New Roman"/>
          <w:b/>
        </w:rPr>
      </w:pPr>
      <w:r w:rsidRPr="00A75B50">
        <w:rPr>
          <w:rFonts w:ascii="Times New Roman" w:hAnsi="Times New Roman"/>
          <w:b/>
        </w:rPr>
        <w:t xml:space="preserve">Relation between </w:t>
      </w:r>
      <w:r>
        <w:rPr>
          <w:rFonts w:ascii="Times New Roman" w:hAnsi="Times New Roman"/>
          <w:b/>
        </w:rPr>
        <w:t>internal governance</w:t>
      </w:r>
      <w:r w:rsidRPr="00A75B50">
        <w:rPr>
          <w:rFonts w:ascii="Times New Roman" w:hAnsi="Times New Roman"/>
          <w:b/>
        </w:rPr>
        <w:t xml:space="preserve"> and </w:t>
      </w:r>
      <w:r>
        <w:rPr>
          <w:rFonts w:ascii="Times New Roman" w:hAnsi="Times New Roman"/>
          <w:b/>
        </w:rPr>
        <w:t>cash holdings</w:t>
      </w:r>
    </w:p>
    <w:p w14:paraId="78CC2BB5" w14:textId="77777777" w:rsidR="00A75B50" w:rsidRPr="002C0A14" w:rsidRDefault="00A75B50" w:rsidP="00A75B50">
      <w:pPr>
        <w:spacing w:after="0" w:line="240" w:lineRule="auto"/>
        <w:jc w:val="both"/>
        <w:rPr>
          <w:rFonts w:ascii="Times New Roman" w:hAnsi="Times New Roman"/>
          <w:b/>
          <w:sz w:val="8"/>
          <w:szCs w:val="8"/>
        </w:rPr>
      </w:pPr>
    </w:p>
    <w:p w14:paraId="4BB5B85D" w14:textId="77777777" w:rsidR="00A75B50" w:rsidRPr="002C0A14" w:rsidRDefault="00A75B50" w:rsidP="00A75B50">
      <w:pPr>
        <w:pStyle w:val="ListParagraph"/>
        <w:spacing w:after="0" w:line="240" w:lineRule="auto"/>
        <w:ind w:left="0"/>
        <w:contextualSpacing w:val="0"/>
        <w:jc w:val="both"/>
        <w:rPr>
          <w:rFonts w:ascii="Times New Roman" w:hAnsi="Times New Roman"/>
          <w:sz w:val="20"/>
          <w:szCs w:val="20"/>
        </w:rPr>
      </w:pPr>
      <w:r w:rsidRPr="002C0A14">
        <w:rPr>
          <w:rFonts w:ascii="Times New Roman" w:hAnsi="Times New Roman"/>
          <w:sz w:val="20"/>
          <w:szCs w:val="20"/>
        </w:rPr>
        <w:t xml:space="preserve">This table presents the regression results of the relation between </w:t>
      </w:r>
      <w:r>
        <w:rPr>
          <w:rFonts w:ascii="Times New Roman" w:hAnsi="Times New Roman"/>
          <w:sz w:val="20"/>
          <w:szCs w:val="20"/>
        </w:rPr>
        <w:t>internal governance</w:t>
      </w:r>
      <w:r w:rsidRPr="002C0A14">
        <w:rPr>
          <w:rFonts w:ascii="Times New Roman" w:hAnsi="Times New Roman"/>
          <w:sz w:val="20"/>
          <w:szCs w:val="20"/>
        </w:rPr>
        <w:t xml:space="preserve"> (</w:t>
      </w:r>
      <w:r w:rsidRPr="00A75B50">
        <w:rPr>
          <w:rFonts w:ascii="Times New Roman" w:hAnsi="Times New Roman"/>
          <w:i/>
          <w:sz w:val="20"/>
          <w:szCs w:val="20"/>
        </w:rPr>
        <w:t>int_gov</w:t>
      </w:r>
      <w:r>
        <w:rPr>
          <w:rFonts w:ascii="Times New Roman" w:hAnsi="Times New Roman"/>
          <w:sz w:val="20"/>
          <w:szCs w:val="20"/>
        </w:rPr>
        <w:t xml:space="preserve">, </w:t>
      </w:r>
      <w:r w:rsidRPr="00A75B50">
        <w:rPr>
          <w:rFonts w:ascii="Times New Roman" w:hAnsi="Times New Roman"/>
          <w:i/>
          <w:sz w:val="20"/>
          <w:szCs w:val="20"/>
        </w:rPr>
        <w:t>ln_horizon</w:t>
      </w:r>
      <w:r>
        <w:rPr>
          <w:rFonts w:ascii="Times New Roman" w:hAnsi="Times New Roman"/>
          <w:sz w:val="20"/>
          <w:szCs w:val="20"/>
        </w:rPr>
        <w:t xml:space="preserve"> and </w:t>
      </w:r>
      <w:r w:rsidRPr="00A75B50">
        <w:rPr>
          <w:rFonts w:ascii="Times New Roman" w:hAnsi="Times New Roman"/>
          <w:i/>
          <w:sz w:val="20"/>
          <w:szCs w:val="20"/>
        </w:rPr>
        <w:t>ind_horizon</w:t>
      </w:r>
      <w:r w:rsidRPr="002C0A14">
        <w:rPr>
          <w:rFonts w:ascii="Times New Roman" w:hAnsi="Times New Roman"/>
          <w:sz w:val="20"/>
          <w:szCs w:val="20"/>
        </w:rPr>
        <w:t xml:space="preserve">) and </w:t>
      </w:r>
      <w:r>
        <w:rPr>
          <w:rFonts w:ascii="Times New Roman" w:hAnsi="Times New Roman"/>
          <w:sz w:val="20"/>
          <w:szCs w:val="20"/>
        </w:rPr>
        <w:t>cash holdings</w:t>
      </w:r>
      <w:r w:rsidRPr="002C0A14">
        <w:rPr>
          <w:rFonts w:ascii="Times New Roman" w:hAnsi="Times New Roman"/>
          <w:sz w:val="20"/>
          <w:szCs w:val="20"/>
        </w:rPr>
        <w:t xml:space="preserve"> (</w:t>
      </w:r>
      <w:r>
        <w:rPr>
          <w:rFonts w:ascii="Times New Roman" w:hAnsi="Times New Roman"/>
          <w:i/>
          <w:sz w:val="20"/>
          <w:szCs w:val="20"/>
        </w:rPr>
        <w:t xml:space="preserve">cash1 </w:t>
      </w:r>
      <w:r w:rsidRPr="00A75B50">
        <w:rPr>
          <w:rFonts w:ascii="Times New Roman" w:hAnsi="Times New Roman"/>
          <w:sz w:val="20"/>
          <w:szCs w:val="20"/>
        </w:rPr>
        <w:t>and</w:t>
      </w:r>
      <w:r>
        <w:rPr>
          <w:rFonts w:ascii="Times New Roman" w:hAnsi="Times New Roman"/>
          <w:i/>
          <w:sz w:val="20"/>
          <w:szCs w:val="20"/>
        </w:rPr>
        <w:t xml:space="preserve"> cash2</w:t>
      </w:r>
      <w:r w:rsidRPr="002C0A14">
        <w:rPr>
          <w:rFonts w:ascii="Times New Roman" w:hAnsi="Times New Roman"/>
          <w:sz w:val="20"/>
          <w:szCs w:val="20"/>
        </w:rPr>
        <w:t xml:space="preserve">) (see Equation (1)).  Robust </w:t>
      </w:r>
      <w:r w:rsidRPr="002C0A14">
        <w:rPr>
          <w:rFonts w:ascii="Times New Roman" w:hAnsi="Times New Roman"/>
          <w:color w:val="000000"/>
          <w:sz w:val="20"/>
          <w:szCs w:val="20"/>
        </w:rPr>
        <w:t xml:space="preserve">standard errors (in </w:t>
      </w:r>
      <w:r w:rsidRPr="006441AD">
        <w:rPr>
          <w:rFonts w:ascii="Times New Roman" w:hAnsi="Times New Roman"/>
          <w:color w:val="000000"/>
          <w:sz w:val="20"/>
          <w:szCs w:val="20"/>
        </w:rPr>
        <w:t>brackets)</w:t>
      </w:r>
      <w:r w:rsidRPr="009B64CD">
        <w:rPr>
          <w:rFonts w:ascii="Times New Roman" w:hAnsi="Times New Roman"/>
          <w:color w:val="000000"/>
          <w:sz w:val="20"/>
          <w:szCs w:val="20"/>
        </w:rPr>
        <w:t xml:space="preserve"> </w:t>
      </w:r>
      <w:r w:rsidRPr="002C0A14">
        <w:rPr>
          <w:rFonts w:ascii="Times New Roman" w:hAnsi="Times New Roman"/>
          <w:color w:val="000000"/>
          <w:sz w:val="20"/>
          <w:szCs w:val="20"/>
        </w:rPr>
        <w:t xml:space="preserve">are clustered at the firm level.  </w:t>
      </w:r>
      <w:r w:rsidRPr="002C0A14">
        <w:rPr>
          <w:rFonts w:ascii="Times New Roman" w:hAnsi="Times New Roman"/>
          <w:sz w:val="20"/>
          <w:szCs w:val="20"/>
        </w:rPr>
        <w:t>The definitions of the variables used in this table are presented in Appendix.</w:t>
      </w:r>
      <w:r w:rsidRPr="002C0A14">
        <w:rPr>
          <w:rFonts w:ascii="Times New Roman" w:hAnsi="Times New Roman"/>
          <w:sz w:val="20"/>
          <w:szCs w:val="20"/>
          <w:vertAlign w:val="superscript"/>
        </w:rPr>
        <w:t xml:space="preserve">  *</w:t>
      </w:r>
      <w:r w:rsidRPr="002C0A14">
        <w:rPr>
          <w:rFonts w:ascii="Times New Roman" w:hAnsi="Times New Roman"/>
          <w:sz w:val="20"/>
          <w:szCs w:val="20"/>
        </w:rPr>
        <w:t>,</w:t>
      </w:r>
      <w:r w:rsidRPr="002C0A14">
        <w:rPr>
          <w:rFonts w:ascii="Times New Roman" w:hAnsi="Times New Roman"/>
          <w:sz w:val="20"/>
          <w:szCs w:val="20"/>
          <w:vertAlign w:val="superscript"/>
        </w:rPr>
        <w:t xml:space="preserve"> **</w:t>
      </w:r>
      <w:r w:rsidRPr="002C0A14">
        <w:rPr>
          <w:rFonts w:ascii="Times New Roman" w:hAnsi="Times New Roman"/>
          <w:sz w:val="20"/>
          <w:szCs w:val="20"/>
        </w:rPr>
        <w:t xml:space="preserve"> and </w:t>
      </w:r>
      <w:r w:rsidRPr="002C0A14">
        <w:rPr>
          <w:rFonts w:ascii="Times New Roman" w:hAnsi="Times New Roman"/>
          <w:sz w:val="20"/>
          <w:szCs w:val="20"/>
          <w:vertAlign w:val="superscript"/>
        </w:rPr>
        <w:t xml:space="preserve">*** </w:t>
      </w:r>
      <w:r w:rsidRPr="002C0A14">
        <w:rPr>
          <w:rFonts w:ascii="Times New Roman" w:hAnsi="Times New Roman"/>
          <w:sz w:val="20"/>
          <w:szCs w:val="20"/>
        </w:rPr>
        <w:t>denote statistical significance at the 10%, 5% and 1% levels, respectively.</w:t>
      </w:r>
    </w:p>
    <w:p w14:paraId="156E9A22" w14:textId="77777777" w:rsidR="00A75B50" w:rsidRPr="002C0A14" w:rsidRDefault="00A75B50" w:rsidP="00A75B50">
      <w:pPr>
        <w:pStyle w:val="ListParagraph"/>
        <w:spacing w:after="0" w:line="240" w:lineRule="auto"/>
        <w:ind w:left="0"/>
        <w:contextualSpacing w:val="0"/>
        <w:jc w:val="both"/>
        <w:rPr>
          <w:rFonts w:ascii="Times New Roman" w:hAnsi="Times New Roman"/>
          <w:sz w:val="8"/>
          <w:szCs w:val="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262"/>
        <w:gridCol w:w="1264"/>
        <w:gridCol w:w="1282"/>
        <w:gridCol w:w="1280"/>
        <w:gridCol w:w="1280"/>
        <w:gridCol w:w="1278"/>
      </w:tblGrid>
      <w:tr w:rsidR="005278CE" w:rsidRPr="00DE3033" w14:paraId="0FD9816D" w14:textId="77777777" w:rsidTr="00DE3033">
        <w:trPr>
          <w:jc w:val="center"/>
        </w:trPr>
        <w:tc>
          <w:tcPr>
            <w:tcW w:w="764" w:type="pct"/>
            <w:tcBorders>
              <w:top w:val="single" w:sz="4" w:space="0" w:color="auto"/>
            </w:tcBorders>
            <w:vAlign w:val="center"/>
          </w:tcPr>
          <w:p w14:paraId="4F1BD5BB" w14:textId="77777777" w:rsidR="005278CE" w:rsidRPr="00DE3033" w:rsidRDefault="005278CE" w:rsidP="005278CE">
            <w:pPr>
              <w:jc w:val="center"/>
              <w:rPr>
                <w:rFonts w:ascii="Times New Roman" w:hAnsi="Times New Roman" w:cs="Times New Roman"/>
              </w:rPr>
            </w:pPr>
          </w:p>
        </w:tc>
        <w:tc>
          <w:tcPr>
            <w:tcW w:w="2109" w:type="pct"/>
            <w:gridSpan w:val="3"/>
            <w:tcBorders>
              <w:top w:val="single" w:sz="4" w:space="0" w:color="auto"/>
            </w:tcBorders>
            <w:vAlign w:val="center"/>
          </w:tcPr>
          <w:p w14:paraId="79E3366E"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Depen</w:t>
            </w:r>
            <w:r w:rsidR="002B3BC6" w:rsidRPr="00DE3033">
              <w:rPr>
                <w:rFonts w:ascii="Times New Roman" w:hAnsi="Times New Roman" w:cs="Times New Roman"/>
              </w:rPr>
              <w:t>dent variable</w:t>
            </w:r>
            <w:r w:rsidRPr="00DE3033">
              <w:rPr>
                <w:rFonts w:ascii="Times New Roman" w:hAnsi="Times New Roman" w:cs="Times New Roman"/>
              </w:rPr>
              <w:t xml:space="preserve">: </w:t>
            </w:r>
            <w:r w:rsidRPr="00DE3033">
              <w:rPr>
                <w:rFonts w:ascii="Times New Roman" w:hAnsi="Times New Roman" w:cs="Times New Roman"/>
                <w:bCs/>
                <w:i/>
              </w:rPr>
              <w:t xml:space="preserve"> cash1</w:t>
            </w:r>
          </w:p>
        </w:tc>
        <w:tc>
          <w:tcPr>
            <w:tcW w:w="2126" w:type="pct"/>
            <w:gridSpan w:val="3"/>
            <w:tcBorders>
              <w:top w:val="single" w:sz="4" w:space="0" w:color="auto"/>
            </w:tcBorders>
            <w:vAlign w:val="center"/>
          </w:tcPr>
          <w:p w14:paraId="1CAC0F73" w14:textId="77777777" w:rsidR="005278CE" w:rsidRPr="00DE3033" w:rsidRDefault="002B3BC6" w:rsidP="005278CE">
            <w:pPr>
              <w:jc w:val="center"/>
              <w:rPr>
                <w:rFonts w:ascii="Times New Roman" w:hAnsi="Times New Roman" w:cs="Times New Roman"/>
              </w:rPr>
            </w:pPr>
            <w:r w:rsidRPr="00DE3033">
              <w:rPr>
                <w:rFonts w:ascii="Times New Roman" w:hAnsi="Times New Roman" w:cs="Times New Roman"/>
              </w:rPr>
              <w:t>Dependent variable</w:t>
            </w:r>
            <w:r w:rsidR="005278CE" w:rsidRPr="00DE3033">
              <w:rPr>
                <w:rFonts w:ascii="Times New Roman" w:hAnsi="Times New Roman" w:cs="Times New Roman"/>
              </w:rPr>
              <w:t xml:space="preserve">: </w:t>
            </w:r>
            <w:r w:rsidR="005278CE" w:rsidRPr="00DE3033">
              <w:rPr>
                <w:rFonts w:ascii="Times New Roman" w:hAnsi="Times New Roman" w:cs="Times New Roman"/>
                <w:bCs/>
                <w:i/>
              </w:rPr>
              <w:t xml:space="preserve"> cash2</w:t>
            </w:r>
          </w:p>
        </w:tc>
      </w:tr>
      <w:tr w:rsidR="005278CE" w:rsidRPr="00DE3033" w14:paraId="6F36D333" w14:textId="77777777" w:rsidTr="00DE3033">
        <w:trPr>
          <w:jc w:val="center"/>
        </w:trPr>
        <w:tc>
          <w:tcPr>
            <w:tcW w:w="764" w:type="pct"/>
            <w:tcBorders>
              <w:bottom w:val="single" w:sz="4" w:space="0" w:color="auto"/>
            </w:tcBorders>
            <w:vAlign w:val="center"/>
          </w:tcPr>
          <w:p w14:paraId="2646F37D" w14:textId="77777777" w:rsidR="005278CE" w:rsidRPr="00DE3033" w:rsidRDefault="005278CE" w:rsidP="005278CE">
            <w:pPr>
              <w:jc w:val="center"/>
              <w:rPr>
                <w:rFonts w:ascii="Times New Roman" w:hAnsi="Times New Roman" w:cs="Times New Roman"/>
              </w:rPr>
            </w:pPr>
          </w:p>
        </w:tc>
        <w:tc>
          <w:tcPr>
            <w:tcW w:w="699" w:type="pct"/>
            <w:tcBorders>
              <w:bottom w:val="single" w:sz="4" w:space="0" w:color="auto"/>
            </w:tcBorders>
            <w:vAlign w:val="center"/>
          </w:tcPr>
          <w:p w14:paraId="0AF7C16E"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(1)</w:t>
            </w:r>
          </w:p>
        </w:tc>
        <w:tc>
          <w:tcPr>
            <w:tcW w:w="700" w:type="pct"/>
            <w:tcBorders>
              <w:bottom w:val="single" w:sz="4" w:space="0" w:color="auto"/>
            </w:tcBorders>
            <w:vAlign w:val="center"/>
          </w:tcPr>
          <w:p w14:paraId="5DC44338"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(2)</w:t>
            </w:r>
          </w:p>
        </w:tc>
        <w:tc>
          <w:tcPr>
            <w:tcW w:w="710" w:type="pct"/>
            <w:tcBorders>
              <w:bottom w:val="single" w:sz="4" w:space="0" w:color="auto"/>
            </w:tcBorders>
          </w:tcPr>
          <w:p w14:paraId="4D53A644"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(3)</w:t>
            </w:r>
          </w:p>
        </w:tc>
        <w:tc>
          <w:tcPr>
            <w:tcW w:w="709" w:type="pct"/>
            <w:tcBorders>
              <w:bottom w:val="single" w:sz="4" w:space="0" w:color="auto"/>
            </w:tcBorders>
          </w:tcPr>
          <w:p w14:paraId="1D1E6043"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(4)</w:t>
            </w:r>
          </w:p>
        </w:tc>
        <w:tc>
          <w:tcPr>
            <w:tcW w:w="709" w:type="pct"/>
            <w:tcBorders>
              <w:bottom w:val="single" w:sz="4" w:space="0" w:color="auto"/>
            </w:tcBorders>
          </w:tcPr>
          <w:p w14:paraId="315FB0D9"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(5)</w:t>
            </w:r>
          </w:p>
        </w:tc>
        <w:tc>
          <w:tcPr>
            <w:tcW w:w="708" w:type="pct"/>
            <w:tcBorders>
              <w:bottom w:val="single" w:sz="4" w:space="0" w:color="auto"/>
            </w:tcBorders>
          </w:tcPr>
          <w:p w14:paraId="3F104BC0" w14:textId="77777777" w:rsidR="005278CE" w:rsidRPr="00DE3033" w:rsidRDefault="005278CE" w:rsidP="005278CE">
            <w:pPr>
              <w:jc w:val="center"/>
              <w:rPr>
                <w:rFonts w:ascii="Times New Roman" w:hAnsi="Times New Roman" w:cs="Times New Roman"/>
              </w:rPr>
            </w:pPr>
            <w:r w:rsidRPr="00DE3033">
              <w:rPr>
                <w:rFonts w:ascii="Times New Roman" w:hAnsi="Times New Roman" w:cs="Times New Roman"/>
              </w:rPr>
              <w:t>(6)</w:t>
            </w:r>
          </w:p>
        </w:tc>
      </w:tr>
      <w:tr w:rsidR="00DE3033" w:rsidRPr="00DE3033" w14:paraId="592888A1" w14:textId="77777777" w:rsidTr="00DE3033">
        <w:trPr>
          <w:jc w:val="center"/>
        </w:trPr>
        <w:tc>
          <w:tcPr>
            <w:tcW w:w="764" w:type="pct"/>
            <w:tcBorders>
              <w:top w:val="single" w:sz="4" w:space="0" w:color="auto"/>
            </w:tcBorders>
            <w:vAlign w:val="center"/>
          </w:tcPr>
          <w:p w14:paraId="25512C30" w14:textId="77777777" w:rsidR="00DE3033" w:rsidRPr="00DE3033" w:rsidRDefault="00DE3033" w:rsidP="00DE3033">
            <w:pPr>
              <w:jc w:val="center"/>
              <w:rPr>
                <w:rFonts w:ascii="Times New Roman" w:hAnsi="Times New Roman" w:cs="Times New Roman"/>
                <w:i/>
              </w:rPr>
            </w:pPr>
            <w:r w:rsidRPr="00DE3033">
              <w:rPr>
                <w:rFonts w:ascii="Times New Roman" w:hAnsi="Times New Roman" w:cs="Times New Roman"/>
                <w:i/>
                <w:iCs/>
                <w:color w:val="000000"/>
              </w:rPr>
              <w:t>int_gov</w:t>
            </w:r>
          </w:p>
        </w:tc>
        <w:tc>
          <w:tcPr>
            <w:tcW w:w="699" w:type="pct"/>
            <w:tcBorders>
              <w:top w:val="single" w:sz="4" w:space="0" w:color="auto"/>
            </w:tcBorders>
          </w:tcPr>
          <w:p w14:paraId="3618ED3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0.0086**</w:t>
            </w:r>
          </w:p>
        </w:tc>
        <w:tc>
          <w:tcPr>
            <w:tcW w:w="700" w:type="pct"/>
            <w:tcBorders>
              <w:top w:val="single" w:sz="4" w:space="0" w:color="auto"/>
            </w:tcBorders>
          </w:tcPr>
          <w:p w14:paraId="7550AD78" w14:textId="77777777" w:rsidR="00DE3033" w:rsidRPr="00DE3033" w:rsidRDefault="00DE3033" w:rsidP="00DE3033">
            <w:pPr>
              <w:jc w:val="center"/>
              <w:rPr>
                <w:rFonts w:ascii="Times New Roman" w:hAnsi="Times New Roman" w:cs="Times New Roman"/>
                <w:color w:val="000000"/>
              </w:rPr>
            </w:pPr>
          </w:p>
        </w:tc>
        <w:tc>
          <w:tcPr>
            <w:tcW w:w="710" w:type="pct"/>
            <w:tcBorders>
              <w:top w:val="single" w:sz="4" w:space="0" w:color="auto"/>
            </w:tcBorders>
          </w:tcPr>
          <w:p w14:paraId="331BBCAC" w14:textId="77777777" w:rsidR="00DE3033" w:rsidRPr="00DE3033" w:rsidRDefault="00DE3033" w:rsidP="00DE3033">
            <w:pPr>
              <w:jc w:val="center"/>
              <w:rPr>
                <w:rFonts w:ascii="Times New Roman" w:hAnsi="Times New Roman" w:cs="Times New Roman"/>
                <w:color w:val="000000"/>
              </w:rPr>
            </w:pPr>
          </w:p>
        </w:tc>
        <w:tc>
          <w:tcPr>
            <w:tcW w:w="709" w:type="pct"/>
            <w:tcBorders>
              <w:top w:val="single" w:sz="4" w:space="0" w:color="auto"/>
            </w:tcBorders>
          </w:tcPr>
          <w:p w14:paraId="4A21D18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0.0063**</w:t>
            </w:r>
          </w:p>
        </w:tc>
        <w:tc>
          <w:tcPr>
            <w:tcW w:w="709" w:type="pct"/>
            <w:tcBorders>
              <w:top w:val="single" w:sz="4" w:space="0" w:color="auto"/>
            </w:tcBorders>
          </w:tcPr>
          <w:p w14:paraId="0E6EEC20" w14:textId="77777777" w:rsidR="00DE3033" w:rsidRPr="00DE3033" w:rsidRDefault="00DE3033" w:rsidP="00DE3033">
            <w:pPr>
              <w:jc w:val="center"/>
              <w:rPr>
                <w:rFonts w:ascii="Times New Roman" w:hAnsi="Times New Roman" w:cs="Times New Roman"/>
                <w:color w:val="000000"/>
              </w:rPr>
            </w:pPr>
          </w:p>
        </w:tc>
        <w:tc>
          <w:tcPr>
            <w:tcW w:w="708" w:type="pct"/>
            <w:tcBorders>
              <w:top w:val="single" w:sz="4" w:space="0" w:color="auto"/>
            </w:tcBorders>
          </w:tcPr>
          <w:p w14:paraId="50654C2F" w14:textId="77777777" w:rsidR="00DE3033" w:rsidRPr="00DE3033" w:rsidRDefault="00DE3033" w:rsidP="00DE3033">
            <w:pPr>
              <w:jc w:val="center"/>
              <w:rPr>
                <w:rFonts w:ascii="Times New Roman" w:hAnsi="Times New Roman" w:cs="Times New Roman"/>
                <w:color w:val="000000"/>
              </w:rPr>
            </w:pPr>
          </w:p>
        </w:tc>
      </w:tr>
      <w:tr w:rsidR="00DE3033" w:rsidRPr="00DE3033" w14:paraId="14E60333" w14:textId="77777777" w:rsidTr="00DE3033">
        <w:trPr>
          <w:jc w:val="center"/>
        </w:trPr>
        <w:tc>
          <w:tcPr>
            <w:tcW w:w="764" w:type="pct"/>
            <w:vAlign w:val="center"/>
          </w:tcPr>
          <w:p w14:paraId="030E755D" w14:textId="77777777" w:rsidR="00DE3033" w:rsidRPr="00DE3033" w:rsidRDefault="00DE3033" w:rsidP="00DE3033">
            <w:pPr>
              <w:jc w:val="center"/>
              <w:rPr>
                <w:rFonts w:ascii="Times New Roman" w:hAnsi="Times New Roman" w:cs="Times New Roman"/>
                <w:i/>
              </w:rPr>
            </w:pPr>
          </w:p>
        </w:tc>
        <w:tc>
          <w:tcPr>
            <w:tcW w:w="699" w:type="pct"/>
          </w:tcPr>
          <w:p w14:paraId="5CB9215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(0.0035)</w:t>
            </w:r>
          </w:p>
        </w:tc>
        <w:tc>
          <w:tcPr>
            <w:tcW w:w="700" w:type="pct"/>
          </w:tcPr>
          <w:p w14:paraId="4540D50F" w14:textId="77777777" w:rsidR="00DE3033" w:rsidRPr="00DE3033" w:rsidRDefault="00DE3033" w:rsidP="00DE3033">
            <w:pPr>
              <w:jc w:val="center"/>
              <w:rPr>
                <w:rFonts w:ascii="Times New Roman" w:hAnsi="Times New Roman" w:cs="Times New Roman"/>
                <w:i/>
                <w:color w:val="000000"/>
              </w:rPr>
            </w:pPr>
          </w:p>
        </w:tc>
        <w:tc>
          <w:tcPr>
            <w:tcW w:w="710" w:type="pct"/>
          </w:tcPr>
          <w:p w14:paraId="633A71BF" w14:textId="77777777" w:rsidR="00DE3033" w:rsidRPr="00DE3033" w:rsidRDefault="00DE3033" w:rsidP="00DE3033">
            <w:pPr>
              <w:jc w:val="center"/>
              <w:rPr>
                <w:rFonts w:ascii="Times New Roman" w:hAnsi="Times New Roman" w:cs="Times New Roman"/>
                <w:i/>
                <w:color w:val="000000"/>
              </w:rPr>
            </w:pPr>
          </w:p>
        </w:tc>
        <w:tc>
          <w:tcPr>
            <w:tcW w:w="709" w:type="pct"/>
          </w:tcPr>
          <w:p w14:paraId="542A894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(0.0032)</w:t>
            </w:r>
          </w:p>
        </w:tc>
        <w:tc>
          <w:tcPr>
            <w:tcW w:w="709" w:type="pct"/>
          </w:tcPr>
          <w:p w14:paraId="7EE20B70" w14:textId="77777777" w:rsidR="00DE3033" w:rsidRPr="00DE3033" w:rsidRDefault="00DE3033" w:rsidP="00DE3033">
            <w:pPr>
              <w:jc w:val="center"/>
              <w:rPr>
                <w:rFonts w:ascii="Times New Roman" w:hAnsi="Times New Roman" w:cs="Times New Roman"/>
                <w:i/>
                <w:color w:val="000000"/>
              </w:rPr>
            </w:pPr>
          </w:p>
        </w:tc>
        <w:tc>
          <w:tcPr>
            <w:tcW w:w="708" w:type="pct"/>
          </w:tcPr>
          <w:p w14:paraId="40DDB7EE" w14:textId="77777777" w:rsidR="00DE3033" w:rsidRPr="00DE3033" w:rsidRDefault="00DE3033" w:rsidP="00DE3033">
            <w:pPr>
              <w:jc w:val="center"/>
              <w:rPr>
                <w:rFonts w:ascii="Times New Roman" w:hAnsi="Times New Roman" w:cs="Times New Roman"/>
                <w:i/>
                <w:color w:val="000000"/>
              </w:rPr>
            </w:pPr>
          </w:p>
        </w:tc>
      </w:tr>
      <w:tr w:rsidR="00DE3033" w:rsidRPr="00DE3033" w14:paraId="29BCF957" w14:textId="77777777" w:rsidTr="00DE3033">
        <w:trPr>
          <w:jc w:val="center"/>
        </w:trPr>
        <w:tc>
          <w:tcPr>
            <w:tcW w:w="764" w:type="pct"/>
          </w:tcPr>
          <w:p w14:paraId="571577EB" w14:textId="77777777" w:rsidR="00DE3033" w:rsidRPr="00DE3033" w:rsidRDefault="00DE3033" w:rsidP="00DE3033">
            <w:pPr>
              <w:jc w:val="center"/>
              <w:rPr>
                <w:rFonts w:ascii="Times New Roman" w:hAnsi="Times New Roman" w:cs="Times New Roman"/>
                <w:i/>
              </w:rPr>
            </w:pPr>
            <w:r w:rsidRPr="00DE3033">
              <w:rPr>
                <w:rFonts w:ascii="Times New Roman" w:hAnsi="Times New Roman" w:cs="Times New Roman"/>
                <w:i/>
                <w:iCs/>
                <w:color w:val="000000"/>
              </w:rPr>
              <w:t>ln_horizon</w:t>
            </w:r>
          </w:p>
        </w:tc>
        <w:tc>
          <w:tcPr>
            <w:tcW w:w="699" w:type="pct"/>
          </w:tcPr>
          <w:p w14:paraId="6DA65BA5" w14:textId="77777777" w:rsidR="00DE3033" w:rsidRPr="00DE3033" w:rsidRDefault="00DE3033" w:rsidP="00DE3033">
            <w:pPr>
              <w:jc w:val="center"/>
              <w:rPr>
                <w:rFonts w:ascii="Times New Roman" w:hAnsi="Times New Roman" w:cs="Times New Roman"/>
                <w:color w:val="000000"/>
              </w:rPr>
            </w:pPr>
          </w:p>
        </w:tc>
        <w:tc>
          <w:tcPr>
            <w:tcW w:w="700" w:type="pct"/>
          </w:tcPr>
          <w:p w14:paraId="2216AAA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0.0243***</w:t>
            </w:r>
          </w:p>
        </w:tc>
        <w:tc>
          <w:tcPr>
            <w:tcW w:w="710" w:type="pct"/>
          </w:tcPr>
          <w:p w14:paraId="5A9D76B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c>
          <w:tcPr>
            <w:tcW w:w="709" w:type="pct"/>
          </w:tcPr>
          <w:p w14:paraId="65E1726C" w14:textId="77777777" w:rsidR="00DE3033" w:rsidRPr="00DE3033" w:rsidRDefault="00DE3033" w:rsidP="00DE3033">
            <w:pPr>
              <w:jc w:val="center"/>
              <w:rPr>
                <w:rFonts w:ascii="Times New Roman" w:hAnsi="Times New Roman" w:cs="Times New Roman"/>
                <w:lang w:val="en-US"/>
              </w:rPr>
            </w:pPr>
          </w:p>
        </w:tc>
        <w:tc>
          <w:tcPr>
            <w:tcW w:w="709" w:type="pct"/>
          </w:tcPr>
          <w:p w14:paraId="14EF8EC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0.0184***</w:t>
            </w:r>
          </w:p>
        </w:tc>
        <w:tc>
          <w:tcPr>
            <w:tcW w:w="708" w:type="pct"/>
          </w:tcPr>
          <w:p w14:paraId="454601B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r>
      <w:tr w:rsidR="00DE3033" w:rsidRPr="00DE3033" w14:paraId="4D932AE7" w14:textId="77777777" w:rsidTr="00DE3033">
        <w:trPr>
          <w:jc w:val="center"/>
        </w:trPr>
        <w:tc>
          <w:tcPr>
            <w:tcW w:w="764" w:type="pct"/>
          </w:tcPr>
          <w:p w14:paraId="51B63DFE" w14:textId="77777777" w:rsidR="00DE3033" w:rsidRPr="00DE3033" w:rsidRDefault="00DE3033" w:rsidP="00DE3033">
            <w:pPr>
              <w:jc w:val="center"/>
              <w:rPr>
                <w:rFonts w:ascii="Times New Roman" w:eastAsia="Times New Roman" w:hAnsi="Times New Roman" w:cs="Times New Roman"/>
                <w:i/>
                <w:color w:val="000000"/>
                <w:lang w:eastAsia="en-AU"/>
              </w:rPr>
            </w:pPr>
          </w:p>
        </w:tc>
        <w:tc>
          <w:tcPr>
            <w:tcW w:w="699" w:type="pct"/>
          </w:tcPr>
          <w:p w14:paraId="57752CBD" w14:textId="77777777" w:rsidR="00DE3033" w:rsidRPr="00DE3033" w:rsidRDefault="00DE3033" w:rsidP="00DE3033">
            <w:pPr>
              <w:jc w:val="center"/>
              <w:rPr>
                <w:rFonts w:ascii="Times New Roman" w:hAnsi="Times New Roman" w:cs="Times New Roman"/>
                <w:color w:val="000000"/>
              </w:rPr>
            </w:pPr>
          </w:p>
        </w:tc>
        <w:tc>
          <w:tcPr>
            <w:tcW w:w="700" w:type="pct"/>
          </w:tcPr>
          <w:p w14:paraId="454224F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(0.0067)</w:t>
            </w:r>
          </w:p>
        </w:tc>
        <w:tc>
          <w:tcPr>
            <w:tcW w:w="710" w:type="pct"/>
          </w:tcPr>
          <w:p w14:paraId="15916E4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c>
          <w:tcPr>
            <w:tcW w:w="709" w:type="pct"/>
          </w:tcPr>
          <w:p w14:paraId="073F6884" w14:textId="77777777" w:rsidR="00DE3033" w:rsidRPr="00DE3033" w:rsidRDefault="00DE3033" w:rsidP="00DE3033">
            <w:pPr>
              <w:jc w:val="center"/>
              <w:rPr>
                <w:rFonts w:ascii="Times New Roman" w:hAnsi="Times New Roman" w:cs="Times New Roman"/>
                <w:lang w:val="en-US"/>
              </w:rPr>
            </w:pPr>
          </w:p>
        </w:tc>
        <w:tc>
          <w:tcPr>
            <w:tcW w:w="709" w:type="pct"/>
          </w:tcPr>
          <w:p w14:paraId="26994C9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(0.006)</w:t>
            </w:r>
          </w:p>
        </w:tc>
        <w:tc>
          <w:tcPr>
            <w:tcW w:w="708" w:type="pct"/>
          </w:tcPr>
          <w:p w14:paraId="621B54D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r>
      <w:tr w:rsidR="00DE3033" w:rsidRPr="00DE3033" w14:paraId="064CA794" w14:textId="77777777" w:rsidTr="00DE3033">
        <w:trPr>
          <w:jc w:val="center"/>
        </w:trPr>
        <w:tc>
          <w:tcPr>
            <w:tcW w:w="764" w:type="pct"/>
          </w:tcPr>
          <w:p w14:paraId="21E1B57D" w14:textId="77777777" w:rsidR="00DE3033" w:rsidRPr="00DE3033" w:rsidRDefault="00DE3033" w:rsidP="00DE3033">
            <w:pPr>
              <w:jc w:val="center"/>
              <w:rPr>
                <w:rFonts w:ascii="Times New Roman" w:hAnsi="Times New Roman" w:cs="Times New Roman"/>
                <w:i/>
                <w:lang w:val="en-US"/>
              </w:rPr>
            </w:pPr>
            <w:r w:rsidRPr="00DE3033">
              <w:rPr>
                <w:rFonts w:ascii="Times New Roman" w:hAnsi="Times New Roman" w:cs="Times New Roman"/>
                <w:i/>
                <w:iCs/>
                <w:color w:val="000000"/>
              </w:rPr>
              <w:t>ind_horizon</w:t>
            </w:r>
          </w:p>
        </w:tc>
        <w:tc>
          <w:tcPr>
            <w:tcW w:w="699" w:type="pct"/>
          </w:tcPr>
          <w:p w14:paraId="6AFC4085" w14:textId="77777777" w:rsidR="00DE3033" w:rsidRPr="00DE3033" w:rsidRDefault="00DE3033" w:rsidP="00DE3033">
            <w:pPr>
              <w:jc w:val="center"/>
              <w:rPr>
                <w:rFonts w:ascii="Times New Roman" w:hAnsi="Times New Roman" w:cs="Times New Roman"/>
                <w:lang w:val="en-US"/>
              </w:rPr>
            </w:pPr>
          </w:p>
        </w:tc>
        <w:tc>
          <w:tcPr>
            <w:tcW w:w="700" w:type="pct"/>
          </w:tcPr>
          <w:p w14:paraId="6A440C6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c>
          <w:tcPr>
            <w:tcW w:w="710" w:type="pct"/>
          </w:tcPr>
          <w:p w14:paraId="4F9D90D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0.0029***</w:t>
            </w:r>
          </w:p>
        </w:tc>
        <w:tc>
          <w:tcPr>
            <w:tcW w:w="709" w:type="pct"/>
          </w:tcPr>
          <w:p w14:paraId="6ACA100C" w14:textId="77777777" w:rsidR="00DE3033" w:rsidRPr="00DE3033" w:rsidRDefault="00DE3033" w:rsidP="00DE3033">
            <w:pPr>
              <w:jc w:val="center"/>
              <w:rPr>
                <w:rFonts w:ascii="Times New Roman" w:hAnsi="Times New Roman" w:cs="Times New Roman"/>
                <w:lang w:val="en-US"/>
              </w:rPr>
            </w:pPr>
          </w:p>
        </w:tc>
        <w:tc>
          <w:tcPr>
            <w:tcW w:w="709" w:type="pct"/>
          </w:tcPr>
          <w:p w14:paraId="64D67FF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c>
          <w:tcPr>
            <w:tcW w:w="708" w:type="pct"/>
          </w:tcPr>
          <w:p w14:paraId="13F7037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0.0021**</w:t>
            </w:r>
          </w:p>
        </w:tc>
      </w:tr>
      <w:tr w:rsidR="00DE3033" w:rsidRPr="00DE3033" w14:paraId="7A032E06" w14:textId="77777777" w:rsidTr="00DE3033">
        <w:trPr>
          <w:jc w:val="center"/>
        </w:trPr>
        <w:tc>
          <w:tcPr>
            <w:tcW w:w="764" w:type="pct"/>
          </w:tcPr>
          <w:p w14:paraId="45C586D9" w14:textId="77777777" w:rsidR="00DE3033" w:rsidRPr="00DE3033" w:rsidRDefault="00DE3033" w:rsidP="00DE3033">
            <w:pPr>
              <w:jc w:val="center"/>
              <w:rPr>
                <w:rFonts w:ascii="Times New Roman" w:hAnsi="Times New Roman" w:cs="Times New Roman"/>
                <w:i/>
                <w:lang w:val="en-US"/>
              </w:rPr>
            </w:pPr>
            <w:r w:rsidRPr="00DE3033">
              <w:rPr>
                <w:rFonts w:ascii="Times New Roman" w:hAnsi="Times New Roman" w:cs="Times New Roman"/>
                <w:i/>
                <w:lang w:val="en-US"/>
              </w:rPr>
              <w:t xml:space="preserve">  </w:t>
            </w:r>
          </w:p>
        </w:tc>
        <w:tc>
          <w:tcPr>
            <w:tcW w:w="699" w:type="pct"/>
          </w:tcPr>
          <w:p w14:paraId="45D30182" w14:textId="77777777" w:rsidR="00DE3033" w:rsidRPr="00DE3033" w:rsidRDefault="00DE3033" w:rsidP="00DE3033">
            <w:pPr>
              <w:jc w:val="center"/>
              <w:rPr>
                <w:rFonts w:ascii="Times New Roman" w:hAnsi="Times New Roman" w:cs="Times New Roman"/>
                <w:lang w:val="en-US"/>
              </w:rPr>
            </w:pPr>
          </w:p>
        </w:tc>
        <w:tc>
          <w:tcPr>
            <w:tcW w:w="700" w:type="pct"/>
          </w:tcPr>
          <w:p w14:paraId="4AEDA76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c>
          <w:tcPr>
            <w:tcW w:w="710" w:type="pct"/>
          </w:tcPr>
          <w:p w14:paraId="1A3CDA3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(0.0009)</w:t>
            </w:r>
          </w:p>
        </w:tc>
        <w:tc>
          <w:tcPr>
            <w:tcW w:w="709" w:type="pct"/>
          </w:tcPr>
          <w:p w14:paraId="2B8C2CC0" w14:textId="77777777" w:rsidR="00DE3033" w:rsidRPr="00DE3033" w:rsidRDefault="00DE3033" w:rsidP="00DE3033">
            <w:pPr>
              <w:jc w:val="center"/>
              <w:rPr>
                <w:rFonts w:ascii="Times New Roman" w:hAnsi="Times New Roman" w:cs="Times New Roman"/>
                <w:lang w:val="en-US"/>
              </w:rPr>
            </w:pPr>
          </w:p>
        </w:tc>
        <w:tc>
          <w:tcPr>
            <w:tcW w:w="709" w:type="pct"/>
          </w:tcPr>
          <w:p w14:paraId="3B9D812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p>
        </w:tc>
        <w:tc>
          <w:tcPr>
            <w:tcW w:w="708" w:type="pct"/>
          </w:tcPr>
          <w:p w14:paraId="24700F2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(0.0009)</w:t>
            </w:r>
          </w:p>
        </w:tc>
      </w:tr>
      <w:tr w:rsidR="00DE3033" w:rsidRPr="00DE3033" w14:paraId="14B5F847" w14:textId="77777777" w:rsidTr="00DE3033">
        <w:trPr>
          <w:jc w:val="center"/>
        </w:trPr>
        <w:tc>
          <w:tcPr>
            <w:tcW w:w="764" w:type="pct"/>
          </w:tcPr>
          <w:p w14:paraId="6709A5F9" w14:textId="77777777" w:rsidR="00DE3033" w:rsidRPr="00DE3033" w:rsidRDefault="00DE3033" w:rsidP="00DE3033">
            <w:pPr>
              <w:jc w:val="center"/>
              <w:rPr>
                <w:rFonts w:ascii="Times New Roman" w:hAnsi="Times New Roman" w:cs="Times New Roman"/>
                <w:bCs/>
                <w:i/>
              </w:rPr>
            </w:pPr>
            <w:r w:rsidRPr="00DE3033">
              <w:rPr>
                <w:rFonts w:ascii="Times New Roman" w:hAnsi="Times New Roman" w:cs="Times New Roman"/>
                <w:bCs/>
                <w:i/>
              </w:rPr>
              <w:t>fsize</w:t>
            </w:r>
          </w:p>
        </w:tc>
        <w:tc>
          <w:tcPr>
            <w:tcW w:w="699" w:type="pct"/>
          </w:tcPr>
          <w:p w14:paraId="78311CC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-0.0589***</w:t>
            </w:r>
          </w:p>
        </w:tc>
        <w:tc>
          <w:tcPr>
            <w:tcW w:w="700" w:type="pct"/>
          </w:tcPr>
          <w:p w14:paraId="0F2A81B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-0.0581***</w:t>
            </w:r>
          </w:p>
        </w:tc>
        <w:tc>
          <w:tcPr>
            <w:tcW w:w="710" w:type="pct"/>
          </w:tcPr>
          <w:p w14:paraId="6CBE5D8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-0.0582***</w:t>
            </w:r>
          </w:p>
        </w:tc>
        <w:tc>
          <w:tcPr>
            <w:tcW w:w="709" w:type="pct"/>
          </w:tcPr>
          <w:p w14:paraId="5E1627E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-0.0054</w:t>
            </w:r>
          </w:p>
        </w:tc>
        <w:tc>
          <w:tcPr>
            <w:tcW w:w="709" w:type="pct"/>
          </w:tcPr>
          <w:p w14:paraId="1304D30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-0.0048</w:t>
            </w:r>
          </w:p>
        </w:tc>
        <w:tc>
          <w:tcPr>
            <w:tcW w:w="708" w:type="pct"/>
          </w:tcPr>
          <w:p w14:paraId="3B21A4A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-0.0049</w:t>
            </w:r>
          </w:p>
        </w:tc>
      </w:tr>
      <w:tr w:rsidR="00DE3033" w:rsidRPr="00DE3033" w14:paraId="5CA16D88" w14:textId="77777777" w:rsidTr="00DE3033">
        <w:trPr>
          <w:jc w:val="center"/>
        </w:trPr>
        <w:tc>
          <w:tcPr>
            <w:tcW w:w="764" w:type="pct"/>
          </w:tcPr>
          <w:p w14:paraId="24028753" w14:textId="77777777" w:rsidR="00DE3033" w:rsidRPr="00DE3033" w:rsidRDefault="00DE3033" w:rsidP="00DE3033">
            <w:pPr>
              <w:jc w:val="center"/>
              <w:rPr>
                <w:rFonts w:ascii="Times New Roman" w:hAnsi="Times New Roman" w:cs="Times New Roman"/>
                <w:i/>
                <w:color w:val="000000"/>
              </w:rPr>
            </w:pPr>
          </w:p>
        </w:tc>
        <w:tc>
          <w:tcPr>
            <w:tcW w:w="699" w:type="pct"/>
          </w:tcPr>
          <w:p w14:paraId="100E323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(0.0098)</w:t>
            </w:r>
          </w:p>
        </w:tc>
        <w:tc>
          <w:tcPr>
            <w:tcW w:w="700" w:type="pct"/>
          </w:tcPr>
          <w:p w14:paraId="0BA9A1F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(0.0098)</w:t>
            </w:r>
          </w:p>
        </w:tc>
        <w:tc>
          <w:tcPr>
            <w:tcW w:w="710" w:type="pct"/>
          </w:tcPr>
          <w:p w14:paraId="05B6E10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(0.0098)</w:t>
            </w:r>
          </w:p>
        </w:tc>
        <w:tc>
          <w:tcPr>
            <w:tcW w:w="709" w:type="pct"/>
          </w:tcPr>
          <w:p w14:paraId="53E3F67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w:t>
            </w:r>
          </w:p>
        </w:tc>
        <w:tc>
          <w:tcPr>
            <w:tcW w:w="709" w:type="pct"/>
          </w:tcPr>
          <w:p w14:paraId="6B7388D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(0.0099)</w:t>
            </w:r>
          </w:p>
        </w:tc>
        <w:tc>
          <w:tcPr>
            <w:tcW w:w="708" w:type="pct"/>
          </w:tcPr>
          <w:p w14:paraId="4A55E79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(0.0099)</w:t>
            </w:r>
          </w:p>
        </w:tc>
      </w:tr>
      <w:tr w:rsidR="00DE3033" w:rsidRPr="00DE3033" w14:paraId="2B70E379" w14:textId="77777777" w:rsidTr="00DE3033">
        <w:trPr>
          <w:jc w:val="center"/>
        </w:trPr>
        <w:tc>
          <w:tcPr>
            <w:tcW w:w="764" w:type="pct"/>
          </w:tcPr>
          <w:p w14:paraId="37F3DBAA" w14:textId="77777777" w:rsidR="00DE3033" w:rsidRPr="00DE3033" w:rsidRDefault="00DE3033" w:rsidP="00DE3033">
            <w:pPr>
              <w:jc w:val="center"/>
              <w:rPr>
                <w:rFonts w:ascii="Times New Roman" w:hAnsi="Times New Roman" w:cs="Times New Roman"/>
                <w:i/>
                <w:color w:val="000000"/>
              </w:rPr>
            </w:pPr>
            <w:r w:rsidRPr="00DE3033">
              <w:rPr>
                <w:rFonts w:ascii="Times New Roman" w:eastAsia="Times New Roman" w:hAnsi="Times New Roman" w:cs="Times New Roman"/>
                <w:i/>
                <w:color w:val="000000"/>
                <w:lang w:eastAsia="en-AU"/>
              </w:rPr>
              <w:t>lev</w:t>
            </w:r>
          </w:p>
        </w:tc>
        <w:tc>
          <w:tcPr>
            <w:tcW w:w="699" w:type="pct"/>
          </w:tcPr>
          <w:p w14:paraId="213ED9C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-0.2209***</w:t>
            </w:r>
          </w:p>
        </w:tc>
        <w:tc>
          <w:tcPr>
            <w:tcW w:w="700" w:type="pct"/>
          </w:tcPr>
          <w:p w14:paraId="0334A88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-0.2211***</w:t>
            </w:r>
          </w:p>
        </w:tc>
        <w:tc>
          <w:tcPr>
            <w:tcW w:w="710" w:type="pct"/>
          </w:tcPr>
          <w:p w14:paraId="16319CE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-0.2222***</w:t>
            </w:r>
          </w:p>
        </w:tc>
        <w:tc>
          <w:tcPr>
            <w:tcW w:w="709" w:type="pct"/>
          </w:tcPr>
          <w:p w14:paraId="085D38A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-0.1936***</w:t>
            </w:r>
          </w:p>
        </w:tc>
        <w:tc>
          <w:tcPr>
            <w:tcW w:w="709" w:type="pct"/>
          </w:tcPr>
          <w:p w14:paraId="7B53AE1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-0.1937***</w:t>
            </w:r>
          </w:p>
        </w:tc>
        <w:tc>
          <w:tcPr>
            <w:tcW w:w="708" w:type="pct"/>
          </w:tcPr>
          <w:p w14:paraId="5449B9F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-0.1946***</w:t>
            </w:r>
          </w:p>
        </w:tc>
      </w:tr>
      <w:tr w:rsidR="00DE3033" w:rsidRPr="00DE3033" w14:paraId="45AA4697" w14:textId="77777777" w:rsidTr="00DE3033">
        <w:trPr>
          <w:jc w:val="center"/>
        </w:trPr>
        <w:tc>
          <w:tcPr>
            <w:tcW w:w="764" w:type="pct"/>
          </w:tcPr>
          <w:p w14:paraId="24D35427" w14:textId="77777777" w:rsidR="00DE3033" w:rsidRPr="00DE3033" w:rsidRDefault="00DE3033" w:rsidP="00DE3033">
            <w:pPr>
              <w:jc w:val="center"/>
              <w:rPr>
                <w:rFonts w:ascii="Times New Roman" w:eastAsia="Times New Roman" w:hAnsi="Times New Roman" w:cs="Times New Roman"/>
                <w:i/>
                <w:color w:val="000000"/>
                <w:lang w:eastAsia="en-AU"/>
              </w:rPr>
            </w:pPr>
          </w:p>
        </w:tc>
        <w:tc>
          <w:tcPr>
            <w:tcW w:w="699" w:type="pct"/>
          </w:tcPr>
          <w:p w14:paraId="5A5022A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(0.0345)</w:t>
            </w:r>
          </w:p>
        </w:tc>
        <w:tc>
          <w:tcPr>
            <w:tcW w:w="700" w:type="pct"/>
          </w:tcPr>
          <w:p w14:paraId="4F4F1DC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(0.0345)</w:t>
            </w:r>
          </w:p>
        </w:tc>
        <w:tc>
          <w:tcPr>
            <w:tcW w:w="710" w:type="pct"/>
          </w:tcPr>
          <w:p w14:paraId="2935B6A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(0.0345)</w:t>
            </w:r>
          </w:p>
        </w:tc>
        <w:tc>
          <w:tcPr>
            <w:tcW w:w="709" w:type="pct"/>
          </w:tcPr>
          <w:p w14:paraId="0CAD055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(0.043)</w:t>
            </w:r>
          </w:p>
        </w:tc>
        <w:tc>
          <w:tcPr>
            <w:tcW w:w="709" w:type="pct"/>
          </w:tcPr>
          <w:p w14:paraId="64B2272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(0.0429)</w:t>
            </w:r>
          </w:p>
        </w:tc>
        <w:tc>
          <w:tcPr>
            <w:tcW w:w="708" w:type="pct"/>
          </w:tcPr>
          <w:p w14:paraId="2193FEF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(0.0429)</w:t>
            </w:r>
          </w:p>
        </w:tc>
      </w:tr>
      <w:tr w:rsidR="00DE3033" w:rsidRPr="00DE3033" w14:paraId="209DCA03" w14:textId="77777777" w:rsidTr="00DE3033">
        <w:trPr>
          <w:jc w:val="center"/>
        </w:trPr>
        <w:tc>
          <w:tcPr>
            <w:tcW w:w="764" w:type="pct"/>
          </w:tcPr>
          <w:p w14:paraId="3062F369" w14:textId="77777777" w:rsidR="00DE3033" w:rsidRPr="00DE3033" w:rsidRDefault="00DE3033" w:rsidP="00DE3033">
            <w:pPr>
              <w:jc w:val="center"/>
              <w:rPr>
                <w:rFonts w:ascii="Times New Roman" w:hAnsi="Times New Roman" w:cs="Times New Roman"/>
                <w:i/>
                <w:color w:val="000000"/>
              </w:rPr>
            </w:pPr>
            <w:r w:rsidRPr="00DE3033">
              <w:rPr>
                <w:rFonts w:ascii="Times New Roman" w:hAnsi="Times New Roman" w:cs="Times New Roman"/>
                <w:bCs/>
                <w:i/>
              </w:rPr>
              <w:t>roa</w:t>
            </w:r>
          </w:p>
        </w:tc>
        <w:tc>
          <w:tcPr>
            <w:tcW w:w="699" w:type="pct"/>
          </w:tcPr>
          <w:p w14:paraId="5F20D3D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-0.3997***</w:t>
            </w:r>
          </w:p>
        </w:tc>
        <w:tc>
          <w:tcPr>
            <w:tcW w:w="700" w:type="pct"/>
          </w:tcPr>
          <w:p w14:paraId="096BD10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-0.4008***</w:t>
            </w:r>
          </w:p>
        </w:tc>
        <w:tc>
          <w:tcPr>
            <w:tcW w:w="710" w:type="pct"/>
          </w:tcPr>
          <w:p w14:paraId="083DA41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-0.4002***</w:t>
            </w:r>
          </w:p>
        </w:tc>
        <w:tc>
          <w:tcPr>
            <w:tcW w:w="709" w:type="pct"/>
          </w:tcPr>
          <w:p w14:paraId="3FCC33C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-0.9066***</w:t>
            </w:r>
          </w:p>
        </w:tc>
        <w:tc>
          <w:tcPr>
            <w:tcW w:w="709" w:type="pct"/>
          </w:tcPr>
          <w:p w14:paraId="17EB796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-0.9074***</w:t>
            </w:r>
          </w:p>
        </w:tc>
        <w:tc>
          <w:tcPr>
            <w:tcW w:w="708" w:type="pct"/>
          </w:tcPr>
          <w:p w14:paraId="3F9DB7B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-0.9069***</w:t>
            </w:r>
          </w:p>
        </w:tc>
      </w:tr>
      <w:tr w:rsidR="00DE3033" w:rsidRPr="00DE3033" w14:paraId="39FB896A" w14:textId="77777777" w:rsidTr="00DE3033">
        <w:trPr>
          <w:jc w:val="center"/>
        </w:trPr>
        <w:tc>
          <w:tcPr>
            <w:tcW w:w="764" w:type="pct"/>
          </w:tcPr>
          <w:p w14:paraId="605BA975" w14:textId="77777777" w:rsidR="00DE3033" w:rsidRPr="00DE3033" w:rsidRDefault="00DE3033" w:rsidP="00DE3033">
            <w:pPr>
              <w:widowControl w:val="0"/>
              <w:autoSpaceDE w:val="0"/>
              <w:autoSpaceDN w:val="0"/>
              <w:adjustRightInd w:val="0"/>
              <w:jc w:val="center"/>
              <w:rPr>
                <w:rFonts w:ascii="Times New Roman" w:hAnsi="Times New Roman" w:cs="Times New Roman"/>
                <w:i/>
              </w:rPr>
            </w:pPr>
          </w:p>
        </w:tc>
        <w:tc>
          <w:tcPr>
            <w:tcW w:w="699" w:type="pct"/>
          </w:tcPr>
          <w:p w14:paraId="3780DB9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(0.0664)</w:t>
            </w:r>
          </w:p>
        </w:tc>
        <w:tc>
          <w:tcPr>
            <w:tcW w:w="700" w:type="pct"/>
          </w:tcPr>
          <w:p w14:paraId="657469B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(0.0664)</w:t>
            </w:r>
          </w:p>
        </w:tc>
        <w:tc>
          <w:tcPr>
            <w:tcW w:w="710" w:type="pct"/>
          </w:tcPr>
          <w:p w14:paraId="3E08B77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(0.0664)</w:t>
            </w:r>
          </w:p>
        </w:tc>
        <w:tc>
          <w:tcPr>
            <w:tcW w:w="709" w:type="pct"/>
          </w:tcPr>
          <w:p w14:paraId="6F72771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(.0824)</w:t>
            </w:r>
          </w:p>
        </w:tc>
        <w:tc>
          <w:tcPr>
            <w:tcW w:w="709" w:type="pct"/>
          </w:tcPr>
          <w:p w14:paraId="154E9B2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(0.0824)</w:t>
            </w:r>
          </w:p>
        </w:tc>
        <w:tc>
          <w:tcPr>
            <w:tcW w:w="708" w:type="pct"/>
          </w:tcPr>
          <w:p w14:paraId="03A3B24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(0.0824)</w:t>
            </w:r>
          </w:p>
        </w:tc>
      </w:tr>
      <w:tr w:rsidR="00DE3033" w:rsidRPr="00DE3033" w14:paraId="583315C1" w14:textId="77777777" w:rsidTr="00DE3033">
        <w:trPr>
          <w:jc w:val="center"/>
        </w:trPr>
        <w:tc>
          <w:tcPr>
            <w:tcW w:w="764" w:type="pct"/>
          </w:tcPr>
          <w:p w14:paraId="01D37AC2" w14:textId="77777777" w:rsidR="00DE3033" w:rsidRPr="00DE3033" w:rsidRDefault="00DE3033" w:rsidP="00DE3033">
            <w:pPr>
              <w:widowControl w:val="0"/>
              <w:autoSpaceDE w:val="0"/>
              <w:autoSpaceDN w:val="0"/>
              <w:adjustRightInd w:val="0"/>
              <w:jc w:val="center"/>
              <w:rPr>
                <w:rFonts w:ascii="Times New Roman" w:hAnsi="Times New Roman" w:cs="Times New Roman"/>
                <w:i/>
              </w:rPr>
            </w:pPr>
            <w:r w:rsidRPr="00DE3033">
              <w:rPr>
                <w:rFonts w:ascii="Times New Roman" w:eastAsia="Times New Roman" w:hAnsi="Times New Roman" w:cs="Times New Roman"/>
                <w:i/>
                <w:color w:val="000000"/>
                <w:lang w:eastAsia="en-AU"/>
              </w:rPr>
              <w:t>nwc</w:t>
            </w:r>
          </w:p>
        </w:tc>
        <w:tc>
          <w:tcPr>
            <w:tcW w:w="699" w:type="pct"/>
          </w:tcPr>
          <w:p w14:paraId="2919106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-0.7053***</w:t>
            </w:r>
          </w:p>
        </w:tc>
        <w:tc>
          <w:tcPr>
            <w:tcW w:w="700" w:type="pct"/>
          </w:tcPr>
          <w:p w14:paraId="41966A6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-0.7066***</w:t>
            </w:r>
          </w:p>
        </w:tc>
        <w:tc>
          <w:tcPr>
            <w:tcW w:w="710" w:type="pct"/>
          </w:tcPr>
          <w:p w14:paraId="427BCF8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-0.7058***</w:t>
            </w:r>
          </w:p>
        </w:tc>
        <w:tc>
          <w:tcPr>
            <w:tcW w:w="709" w:type="pct"/>
          </w:tcPr>
          <w:p w14:paraId="22D4272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-0.4515***</w:t>
            </w:r>
          </w:p>
        </w:tc>
        <w:tc>
          <w:tcPr>
            <w:tcW w:w="709" w:type="pct"/>
          </w:tcPr>
          <w:p w14:paraId="3FF00D1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-0.4525***</w:t>
            </w:r>
          </w:p>
        </w:tc>
        <w:tc>
          <w:tcPr>
            <w:tcW w:w="708" w:type="pct"/>
          </w:tcPr>
          <w:p w14:paraId="77321A9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-0.4519***</w:t>
            </w:r>
          </w:p>
        </w:tc>
      </w:tr>
      <w:tr w:rsidR="00DE3033" w:rsidRPr="00DE3033" w14:paraId="15DEB044" w14:textId="77777777" w:rsidTr="00DE3033">
        <w:trPr>
          <w:jc w:val="center"/>
        </w:trPr>
        <w:tc>
          <w:tcPr>
            <w:tcW w:w="764" w:type="pct"/>
          </w:tcPr>
          <w:p w14:paraId="3AD6738A" w14:textId="77777777" w:rsidR="00DE3033" w:rsidRPr="00DE3033" w:rsidRDefault="00DE3033" w:rsidP="00DE3033">
            <w:pPr>
              <w:widowControl w:val="0"/>
              <w:autoSpaceDE w:val="0"/>
              <w:autoSpaceDN w:val="0"/>
              <w:adjustRightInd w:val="0"/>
              <w:jc w:val="center"/>
              <w:rPr>
                <w:rFonts w:ascii="Times New Roman" w:hAnsi="Times New Roman" w:cs="Times New Roman"/>
                <w:i/>
              </w:rPr>
            </w:pPr>
          </w:p>
        </w:tc>
        <w:tc>
          <w:tcPr>
            <w:tcW w:w="699" w:type="pct"/>
          </w:tcPr>
          <w:p w14:paraId="501B5A9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(0.065)</w:t>
            </w:r>
          </w:p>
        </w:tc>
        <w:tc>
          <w:tcPr>
            <w:tcW w:w="700" w:type="pct"/>
          </w:tcPr>
          <w:p w14:paraId="446F041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(0.065)</w:t>
            </w:r>
          </w:p>
        </w:tc>
        <w:tc>
          <w:tcPr>
            <w:tcW w:w="710" w:type="pct"/>
          </w:tcPr>
          <w:p w14:paraId="71FC806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(0.065)</w:t>
            </w:r>
          </w:p>
        </w:tc>
        <w:tc>
          <w:tcPr>
            <w:tcW w:w="709" w:type="pct"/>
          </w:tcPr>
          <w:p w14:paraId="7ED7DDE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(0.0563)</w:t>
            </w:r>
          </w:p>
        </w:tc>
        <w:tc>
          <w:tcPr>
            <w:tcW w:w="709" w:type="pct"/>
          </w:tcPr>
          <w:p w14:paraId="3A685D4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(0.0562)</w:t>
            </w:r>
          </w:p>
        </w:tc>
        <w:tc>
          <w:tcPr>
            <w:tcW w:w="708" w:type="pct"/>
          </w:tcPr>
          <w:p w14:paraId="50CE4FF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(0.0562)</w:t>
            </w:r>
          </w:p>
        </w:tc>
      </w:tr>
      <w:tr w:rsidR="00DE3033" w:rsidRPr="00DE3033" w14:paraId="2B4094CD" w14:textId="77777777" w:rsidTr="00DE3033">
        <w:trPr>
          <w:jc w:val="center"/>
        </w:trPr>
        <w:tc>
          <w:tcPr>
            <w:tcW w:w="764" w:type="pct"/>
          </w:tcPr>
          <w:p w14:paraId="1B1CEC02" w14:textId="77777777" w:rsidR="00DE3033" w:rsidRPr="00DE3033" w:rsidRDefault="00DE3033" w:rsidP="00DE3033">
            <w:pPr>
              <w:widowControl w:val="0"/>
              <w:autoSpaceDE w:val="0"/>
              <w:autoSpaceDN w:val="0"/>
              <w:adjustRightInd w:val="0"/>
              <w:jc w:val="center"/>
              <w:rPr>
                <w:rFonts w:ascii="Times New Roman" w:hAnsi="Times New Roman" w:cs="Times New Roman"/>
                <w:i/>
              </w:rPr>
            </w:pPr>
            <w:r w:rsidRPr="00DE3033">
              <w:rPr>
                <w:rFonts w:ascii="Times New Roman" w:eastAsia="Times New Roman" w:hAnsi="Times New Roman" w:cs="Times New Roman"/>
                <w:i/>
                <w:color w:val="000000"/>
                <w:lang w:eastAsia="en-AU"/>
              </w:rPr>
              <w:t>cap</w:t>
            </w:r>
          </w:p>
        </w:tc>
        <w:tc>
          <w:tcPr>
            <w:tcW w:w="699" w:type="pct"/>
          </w:tcPr>
          <w:p w14:paraId="3F96D14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-1.0124***</w:t>
            </w:r>
          </w:p>
        </w:tc>
        <w:tc>
          <w:tcPr>
            <w:tcW w:w="700" w:type="pct"/>
          </w:tcPr>
          <w:p w14:paraId="17E6A43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-1.0131***</w:t>
            </w:r>
          </w:p>
        </w:tc>
        <w:tc>
          <w:tcPr>
            <w:tcW w:w="710" w:type="pct"/>
          </w:tcPr>
          <w:p w14:paraId="0636F0F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-1.0147***</w:t>
            </w:r>
          </w:p>
        </w:tc>
        <w:tc>
          <w:tcPr>
            <w:tcW w:w="709" w:type="pct"/>
          </w:tcPr>
          <w:p w14:paraId="04C7919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-0.5931***</w:t>
            </w:r>
          </w:p>
        </w:tc>
        <w:tc>
          <w:tcPr>
            <w:tcW w:w="709" w:type="pct"/>
          </w:tcPr>
          <w:p w14:paraId="772947D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-0.5934***</w:t>
            </w:r>
          </w:p>
        </w:tc>
        <w:tc>
          <w:tcPr>
            <w:tcW w:w="708" w:type="pct"/>
          </w:tcPr>
          <w:p w14:paraId="05B5D1D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-0.5946***</w:t>
            </w:r>
          </w:p>
        </w:tc>
      </w:tr>
      <w:tr w:rsidR="00DE3033" w:rsidRPr="00DE3033" w14:paraId="53C68F98" w14:textId="77777777" w:rsidTr="00DE3033">
        <w:trPr>
          <w:jc w:val="center"/>
        </w:trPr>
        <w:tc>
          <w:tcPr>
            <w:tcW w:w="764" w:type="pct"/>
          </w:tcPr>
          <w:p w14:paraId="679958EF" w14:textId="77777777" w:rsidR="00DE3033" w:rsidRPr="00DE3033" w:rsidRDefault="00DE3033" w:rsidP="00DE3033">
            <w:pPr>
              <w:widowControl w:val="0"/>
              <w:autoSpaceDE w:val="0"/>
              <w:autoSpaceDN w:val="0"/>
              <w:adjustRightInd w:val="0"/>
              <w:jc w:val="center"/>
              <w:rPr>
                <w:rFonts w:ascii="Times New Roman" w:hAnsi="Times New Roman" w:cs="Times New Roman"/>
                <w:i/>
              </w:rPr>
            </w:pPr>
          </w:p>
        </w:tc>
        <w:tc>
          <w:tcPr>
            <w:tcW w:w="699" w:type="pct"/>
          </w:tcPr>
          <w:p w14:paraId="00F5A83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(0.0783)</w:t>
            </w:r>
          </w:p>
        </w:tc>
        <w:tc>
          <w:tcPr>
            <w:tcW w:w="700" w:type="pct"/>
          </w:tcPr>
          <w:p w14:paraId="6B42DBD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(.0783)</w:t>
            </w:r>
          </w:p>
        </w:tc>
        <w:tc>
          <w:tcPr>
            <w:tcW w:w="710" w:type="pct"/>
          </w:tcPr>
          <w:p w14:paraId="7EF9624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(0.0783)</w:t>
            </w:r>
          </w:p>
        </w:tc>
        <w:tc>
          <w:tcPr>
            <w:tcW w:w="709" w:type="pct"/>
          </w:tcPr>
          <w:p w14:paraId="403B738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(0.0853)</w:t>
            </w:r>
          </w:p>
        </w:tc>
        <w:tc>
          <w:tcPr>
            <w:tcW w:w="709" w:type="pct"/>
          </w:tcPr>
          <w:p w14:paraId="43CC4ED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(0.0853)</w:t>
            </w:r>
          </w:p>
        </w:tc>
        <w:tc>
          <w:tcPr>
            <w:tcW w:w="708" w:type="pct"/>
          </w:tcPr>
          <w:p w14:paraId="0FF8B86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(0.0853)</w:t>
            </w:r>
          </w:p>
        </w:tc>
      </w:tr>
      <w:tr w:rsidR="00DE3033" w:rsidRPr="00DE3033" w14:paraId="16ECA13A" w14:textId="77777777" w:rsidTr="00DE3033">
        <w:trPr>
          <w:jc w:val="center"/>
        </w:trPr>
        <w:tc>
          <w:tcPr>
            <w:tcW w:w="764" w:type="pct"/>
          </w:tcPr>
          <w:p w14:paraId="037FAE10" w14:textId="77777777" w:rsidR="00DE3033" w:rsidRPr="00DE3033" w:rsidRDefault="00DE3033" w:rsidP="00DE3033">
            <w:pPr>
              <w:jc w:val="center"/>
              <w:rPr>
                <w:rFonts w:ascii="Times New Roman" w:hAnsi="Times New Roman" w:cs="Times New Roman"/>
                <w:i/>
                <w:color w:val="000000"/>
              </w:rPr>
            </w:pPr>
            <w:r w:rsidRPr="00DE3033">
              <w:rPr>
                <w:rFonts w:ascii="Times New Roman" w:hAnsi="Times New Roman" w:cs="Times New Roman"/>
                <w:bCs/>
                <w:i/>
              </w:rPr>
              <w:t>mb</w:t>
            </w:r>
          </w:p>
        </w:tc>
        <w:tc>
          <w:tcPr>
            <w:tcW w:w="699" w:type="pct"/>
          </w:tcPr>
          <w:p w14:paraId="5445483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0.0398***</w:t>
            </w:r>
          </w:p>
        </w:tc>
        <w:tc>
          <w:tcPr>
            <w:tcW w:w="700" w:type="pct"/>
          </w:tcPr>
          <w:p w14:paraId="00F167B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.0399***</w:t>
            </w:r>
          </w:p>
        </w:tc>
        <w:tc>
          <w:tcPr>
            <w:tcW w:w="710" w:type="pct"/>
          </w:tcPr>
          <w:p w14:paraId="48248E4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0.0399***</w:t>
            </w:r>
          </w:p>
        </w:tc>
        <w:tc>
          <w:tcPr>
            <w:tcW w:w="709" w:type="pct"/>
          </w:tcPr>
          <w:p w14:paraId="3D7224F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0.029***</w:t>
            </w:r>
          </w:p>
        </w:tc>
        <w:tc>
          <w:tcPr>
            <w:tcW w:w="709" w:type="pct"/>
          </w:tcPr>
          <w:p w14:paraId="5F01C6E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0.0291***</w:t>
            </w:r>
          </w:p>
        </w:tc>
        <w:tc>
          <w:tcPr>
            <w:tcW w:w="708" w:type="pct"/>
          </w:tcPr>
          <w:p w14:paraId="6237EF8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0.0291***</w:t>
            </w:r>
          </w:p>
        </w:tc>
      </w:tr>
      <w:tr w:rsidR="00DE3033" w:rsidRPr="00DE3033" w14:paraId="03FBF5C8" w14:textId="77777777" w:rsidTr="00DE3033">
        <w:trPr>
          <w:jc w:val="center"/>
        </w:trPr>
        <w:tc>
          <w:tcPr>
            <w:tcW w:w="764" w:type="pct"/>
            <w:vAlign w:val="center"/>
          </w:tcPr>
          <w:p w14:paraId="0EF1F4BB" w14:textId="77777777" w:rsidR="00DE3033" w:rsidRPr="00DE3033" w:rsidRDefault="00DE3033" w:rsidP="00DE3033">
            <w:pPr>
              <w:snapToGrid w:val="0"/>
              <w:jc w:val="center"/>
              <w:rPr>
                <w:rFonts w:ascii="Times New Roman" w:eastAsia="Times New Roman" w:hAnsi="Times New Roman" w:cs="Times New Roman"/>
                <w:i/>
                <w:color w:val="000000"/>
                <w:lang w:eastAsia="en-AU"/>
              </w:rPr>
            </w:pPr>
          </w:p>
        </w:tc>
        <w:tc>
          <w:tcPr>
            <w:tcW w:w="699" w:type="pct"/>
          </w:tcPr>
          <w:p w14:paraId="7346686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(0.0048)</w:t>
            </w:r>
          </w:p>
        </w:tc>
        <w:tc>
          <w:tcPr>
            <w:tcW w:w="700" w:type="pct"/>
          </w:tcPr>
          <w:p w14:paraId="6F20E3C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(.0048)</w:t>
            </w:r>
          </w:p>
        </w:tc>
        <w:tc>
          <w:tcPr>
            <w:tcW w:w="710" w:type="pct"/>
          </w:tcPr>
          <w:p w14:paraId="5BD0375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(0.0048)</w:t>
            </w:r>
          </w:p>
        </w:tc>
        <w:tc>
          <w:tcPr>
            <w:tcW w:w="709" w:type="pct"/>
          </w:tcPr>
          <w:p w14:paraId="5DE7046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(0.0044)</w:t>
            </w:r>
          </w:p>
        </w:tc>
        <w:tc>
          <w:tcPr>
            <w:tcW w:w="709" w:type="pct"/>
          </w:tcPr>
          <w:p w14:paraId="02A0C56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(0.0044)</w:t>
            </w:r>
          </w:p>
        </w:tc>
        <w:tc>
          <w:tcPr>
            <w:tcW w:w="708" w:type="pct"/>
          </w:tcPr>
          <w:p w14:paraId="6CC2B08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(0.0044)</w:t>
            </w:r>
          </w:p>
        </w:tc>
      </w:tr>
      <w:tr w:rsidR="00DE3033" w:rsidRPr="00DE3033" w14:paraId="111F82F8" w14:textId="77777777" w:rsidTr="00DE3033">
        <w:trPr>
          <w:jc w:val="center"/>
        </w:trPr>
        <w:tc>
          <w:tcPr>
            <w:tcW w:w="764" w:type="pct"/>
            <w:vAlign w:val="center"/>
          </w:tcPr>
          <w:p w14:paraId="7410BB11" w14:textId="77777777" w:rsidR="00DE3033" w:rsidRPr="00DE3033" w:rsidRDefault="00DE3033" w:rsidP="00DE3033">
            <w:pPr>
              <w:snapToGrid w:val="0"/>
              <w:jc w:val="center"/>
              <w:rPr>
                <w:rFonts w:ascii="Times New Roman" w:hAnsi="Times New Roman" w:cs="Times New Roman"/>
                <w:bCs/>
                <w:i/>
              </w:rPr>
            </w:pPr>
            <w:r w:rsidRPr="00DE3033">
              <w:rPr>
                <w:rFonts w:ascii="Times New Roman" w:hAnsi="Times New Roman" w:cs="Times New Roman"/>
                <w:bCs/>
                <w:i/>
              </w:rPr>
              <w:t>cfo</w:t>
            </w:r>
          </w:p>
        </w:tc>
        <w:tc>
          <w:tcPr>
            <w:tcW w:w="699" w:type="pct"/>
          </w:tcPr>
          <w:p w14:paraId="40E56AF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0.1881***</w:t>
            </w:r>
          </w:p>
        </w:tc>
        <w:tc>
          <w:tcPr>
            <w:tcW w:w="700" w:type="pct"/>
          </w:tcPr>
          <w:p w14:paraId="3C45863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.1885***</w:t>
            </w:r>
          </w:p>
        </w:tc>
        <w:tc>
          <w:tcPr>
            <w:tcW w:w="710" w:type="pct"/>
          </w:tcPr>
          <w:p w14:paraId="523B72F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0.188***</w:t>
            </w:r>
          </w:p>
        </w:tc>
        <w:tc>
          <w:tcPr>
            <w:tcW w:w="709" w:type="pct"/>
          </w:tcPr>
          <w:p w14:paraId="4DB6D01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-0.316***</w:t>
            </w:r>
          </w:p>
        </w:tc>
        <w:tc>
          <w:tcPr>
            <w:tcW w:w="709" w:type="pct"/>
          </w:tcPr>
          <w:p w14:paraId="7959D21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-0.3157***</w:t>
            </w:r>
          </w:p>
        </w:tc>
        <w:tc>
          <w:tcPr>
            <w:tcW w:w="708" w:type="pct"/>
          </w:tcPr>
          <w:p w14:paraId="05DD2D4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-0.3161***</w:t>
            </w:r>
          </w:p>
        </w:tc>
      </w:tr>
      <w:tr w:rsidR="00DE3033" w:rsidRPr="00DE3033" w14:paraId="1192528F" w14:textId="77777777" w:rsidTr="00DE3033">
        <w:trPr>
          <w:jc w:val="center"/>
        </w:trPr>
        <w:tc>
          <w:tcPr>
            <w:tcW w:w="764" w:type="pct"/>
            <w:vAlign w:val="center"/>
          </w:tcPr>
          <w:p w14:paraId="00F02D14" w14:textId="77777777" w:rsidR="00DE3033" w:rsidRPr="00DE3033" w:rsidRDefault="00DE3033" w:rsidP="00DE3033">
            <w:pPr>
              <w:snapToGrid w:val="0"/>
              <w:jc w:val="center"/>
              <w:rPr>
                <w:rFonts w:ascii="Times New Roman" w:eastAsia="Times New Roman" w:hAnsi="Times New Roman" w:cs="Times New Roman"/>
                <w:i/>
                <w:color w:val="000000"/>
                <w:lang w:eastAsia="en-AU"/>
              </w:rPr>
            </w:pPr>
          </w:p>
        </w:tc>
        <w:tc>
          <w:tcPr>
            <w:tcW w:w="699" w:type="pct"/>
          </w:tcPr>
          <w:p w14:paraId="18FE089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(0.0564)</w:t>
            </w:r>
          </w:p>
        </w:tc>
        <w:tc>
          <w:tcPr>
            <w:tcW w:w="700" w:type="pct"/>
          </w:tcPr>
          <w:p w14:paraId="649C8F2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(.0563)</w:t>
            </w:r>
          </w:p>
        </w:tc>
        <w:tc>
          <w:tcPr>
            <w:tcW w:w="710" w:type="pct"/>
          </w:tcPr>
          <w:p w14:paraId="652BB72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(0.0563)</w:t>
            </w:r>
          </w:p>
        </w:tc>
        <w:tc>
          <w:tcPr>
            <w:tcW w:w="709" w:type="pct"/>
          </w:tcPr>
          <w:p w14:paraId="591DF9F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(0.0649)</w:t>
            </w:r>
          </w:p>
        </w:tc>
        <w:tc>
          <w:tcPr>
            <w:tcW w:w="709" w:type="pct"/>
          </w:tcPr>
          <w:p w14:paraId="6E0BEF7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(0.065)</w:t>
            </w:r>
          </w:p>
        </w:tc>
        <w:tc>
          <w:tcPr>
            <w:tcW w:w="708" w:type="pct"/>
          </w:tcPr>
          <w:p w14:paraId="5AEEADE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(0.065)</w:t>
            </w:r>
          </w:p>
        </w:tc>
      </w:tr>
      <w:tr w:rsidR="00DE3033" w:rsidRPr="00DE3033" w14:paraId="4CA719C8" w14:textId="77777777" w:rsidTr="00DE3033">
        <w:trPr>
          <w:jc w:val="center"/>
        </w:trPr>
        <w:tc>
          <w:tcPr>
            <w:tcW w:w="764" w:type="pct"/>
            <w:vAlign w:val="center"/>
          </w:tcPr>
          <w:p w14:paraId="3575F10C" w14:textId="77777777" w:rsidR="00DE3033" w:rsidRPr="00DE3033" w:rsidRDefault="00DE3033" w:rsidP="00DE3033">
            <w:pPr>
              <w:snapToGrid w:val="0"/>
              <w:jc w:val="center"/>
              <w:rPr>
                <w:rFonts w:ascii="Times New Roman" w:eastAsia="Times New Roman" w:hAnsi="Times New Roman" w:cs="Times New Roman"/>
                <w:i/>
                <w:color w:val="000000"/>
                <w:lang w:eastAsia="en-AU"/>
              </w:rPr>
            </w:pPr>
            <w:r w:rsidRPr="00DE3033">
              <w:rPr>
                <w:rFonts w:ascii="Times New Roman" w:hAnsi="Times New Roman" w:cs="Times New Roman"/>
                <w:i/>
              </w:rPr>
              <w:t>vol</w:t>
            </w:r>
          </w:p>
        </w:tc>
        <w:tc>
          <w:tcPr>
            <w:tcW w:w="699" w:type="pct"/>
          </w:tcPr>
          <w:p w14:paraId="08AD1C9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0.4316***</w:t>
            </w:r>
          </w:p>
        </w:tc>
        <w:tc>
          <w:tcPr>
            <w:tcW w:w="700" w:type="pct"/>
          </w:tcPr>
          <w:p w14:paraId="742DE44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.4323***</w:t>
            </w:r>
          </w:p>
        </w:tc>
        <w:tc>
          <w:tcPr>
            <w:tcW w:w="710" w:type="pct"/>
          </w:tcPr>
          <w:p w14:paraId="1F9A7BF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0.4326***</w:t>
            </w:r>
          </w:p>
        </w:tc>
        <w:tc>
          <w:tcPr>
            <w:tcW w:w="709" w:type="pct"/>
          </w:tcPr>
          <w:p w14:paraId="0491767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0.3173***</w:t>
            </w:r>
          </w:p>
        </w:tc>
        <w:tc>
          <w:tcPr>
            <w:tcW w:w="709" w:type="pct"/>
          </w:tcPr>
          <w:p w14:paraId="5B796EC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0.3178***</w:t>
            </w:r>
          </w:p>
        </w:tc>
        <w:tc>
          <w:tcPr>
            <w:tcW w:w="708" w:type="pct"/>
          </w:tcPr>
          <w:p w14:paraId="5C9B4B5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0.3181***</w:t>
            </w:r>
          </w:p>
        </w:tc>
      </w:tr>
      <w:tr w:rsidR="00DE3033" w:rsidRPr="00DE3033" w14:paraId="3D17C0D4" w14:textId="77777777" w:rsidTr="00DE3033">
        <w:trPr>
          <w:jc w:val="center"/>
        </w:trPr>
        <w:tc>
          <w:tcPr>
            <w:tcW w:w="764" w:type="pct"/>
            <w:vAlign w:val="center"/>
          </w:tcPr>
          <w:p w14:paraId="4194F62E" w14:textId="77777777" w:rsidR="00DE3033" w:rsidRPr="00DE3033" w:rsidRDefault="00DE3033" w:rsidP="00DE3033">
            <w:pPr>
              <w:snapToGrid w:val="0"/>
              <w:jc w:val="center"/>
              <w:rPr>
                <w:rFonts w:ascii="Times New Roman" w:hAnsi="Times New Roman" w:cs="Times New Roman"/>
                <w:bCs/>
                <w:i/>
              </w:rPr>
            </w:pPr>
          </w:p>
        </w:tc>
        <w:tc>
          <w:tcPr>
            <w:tcW w:w="699" w:type="pct"/>
          </w:tcPr>
          <w:p w14:paraId="0AB52B7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(0.1201)</w:t>
            </w:r>
          </w:p>
        </w:tc>
        <w:tc>
          <w:tcPr>
            <w:tcW w:w="700" w:type="pct"/>
          </w:tcPr>
          <w:p w14:paraId="6351252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(0.1201)</w:t>
            </w:r>
          </w:p>
        </w:tc>
        <w:tc>
          <w:tcPr>
            <w:tcW w:w="710" w:type="pct"/>
          </w:tcPr>
          <w:p w14:paraId="3B0B60D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(0.12)</w:t>
            </w:r>
          </w:p>
        </w:tc>
        <w:tc>
          <w:tcPr>
            <w:tcW w:w="709" w:type="pct"/>
          </w:tcPr>
          <w:p w14:paraId="3E8E4AB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(0.1212)</w:t>
            </w:r>
          </w:p>
        </w:tc>
        <w:tc>
          <w:tcPr>
            <w:tcW w:w="709" w:type="pct"/>
          </w:tcPr>
          <w:p w14:paraId="73D4C33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(.1212)</w:t>
            </w:r>
          </w:p>
        </w:tc>
        <w:tc>
          <w:tcPr>
            <w:tcW w:w="708" w:type="pct"/>
          </w:tcPr>
          <w:p w14:paraId="4452F1E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(0.1212)</w:t>
            </w:r>
          </w:p>
        </w:tc>
      </w:tr>
      <w:tr w:rsidR="00DE3033" w:rsidRPr="00DE3033" w14:paraId="49CF8AFB" w14:textId="77777777" w:rsidTr="00DE3033">
        <w:trPr>
          <w:jc w:val="center"/>
        </w:trPr>
        <w:tc>
          <w:tcPr>
            <w:tcW w:w="764" w:type="pct"/>
            <w:vAlign w:val="center"/>
          </w:tcPr>
          <w:p w14:paraId="534D538A" w14:textId="77777777" w:rsidR="00DE3033" w:rsidRPr="00DE3033" w:rsidRDefault="00DE3033" w:rsidP="00DE3033">
            <w:pPr>
              <w:snapToGrid w:val="0"/>
              <w:jc w:val="center"/>
              <w:rPr>
                <w:rFonts w:ascii="Times New Roman" w:hAnsi="Times New Roman" w:cs="Times New Roman"/>
                <w:bCs/>
                <w:i/>
              </w:rPr>
            </w:pPr>
            <w:r w:rsidRPr="00DE3033">
              <w:rPr>
                <w:rFonts w:ascii="Times New Roman" w:hAnsi="Times New Roman" w:cs="Times New Roman"/>
                <w:bCs/>
                <w:i/>
              </w:rPr>
              <w:t>acq</w:t>
            </w:r>
          </w:p>
        </w:tc>
        <w:tc>
          <w:tcPr>
            <w:tcW w:w="699" w:type="pct"/>
          </w:tcPr>
          <w:p w14:paraId="588ABCC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-0.5567***</w:t>
            </w:r>
          </w:p>
        </w:tc>
        <w:tc>
          <w:tcPr>
            <w:tcW w:w="700" w:type="pct"/>
          </w:tcPr>
          <w:p w14:paraId="5D78405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-0.5581***</w:t>
            </w:r>
          </w:p>
        </w:tc>
        <w:tc>
          <w:tcPr>
            <w:tcW w:w="710" w:type="pct"/>
          </w:tcPr>
          <w:p w14:paraId="6948DF4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-0.5581***</w:t>
            </w:r>
          </w:p>
        </w:tc>
        <w:tc>
          <w:tcPr>
            <w:tcW w:w="709" w:type="pct"/>
          </w:tcPr>
          <w:p w14:paraId="2BA9D3C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-0.3712***</w:t>
            </w:r>
          </w:p>
        </w:tc>
        <w:tc>
          <w:tcPr>
            <w:tcW w:w="709" w:type="pct"/>
          </w:tcPr>
          <w:p w14:paraId="2D2E22E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-0.3723***</w:t>
            </w:r>
          </w:p>
        </w:tc>
        <w:tc>
          <w:tcPr>
            <w:tcW w:w="708" w:type="pct"/>
          </w:tcPr>
          <w:p w14:paraId="5DFCE44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-0.3723***</w:t>
            </w:r>
          </w:p>
        </w:tc>
      </w:tr>
      <w:tr w:rsidR="00DE3033" w:rsidRPr="00DE3033" w14:paraId="6A90C1D3" w14:textId="77777777" w:rsidTr="00DE3033">
        <w:trPr>
          <w:jc w:val="center"/>
        </w:trPr>
        <w:tc>
          <w:tcPr>
            <w:tcW w:w="764" w:type="pct"/>
            <w:vAlign w:val="center"/>
          </w:tcPr>
          <w:p w14:paraId="3A13A8AF" w14:textId="77777777" w:rsidR="00DE3033" w:rsidRPr="00DE3033" w:rsidRDefault="00DE3033" w:rsidP="00DE3033">
            <w:pPr>
              <w:widowControl w:val="0"/>
              <w:autoSpaceDE w:val="0"/>
              <w:autoSpaceDN w:val="0"/>
              <w:adjustRightInd w:val="0"/>
              <w:snapToGrid w:val="0"/>
              <w:jc w:val="center"/>
              <w:rPr>
                <w:rFonts w:ascii="Times New Roman" w:hAnsi="Times New Roman" w:cs="Times New Roman"/>
                <w:i/>
              </w:rPr>
            </w:pPr>
          </w:p>
        </w:tc>
        <w:tc>
          <w:tcPr>
            <w:tcW w:w="699" w:type="pct"/>
          </w:tcPr>
          <w:p w14:paraId="1F3B11D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(0.0333)</w:t>
            </w:r>
          </w:p>
        </w:tc>
        <w:tc>
          <w:tcPr>
            <w:tcW w:w="700" w:type="pct"/>
          </w:tcPr>
          <w:p w14:paraId="382793B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(0.0333)</w:t>
            </w:r>
          </w:p>
        </w:tc>
        <w:tc>
          <w:tcPr>
            <w:tcW w:w="710" w:type="pct"/>
          </w:tcPr>
          <w:p w14:paraId="615B631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(0.0333)</w:t>
            </w:r>
          </w:p>
        </w:tc>
        <w:tc>
          <w:tcPr>
            <w:tcW w:w="709" w:type="pct"/>
          </w:tcPr>
          <w:p w14:paraId="09F57AB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(0.0302)</w:t>
            </w:r>
          </w:p>
        </w:tc>
        <w:tc>
          <w:tcPr>
            <w:tcW w:w="709" w:type="pct"/>
          </w:tcPr>
          <w:p w14:paraId="2971A70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(0.0303)</w:t>
            </w:r>
          </w:p>
        </w:tc>
        <w:tc>
          <w:tcPr>
            <w:tcW w:w="708" w:type="pct"/>
          </w:tcPr>
          <w:p w14:paraId="0820BA1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(0.0303)</w:t>
            </w:r>
          </w:p>
        </w:tc>
      </w:tr>
      <w:tr w:rsidR="00DE3033" w:rsidRPr="00DE3033" w14:paraId="451D0FE0" w14:textId="77777777" w:rsidTr="00DE3033">
        <w:trPr>
          <w:jc w:val="center"/>
        </w:trPr>
        <w:tc>
          <w:tcPr>
            <w:tcW w:w="764" w:type="pct"/>
            <w:vAlign w:val="center"/>
          </w:tcPr>
          <w:p w14:paraId="4E68ACF2" w14:textId="77777777" w:rsidR="00DE3033" w:rsidRPr="00DE3033" w:rsidRDefault="00DE3033" w:rsidP="00DE3033">
            <w:pPr>
              <w:snapToGrid w:val="0"/>
              <w:jc w:val="center"/>
              <w:rPr>
                <w:rFonts w:ascii="Times New Roman" w:hAnsi="Times New Roman" w:cs="Times New Roman"/>
                <w:bCs/>
                <w:i/>
              </w:rPr>
            </w:pPr>
            <w:r w:rsidRPr="00DE3033">
              <w:rPr>
                <w:rFonts w:ascii="Times New Roman" w:hAnsi="Times New Roman" w:cs="Times New Roman"/>
                <w:bCs/>
                <w:i/>
              </w:rPr>
              <w:t>rd</w:t>
            </w:r>
          </w:p>
        </w:tc>
        <w:tc>
          <w:tcPr>
            <w:tcW w:w="699" w:type="pct"/>
          </w:tcPr>
          <w:p w14:paraId="20BF8BF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-0.7311**</w:t>
            </w:r>
          </w:p>
        </w:tc>
        <w:tc>
          <w:tcPr>
            <w:tcW w:w="700" w:type="pct"/>
          </w:tcPr>
          <w:p w14:paraId="6F696A9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-0.7304**</w:t>
            </w:r>
          </w:p>
        </w:tc>
        <w:tc>
          <w:tcPr>
            <w:tcW w:w="710" w:type="pct"/>
          </w:tcPr>
          <w:p w14:paraId="3A2AA68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-0.7282**</w:t>
            </w:r>
          </w:p>
        </w:tc>
        <w:tc>
          <w:tcPr>
            <w:tcW w:w="709" w:type="pct"/>
          </w:tcPr>
          <w:p w14:paraId="11435F2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-1.7792***</w:t>
            </w:r>
          </w:p>
        </w:tc>
        <w:tc>
          <w:tcPr>
            <w:tcW w:w="709" w:type="pct"/>
          </w:tcPr>
          <w:p w14:paraId="60A5903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-1.7785***</w:t>
            </w:r>
          </w:p>
        </w:tc>
        <w:tc>
          <w:tcPr>
            <w:tcW w:w="708" w:type="pct"/>
          </w:tcPr>
          <w:p w14:paraId="4A9B5BC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-1.777***</w:t>
            </w:r>
          </w:p>
        </w:tc>
      </w:tr>
      <w:tr w:rsidR="00DE3033" w:rsidRPr="00DE3033" w14:paraId="723E6226" w14:textId="77777777" w:rsidTr="00DE3033">
        <w:trPr>
          <w:jc w:val="center"/>
        </w:trPr>
        <w:tc>
          <w:tcPr>
            <w:tcW w:w="764" w:type="pct"/>
            <w:vAlign w:val="center"/>
          </w:tcPr>
          <w:p w14:paraId="06F6E6C2" w14:textId="77777777" w:rsidR="00DE3033" w:rsidRPr="00DE3033" w:rsidRDefault="00DE3033" w:rsidP="00DE3033">
            <w:pPr>
              <w:snapToGrid w:val="0"/>
              <w:jc w:val="center"/>
              <w:rPr>
                <w:rFonts w:ascii="Times New Roman" w:hAnsi="Times New Roman" w:cs="Times New Roman"/>
                <w:bCs/>
                <w:i/>
              </w:rPr>
            </w:pPr>
          </w:p>
        </w:tc>
        <w:tc>
          <w:tcPr>
            <w:tcW w:w="699" w:type="pct"/>
          </w:tcPr>
          <w:p w14:paraId="48FF66E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(0.2854)</w:t>
            </w:r>
          </w:p>
        </w:tc>
        <w:tc>
          <w:tcPr>
            <w:tcW w:w="700" w:type="pct"/>
          </w:tcPr>
          <w:p w14:paraId="091BC89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(0.2852)</w:t>
            </w:r>
          </w:p>
        </w:tc>
        <w:tc>
          <w:tcPr>
            <w:tcW w:w="710" w:type="pct"/>
          </w:tcPr>
          <w:p w14:paraId="09EB41C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(0.2853)</w:t>
            </w:r>
          </w:p>
        </w:tc>
        <w:tc>
          <w:tcPr>
            <w:tcW w:w="709" w:type="pct"/>
          </w:tcPr>
          <w:p w14:paraId="2147C2A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(0.2508)</w:t>
            </w:r>
          </w:p>
        </w:tc>
        <w:tc>
          <w:tcPr>
            <w:tcW w:w="709" w:type="pct"/>
          </w:tcPr>
          <w:p w14:paraId="5903DD4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(0.2507)</w:t>
            </w:r>
          </w:p>
        </w:tc>
        <w:tc>
          <w:tcPr>
            <w:tcW w:w="708" w:type="pct"/>
          </w:tcPr>
          <w:p w14:paraId="044BFD3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(0.2506)</w:t>
            </w:r>
          </w:p>
        </w:tc>
      </w:tr>
      <w:tr w:rsidR="00DE3033" w:rsidRPr="00DE3033" w14:paraId="693623E6" w14:textId="77777777" w:rsidTr="00DE3033">
        <w:trPr>
          <w:jc w:val="center"/>
        </w:trPr>
        <w:tc>
          <w:tcPr>
            <w:tcW w:w="764" w:type="pct"/>
            <w:vAlign w:val="center"/>
          </w:tcPr>
          <w:p w14:paraId="5E4841F7" w14:textId="77777777" w:rsidR="00DE3033" w:rsidRPr="00DE3033" w:rsidRDefault="00DE3033" w:rsidP="00DE3033">
            <w:pPr>
              <w:widowControl w:val="0"/>
              <w:autoSpaceDE w:val="0"/>
              <w:autoSpaceDN w:val="0"/>
              <w:adjustRightInd w:val="0"/>
              <w:snapToGrid w:val="0"/>
              <w:jc w:val="center"/>
              <w:rPr>
                <w:rFonts w:ascii="Times New Roman" w:hAnsi="Times New Roman" w:cs="Times New Roman"/>
                <w:i/>
              </w:rPr>
            </w:pPr>
            <w:r w:rsidRPr="00DE3033">
              <w:rPr>
                <w:rFonts w:ascii="Times New Roman" w:hAnsi="Times New Roman" w:cs="Times New Roman"/>
                <w:i/>
              </w:rPr>
              <w:t>rating</w:t>
            </w:r>
          </w:p>
        </w:tc>
        <w:tc>
          <w:tcPr>
            <w:tcW w:w="699" w:type="pct"/>
          </w:tcPr>
          <w:p w14:paraId="15178BC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-0.0284***</w:t>
            </w:r>
          </w:p>
        </w:tc>
        <w:tc>
          <w:tcPr>
            <w:tcW w:w="700" w:type="pct"/>
          </w:tcPr>
          <w:p w14:paraId="435B26F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-0.0281***</w:t>
            </w:r>
          </w:p>
        </w:tc>
        <w:tc>
          <w:tcPr>
            <w:tcW w:w="710" w:type="pct"/>
          </w:tcPr>
          <w:p w14:paraId="1AF2B65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-0.0281***</w:t>
            </w:r>
          </w:p>
        </w:tc>
        <w:tc>
          <w:tcPr>
            <w:tcW w:w="709" w:type="pct"/>
          </w:tcPr>
          <w:p w14:paraId="6C4ABF1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-0.0253**</w:t>
            </w:r>
          </w:p>
        </w:tc>
        <w:tc>
          <w:tcPr>
            <w:tcW w:w="709" w:type="pct"/>
          </w:tcPr>
          <w:p w14:paraId="0A919CC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-0.025**</w:t>
            </w:r>
          </w:p>
        </w:tc>
        <w:tc>
          <w:tcPr>
            <w:tcW w:w="708" w:type="pct"/>
          </w:tcPr>
          <w:p w14:paraId="0F37C2B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-0.025**</w:t>
            </w:r>
          </w:p>
        </w:tc>
      </w:tr>
      <w:tr w:rsidR="00DE3033" w:rsidRPr="00DE3033" w14:paraId="262B4B34" w14:textId="77777777" w:rsidTr="00DE3033">
        <w:trPr>
          <w:jc w:val="center"/>
        </w:trPr>
        <w:tc>
          <w:tcPr>
            <w:tcW w:w="764" w:type="pct"/>
            <w:vAlign w:val="center"/>
          </w:tcPr>
          <w:p w14:paraId="5D0C0F96" w14:textId="77777777" w:rsidR="00DE3033" w:rsidRPr="00DE3033" w:rsidRDefault="00DE3033" w:rsidP="00DE3033">
            <w:pPr>
              <w:snapToGrid w:val="0"/>
              <w:jc w:val="center"/>
              <w:rPr>
                <w:rFonts w:ascii="Times New Roman" w:hAnsi="Times New Roman" w:cs="Times New Roman"/>
                <w:bCs/>
                <w:i/>
              </w:rPr>
            </w:pPr>
          </w:p>
        </w:tc>
        <w:tc>
          <w:tcPr>
            <w:tcW w:w="699" w:type="pct"/>
          </w:tcPr>
          <w:p w14:paraId="32BECFF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(0.0099)</w:t>
            </w:r>
          </w:p>
        </w:tc>
        <w:tc>
          <w:tcPr>
            <w:tcW w:w="700" w:type="pct"/>
          </w:tcPr>
          <w:p w14:paraId="5D3C6AA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(0.0099)</w:t>
            </w:r>
          </w:p>
        </w:tc>
        <w:tc>
          <w:tcPr>
            <w:tcW w:w="710" w:type="pct"/>
          </w:tcPr>
          <w:p w14:paraId="71D5610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(0.0099)</w:t>
            </w:r>
          </w:p>
        </w:tc>
        <w:tc>
          <w:tcPr>
            <w:tcW w:w="709" w:type="pct"/>
          </w:tcPr>
          <w:p w14:paraId="21F88F9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(0.0104)</w:t>
            </w:r>
          </w:p>
        </w:tc>
        <w:tc>
          <w:tcPr>
            <w:tcW w:w="709" w:type="pct"/>
          </w:tcPr>
          <w:p w14:paraId="57A8FD9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(0.0104)</w:t>
            </w:r>
          </w:p>
        </w:tc>
        <w:tc>
          <w:tcPr>
            <w:tcW w:w="708" w:type="pct"/>
          </w:tcPr>
          <w:p w14:paraId="0915D8D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(0.0104)</w:t>
            </w:r>
          </w:p>
        </w:tc>
      </w:tr>
      <w:tr w:rsidR="00DE3033" w:rsidRPr="00DE3033" w14:paraId="6FE11DA7" w14:textId="77777777" w:rsidTr="00DE3033">
        <w:trPr>
          <w:jc w:val="center"/>
        </w:trPr>
        <w:tc>
          <w:tcPr>
            <w:tcW w:w="764" w:type="pct"/>
            <w:vAlign w:val="center"/>
          </w:tcPr>
          <w:p w14:paraId="65F0C0BC" w14:textId="77777777" w:rsidR="00DE3033" w:rsidRPr="00DE3033" w:rsidRDefault="00DE3033" w:rsidP="00DE3033">
            <w:pPr>
              <w:snapToGrid w:val="0"/>
              <w:jc w:val="center"/>
              <w:rPr>
                <w:rFonts w:ascii="Times New Roman" w:hAnsi="Times New Roman" w:cs="Times New Roman"/>
                <w:bCs/>
                <w:i/>
              </w:rPr>
            </w:pPr>
            <w:r w:rsidRPr="00DE3033">
              <w:rPr>
                <w:rFonts w:ascii="Times New Roman" w:hAnsi="Times New Roman" w:cs="Times New Roman"/>
                <w:bCs/>
                <w:i/>
              </w:rPr>
              <w:t>payer</w:t>
            </w:r>
          </w:p>
        </w:tc>
        <w:tc>
          <w:tcPr>
            <w:tcW w:w="699" w:type="pct"/>
          </w:tcPr>
          <w:p w14:paraId="601EEB0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0.0158</w:t>
            </w:r>
          </w:p>
        </w:tc>
        <w:tc>
          <w:tcPr>
            <w:tcW w:w="700" w:type="pct"/>
          </w:tcPr>
          <w:p w14:paraId="1D2A3EC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0.0161</w:t>
            </w:r>
          </w:p>
        </w:tc>
        <w:tc>
          <w:tcPr>
            <w:tcW w:w="710" w:type="pct"/>
          </w:tcPr>
          <w:p w14:paraId="78B6778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0.0161</w:t>
            </w:r>
          </w:p>
        </w:tc>
        <w:tc>
          <w:tcPr>
            <w:tcW w:w="709" w:type="pct"/>
          </w:tcPr>
          <w:p w14:paraId="0B15960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0.0132</w:t>
            </w:r>
          </w:p>
        </w:tc>
        <w:tc>
          <w:tcPr>
            <w:tcW w:w="709" w:type="pct"/>
          </w:tcPr>
          <w:p w14:paraId="562A0FD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0.0134</w:t>
            </w:r>
          </w:p>
        </w:tc>
        <w:tc>
          <w:tcPr>
            <w:tcW w:w="708" w:type="pct"/>
          </w:tcPr>
          <w:p w14:paraId="26ADAD6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0.0134</w:t>
            </w:r>
          </w:p>
        </w:tc>
      </w:tr>
      <w:tr w:rsidR="00DE3033" w:rsidRPr="00DE3033" w14:paraId="0104DAF5" w14:textId="77777777" w:rsidTr="00DE3033">
        <w:trPr>
          <w:jc w:val="center"/>
        </w:trPr>
        <w:tc>
          <w:tcPr>
            <w:tcW w:w="764" w:type="pct"/>
          </w:tcPr>
          <w:p w14:paraId="2A3B9172" w14:textId="77777777" w:rsidR="00DE3033" w:rsidRPr="00DE3033" w:rsidRDefault="00DE3033" w:rsidP="00DE3033">
            <w:pPr>
              <w:jc w:val="center"/>
              <w:rPr>
                <w:rFonts w:ascii="Times New Roman" w:hAnsi="Times New Roman" w:cs="Times New Roman"/>
                <w:i/>
              </w:rPr>
            </w:pPr>
            <w:r w:rsidRPr="00DE3033">
              <w:rPr>
                <w:rFonts w:ascii="Times New Roman" w:hAnsi="Times New Roman" w:cs="Times New Roman"/>
                <w:lang w:val="en-US"/>
              </w:rPr>
              <w:t xml:space="preserve">  </w:t>
            </w:r>
          </w:p>
        </w:tc>
        <w:tc>
          <w:tcPr>
            <w:tcW w:w="699" w:type="pct"/>
          </w:tcPr>
          <w:p w14:paraId="4A478CF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(0.0108)</w:t>
            </w:r>
          </w:p>
        </w:tc>
        <w:tc>
          <w:tcPr>
            <w:tcW w:w="700" w:type="pct"/>
          </w:tcPr>
          <w:p w14:paraId="35F7D5A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(0.0108)</w:t>
            </w:r>
          </w:p>
        </w:tc>
        <w:tc>
          <w:tcPr>
            <w:tcW w:w="710" w:type="pct"/>
          </w:tcPr>
          <w:p w14:paraId="7FCCD73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(0.0108)</w:t>
            </w:r>
          </w:p>
        </w:tc>
        <w:tc>
          <w:tcPr>
            <w:tcW w:w="709" w:type="pct"/>
          </w:tcPr>
          <w:p w14:paraId="70692781"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(0.0104)</w:t>
            </w:r>
          </w:p>
        </w:tc>
        <w:tc>
          <w:tcPr>
            <w:tcW w:w="709" w:type="pct"/>
          </w:tcPr>
          <w:p w14:paraId="0D1D677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(0.0104)</w:t>
            </w:r>
          </w:p>
        </w:tc>
        <w:tc>
          <w:tcPr>
            <w:tcW w:w="708" w:type="pct"/>
          </w:tcPr>
          <w:p w14:paraId="3C18085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(0.0105)</w:t>
            </w:r>
          </w:p>
        </w:tc>
      </w:tr>
      <w:tr w:rsidR="00DE3033" w:rsidRPr="00DE3033" w14:paraId="46184118" w14:textId="77777777" w:rsidTr="00DE3033">
        <w:trPr>
          <w:jc w:val="center"/>
        </w:trPr>
        <w:tc>
          <w:tcPr>
            <w:tcW w:w="764" w:type="pct"/>
          </w:tcPr>
          <w:p w14:paraId="3250AB51" w14:textId="77777777" w:rsidR="00DE3033" w:rsidRPr="00DE3033" w:rsidRDefault="00DE3033" w:rsidP="00DE3033">
            <w:pPr>
              <w:jc w:val="center"/>
              <w:rPr>
                <w:rFonts w:ascii="Times New Roman" w:hAnsi="Times New Roman" w:cs="Times New Roman"/>
                <w:lang w:val="en-US"/>
              </w:rPr>
            </w:pPr>
            <w:r w:rsidRPr="00DE3033">
              <w:rPr>
                <w:rFonts w:ascii="Times New Roman" w:hAnsi="Times New Roman" w:cs="Times New Roman"/>
                <w:i/>
              </w:rPr>
              <w:t>ceo_share</w:t>
            </w:r>
          </w:p>
        </w:tc>
        <w:tc>
          <w:tcPr>
            <w:tcW w:w="699" w:type="pct"/>
          </w:tcPr>
          <w:p w14:paraId="5BC912C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0.0008</w:t>
            </w:r>
          </w:p>
        </w:tc>
        <w:tc>
          <w:tcPr>
            <w:tcW w:w="700" w:type="pct"/>
          </w:tcPr>
          <w:p w14:paraId="4BE12A4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0.0006</w:t>
            </w:r>
          </w:p>
        </w:tc>
        <w:tc>
          <w:tcPr>
            <w:tcW w:w="710" w:type="pct"/>
          </w:tcPr>
          <w:p w14:paraId="1820A65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0.0008</w:t>
            </w:r>
          </w:p>
        </w:tc>
        <w:tc>
          <w:tcPr>
            <w:tcW w:w="709" w:type="pct"/>
          </w:tcPr>
          <w:p w14:paraId="379A0D5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0.0012</w:t>
            </w:r>
          </w:p>
        </w:tc>
        <w:tc>
          <w:tcPr>
            <w:tcW w:w="709" w:type="pct"/>
          </w:tcPr>
          <w:p w14:paraId="2BFE326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w:t>
            </w:r>
          </w:p>
        </w:tc>
        <w:tc>
          <w:tcPr>
            <w:tcW w:w="708" w:type="pct"/>
          </w:tcPr>
          <w:p w14:paraId="51E12A1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0.0011</w:t>
            </w:r>
          </w:p>
        </w:tc>
      </w:tr>
      <w:tr w:rsidR="00DE3033" w:rsidRPr="00DE3033" w14:paraId="4B70B3FA" w14:textId="77777777" w:rsidTr="00DE3033">
        <w:trPr>
          <w:jc w:val="center"/>
        </w:trPr>
        <w:tc>
          <w:tcPr>
            <w:tcW w:w="764" w:type="pct"/>
          </w:tcPr>
          <w:p w14:paraId="2B860AEA" w14:textId="77777777" w:rsidR="00DE3033" w:rsidRPr="00DE3033" w:rsidRDefault="00DE3033" w:rsidP="00DE3033">
            <w:pPr>
              <w:jc w:val="center"/>
              <w:rPr>
                <w:rFonts w:ascii="Times New Roman" w:hAnsi="Times New Roman" w:cs="Times New Roman"/>
                <w:lang w:val="en-US"/>
              </w:rPr>
            </w:pPr>
          </w:p>
        </w:tc>
        <w:tc>
          <w:tcPr>
            <w:tcW w:w="699" w:type="pct"/>
          </w:tcPr>
          <w:p w14:paraId="505D7AA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(0.0028)</w:t>
            </w:r>
          </w:p>
        </w:tc>
        <w:tc>
          <w:tcPr>
            <w:tcW w:w="700" w:type="pct"/>
          </w:tcPr>
          <w:p w14:paraId="2D36B1E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(0.0028)</w:t>
            </w:r>
          </w:p>
        </w:tc>
        <w:tc>
          <w:tcPr>
            <w:tcW w:w="710" w:type="pct"/>
          </w:tcPr>
          <w:p w14:paraId="2654D4D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(0.0028)</w:t>
            </w:r>
          </w:p>
        </w:tc>
        <w:tc>
          <w:tcPr>
            <w:tcW w:w="709" w:type="pct"/>
          </w:tcPr>
          <w:p w14:paraId="1F75629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(0.0024)</w:t>
            </w:r>
          </w:p>
        </w:tc>
        <w:tc>
          <w:tcPr>
            <w:tcW w:w="709" w:type="pct"/>
          </w:tcPr>
          <w:p w14:paraId="75532C3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(0.0024)</w:t>
            </w:r>
          </w:p>
        </w:tc>
        <w:tc>
          <w:tcPr>
            <w:tcW w:w="708" w:type="pct"/>
          </w:tcPr>
          <w:p w14:paraId="12D333A3"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(0.0024)</w:t>
            </w:r>
          </w:p>
        </w:tc>
      </w:tr>
      <w:tr w:rsidR="00DE3033" w:rsidRPr="00DE3033" w14:paraId="47BA19CA" w14:textId="77777777" w:rsidTr="00DE3033">
        <w:trPr>
          <w:jc w:val="center"/>
        </w:trPr>
        <w:tc>
          <w:tcPr>
            <w:tcW w:w="764" w:type="pct"/>
            <w:vAlign w:val="center"/>
          </w:tcPr>
          <w:p w14:paraId="3DB56DC3" w14:textId="77777777" w:rsidR="00DE3033" w:rsidRPr="00DE3033" w:rsidRDefault="00DE3033" w:rsidP="00DE3033">
            <w:pPr>
              <w:widowControl w:val="0"/>
              <w:autoSpaceDE w:val="0"/>
              <w:autoSpaceDN w:val="0"/>
              <w:adjustRightInd w:val="0"/>
              <w:snapToGrid w:val="0"/>
              <w:jc w:val="center"/>
              <w:rPr>
                <w:rFonts w:ascii="Times New Roman" w:hAnsi="Times New Roman" w:cs="Times New Roman"/>
                <w:i/>
              </w:rPr>
            </w:pPr>
            <w:r w:rsidRPr="00DE3033">
              <w:rPr>
                <w:rFonts w:ascii="Times New Roman" w:hAnsi="Times New Roman" w:cs="Times New Roman"/>
                <w:i/>
              </w:rPr>
              <w:t>ceo_comp</w:t>
            </w:r>
          </w:p>
        </w:tc>
        <w:tc>
          <w:tcPr>
            <w:tcW w:w="699" w:type="pct"/>
          </w:tcPr>
          <w:p w14:paraId="7440B9E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0.0011</w:t>
            </w:r>
          </w:p>
        </w:tc>
        <w:tc>
          <w:tcPr>
            <w:tcW w:w="700" w:type="pct"/>
          </w:tcPr>
          <w:p w14:paraId="72292B4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-0.0039</w:t>
            </w:r>
          </w:p>
        </w:tc>
        <w:tc>
          <w:tcPr>
            <w:tcW w:w="710" w:type="pct"/>
          </w:tcPr>
          <w:p w14:paraId="306F65B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-0.0039</w:t>
            </w:r>
          </w:p>
        </w:tc>
        <w:tc>
          <w:tcPr>
            <w:tcW w:w="709" w:type="pct"/>
          </w:tcPr>
          <w:p w14:paraId="3C9E0C9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0.0052</w:t>
            </w:r>
          </w:p>
        </w:tc>
        <w:tc>
          <w:tcPr>
            <w:tcW w:w="709" w:type="pct"/>
          </w:tcPr>
          <w:p w14:paraId="165631B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0.0015</w:t>
            </w:r>
          </w:p>
        </w:tc>
        <w:tc>
          <w:tcPr>
            <w:tcW w:w="708" w:type="pct"/>
          </w:tcPr>
          <w:p w14:paraId="03BEBF3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0.0015</w:t>
            </w:r>
          </w:p>
        </w:tc>
      </w:tr>
      <w:tr w:rsidR="00DE3033" w:rsidRPr="00DE3033" w14:paraId="4506BE4E" w14:textId="77777777" w:rsidTr="00DE3033">
        <w:trPr>
          <w:jc w:val="center"/>
        </w:trPr>
        <w:tc>
          <w:tcPr>
            <w:tcW w:w="764" w:type="pct"/>
          </w:tcPr>
          <w:p w14:paraId="497C2370" w14:textId="77777777" w:rsidR="00DE3033" w:rsidRPr="00DE3033" w:rsidRDefault="00DE3033" w:rsidP="00DE3033">
            <w:pPr>
              <w:jc w:val="center"/>
              <w:rPr>
                <w:rFonts w:ascii="Times New Roman" w:hAnsi="Times New Roman" w:cs="Times New Roman"/>
                <w:lang w:val="en-US"/>
              </w:rPr>
            </w:pPr>
          </w:p>
        </w:tc>
        <w:tc>
          <w:tcPr>
            <w:tcW w:w="699" w:type="pct"/>
          </w:tcPr>
          <w:p w14:paraId="3A685D5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(0.0066)</w:t>
            </w:r>
          </w:p>
        </w:tc>
        <w:tc>
          <w:tcPr>
            <w:tcW w:w="700" w:type="pct"/>
          </w:tcPr>
          <w:p w14:paraId="50D1FB1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(0.006)</w:t>
            </w:r>
          </w:p>
        </w:tc>
        <w:tc>
          <w:tcPr>
            <w:tcW w:w="710" w:type="pct"/>
          </w:tcPr>
          <w:p w14:paraId="229B9B4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(0.0059)</w:t>
            </w:r>
          </w:p>
        </w:tc>
        <w:tc>
          <w:tcPr>
            <w:tcW w:w="709" w:type="pct"/>
          </w:tcPr>
          <w:p w14:paraId="46A16D94"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(.0045)</w:t>
            </w:r>
          </w:p>
        </w:tc>
        <w:tc>
          <w:tcPr>
            <w:tcW w:w="709" w:type="pct"/>
          </w:tcPr>
          <w:p w14:paraId="39F59EB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(0.0041)</w:t>
            </w:r>
          </w:p>
        </w:tc>
        <w:tc>
          <w:tcPr>
            <w:tcW w:w="708" w:type="pct"/>
          </w:tcPr>
          <w:p w14:paraId="1ED74F3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(0.0041)</w:t>
            </w:r>
          </w:p>
        </w:tc>
      </w:tr>
      <w:tr w:rsidR="00DE3033" w:rsidRPr="00DE3033" w14:paraId="1ED99A42" w14:textId="77777777" w:rsidTr="00DE3033">
        <w:trPr>
          <w:jc w:val="center"/>
        </w:trPr>
        <w:tc>
          <w:tcPr>
            <w:tcW w:w="764" w:type="pct"/>
            <w:vAlign w:val="center"/>
          </w:tcPr>
          <w:p w14:paraId="2EBFA18F" w14:textId="77777777" w:rsidR="00DE3033" w:rsidRPr="00DE3033" w:rsidRDefault="00DE3033" w:rsidP="00DE3033">
            <w:pPr>
              <w:widowControl w:val="0"/>
              <w:autoSpaceDE w:val="0"/>
              <w:autoSpaceDN w:val="0"/>
              <w:adjustRightInd w:val="0"/>
              <w:snapToGrid w:val="0"/>
              <w:jc w:val="center"/>
              <w:rPr>
                <w:rFonts w:ascii="Times New Roman" w:hAnsi="Times New Roman" w:cs="Times New Roman"/>
                <w:i/>
              </w:rPr>
            </w:pPr>
            <w:r w:rsidRPr="00DE3033">
              <w:rPr>
                <w:rFonts w:ascii="Times New Roman" w:hAnsi="Times New Roman" w:cs="Times New Roman"/>
                <w:i/>
              </w:rPr>
              <w:t>ceo_horizon</w:t>
            </w:r>
          </w:p>
        </w:tc>
        <w:tc>
          <w:tcPr>
            <w:tcW w:w="699" w:type="pct"/>
          </w:tcPr>
          <w:p w14:paraId="08A5C20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w:t>
            </w:r>
          </w:p>
        </w:tc>
        <w:tc>
          <w:tcPr>
            <w:tcW w:w="700" w:type="pct"/>
          </w:tcPr>
          <w:p w14:paraId="5A10EFD7"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w:t>
            </w:r>
          </w:p>
        </w:tc>
        <w:tc>
          <w:tcPr>
            <w:tcW w:w="710" w:type="pct"/>
          </w:tcPr>
          <w:p w14:paraId="56CDE38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w:t>
            </w:r>
          </w:p>
        </w:tc>
        <w:tc>
          <w:tcPr>
            <w:tcW w:w="709" w:type="pct"/>
          </w:tcPr>
          <w:p w14:paraId="339E4C0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0.0017***</w:t>
            </w:r>
          </w:p>
        </w:tc>
        <w:tc>
          <w:tcPr>
            <w:tcW w:w="709" w:type="pct"/>
          </w:tcPr>
          <w:p w14:paraId="5AD81CF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0.0017***</w:t>
            </w:r>
          </w:p>
        </w:tc>
        <w:tc>
          <w:tcPr>
            <w:tcW w:w="708" w:type="pct"/>
          </w:tcPr>
          <w:p w14:paraId="2FDBD07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0.0017***</w:t>
            </w:r>
          </w:p>
        </w:tc>
      </w:tr>
      <w:tr w:rsidR="00DE3033" w:rsidRPr="00DE3033" w14:paraId="0EC50EC8" w14:textId="77777777" w:rsidTr="00DE3033">
        <w:trPr>
          <w:jc w:val="center"/>
        </w:trPr>
        <w:tc>
          <w:tcPr>
            <w:tcW w:w="764" w:type="pct"/>
          </w:tcPr>
          <w:p w14:paraId="1CFFA9D3" w14:textId="77777777" w:rsidR="00DE3033" w:rsidRPr="00DE3033" w:rsidRDefault="00DE3033" w:rsidP="00DE3033">
            <w:pPr>
              <w:jc w:val="center"/>
              <w:rPr>
                <w:rFonts w:ascii="Times New Roman" w:hAnsi="Times New Roman" w:cs="Times New Roman"/>
                <w:lang w:val="en-US"/>
              </w:rPr>
            </w:pPr>
          </w:p>
        </w:tc>
        <w:tc>
          <w:tcPr>
            <w:tcW w:w="699" w:type="pct"/>
          </w:tcPr>
          <w:p w14:paraId="1722C0F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(0.0007)</w:t>
            </w:r>
          </w:p>
        </w:tc>
        <w:tc>
          <w:tcPr>
            <w:tcW w:w="700" w:type="pct"/>
          </w:tcPr>
          <w:p w14:paraId="2B50CDB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(0.0007)</w:t>
            </w:r>
          </w:p>
        </w:tc>
        <w:tc>
          <w:tcPr>
            <w:tcW w:w="710" w:type="pct"/>
          </w:tcPr>
          <w:p w14:paraId="55F0E27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(0.0007)</w:t>
            </w:r>
          </w:p>
        </w:tc>
        <w:tc>
          <w:tcPr>
            <w:tcW w:w="709" w:type="pct"/>
          </w:tcPr>
          <w:p w14:paraId="152CA1C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(0.0007)</w:t>
            </w:r>
          </w:p>
        </w:tc>
        <w:tc>
          <w:tcPr>
            <w:tcW w:w="709" w:type="pct"/>
          </w:tcPr>
          <w:p w14:paraId="6C484CFA"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(0.0007)</w:t>
            </w:r>
          </w:p>
        </w:tc>
        <w:tc>
          <w:tcPr>
            <w:tcW w:w="708" w:type="pct"/>
          </w:tcPr>
          <w:p w14:paraId="2CBDF74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(0.0007)</w:t>
            </w:r>
          </w:p>
        </w:tc>
      </w:tr>
      <w:tr w:rsidR="00DE3033" w:rsidRPr="00DE3033" w14:paraId="12AA8C81" w14:textId="77777777" w:rsidTr="00DE3033">
        <w:trPr>
          <w:jc w:val="center"/>
        </w:trPr>
        <w:tc>
          <w:tcPr>
            <w:tcW w:w="764" w:type="pct"/>
          </w:tcPr>
          <w:p w14:paraId="38D4BEE9" w14:textId="77777777" w:rsidR="00DE3033" w:rsidRPr="00DE3033" w:rsidRDefault="00DE3033" w:rsidP="00DE3033">
            <w:pPr>
              <w:jc w:val="center"/>
              <w:rPr>
                <w:rFonts w:ascii="Times New Roman" w:hAnsi="Times New Roman" w:cs="Times New Roman"/>
                <w:i/>
              </w:rPr>
            </w:pPr>
            <w:r w:rsidRPr="00DE3033">
              <w:rPr>
                <w:rFonts w:ascii="Times New Roman" w:hAnsi="Times New Roman" w:cs="Times New Roman"/>
                <w:i/>
                <w:lang w:val="en-US"/>
              </w:rPr>
              <w:t xml:space="preserve"> constant</w:t>
            </w:r>
          </w:p>
        </w:tc>
        <w:tc>
          <w:tcPr>
            <w:tcW w:w="699" w:type="pct"/>
          </w:tcPr>
          <w:p w14:paraId="54ACC99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0.6851***</w:t>
            </w:r>
          </w:p>
        </w:tc>
        <w:tc>
          <w:tcPr>
            <w:tcW w:w="700" w:type="pct"/>
          </w:tcPr>
          <w:p w14:paraId="03BE4A4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0.6527***</w:t>
            </w:r>
          </w:p>
        </w:tc>
        <w:tc>
          <w:tcPr>
            <w:tcW w:w="710" w:type="pct"/>
          </w:tcPr>
          <w:p w14:paraId="36341D8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0.7135***</w:t>
            </w:r>
          </w:p>
        </w:tc>
        <w:tc>
          <w:tcPr>
            <w:tcW w:w="709" w:type="pct"/>
          </w:tcPr>
          <w:p w14:paraId="085E4D9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-0.0391</w:t>
            </w:r>
          </w:p>
        </w:tc>
        <w:tc>
          <w:tcPr>
            <w:tcW w:w="709" w:type="pct"/>
          </w:tcPr>
          <w:p w14:paraId="24D36982"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-0.0848*</w:t>
            </w:r>
          </w:p>
        </w:tc>
        <w:tc>
          <w:tcPr>
            <w:tcW w:w="708" w:type="pct"/>
          </w:tcPr>
          <w:p w14:paraId="5D8356E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-0.038</w:t>
            </w:r>
          </w:p>
        </w:tc>
      </w:tr>
      <w:tr w:rsidR="00DE3033" w:rsidRPr="00DE3033" w14:paraId="4A986C02" w14:textId="77777777" w:rsidTr="00DE3033">
        <w:trPr>
          <w:jc w:val="center"/>
        </w:trPr>
        <w:tc>
          <w:tcPr>
            <w:tcW w:w="764" w:type="pct"/>
          </w:tcPr>
          <w:p w14:paraId="33DCF280" w14:textId="77777777" w:rsidR="00DE3033" w:rsidRPr="00DE3033" w:rsidRDefault="00DE3033" w:rsidP="00DE3033">
            <w:pPr>
              <w:jc w:val="center"/>
              <w:rPr>
                <w:rFonts w:ascii="Times New Roman" w:hAnsi="Times New Roman" w:cs="Times New Roman"/>
                <w:i/>
              </w:rPr>
            </w:pPr>
            <w:r w:rsidRPr="00DE3033">
              <w:rPr>
                <w:rFonts w:ascii="Times New Roman" w:hAnsi="Times New Roman" w:cs="Times New Roman"/>
                <w:lang w:val="en-US"/>
              </w:rPr>
              <w:t xml:space="preserve">  </w:t>
            </w:r>
          </w:p>
        </w:tc>
        <w:tc>
          <w:tcPr>
            <w:tcW w:w="699" w:type="pct"/>
          </w:tcPr>
          <w:p w14:paraId="3E4FF6D6"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(0.1061)</w:t>
            </w:r>
          </w:p>
        </w:tc>
        <w:tc>
          <w:tcPr>
            <w:tcW w:w="700" w:type="pct"/>
          </w:tcPr>
          <w:p w14:paraId="1CBD3D85"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(0.1038)</w:t>
            </w:r>
          </w:p>
        </w:tc>
        <w:tc>
          <w:tcPr>
            <w:tcW w:w="710" w:type="pct"/>
          </w:tcPr>
          <w:p w14:paraId="22EDDFA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(0.1036)</w:t>
            </w:r>
          </w:p>
        </w:tc>
        <w:tc>
          <w:tcPr>
            <w:tcW w:w="709" w:type="pct"/>
          </w:tcPr>
          <w:p w14:paraId="1AA8BB78"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(0.0437)</w:t>
            </w:r>
          </w:p>
        </w:tc>
        <w:tc>
          <w:tcPr>
            <w:tcW w:w="709" w:type="pct"/>
          </w:tcPr>
          <w:p w14:paraId="562CA2DD"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(0.0461)</w:t>
            </w:r>
          </w:p>
        </w:tc>
        <w:tc>
          <w:tcPr>
            <w:tcW w:w="708" w:type="pct"/>
          </w:tcPr>
          <w:p w14:paraId="0970E1F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(0.0435)</w:t>
            </w:r>
          </w:p>
        </w:tc>
      </w:tr>
      <w:tr w:rsidR="00572017" w:rsidRPr="00DE3033" w14:paraId="148176C4" w14:textId="77777777" w:rsidTr="00DE3033">
        <w:trPr>
          <w:jc w:val="center"/>
        </w:trPr>
        <w:tc>
          <w:tcPr>
            <w:tcW w:w="764" w:type="pct"/>
            <w:vAlign w:val="center"/>
          </w:tcPr>
          <w:p w14:paraId="54746EEE" w14:textId="77777777" w:rsidR="00572017" w:rsidRPr="00DE3033" w:rsidRDefault="00572017" w:rsidP="00572017">
            <w:pPr>
              <w:jc w:val="center"/>
              <w:rPr>
                <w:rFonts w:ascii="Times New Roman" w:hAnsi="Times New Roman" w:cs="Times New Roman"/>
                <w:i/>
              </w:rPr>
            </w:pPr>
            <w:r w:rsidRPr="00DE3033">
              <w:rPr>
                <w:rFonts w:ascii="Times New Roman" w:hAnsi="Times New Roman" w:cs="Times New Roman"/>
                <w:color w:val="000000"/>
              </w:rPr>
              <w:t>Year effects</w:t>
            </w:r>
          </w:p>
        </w:tc>
        <w:tc>
          <w:tcPr>
            <w:tcW w:w="699" w:type="pct"/>
            <w:vAlign w:val="center"/>
          </w:tcPr>
          <w:p w14:paraId="11D07103" w14:textId="77777777" w:rsidR="00572017" w:rsidRPr="00DE3033" w:rsidRDefault="00572017" w:rsidP="00572017">
            <w:pPr>
              <w:jc w:val="center"/>
              <w:rPr>
                <w:rFonts w:ascii="Times New Roman" w:hAnsi="Times New Roman" w:cs="Times New Roman"/>
                <w:i/>
                <w:color w:val="000000"/>
              </w:rPr>
            </w:pPr>
            <w:r w:rsidRPr="00DE3033">
              <w:rPr>
                <w:rFonts w:ascii="Times New Roman" w:hAnsi="Times New Roman" w:cs="Times New Roman"/>
              </w:rPr>
              <w:t>Yes</w:t>
            </w:r>
          </w:p>
        </w:tc>
        <w:tc>
          <w:tcPr>
            <w:tcW w:w="700" w:type="pct"/>
            <w:vAlign w:val="center"/>
          </w:tcPr>
          <w:p w14:paraId="048C3DAF" w14:textId="77777777" w:rsidR="00572017" w:rsidRPr="00DE3033" w:rsidRDefault="00572017" w:rsidP="00572017">
            <w:pPr>
              <w:jc w:val="center"/>
              <w:rPr>
                <w:rFonts w:ascii="Times New Roman" w:hAnsi="Times New Roman" w:cs="Times New Roman"/>
                <w:i/>
                <w:color w:val="000000"/>
              </w:rPr>
            </w:pPr>
            <w:r w:rsidRPr="00DE3033">
              <w:rPr>
                <w:rFonts w:ascii="Times New Roman" w:hAnsi="Times New Roman" w:cs="Times New Roman"/>
              </w:rPr>
              <w:t>Yes</w:t>
            </w:r>
          </w:p>
        </w:tc>
        <w:tc>
          <w:tcPr>
            <w:tcW w:w="710" w:type="pct"/>
            <w:vAlign w:val="center"/>
          </w:tcPr>
          <w:p w14:paraId="132721E4" w14:textId="77777777" w:rsidR="00572017" w:rsidRPr="00DE3033" w:rsidRDefault="00572017" w:rsidP="00572017">
            <w:pPr>
              <w:jc w:val="center"/>
              <w:rPr>
                <w:rFonts w:ascii="Times New Roman" w:hAnsi="Times New Roman" w:cs="Times New Roman"/>
                <w:i/>
                <w:color w:val="000000"/>
              </w:rPr>
            </w:pPr>
            <w:r w:rsidRPr="00DE3033">
              <w:rPr>
                <w:rFonts w:ascii="Times New Roman" w:hAnsi="Times New Roman" w:cs="Times New Roman"/>
              </w:rPr>
              <w:t>Yes</w:t>
            </w:r>
          </w:p>
        </w:tc>
        <w:tc>
          <w:tcPr>
            <w:tcW w:w="709" w:type="pct"/>
            <w:vAlign w:val="center"/>
          </w:tcPr>
          <w:p w14:paraId="5F4BEDF6" w14:textId="77777777" w:rsidR="00572017" w:rsidRPr="00DE3033" w:rsidRDefault="00572017" w:rsidP="00572017">
            <w:pPr>
              <w:jc w:val="center"/>
              <w:rPr>
                <w:rFonts w:ascii="Times New Roman" w:hAnsi="Times New Roman" w:cs="Times New Roman"/>
                <w:i/>
                <w:color w:val="000000"/>
              </w:rPr>
            </w:pPr>
            <w:r w:rsidRPr="00DE3033">
              <w:rPr>
                <w:rFonts w:ascii="Times New Roman" w:hAnsi="Times New Roman" w:cs="Times New Roman"/>
              </w:rPr>
              <w:t>Yes</w:t>
            </w:r>
          </w:p>
        </w:tc>
        <w:tc>
          <w:tcPr>
            <w:tcW w:w="709" w:type="pct"/>
            <w:vAlign w:val="center"/>
          </w:tcPr>
          <w:p w14:paraId="7EF4D0CD" w14:textId="77777777" w:rsidR="00572017" w:rsidRPr="00DE3033" w:rsidRDefault="00572017" w:rsidP="00572017">
            <w:pPr>
              <w:jc w:val="center"/>
              <w:rPr>
                <w:rFonts w:ascii="Times New Roman" w:hAnsi="Times New Roman" w:cs="Times New Roman"/>
                <w:i/>
                <w:color w:val="000000"/>
              </w:rPr>
            </w:pPr>
            <w:r w:rsidRPr="00DE3033">
              <w:rPr>
                <w:rFonts w:ascii="Times New Roman" w:hAnsi="Times New Roman" w:cs="Times New Roman"/>
              </w:rPr>
              <w:t>Yes</w:t>
            </w:r>
          </w:p>
        </w:tc>
        <w:tc>
          <w:tcPr>
            <w:tcW w:w="708" w:type="pct"/>
            <w:vAlign w:val="center"/>
          </w:tcPr>
          <w:p w14:paraId="10FB51E5" w14:textId="77777777" w:rsidR="00572017" w:rsidRPr="00DE3033" w:rsidRDefault="00572017" w:rsidP="00572017">
            <w:pPr>
              <w:jc w:val="center"/>
              <w:rPr>
                <w:rFonts w:ascii="Times New Roman" w:hAnsi="Times New Roman" w:cs="Times New Roman"/>
                <w:i/>
                <w:color w:val="000000"/>
              </w:rPr>
            </w:pPr>
            <w:r w:rsidRPr="00DE3033">
              <w:rPr>
                <w:rFonts w:ascii="Times New Roman" w:hAnsi="Times New Roman" w:cs="Times New Roman"/>
              </w:rPr>
              <w:t>Yes</w:t>
            </w:r>
          </w:p>
        </w:tc>
      </w:tr>
      <w:tr w:rsidR="00572017" w:rsidRPr="00DE3033" w14:paraId="40C7E36C" w14:textId="77777777" w:rsidTr="00DE3033">
        <w:trPr>
          <w:jc w:val="center"/>
        </w:trPr>
        <w:tc>
          <w:tcPr>
            <w:tcW w:w="764" w:type="pct"/>
            <w:vAlign w:val="center"/>
          </w:tcPr>
          <w:p w14:paraId="45B5F600" w14:textId="77777777" w:rsidR="00572017" w:rsidRPr="00DE3033" w:rsidRDefault="00572017" w:rsidP="00572017">
            <w:pPr>
              <w:jc w:val="center"/>
              <w:rPr>
                <w:rFonts w:ascii="Times New Roman" w:hAnsi="Times New Roman" w:cs="Times New Roman"/>
                <w:i/>
              </w:rPr>
            </w:pPr>
            <w:r w:rsidRPr="00DE3033">
              <w:rPr>
                <w:rFonts w:ascii="Times New Roman" w:hAnsi="Times New Roman" w:cs="Times New Roman"/>
                <w:iCs/>
                <w:color w:val="000000"/>
              </w:rPr>
              <w:t>Firm effects</w:t>
            </w:r>
          </w:p>
        </w:tc>
        <w:tc>
          <w:tcPr>
            <w:tcW w:w="699" w:type="pct"/>
            <w:vAlign w:val="center"/>
          </w:tcPr>
          <w:p w14:paraId="70AB2BB3" w14:textId="77777777" w:rsidR="00572017" w:rsidRPr="00DE3033" w:rsidRDefault="00572017" w:rsidP="00572017">
            <w:pPr>
              <w:jc w:val="center"/>
              <w:rPr>
                <w:rFonts w:ascii="Times New Roman" w:hAnsi="Times New Roman" w:cs="Times New Roman"/>
                <w:color w:val="000000"/>
              </w:rPr>
            </w:pPr>
            <w:r w:rsidRPr="00DE3033">
              <w:rPr>
                <w:rFonts w:ascii="Times New Roman" w:hAnsi="Times New Roman" w:cs="Times New Roman"/>
              </w:rPr>
              <w:t>Yes</w:t>
            </w:r>
          </w:p>
        </w:tc>
        <w:tc>
          <w:tcPr>
            <w:tcW w:w="700" w:type="pct"/>
            <w:vAlign w:val="center"/>
          </w:tcPr>
          <w:p w14:paraId="71B859BA" w14:textId="77777777" w:rsidR="00572017" w:rsidRPr="00DE3033" w:rsidRDefault="00572017" w:rsidP="00572017">
            <w:pPr>
              <w:jc w:val="center"/>
              <w:rPr>
                <w:rFonts w:ascii="Times New Roman" w:hAnsi="Times New Roman" w:cs="Times New Roman"/>
                <w:color w:val="000000"/>
              </w:rPr>
            </w:pPr>
            <w:r w:rsidRPr="00DE3033">
              <w:rPr>
                <w:rFonts w:ascii="Times New Roman" w:hAnsi="Times New Roman" w:cs="Times New Roman"/>
              </w:rPr>
              <w:t>Yes</w:t>
            </w:r>
          </w:p>
        </w:tc>
        <w:tc>
          <w:tcPr>
            <w:tcW w:w="710" w:type="pct"/>
            <w:vAlign w:val="center"/>
          </w:tcPr>
          <w:p w14:paraId="48571D65" w14:textId="77777777" w:rsidR="00572017" w:rsidRPr="00DE3033" w:rsidRDefault="00572017" w:rsidP="00572017">
            <w:pPr>
              <w:jc w:val="center"/>
              <w:rPr>
                <w:rFonts w:ascii="Times New Roman" w:hAnsi="Times New Roman" w:cs="Times New Roman"/>
                <w:color w:val="000000"/>
              </w:rPr>
            </w:pPr>
            <w:r w:rsidRPr="00DE3033">
              <w:rPr>
                <w:rFonts w:ascii="Times New Roman" w:hAnsi="Times New Roman" w:cs="Times New Roman"/>
              </w:rPr>
              <w:t>Yes</w:t>
            </w:r>
          </w:p>
        </w:tc>
        <w:tc>
          <w:tcPr>
            <w:tcW w:w="709" w:type="pct"/>
            <w:vAlign w:val="center"/>
          </w:tcPr>
          <w:p w14:paraId="510F8A07" w14:textId="77777777" w:rsidR="00572017" w:rsidRPr="00DE3033" w:rsidRDefault="00572017" w:rsidP="00572017">
            <w:pPr>
              <w:jc w:val="center"/>
              <w:rPr>
                <w:rFonts w:ascii="Times New Roman" w:hAnsi="Times New Roman" w:cs="Times New Roman"/>
                <w:color w:val="000000"/>
              </w:rPr>
            </w:pPr>
            <w:r w:rsidRPr="00DE3033">
              <w:rPr>
                <w:rFonts w:ascii="Times New Roman" w:hAnsi="Times New Roman" w:cs="Times New Roman"/>
              </w:rPr>
              <w:t>Yes</w:t>
            </w:r>
          </w:p>
        </w:tc>
        <w:tc>
          <w:tcPr>
            <w:tcW w:w="709" w:type="pct"/>
            <w:vAlign w:val="center"/>
          </w:tcPr>
          <w:p w14:paraId="5C2EFC51" w14:textId="77777777" w:rsidR="00572017" w:rsidRPr="00DE3033" w:rsidRDefault="00572017" w:rsidP="00572017">
            <w:pPr>
              <w:jc w:val="center"/>
              <w:rPr>
                <w:rFonts w:ascii="Times New Roman" w:hAnsi="Times New Roman" w:cs="Times New Roman"/>
                <w:color w:val="000000"/>
              </w:rPr>
            </w:pPr>
            <w:r w:rsidRPr="00DE3033">
              <w:rPr>
                <w:rFonts w:ascii="Times New Roman" w:hAnsi="Times New Roman" w:cs="Times New Roman"/>
              </w:rPr>
              <w:t>Yes</w:t>
            </w:r>
          </w:p>
        </w:tc>
        <w:tc>
          <w:tcPr>
            <w:tcW w:w="708" w:type="pct"/>
            <w:vAlign w:val="center"/>
          </w:tcPr>
          <w:p w14:paraId="11929E19" w14:textId="77777777" w:rsidR="00572017" w:rsidRPr="00DE3033" w:rsidRDefault="00572017" w:rsidP="00572017">
            <w:pPr>
              <w:jc w:val="center"/>
              <w:rPr>
                <w:rFonts w:ascii="Times New Roman" w:hAnsi="Times New Roman" w:cs="Times New Roman"/>
                <w:color w:val="000000"/>
              </w:rPr>
            </w:pPr>
            <w:r w:rsidRPr="00DE3033">
              <w:rPr>
                <w:rFonts w:ascii="Times New Roman" w:hAnsi="Times New Roman" w:cs="Times New Roman"/>
              </w:rPr>
              <w:t>Yes</w:t>
            </w:r>
          </w:p>
        </w:tc>
      </w:tr>
      <w:tr w:rsidR="00572017" w:rsidRPr="00DE3033" w14:paraId="200E30F0" w14:textId="77777777" w:rsidTr="00DE3033">
        <w:trPr>
          <w:jc w:val="center"/>
        </w:trPr>
        <w:tc>
          <w:tcPr>
            <w:tcW w:w="764" w:type="pct"/>
            <w:vAlign w:val="center"/>
          </w:tcPr>
          <w:p w14:paraId="4F6C84DE" w14:textId="77777777" w:rsidR="00572017" w:rsidRPr="00DE3033" w:rsidRDefault="00572017" w:rsidP="00572017">
            <w:pPr>
              <w:jc w:val="center"/>
              <w:rPr>
                <w:rFonts w:ascii="Times New Roman" w:hAnsi="Times New Roman" w:cs="Times New Roman"/>
                <w:i/>
              </w:rPr>
            </w:pPr>
            <w:r w:rsidRPr="00DE3033">
              <w:rPr>
                <w:rFonts w:ascii="Times New Roman" w:hAnsi="Times New Roman" w:cs="Times New Roman"/>
                <w:color w:val="000000"/>
              </w:rPr>
              <w:t>Observations</w:t>
            </w:r>
          </w:p>
        </w:tc>
        <w:tc>
          <w:tcPr>
            <w:tcW w:w="699" w:type="pct"/>
          </w:tcPr>
          <w:p w14:paraId="1132224D" w14:textId="77777777" w:rsidR="00572017" w:rsidRPr="00DE3033" w:rsidRDefault="00572017" w:rsidP="00572017">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24</w:t>
            </w:r>
            <w:r w:rsidR="00A13E05" w:rsidRPr="00DE3033">
              <w:rPr>
                <w:rFonts w:ascii="Times New Roman" w:hAnsi="Times New Roman" w:cs="Times New Roman"/>
                <w:lang w:val="en-US"/>
              </w:rPr>
              <w:t>,</w:t>
            </w:r>
            <w:r w:rsidRPr="00DE3033">
              <w:rPr>
                <w:rFonts w:ascii="Times New Roman" w:hAnsi="Times New Roman" w:cs="Times New Roman"/>
                <w:lang w:val="en-US"/>
              </w:rPr>
              <w:t>294</w:t>
            </w:r>
          </w:p>
        </w:tc>
        <w:tc>
          <w:tcPr>
            <w:tcW w:w="700" w:type="pct"/>
          </w:tcPr>
          <w:p w14:paraId="4B5A9BCB" w14:textId="77777777" w:rsidR="00572017" w:rsidRPr="00DE3033" w:rsidRDefault="00572017" w:rsidP="00572017">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24</w:t>
            </w:r>
            <w:r w:rsidR="00A13E05" w:rsidRPr="00DE3033">
              <w:rPr>
                <w:rFonts w:ascii="Times New Roman" w:hAnsi="Times New Roman" w:cs="Times New Roman"/>
                <w:lang w:val="en-US"/>
              </w:rPr>
              <w:t>,</w:t>
            </w:r>
            <w:r w:rsidRPr="00DE3033">
              <w:rPr>
                <w:rFonts w:ascii="Times New Roman" w:hAnsi="Times New Roman" w:cs="Times New Roman"/>
                <w:lang w:val="en-US"/>
              </w:rPr>
              <w:t>294</w:t>
            </w:r>
          </w:p>
        </w:tc>
        <w:tc>
          <w:tcPr>
            <w:tcW w:w="710" w:type="pct"/>
          </w:tcPr>
          <w:p w14:paraId="6E17A0F2" w14:textId="77777777" w:rsidR="00572017" w:rsidRPr="00DE3033" w:rsidRDefault="00572017" w:rsidP="00572017">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24</w:t>
            </w:r>
            <w:r w:rsidR="00A13E05" w:rsidRPr="00DE3033">
              <w:rPr>
                <w:rFonts w:ascii="Times New Roman" w:hAnsi="Times New Roman" w:cs="Times New Roman"/>
                <w:lang w:val="en-US"/>
              </w:rPr>
              <w:t>,</w:t>
            </w:r>
            <w:r w:rsidRPr="00DE3033">
              <w:rPr>
                <w:rFonts w:ascii="Times New Roman" w:hAnsi="Times New Roman" w:cs="Times New Roman"/>
                <w:lang w:val="en-US"/>
              </w:rPr>
              <w:t>294</w:t>
            </w:r>
          </w:p>
        </w:tc>
        <w:tc>
          <w:tcPr>
            <w:tcW w:w="709" w:type="pct"/>
          </w:tcPr>
          <w:p w14:paraId="1B865AD4" w14:textId="77777777" w:rsidR="00572017" w:rsidRPr="00DE3033" w:rsidRDefault="00572017" w:rsidP="00572017">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24</w:t>
            </w:r>
            <w:r w:rsidR="00A13E05" w:rsidRPr="00DE3033">
              <w:rPr>
                <w:rFonts w:ascii="Times New Roman" w:hAnsi="Times New Roman" w:cs="Times New Roman"/>
                <w:lang w:val="en-US"/>
              </w:rPr>
              <w:t>,</w:t>
            </w:r>
            <w:r w:rsidRPr="00DE3033">
              <w:rPr>
                <w:rFonts w:ascii="Times New Roman" w:hAnsi="Times New Roman" w:cs="Times New Roman"/>
                <w:lang w:val="en-US"/>
              </w:rPr>
              <w:t>275</w:t>
            </w:r>
          </w:p>
        </w:tc>
        <w:tc>
          <w:tcPr>
            <w:tcW w:w="709" w:type="pct"/>
          </w:tcPr>
          <w:p w14:paraId="0C5734AF" w14:textId="77777777" w:rsidR="00572017" w:rsidRPr="00DE3033" w:rsidRDefault="00572017" w:rsidP="00572017">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24</w:t>
            </w:r>
            <w:r w:rsidR="00A13E05" w:rsidRPr="00DE3033">
              <w:rPr>
                <w:rFonts w:ascii="Times New Roman" w:hAnsi="Times New Roman" w:cs="Times New Roman"/>
                <w:lang w:val="en-US"/>
              </w:rPr>
              <w:t>,</w:t>
            </w:r>
            <w:r w:rsidRPr="00DE3033">
              <w:rPr>
                <w:rFonts w:ascii="Times New Roman" w:hAnsi="Times New Roman" w:cs="Times New Roman"/>
                <w:lang w:val="en-US"/>
              </w:rPr>
              <w:t>275</w:t>
            </w:r>
          </w:p>
        </w:tc>
        <w:tc>
          <w:tcPr>
            <w:tcW w:w="708" w:type="pct"/>
          </w:tcPr>
          <w:p w14:paraId="088CE3DC" w14:textId="77777777" w:rsidR="00572017" w:rsidRPr="00DE3033" w:rsidRDefault="00572017" w:rsidP="00572017">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24</w:t>
            </w:r>
            <w:r w:rsidR="00A13E05" w:rsidRPr="00DE3033">
              <w:rPr>
                <w:rFonts w:ascii="Times New Roman" w:hAnsi="Times New Roman" w:cs="Times New Roman"/>
                <w:lang w:val="en-US"/>
              </w:rPr>
              <w:t>,</w:t>
            </w:r>
            <w:r w:rsidRPr="00DE3033">
              <w:rPr>
                <w:rFonts w:ascii="Times New Roman" w:hAnsi="Times New Roman" w:cs="Times New Roman"/>
                <w:lang w:val="en-US"/>
              </w:rPr>
              <w:t>275</w:t>
            </w:r>
          </w:p>
        </w:tc>
      </w:tr>
      <w:tr w:rsidR="00DE3033" w:rsidRPr="00DE3033" w14:paraId="49D09B5A" w14:textId="77777777" w:rsidTr="00DE3033">
        <w:trPr>
          <w:jc w:val="center"/>
        </w:trPr>
        <w:tc>
          <w:tcPr>
            <w:tcW w:w="764" w:type="pct"/>
            <w:tcBorders>
              <w:bottom w:val="single" w:sz="4" w:space="0" w:color="auto"/>
            </w:tcBorders>
            <w:vAlign w:val="center"/>
          </w:tcPr>
          <w:p w14:paraId="5B781BA3" w14:textId="77777777" w:rsidR="00DE3033" w:rsidRPr="00DE3033" w:rsidRDefault="00DE3033" w:rsidP="00DE3033">
            <w:pPr>
              <w:jc w:val="center"/>
              <w:rPr>
                <w:rFonts w:ascii="Times New Roman" w:hAnsi="Times New Roman" w:cs="Times New Roman"/>
                <w:i/>
              </w:rPr>
            </w:pPr>
            <w:r w:rsidRPr="00DE3033">
              <w:rPr>
                <w:rFonts w:ascii="Times New Roman" w:hAnsi="Times New Roman" w:cs="Times New Roman"/>
                <w:color w:val="000000"/>
              </w:rPr>
              <w:t>Adjusted R</w:t>
            </w:r>
            <w:r w:rsidRPr="00DE3033">
              <w:rPr>
                <w:rFonts w:ascii="Times New Roman" w:hAnsi="Times New Roman" w:cs="Times New Roman"/>
                <w:color w:val="000000"/>
                <w:vertAlign w:val="superscript"/>
              </w:rPr>
              <w:t>2</w:t>
            </w:r>
          </w:p>
        </w:tc>
        <w:tc>
          <w:tcPr>
            <w:tcW w:w="699" w:type="pct"/>
            <w:tcBorders>
              <w:bottom w:val="single" w:sz="4" w:space="0" w:color="auto"/>
            </w:tcBorders>
          </w:tcPr>
          <w:p w14:paraId="29C91BC0"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0.1644</w:t>
            </w:r>
          </w:p>
        </w:tc>
        <w:tc>
          <w:tcPr>
            <w:tcW w:w="700" w:type="pct"/>
            <w:tcBorders>
              <w:bottom w:val="single" w:sz="4" w:space="0" w:color="auto"/>
            </w:tcBorders>
          </w:tcPr>
          <w:p w14:paraId="233A5EEE"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0.165</w:t>
            </w:r>
          </w:p>
        </w:tc>
        <w:tc>
          <w:tcPr>
            <w:tcW w:w="710" w:type="pct"/>
            <w:tcBorders>
              <w:bottom w:val="single" w:sz="4" w:space="0" w:color="auto"/>
            </w:tcBorders>
          </w:tcPr>
          <w:p w14:paraId="1158A38F"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0.1649</w:t>
            </w:r>
          </w:p>
        </w:tc>
        <w:tc>
          <w:tcPr>
            <w:tcW w:w="709" w:type="pct"/>
            <w:tcBorders>
              <w:bottom w:val="single" w:sz="4" w:space="0" w:color="auto"/>
            </w:tcBorders>
          </w:tcPr>
          <w:p w14:paraId="10876949"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0.1683</w:t>
            </w:r>
          </w:p>
        </w:tc>
        <w:tc>
          <w:tcPr>
            <w:tcW w:w="709" w:type="pct"/>
            <w:tcBorders>
              <w:bottom w:val="single" w:sz="4" w:space="0" w:color="auto"/>
            </w:tcBorders>
          </w:tcPr>
          <w:p w14:paraId="35DEE22C"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0.1687</w:t>
            </w:r>
          </w:p>
        </w:tc>
        <w:tc>
          <w:tcPr>
            <w:tcW w:w="708" w:type="pct"/>
            <w:tcBorders>
              <w:bottom w:val="single" w:sz="4" w:space="0" w:color="auto"/>
            </w:tcBorders>
          </w:tcPr>
          <w:p w14:paraId="429784DB" w14:textId="77777777" w:rsidR="00DE3033" w:rsidRPr="00DE3033" w:rsidRDefault="00DE3033" w:rsidP="00DE3033">
            <w:pPr>
              <w:widowControl w:val="0"/>
              <w:autoSpaceDE w:val="0"/>
              <w:autoSpaceDN w:val="0"/>
              <w:adjustRightInd w:val="0"/>
              <w:jc w:val="center"/>
              <w:rPr>
                <w:rFonts w:ascii="Times New Roman" w:hAnsi="Times New Roman" w:cs="Times New Roman"/>
                <w:lang w:val="en-US"/>
              </w:rPr>
            </w:pPr>
            <w:r w:rsidRPr="00DE3033">
              <w:rPr>
                <w:rFonts w:ascii="Times New Roman" w:hAnsi="Times New Roman" w:cs="Times New Roman"/>
                <w:lang w:val="en-US"/>
              </w:rPr>
              <w:t>0.1686</w:t>
            </w:r>
          </w:p>
        </w:tc>
      </w:tr>
    </w:tbl>
    <w:p w14:paraId="62E4A4B5" w14:textId="77777777" w:rsidR="00A75B50" w:rsidRPr="002C0A14" w:rsidRDefault="00A75B50" w:rsidP="00A75B50">
      <w:pPr>
        <w:spacing w:after="0" w:line="240" w:lineRule="auto"/>
        <w:rPr>
          <w:rFonts w:ascii="Times New Roman" w:hAnsi="Times New Roman"/>
          <w:sz w:val="20"/>
          <w:szCs w:val="20"/>
        </w:rPr>
      </w:pPr>
    </w:p>
    <w:p w14:paraId="788FABDC" w14:textId="77777777" w:rsidR="00743D91" w:rsidRDefault="00743D91" w:rsidP="00743D91">
      <w:pPr>
        <w:spacing w:after="0" w:line="240" w:lineRule="auto"/>
        <w:rPr>
          <w:rFonts w:ascii="Times New Roman" w:hAnsi="Times New Roman" w:cs="Times New Roman"/>
          <w:b/>
        </w:rPr>
        <w:sectPr w:rsidR="00743D91" w:rsidSect="00A75B50">
          <w:pgSz w:w="11906" w:h="16838"/>
          <w:pgMar w:top="1440" w:right="1440" w:bottom="1440" w:left="1440" w:header="709" w:footer="709" w:gutter="0"/>
          <w:cols w:space="708"/>
          <w:docGrid w:linePitch="360"/>
        </w:sectPr>
      </w:pPr>
    </w:p>
    <w:p w14:paraId="3AC11DA5" w14:textId="77777777" w:rsidR="007F743A" w:rsidRPr="002C0A14" w:rsidRDefault="007F743A" w:rsidP="007F743A">
      <w:pPr>
        <w:spacing w:after="0" w:line="240" w:lineRule="auto"/>
        <w:rPr>
          <w:rFonts w:ascii="Times New Roman" w:hAnsi="Times New Roman"/>
          <w:b/>
          <w:sz w:val="24"/>
          <w:szCs w:val="24"/>
        </w:rPr>
      </w:pPr>
      <w:r>
        <w:rPr>
          <w:rFonts w:ascii="Times New Roman" w:hAnsi="Times New Roman"/>
          <w:b/>
          <w:sz w:val="24"/>
          <w:szCs w:val="24"/>
        </w:rPr>
        <w:lastRenderedPageBreak/>
        <w:t>T</w:t>
      </w:r>
      <w:r w:rsidRPr="002C0A14">
        <w:rPr>
          <w:rFonts w:ascii="Times New Roman" w:hAnsi="Times New Roman"/>
          <w:b/>
          <w:sz w:val="24"/>
          <w:szCs w:val="24"/>
        </w:rPr>
        <w:t xml:space="preserve">able </w:t>
      </w:r>
      <w:r>
        <w:rPr>
          <w:rFonts w:ascii="Times New Roman" w:hAnsi="Times New Roman"/>
          <w:b/>
          <w:sz w:val="24"/>
          <w:szCs w:val="24"/>
        </w:rPr>
        <w:t>5</w:t>
      </w:r>
    </w:p>
    <w:p w14:paraId="1D9B0D33" w14:textId="77777777" w:rsidR="007F743A" w:rsidRPr="00C10718" w:rsidRDefault="007F743A" w:rsidP="007F743A">
      <w:pPr>
        <w:spacing w:after="0" w:line="240" w:lineRule="auto"/>
        <w:rPr>
          <w:rFonts w:ascii="Times New Roman" w:hAnsi="Times New Roman"/>
          <w:b/>
          <w:sz w:val="8"/>
          <w:szCs w:val="8"/>
        </w:rPr>
      </w:pPr>
      <w:r>
        <w:rPr>
          <w:rFonts w:ascii="Times New Roman" w:hAnsi="Times New Roman"/>
          <w:b/>
          <w:sz w:val="24"/>
          <w:szCs w:val="24"/>
        </w:rPr>
        <w:t>Endogeneity concern: accounting for omitted variables bias</w:t>
      </w:r>
    </w:p>
    <w:p w14:paraId="6056113A" w14:textId="77777777" w:rsidR="007F743A" w:rsidRDefault="007F743A" w:rsidP="007F743A">
      <w:pPr>
        <w:pStyle w:val="ListParagraph"/>
        <w:spacing w:after="0" w:line="240" w:lineRule="auto"/>
        <w:ind w:left="0"/>
        <w:contextualSpacing w:val="0"/>
        <w:jc w:val="both"/>
        <w:rPr>
          <w:rFonts w:ascii="Times New Roman" w:hAnsi="Times New Roman"/>
          <w:sz w:val="20"/>
          <w:szCs w:val="20"/>
        </w:rPr>
      </w:pPr>
      <w:r>
        <w:rPr>
          <w:rFonts w:ascii="Times New Roman" w:hAnsi="Times New Roman"/>
          <w:sz w:val="20"/>
          <w:szCs w:val="20"/>
        </w:rPr>
        <w:t>This t</w:t>
      </w:r>
      <w:r w:rsidRPr="006E2CF5">
        <w:rPr>
          <w:rFonts w:ascii="Times New Roman" w:hAnsi="Times New Roman"/>
          <w:sz w:val="20"/>
          <w:szCs w:val="20"/>
        </w:rPr>
        <w:t xml:space="preserve">able presents the regression results of the relation between </w:t>
      </w:r>
      <w:r w:rsidR="00001ED3">
        <w:rPr>
          <w:rFonts w:ascii="Times New Roman" w:hAnsi="Times New Roman"/>
          <w:sz w:val="20"/>
          <w:szCs w:val="20"/>
        </w:rPr>
        <w:t>internal governance</w:t>
      </w:r>
      <w:r w:rsidR="00001ED3" w:rsidRPr="002C0A14">
        <w:rPr>
          <w:rFonts w:ascii="Times New Roman" w:hAnsi="Times New Roman"/>
          <w:sz w:val="20"/>
          <w:szCs w:val="20"/>
        </w:rPr>
        <w:t xml:space="preserve"> and </w:t>
      </w:r>
      <w:r w:rsidR="00001ED3">
        <w:rPr>
          <w:rFonts w:ascii="Times New Roman" w:hAnsi="Times New Roman"/>
          <w:sz w:val="20"/>
          <w:szCs w:val="20"/>
        </w:rPr>
        <w:t xml:space="preserve">cash holdings </w:t>
      </w:r>
      <w:r w:rsidRPr="006E2CF5">
        <w:rPr>
          <w:rFonts w:ascii="Times New Roman" w:hAnsi="Times New Roman"/>
          <w:sz w:val="20"/>
          <w:szCs w:val="20"/>
        </w:rPr>
        <w:t>(see Equation (</w:t>
      </w:r>
      <w:r w:rsidRPr="00F862FC">
        <w:rPr>
          <w:rFonts w:ascii="Times New Roman" w:hAnsi="Times New Roman"/>
          <w:sz w:val="20"/>
          <w:szCs w:val="20"/>
        </w:rPr>
        <w:t>1</w:t>
      </w:r>
      <w:r w:rsidRPr="006E2CF5">
        <w:rPr>
          <w:rFonts w:ascii="Times New Roman" w:hAnsi="Times New Roman"/>
          <w:sz w:val="20"/>
          <w:szCs w:val="20"/>
        </w:rPr>
        <w:t>))</w:t>
      </w:r>
      <w:r>
        <w:rPr>
          <w:rFonts w:ascii="Times New Roman" w:hAnsi="Times New Roman"/>
          <w:sz w:val="20"/>
          <w:szCs w:val="20"/>
        </w:rPr>
        <w:t xml:space="preserve"> after including additional control variables that may affect </w:t>
      </w:r>
      <w:r w:rsidR="00001ED3">
        <w:rPr>
          <w:rFonts w:ascii="Times New Roman" w:hAnsi="Times New Roman"/>
          <w:sz w:val="20"/>
          <w:szCs w:val="20"/>
        </w:rPr>
        <w:t>cash holdings</w:t>
      </w:r>
      <w:r w:rsidRPr="006E2CF5">
        <w:rPr>
          <w:rFonts w:ascii="Times New Roman" w:hAnsi="Times New Roman"/>
          <w:sz w:val="20"/>
          <w:szCs w:val="20"/>
        </w:rPr>
        <w:t xml:space="preserve">.  </w:t>
      </w:r>
      <w:r>
        <w:rPr>
          <w:rFonts w:ascii="Times New Roman" w:hAnsi="Times New Roman"/>
          <w:sz w:val="20"/>
          <w:szCs w:val="20"/>
        </w:rPr>
        <w:t xml:space="preserve">Robust </w:t>
      </w:r>
      <w:r w:rsidRPr="003B2972">
        <w:rPr>
          <w:rFonts w:ascii="Times New Roman" w:hAnsi="Times New Roman"/>
          <w:color w:val="000000"/>
          <w:sz w:val="20"/>
          <w:lang w:val="en-US"/>
        </w:rPr>
        <w:t xml:space="preserve">standard errors (in </w:t>
      </w:r>
      <w:r>
        <w:rPr>
          <w:rFonts w:ascii="Times New Roman" w:hAnsi="Times New Roman"/>
          <w:color w:val="000000"/>
          <w:sz w:val="20"/>
          <w:szCs w:val="20"/>
          <w:lang w:val="en-US"/>
        </w:rPr>
        <w:t>brackets</w:t>
      </w:r>
      <w:r w:rsidRPr="003B2972">
        <w:rPr>
          <w:rFonts w:ascii="Times New Roman" w:hAnsi="Times New Roman"/>
          <w:color w:val="000000"/>
          <w:sz w:val="20"/>
          <w:lang w:val="en-US"/>
        </w:rPr>
        <w:t xml:space="preserve">) are clustered at the firm level.  </w:t>
      </w:r>
      <w:r w:rsidRPr="006E2CF5">
        <w:rPr>
          <w:rFonts w:ascii="Times New Roman" w:hAnsi="Times New Roman"/>
          <w:sz w:val="20"/>
          <w:szCs w:val="20"/>
        </w:rPr>
        <w:t xml:space="preserve">The definitions of the variables used in this table are presented in </w:t>
      </w:r>
      <w:r>
        <w:rPr>
          <w:rFonts w:ascii="Times New Roman" w:hAnsi="Times New Roman"/>
          <w:sz w:val="20"/>
          <w:szCs w:val="20"/>
        </w:rPr>
        <w:t xml:space="preserve">the </w:t>
      </w:r>
      <w:r w:rsidRPr="006E2CF5">
        <w:rPr>
          <w:rFonts w:ascii="Times New Roman" w:hAnsi="Times New Roman"/>
          <w:sz w:val="20"/>
          <w:szCs w:val="20"/>
        </w:rPr>
        <w:t>Appendix.</w:t>
      </w:r>
      <w:r w:rsidRPr="006E2CF5">
        <w:rPr>
          <w:rFonts w:ascii="Times New Roman" w:hAnsi="Times New Roman"/>
          <w:sz w:val="20"/>
          <w:szCs w:val="20"/>
          <w:vertAlign w:val="superscript"/>
        </w:rPr>
        <w:t xml:space="preserve">  *</w:t>
      </w:r>
      <w:r w:rsidRPr="006E2CF5">
        <w:rPr>
          <w:rFonts w:ascii="Times New Roman" w:hAnsi="Times New Roman"/>
          <w:sz w:val="20"/>
          <w:szCs w:val="20"/>
        </w:rPr>
        <w:t>,</w:t>
      </w:r>
      <w:r w:rsidRPr="006E2CF5">
        <w:rPr>
          <w:rFonts w:ascii="Times New Roman" w:hAnsi="Times New Roman"/>
          <w:sz w:val="20"/>
          <w:szCs w:val="20"/>
          <w:vertAlign w:val="superscript"/>
        </w:rPr>
        <w:t xml:space="preserve"> **</w:t>
      </w:r>
      <w:r w:rsidRPr="006E2CF5">
        <w:rPr>
          <w:rFonts w:ascii="Times New Roman" w:hAnsi="Times New Roman"/>
          <w:sz w:val="20"/>
          <w:szCs w:val="20"/>
        </w:rPr>
        <w:t xml:space="preserve"> and </w:t>
      </w:r>
      <w:r w:rsidRPr="006E2CF5">
        <w:rPr>
          <w:rFonts w:ascii="Times New Roman" w:hAnsi="Times New Roman"/>
          <w:sz w:val="20"/>
          <w:szCs w:val="20"/>
          <w:vertAlign w:val="superscript"/>
        </w:rPr>
        <w:t xml:space="preserve">*** </w:t>
      </w:r>
      <w:r w:rsidRPr="006E2CF5">
        <w:rPr>
          <w:rFonts w:ascii="Times New Roman" w:hAnsi="Times New Roman"/>
          <w:sz w:val="20"/>
          <w:szCs w:val="20"/>
        </w:rPr>
        <w:t>denote statistical significance at the 10%, 5% and 1%</w:t>
      </w:r>
      <w:r>
        <w:rPr>
          <w:rFonts w:ascii="Times New Roman" w:hAnsi="Times New Roman"/>
          <w:sz w:val="20"/>
          <w:szCs w:val="20"/>
        </w:rPr>
        <w:t xml:space="preserve"> level</w:t>
      </w:r>
      <w:r w:rsidRPr="006E2CF5">
        <w:rPr>
          <w:rFonts w:ascii="Times New Roman" w:hAnsi="Times New Roman"/>
          <w:sz w:val="20"/>
          <w:szCs w:val="20"/>
        </w:rPr>
        <w:t>, respectively.</w:t>
      </w:r>
    </w:p>
    <w:p w14:paraId="60DFC4A5" w14:textId="77777777" w:rsidR="007F743A" w:rsidRPr="003B2972" w:rsidRDefault="007F743A" w:rsidP="007F743A">
      <w:pPr>
        <w:spacing w:after="0" w:line="240" w:lineRule="auto"/>
        <w:jc w:val="both"/>
        <w:rPr>
          <w:rFonts w:ascii="Times New Roman" w:hAnsi="Times New Roman"/>
          <w:b/>
          <w:sz w:val="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1951"/>
        <w:gridCol w:w="1954"/>
        <w:gridCol w:w="1982"/>
        <w:gridCol w:w="1979"/>
        <w:gridCol w:w="1979"/>
        <w:gridCol w:w="1974"/>
      </w:tblGrid>
      <w:tr w:rsidR="00A94F7F" w:rsidRPr="00354905" w14:paraId="6A6737A6" w14:textId="77777777" w:rsidTr="00A94F7F">
        <w:trPr>
          <w:jc w:val="center"/>
        </w:trPr>
        <w:tc>
          <w:tcPr>
            <w:tcW w:w="766" w:type="pct"/>
            <w:tcBorders>
              <w:top w:val="single" w:sz="4" w:space="0" w:color="auto"/>
            </w:tcBorders>
            <w:vAlign w:val="center"/>
          </w:tcPr>
          <w:p w14:paraId="0387E156" w14:textId="77777777" w:rsidR="00A94F7F" w:rsidRPr="00354905" w:rsidRDefault="00A94F7F" w:rsidP="002B3BC6">
            <w:pPr>
              <w:jc w:val="center"/>
              <w:rPr>
                <w:rFonts w:ascii="Times New Roman" w:hAnsi="Times New Roman" w:cs="Times New Roman"/>
              </w:rPr>
            </w:pPr>
          </w:p>
        </w:tc>
        <w:tc>
          <w:tcPr>
            <w:tcW w:w="2109" w:type="pct"/>
            <w:gridSpan w:val="3"/>
            <w:tcBorders>
              <w:top w:val="single" w:sz="4" w:space="0" w:color="auto"/>
            </w:tcBorders>
            <w:vAlign w:val="center"/>
          </w:tcPr>
          <w:p w14:paraId="0EDC493B"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Depen</w:t>
            </w:r>
            <w:r w:rsidR="002B3BC6">
              <w:rPr>
                <w:rFonts w:ascii="Times New Roman" w:hAnsi="Times New Roman" w:cs="Times New Roman"/>
              </w:rPr>
              <w:t>dent variable</w:t>
            </w:r>
            <w:r w:rsidRPr="00354905">
              <w:rPr>
                <w:rFonts w:ascii="Times New Roman" w:hAnsi="Times New Roman" w:cs="Times New Roman"/>
              </w:rPr>
              <w:t xml:space="preserve">: </w:t>
            </w:r>
            <w:r w:rsidRPr="00354905">
              <w:rPr>
                <w:rFonts w:ascii="Times New Roman" w:hAnsi="Times New Roman" w:cs="Times New Roman"/>
                <w:bCs/>
                <w:i/>
              </w:rPr>
              <w:t xml:space="preserve"> cash1</w:t>
            </w:r>
          </w:p>
        </w:tc>
        <w:tc>
          <w:tcPr>
            <w:tcW w:w="2125" w:type="pct"/>
            <w:gridSpan w:val="3"/>
            <w:tcBorders>
              <w:top w:val="single" w:sz="4" w:space="0" w:color="auto"/>
            </w:tcBorders>
            <w:vAlign w:val="center"/>
          </w:tcPr>
          <w:p w14:paraId="33F21D9F" w14:textId="77777777" w:rsidR="00A94F7F" w:rsidRPr="00354905" w:rsidRDefault="002B3BC6" w:rsidP="002B3BC6">
            <w:pPr>
              <w:jc w:val="center"/>
              <w:rPr>
                <w:rFonts w:ascii="Times New Roman" w:hAnsi="Times New Roman" w:cs="Times New Roman"/>
              </w:rPr>
            </w:pPr>
            <w:r>
              <w:rPr>
                <w:rFonts w:ascii="Times New Roman" w:hAnsi="Times New Roman" w:cs="Times New Roman"/>
              </w:rPr>
              <w:t>Dependent variable</w:t>
            </w:r>
            <w:r w:rsidR="00A94F7F" w:rsidRPr="00354905">
              <w:rPr>
                <w:rFonts w:ascii="Times New Roman" w:hAnsi="Times New Roman" w:cs="Times New Roman"/>
              </w:rPr>
              <w:t xml:space="preserve">: </w:t>
            </w:r>
            <w:r w:rsidR="00A94F7F" w:rsidRPr="00354905">
              <w:rPr>
                <w:rFonts w:ascii="Times New Roman" w:hAnsi="Times New Roman" w:cs="Times New Roman"/>
                <w:bCs/>
                <w:i/>
              </w:rPr>
              <w:t xml:space="preserve"> cash2</w:t>
            </w:r>
          </w:p>
        </w:tc>
      </w:tr>
      <w:tr w:rsidR="00A94F7F" w:rsidRPr="00354905" w14:paraId="5737568A" w14:textId="77777777" w:rsidTr="00A94F7F">
        <w:trPr>
          <w:jc w:val="center"/>
        </w:trPr>
        <w:tc>
          <w:tcPr>
            <w:tcW w:w="766" w:type="pct"/>
            <w:tcBorders>
              <w:bottom w:val="single" w:sz="4" w:space="0" w:color="auto"/>
            </w:tcBorders>
            <w:vAlign w:val="center"/>
          </w:tcPr>
          <w:p w14:paraId="14CEC1CF" w14:textId="77777777" w:rsidR="00A94F7F" w:rsidRPr="00354905" w:rsidRDefault="00A94F7F" w:rsidP="002B3BC6">
            <w:pPr>
              <w:jc w:val="center"/>
              <w:rPr>
                <w:rFonts w:ascii="Times New Roman" w:hAnsi="Times New Roman" w:cs="Times New Roman"/>
              </w:rPr>
            </w:pPr>
          </w:p>
        </w:tc>
        <w:tc>
          <w:tcPr>
            <w:tcW w:w="699" w:type="pct"/>
            <w:tcBorders>
              <w:bottom w:val="single" w:sz="4" w:space="0" w:color="auto"/>
            </w:tcBorders>
            <w:vAlign w:val="center"/>
          </w:tcPr>
          <w:p w14:paraId="5AEDE841"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(1)</w:t>
            </w:r>
          </w:p>
        </w:tc>
        <w:tc>
          <w:tcPr>
            <w:tcW w:w="700" w:type="pct"/>
            <w:tcBorders>
              <w:bottom w:val="single" w:sz="4" w:space="0" w:color="auto"/>
            </w:tcBorders>
            <w:vAlign w:val="center"/>
          </w:tcPr>
          <w:p w14:paraId="73F3FF72"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(2)</w:t>
            </w:r>
          </w:p>
        </w:tc>
        <w:tc>
          <w:tcPr>
            <w:tcW w:w="710" w:type="pct"/>
            <w:tcBorders>
              <w:bottom w:val="single" w:sz="4" w:space="0" w:color="auto"/>
            </w:tcBorders>
          </w:tcPr>
          <w:p w14:paraId="729B9F96"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(3)</w:t>
            </w:r>
          </w:p>
        </w:tc>
        <w:tc>
          <w:tcPr>
            <w:tcW w:w="709" w:type="pct"/>
            <w:tcBorders>
              <w:bottom w:val="single" w:sz="4" w:space="0" w:color="auto"/>
            </w:tcBorders>
          </w:tcPr>
          <w:p w14:paraId="57464257"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(4)</w:t>
            </w:r>
          </w:p>
        </w:tc>
        <w:tc>
          <w:tcPr>
            <w:tcW w:w="709" w:type="pct"/>
            <w:tcBorders>
              <w:bottom w:val="single" w:sz="4" w:space="0" w:color="auto"/>
            </w:tcBorders>
          </w:tcPr>
          <w:p w14:paraId="3D6BDF65"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(5)</w:t>
            </w:r>
          </w:p>
        </w:tc>
        <w:tc>
          <w:tcPr>
            <w:tcW w:w="707" w:type="pct"/>
            <w:tcBorders>
              <w:bottom w:val="single" w:sz="4" w:space="0" w:color="auto"/>
            </w:tcBorders>
          </w:tcPr>
          <w:p w14:paraId="6E65ECB9" w14:textId="77777777" w:rsidR="00A94F7F" w:rsidRPr="00354905" w:rsidRDefault="00A94F7F" w:rsidP="002B3BC6">
            <w:pPr>
              <w:jc w:val="center"/>
              <w:rPr>
                <w:rFonts w:ascii="Times New Roman" w:hAnsi="Times New Roman" w:cs="Times New Roman"/>
              </w:rPr>
            </w:pPr>
            <w:r w:rsidRPr="00354905">
              <w:rPr>
                <w:rFonts w:ascii="Times New Roman" w:hAnsi="Times New Roman" w:cs="Times New Roman"/>
              </w:rPr>
              <w:t>(6)</w:t>
            </w:r>
          </w:p>
        </w:tc>
      </w:tr>
      <w:tr w:rsidR="00A42242" w:rsidRPr="00354905" w14:paraId="346D71DF" w14:textId="77777777" w:rsidTr="00A94F7F">
        <w:trPr>
          <w:jc w:val="center"/>
        </w:trPr>
        <w:tc>
          <w:tcPr>
            <w:tcW w:w="766" w:type="pct"/>
            <w:tcBorders>
              <w:top w:val="single" w:sz="4" w:space="0" w:color="auto"/>
            </w:tcBorders>
            <w:vAlign w:val="center"/>
          </w:tcPr>
          <w:p w14:paraId="00FFC42D"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i/>
                <w:iCs/>
                <w:color w:val="000000"/>
              </w:rPr>
              <w:t>int_gov</w:t>
            </w:r>
          </w:p>
        </w:tc>
        <w:tc>
          <w:tcPr>
            <w:tcW w:w="699" w:type="pct"/>
            <w:tcBorders>
              <w:top w:val="single" w:sz="4" w:space="0" w:color="auto"/>
            </w:tcBorders>
          </w:tcPr>
          <w:p w14:paraId="6F15B63B"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.0115**</w:t>
            </w:r>
          </w:p>
        </w:tc>
        <w:tc>
          <w:tcPr>
            <w:tcW w:w="700" w:type="pct"/>
            <w:tcBorders>
              <w:top w:val="single" w:sz="4" w:space="0" w:color="auto"/>
            </w:tcBorders>
          </w:tcPr>
          <w:p w14:paraId="2EFCE501" w14:textId="77777777" w:rsidR="00A42242" w:rsidRPr="00354905" w:rsidRDefault="00A42242" w:rsidP="00A42242">
            <w:pPr>
              <w:jc w:val="center"/>
              <w:rPr>
                <w:rFonts w:ascii="Times New Roman" w:hAnsi="Times New Roman" w:cs="Times New Roman"/>
                <w:color w:val="000000"/>
              </w:rPr>
            </w:pPr>
          </w:p>
        </w:tc>
        <w:tc>
          <w:tcPr>
            <w:tcW w:w="710" w:type="pct"/>
            <w:tcBorders>
              <w:top w:val="single" w:sz="4" w:space="0" w:color="auto"/>
            </w:tcBorders>
          </w:tcPr>
          <w:p w14:paraId="36EA2836" w14:textId="77777777" w:rsidR="00A42242" w:rsidRPr="00354905" w:rsidRDefault="00A42242" w:rsidP="00A42242">
            <w:pPr>
              <w:jc w:val="center"/>
              <w:rPr>
                <w:rFonts w:ascii="Times New Roman" w:hAnsi="Times New Roman" w:cs="Times New Roman"/>
                <w:color w:val="000000"/>
              </w:rPr>
            </w:pPr>
          </w:p>
        </w:tc>
        <w:tc>
          <w:tcPr>
            <w:tcW w:w="709" w:type="pct"/>
            <w:tcBorders>
              <w:top w:val="single" w:sz="4" w:space="0" w:color="auto"/>
            </w:tcBorders>
          </w:tcPr>
          <w:p w14:paraId="50157915"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.0111***</w:t>
            </w:r>
          </w:p>
        </w:tc>
        <w:tc>
          <w:tcPr>
            <w:tcW w:w="709" w:type="pct"/>
            <w:tcBorders>
              <w:top w:val="single" w:sz="4" w:space="0" w:color="auto"/>
            </w:tcBorders>
          </w:tcPr>
          <w:p w14:paraId="62D2EFD2" w14:textId="77777777" w:rsidR="00A42242" w:rsidRPr="00354905" w:rsidRDefault="00A42242" w:rsidP="00A42242">
            <w:pPr>
              <w:jc w:val="center"/>
              <w:rPr>
                <w:rFonts w:ascii="Times New Roman" w:hAnsi="Times New Roman" w:cs="Times New Roman"/>
                <w:color w:val="000000"/>
              </w:rPr>
            </w:pPr>
          </w:p>
        </w:tc>
        <w:tc>
          <w:tcPr>
            <w:tcW w:w="707" w:type="pct"/>
            <w:tcBorders>
              <w:top w:val="single" w:sz="4" w:space="0" w:color="auto"/>
            </w:tcBorders>
          </w:tcPr>
          <w:p w14:paraId="51473948" w14:textId="77777777" w:rsidR="00A42242" w:rsidRPr="00354905" w:rsidRDefault="00A42242" w:rsidP="00A42242">
            <w:pPr>
              <w:jc w:val="center"/>
              <w:rPr>
                <w:rFonts w:ascii="Times New Roman" w:hAnsi="Times New Roman" w:cs="Times New Roman"/>
                <w:color w:val="000000"/>
              </w:rPr>
            </w:pPr>
          </w:p>
        </w:tc>
      </w:tr>
      <w:tr w:rsidR="00A42242" w:rsidRPr="00354905" w14:paraId="1407E9AD" w14:textId="77777777" w:rsidTr="00A94F7F">
        <w:trPr>
          <w:jc w:val="center"/>
        </w:trPr>
        <w:tc>
          <w:tcPr>
            <w:tcW w:w="766" w:type="pct"/>
            <w:vAlign w:val="center"/>
          </w:tcPr>
          <w:p w14:paraId="65B6555F" w14:textId="77777777" w:rsidR="00A42242" w:rsidRPr="00354905" w:rsidRDefault="00A42242" w:rsidP="00A42242">
            <w:pPr>
              <w:jc w:val="center"/>
              <w:rPr>
                <w:rFonts w:ascii="Times New Roman" w:hAnsi="Times New Roman" w:cs="Times New Roman"/>
                <w:i/>
              </w:rPr>
            </w:pPr>
          </w:p>
        </w:tc>
        <w:tc>
          <w:tcPr>
            <w:tcW w:w="699" w:type="pct"/>
          </w:tcPr>
          <w:p w14:paraId="1EF603C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.0045)</w:t>
            </w:r>
          </w:p>
        </w:tc>
        <w:tc>
          <w:tcPr>
            <w:tcW w:w="700" w:type="pct"/>
          </w:tcPr>
          <w:p w14:paraId="5EFC33E6" w14:textId="77777777" w:rsidR="00A42242" w:rsidRPr="00354905" w:rsidRDefault="00A42242" w:rsidP="00A42242">
            <w:pPr>
              <w:jc w:val="center"/>
              <w:rPr>
                <w:rFonts w:ascii="Times New Roman" w:hAnsi="Times New Roman" w:cs="Times New Roman"/>
                <w:i/>
                <w:color w:val="000000"/>
              </w:rPr>
            </w:pPr>
          </w:p>
        </w:tc>
        <w:tc>
          <w:tcPr>
            <w:tcW w:w="710" w:type="pct"/>
          </w:tcPr>
          <w:p w14:paraId="0C5FDE64" w14:textId="77777777" w:rsidR="00A42242" w:rsidRPr="00354905" w:rsidRDefault="00A42242" w:rsidP="00A42242">
            <w:pPr>
              <w:jc w:val="center"/>
              <w:rPr>
                <w:rFonts w:ascii="Times New Roman" w:hAnsi="Times New Roman" w:cs="Times New Roman"/>
                <w:i/>
                <w:color w:val="000000"/>
              </w:rPr>
            </w:pPr>
          </w:p>
        </w:tc>
        <w:tc>
          <w:tcPr>
            <w:tcW w:w="709" w:type="pct"/>
          </w:tcPr>
          <w:p w14:paraId="54E36204"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.0038)</w:t>
            </w:r>
          </w:p>
        </w:tc>
        <w:tc>
          <w:tcPr>
            <w:tcW w:w="709" w:type="pct"/>
          </w:tcPr>
          <w:p w14:paraId="32341C6E" w14:textId="77777777" w:rsidR="00A42242" w:rsidRPr="00354905" w:rsidRDefault="00A42242" w:rsidP="00A42242">
            <w:pPr>
              <w:jc w:val="center"/>
              <w:rPr>
                <w:rFonts w:ascii="Times New Roman" w:hAnsi="Times New Roman" w:cs="Times New Roman"/>
                <w:i/>
                <w:color w:val="000000"/>
              </w:rPr>
            </w:pPr>
          </w:p>
        </w:tc>
        <w:tc>
          <w:tcPr>
            <w:tcW w:w="707" w:type="pct"/>
          </w:tcPr>
          <w:p w14:paraId="14336DCC" w14:textId="77777777" w:rsidR="00A42242" w:rsidRPr="00354905" w:rsidRDefault="00A42242" w:rsidP="00A42242">
            <w:pPr>
              <w:jc w:val="center"/>
              <w:rPr>
                <w:rFonts w:ascii="Times New Roman" w:hAnsi="Times New Roman" w:cs="Times New Roman"/>
                <w:i/>
                <w:color w:val="000000"/>
              </w:rPr>
            </w:pPr>
          </w:p>
        </w:tc>
      </w:tr>
      <w:tr w:rsidR="00A42242" w:rsidRPr="00354905" w14:paraId="4CAA0AB6" w14:textId="77777777" w:rsidTr="00A94F7F">
        <w:trPr>
          <w:jc w:val="center"/>
        </w:trPr>
        <w:tc>
          <w:tcPr>
            <w:tcW w:w="766" w:type="pct"/>
          </w:tcPr>
          <w:p w14:paraId="0E9C5F07"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i/>
                <w:iCs/>
                <w:color w:val="000000"/>
              </w:rPr>
              <w:t>ln_horizon</w:t>
            </w:r>
          </w:p>
        </w:tc>
        <w:tc>
          <w:tcPr>
            <w:tcW w:w="699" w:type="pct"/>
          </w:tcPr>
          <w:p w14:paraId="1FF64678" w14:textId="77777777" w:rsidR="00A42242" w:rsidRPr="00354905" w:rsidRDefault="00A42242" w:rsidP="00A42242">
            <w:pPr>
              <w:jc w:val="center"/>
              <w:rPr>
                <w:rFonts w:ascii="Times New Roman" w:hAnsi="Times New Roman" w:cs="Times New Roman"/>
                <w:color w:val="000000"/>
              </w:rPr>
            </w:pPr>
          </w:p>
        </w:tc>
        <w:tc>
          <w:tcPr>
            <w:tcW w:w="700" w:type="pct"/>
          </w:tcPr>
          <w:p w14:paraId="45FA228A"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.0225***</w:t>
            </w:r>
          </w:p>
        </w:tc>
        <w:tc>
          <w:tcPr>
            <w:tcW w:w="710" w:type="pct"/>
          </w:tcPr>
          <w:p w14:paraId="280BE3C6"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c>
          <w:tcPr>
            <w:tcW w:w="709" w:type="pct"/>
          </w:tcPr>
          <w:p w14:paraId="6B2DDC06" w14:textId="77777777" w:rsidR="00A42242" w:rsidRPr="00354905" w:rsidRDefault="00A42242" w:rsidP="00A42242">
            <w:pPr>
              <w:jc w:val="center"/>
              <w:rPr>
                <w:rFonts w:ascii="Times New Roman" w:hAnsi="Times New Roman" w:cs="Times New Roman"/>
                <w:lang w:val="en-US"/>
              </w:rPr>
            </w:pPr>
          </w:p>
        </w:tc>
        <w:tc>
          <w:tcPr>
            <w:tcW w:w="709" w:type="pct"/>
          </w:tcPr>
          <w:p w14:paraId="595EBBC1"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.0218***</w:t>
            </w:r>
          </w:p>
        </w:tc>
        <w:tc>
          <w:tcPr>
            <w:tcW w:w="707" w:type="pct"/>
          </w:tcPr>
          <w:p w14:paraId="2255B268"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r>
      <w:tr w:rsidR="00A42242" w:rsidRPr="00354905" w14:paraId="51F9D18B" w14:textId="77777777" w:rsidTr="00A94F7F">
        <w:trPr>
          <w:jc w:val="center"/>
        </w:trPr>
        <w:tc>
          <w:tcPr>
            <w:tcW w:w="766" w:type="pct"/>
          </w:tcPr>
          <w:p w14:paraId="3269B42C" w14:textId="77777777" w:rsidR="00A42242" w:rsidRPr="00354905" w:rsidRDefault="00A42242" w:rsidP="00A42242">
            <w:pPr>
              <w:jc w:val="center"/>
              <w:rPr>
                <w:rFonts w:ascii="Times New Roman" w:eastAsia="Times New Roman" w:hAnsi="Times New Roman" w:cs="Times New Roman"/>
                <w:i/>
                <w:color w:val="000000"/>
                <w:lang w:eastAsia="en-AU"/>
              </w:rPr>
            </w:pPr>
          </w:p>
        </w:tc>
        <w:tc>
          <w:tcPr>
            <w:tcW w:w="699" w:type="pct"/>
          </w:tcPr>
          <w:p w14:paraId="1C31BD79" w14:textId="77777777" w:rsidR="00A42242" w:rsidRPr="00354905" w:rsidRDefault="00A42242" w:rsidP="00A42242">
            <w:pPr>
              <w:jc w:val="center"/>
              <w:rPr>
                <w:rFonts w:ascii="Times New Roman" w:hAnsi="Times New Roman" w:cs="Times New Roman"/>
                <w:color w:val="000000"/>
              </w:rPr>
            </w:pPr>
          </w:p>
        </w:tc>
        <w:tc>
          <w:tcPr>
            <w:tcW w:w="700" w:type="pct"/>
          </w:tcPr>
          <w:p w14:paraId="3B3E9B5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.0077)</w:t>
            </w:r>
          </w:p>
        </w:tc>
        <w:tc>
          <w:tcPr>
            <w:tcW w:w="710" w:type="pct"/>
          </w:tcPr>
          <w:p w14:paraId="6BDAC813"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c>
          <w:tcPr>
            <w:tcW w:w="709" w:type="pct"/>
          </w:tcPr>
          <w:p w14:paraId="433A6ED3" w14:textId="77777777" w:rsidR="00A42242" w:rsidRPr="00354905" w:rsidRDefault="00A42242" w:rsidP="00A42242">
            <w:pPr>
              <w:jc w:val="center"/>
              <w:rPr>
                <w:rFonts w:ascii="Times New Roman" w:hAnsi="Times New Roman" w:cs="Times New Roman"/>
                <w:lang w:val="en-US"/>
              </w:rPr>
            </w:pPr>
          </w:p>
        </w:tc>
        <w:tc>
          <w:tcPr>
            <w:tcW w:w="709" w:type="pct"/>
          </w:tcPr>
          <w:p w14:paraId="33BA5A1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.0072)</w:t>
            </w:r>
          </w:p>
        </w:tc>
        <w:tc>
          <w:tcPr>
            <w:tcW w:w="707" w:type="pct"/>
          </w:tcPr>
          <w:p w14:paraId="0F1FCCA0"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r>
      <w:tr w:rsidR="00A42242" w:rsidRPr="00354905" w14:paraId="59A3E7C0" w14:textId="77777777" w:rsidTr="00A94F7F">
        <w:trPr>
          <w:jc w:val="center"/>
        </w:trPr>
        <w:tc>
          <w:tcPr>
            <w:tcW w:w="766" w:type="pct"/>
          </w:tcPr>
          <w:p w14:paraId="77E89CE8" w14:textId="77777777" w:rsidR="00A42242" w:rsidRPr="00354905" w:rsidRDefault="00A42242" w:rsidP="00A42242">
            <w:pPr>
              <w:jc w:val="center"/>
              <w:rPr>
                <w:rFonts w:ascii="Times New Roman" w:hAnsi="Times New Roman" w:cs="Times New Roman"/>
                <w:i/>
                <w:lang w:val="en-US"/>
              </w:rPr>
            </w:pPr>
            <w:r w:rsidRPr="00354905">
              <w:rPr>
                <w:rFonts w:ascii="Times New Roman" w:hAnsi="Times New Roman" w:cs="Times New Roman"/>
                <w:i/>
                <w:iCs/>
                <w:color w:val="000000"/>
              </w:rPr>
              <w:t>ind_horizon</w:t>
            </w:r>
          </w:p>
        </w:tc>
        <w:tc>
          <w:tcPr>
            <w:tcW w:w="699" w:type="pct"/>
          </w:tcPr>
          <w:p w14:paraId="31D86133" w14:textId="77777777" w:rsidR="00A42242" w:rsidRPr="00354905" w:rsidRDefault="00A42242" w:rsidP="00A42242">
            <w:pPr>
              <w:jc w:val="center"/>
              <w:rPr>
                <w:rFonts w:ascii="Times New Roman" w:hAnsi="Times New Roman" w:cs="Times New Roman"/>
                <w:lang w:val="en-US"/>
              </w:rPr>
            </w:pPr>
          </w:p>
        </w:tc>
        <w:tc>
          <w:tcPr>
            <w:tcW w:w="700" w:type="pct"/>
          </w:tcPr>
          <w:p w14:paraId="5515B12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c>
          <w:tcPr>
            <w:tcW w:w="710" w:type="pct"/>
          </w:tcPr>
          <w:p w14:paraId="3C3AE869"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.0027**</w:t>
            </w:r>
          </w:p>
        </w:tc>
        <w:tc>
          <w:tcPr>
            <w:tcW w:w="709" w:type="pct"/>
          </w:tcPr>
          <w:p w14:paraId="3AF2CE8D" w14:textId="77777777" w:rsidR="00A42242" w:rsidRPr="00354905" w:rsidRDefault="00A42242" w:rsidP="00A42242">
            <w:pPr>
              <w:jc w:val="center"/>
              <w:rPr>
                <w:rFonts w:ascii="Times New Roman" w:hAnsi="Times New Roman" w:cs="Times New Roman"/>
                <w:lang w:val="en-US"/>
              </w:rPr>
            </w:pPr>
          </w:p>
        </w:tc>
        <w:tc>
          <w:tcPr>
            <w:tcW w:w="709" w:type="pct"/>
          </w:tcPr>
          <w:p w14:paraId="0FEAB8D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c>
          <w:tcPr>
            <w:tcW w:w="707" w:type="pct"/>
          </w:tcPr>
          <w:p w14:paraId="3AC2AE42"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.0026**</w:t>
            </w:r>
          </w:p>
        </w:tc>
      </w:tr>
      <w:tr w:rsidR="00A42242" w:rsidRPr="00354905" w14:paraId="641C046B" w14:textId="77777777" w:rsidTr="00A94F7F">
        <w:trPr>
          <w:jc w:val="center"/>
        </w:trPr>
        <w:tc>
          <w:tcPr>
            <w:tcW w:w="766" w:type="pct"/>
          </w:tcPr>
          <w:p w14:paraId="7FFE9F6A" w14:textId="77777777" w:rsidR="00A42242" w:rsidRPr="00354905" w:rsidRDefault="00A42242" w:rsidP="00A42242">
            <w:pPr>
              <w:jc w:val="center"/>
              <w:rPr>
                <w:rFonts w:ascii="Times New Roman" w:hAnsi="Times New Roman" w:cs="Times New Roman"/>
                <w:i/>
                <w:lang w:val="en-US"/>
              </w:rPr>
            </w:pPr>
            <w:r w:rsidRPr="00354905">
              <w:rPr>
                <w:rFonts w:ascii="Times New Roman" w:hAnsi="Times New Roman" w:cs="Times New Roman"/>
                <w:i/>
                <w:lang w:val="en-US"/>
              </w:rPr>
              <w:t xml:space="preserve">  </w:t>
            </w:r>
          </w:p>
        </w:tc>
        <w:tc>
          <w:tcPr>
            <w:tcW w:w="699" w:type="pct"/>
          </w:tcPr>
          <w:p w14:paraId="6636B093" w14:textId="77777777" w:rsidR="00A42242" w:rsidRPr="00354905" w:rsidRDefault="00A42242" w:rsidP="00A42242">
            <w:pPr>
              <w:jc w:val="center"/>
              <w:rPr>
                <w:rFonts w:ascii="Times New Roman" w:hAnsi="Times New Roman" w:cs="Times New Roman"/>
                <w:lang w:val="en-US"/>
              </w:rPr>
            </w:pPr>
          </w:p>
        </w:tc>
        <w:tc>
          <w:tcPr>
            <w:tcW w:w="700" w:type="pct"/>
          </w:tcPr>
          <w:p w14:paraId="5B20D60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c>
          <w:tcPr>
            <w:tcW w:w="710" w:type="pct"/>
          </w:tcPr>
          <w:p w14:paraId="15C000EC"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.0011)</w:t>
            </w:r>
          </w:p>
        </w:tc>
        <w:tc>
          <w:tcPr>
            <w:tcW w:w="709" w:type="pct"/>
          </w:tcPr>
          <w:p w14:paraId="01F0158F" w14:textId="77777777" w:rsidR="00A42242" w:rsidRPr="00354905" w:rsidRDefault="00A42242" w:rsidP="00A42242">
            <w:pPr>
              <w:jc w:val="center"/>
              <w:rPr>
                <w:rFonts w:ascii="Times New Roman" w:hAnsi="Times New Roman" w:cs="Times New Roman"/>
                <w:lang w:val="en-US"/>
              </w:rPr>
            </w:pPr>
          </w:p>
        </w:tc>
        <w:tc>
          <w:tcPr>
            <w:tcW w:w="709" w:type="pct"/>
          </w:tcPr>
          <w:p w14:paraId="7277CEC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p>
        </w:tc>
        <w:tc>
          <w:tcPr>
            <w:tcW w:w="707" w:type="pct"/>
          </w:tcPr>
          <w:p w14:paraId="7944EBEE"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w:t>
            </w:r>
          </w:p>
        </w:tc>
      </w:tr>
      <w:tr w:rsidR="00A42242" w:rsidRPr="00354905" w14:paraId="1F971F6A" w14:textId="77777777" w:rsidTr="00A94F7F">
        <w:trPr>
          <w:jc w:val="center"/>
        </w:trPr>
        <w:tc>
          <w:tcPr>
            <w:tcW w:w="766" w:type="pct"/>
          </w:tcPr>
          <w:p w14:paraId="21E2598F" w14:textId="77777777" w:rsidR="00A42242" w:rsidRPr="00354905" w:rsidRDefault="00A42242" w:rsidP="00A42242">
            <w:pPr>
              <w:jc w:val="center"/>
              <w:rPr>
                <w:rFonts w:ascii="Times New Roman" w:hAnsi="Times New Roman" w:cs="Times New Roman"/>
                <w:bCs/>
                <w:i/>
              </w:rPr>
            </w:pPr>
            <w:r w:rsidRPr="00354905">
              <w:rPr>
                <w:rFonts w:ascii="Times New Roman" w:hAnsi="Times New Roman" w:cs="Times New Roman"/>
                <w:bCs/>
                <w:i/>
              </w:rPr>
              <w:t>ceo_delta</w:t>
            </w:r>
          </w:p>
        </w:tc>
        <w:tc>
          <w:tcPr>
            <w:tcW w:w="699" w:type="pct"/>
          </w:tcPr>
          <w:p w14:paraId="039290E1"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.0206***</w:t>
            </w:r>
          </w:p>
        </w:tc>
        <w:tc>
          <w:tcPr>
            <w:tcW w:w="700" w:type="pct"/>
          </w:tcPr>
          <w:p w14:paraId="28CCB79F"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w:t>
            </w:r>
          </w:p>
        </w:tc>
        <w:tc>
          <w:tcPr>
            <w:tcW w:w="710" w:type="pct"/>
          </w:tcPr>
          <w:p w14:paraId="50AD04DC"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.0204***</w:t>
            </w:r>
          </w:p>
        </w:tc>
        <w:tc>
          <w:tcPr>
            <w:tcW w:w="709" w:type="pct"/>
          </w:tcPr>
          <w:p w14:paraId="18A04B4F"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.0269***</w:t>
            </w:r>
          </w:p>
        </w:tc>
        <w:tc>
          <w:tcPr>
            <w:tcW w:w="709" w:type="pct"/>
          </w:tcPr>
          <w:p w14:paraId="5875D1F1"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.0262***</w:t>
            </w:r>
          </w:p>
        </w:tc>
        <w:tc>
          <w:tcPr>
            <w:tcW w:w="707" w:type="pct"/>
          </w:tcPr>
          <w:p w14:paraId="3B03E5E4"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.0266***</w:t>
            </w:r>
          </w:p>
        </w:tc>
      </w:tr>
      <w:tr w:rsidR="00A42242" w:rsidRPr="00354905" w14:paraId="39892F99" w14:textId="77777777" w:rsidTr="00A94F7F">
        <w:trPr>
          <w:jc w:val="center"/>
        </w:trPr>
        <w:tc>
          <w:tcPr>
            <w:tcW w:w="766" w:type="pct"/>
          </w:tcPr>
          <w:p w14:paraId="039CF935" w14:textId="77777777" w:rsidR="00A42242" w:rsidRPr="00354905" w:rsidRDefault="00A42242" w:rsidP="00A42242">
            <w:pPr>
              <w:jc w:val="center"/>
              <w:rPr>
                <w:rFonts w:ascii="Times New Roman" w:hAnsi="Times New Roman" w:cs="Times New Roman"/>
                <w:i/>
                <w:color w:val="000000"/>
              </w:rPr>
            </w:pPr>
          </w:p>
        </w:tc>
        <w:tc>
          <w:tcPr>
            <w:tcW w:w="699" w:type="pct"/>
          </w:tcPr>
          <w:p w14:paraId="3811159C"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.0055)</w:t>
            </w:r>
          </w:p>
        </w:tc>
        <w:tc>
          <w:tcPr>
            <w:tcW w:w="700" w:type="pct"/>
          </w:tcPr>
          <w:p w14:paraId="0276D3B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.0055)</w:t>
            </w:r>
          </w:p>
        </w:tc>
        <w:tc>
          <w:tcPr>
            <w:tcW w:w="710" w:type="pct"/>
          </w:tcPr>
          <w:p w14:paraId="23A50FB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.0055)</w:t>
            </w:r>
          </w:p>
        </w:tc>
        <w:tc>
          <w:tcPr>
            <w:tcW w:w="709" w:type="pct"/>
          </w:tcPr>
          <w:p w14:paraId="0E58991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.0047)</w:t>
            </w:r>
          </w:p>
        </w:tc>
        <w:tc>
          <w:tcPr>
            <w:tcW w:w="709" w:type="pct"/>
          </w:tcPr>
          <w:p w14:paraId="77F65F12"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.0047)</w:t>
            </w:r>
          </w:p>
        </w:tc>
        <w:tc>
          <w:tcPr>
            <w:tcW w:w="707" w:type="pct"/>
          </w:tcPr>
          <w:p w14:paraId="41AA3392"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.0047)</w:t>
            </w:r>
          </w:p>
        </w:tc>
      </w:tr>
      <w:tr w:rsidR="00A42242" w:rsidRPr="00354905" w14:paraId="5AA10442" w14:textId="77777777" w:rsidTr="00A94F7F">
        <w:trPr>
          <w:jc w:val="center"/>
        </w:trPr>
        <w:tc>
          <w:tcPr>
            <w:tcW w:w="766" w:type="pct"/>
          </w:tcPr>
          <w:p w14:paraId="5EF3C5F7"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bCs/>
                <w:i/>
              </w:rPr>
              <w:t>ceo_vega</w:t>
            </w:r>
          </w:p>
        </w:tc>
        <w:tc>
          <w:tcPr>
            <w:tcW w:w="699" w:type="pct"/>
          </w:tcPr>
          <w:p w14:paraId="48FE7636"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.0007</w:t>
            </w:r>
          </w:p>
        </w:tc>
        <w:tc>
          <w:tcPr>
            <w:tcW w:w="700" w:type="pct"/>
          </w:tcPr>
          <w:p w14:paraId="6509DB85"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.0007</w:t>
            </w:r>
          </w:p>
        </w:tc>
        <w:tc>
          <w:tcPr>
            <w:tcW w:w="710" w:type="pct"/>
          </w:tcPr>
          <w:p w14:paraId="4637585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.0008</w:t>
            </w:r>
          </w:p>
        </w:tc>
        <w:tc>
          <w:tcPr>
            <w:tcW w:w="709" w:type="pct"/>
          </w:tcPr>
          <w:p w14:paraId="54456922"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.0014</w:t>
            </w:r>
          </w:p>
        </w:tc>
        <w:tc>
          <w:tcPr>
            <w:tcW w:w="709" w:type="pct"/>
          </w:tcPr>
          <w:p w14:paraId="05DF218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.0014</w:t>
            </w:r>
          </w:p>
        </w:tc>
        <w:tc>
          <w:tcPr>
            <w:tcW w:w="707" w:type="pct"/>
          </w:tcPr>
          <w:p w14:paraId="5C1632A0"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.0015</w:t>
            </w:r>
          </w:p>
        </w:tc>
      </w:tr>
      <w:tr w:rsidR="00A42242" w:rsidRPr="00354905" w14:paraId="2C99F8BB" w14:textId="77777777" w:rsidTr="00A94F7F">
        <w:trPr>
          <w:jc w:val="center"/>
        </w:trPr>
        <w:tc>
          <w:tcPr>
            <w:tcW w:w="766" w:type="pct"/>
          </w:tcPr>
          <w:p w14:paraId="6E2D3389" w14:textId="77777777" w:rsidR="00A42242" w:rsidRPr="00354905" w:rsidRDefault="00A42242" w:rsidP="00A42242">
            <w:pPr>
              <w:jc w:val="center"/>
              <w:rPr>
                <w:rFonts w:ascii="Times New Roman" w:eastAsia="Times New Roman" w:hAnsi="Times New Roman" w:cs="Times New Roman"/>
                <w:i/>
                <w:color w:val="000000"/>
                <w:lang w:eastAsia="en-AU"/>
              </w:rPr>
            </w:pPr>
          </w:p>
        </w:tc>
        <w:tc>
          <w:tcPr>
            <w:tcW w:w="699" w:type="pct"/>
          </w:tcPr>
          <w:p w14:paraId="571F0D9F"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w:t>
            </w:r>
          </w:p>
        </w:tc>
        <w:tc>
          <w:tcPr>
            <w:tcW w:w="700" w:type="pct"/>
          </w:tcPr>
          <w:p w14:paraId="5D5A7A88"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w:t>
            </w:r>
          </w:p>
        </w:tc>
        <w:tc>
          <w:tcPr>
            <w:tcW w:w="710" w:type="pct"/>
          </w:tcPr>
          <w:p w14:paraId="731B913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w:t>
            </w:r>
          </w:p>
        </w:tc>
        <w:tc>
          <w:tcPr>
            <w:tcW w:w="709" w:type="pct"/>
          </w:tcPr>
          <w:p w14:paraId="039ED4B5"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.0012)</w:t>
            </w:r>
          </w:p>
        </w:tc>
        <w:tc>
          <w:tcPr>
            <w:tcW w:w="709" w:type="pct"/>
          </w:tcPr>
          <w:p w14:paraId="7F52E29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.0012)</w:t>
            </w:r>
          </w:p>
        </w:tc>
        <w:tc>
          <w:tcPr>
            <w:tcW w:w="707" w:type="pct"/>
          </w:tcPr>
          <w:p w14:paraId="29CCB073"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.0012)</w:t>
            </w:r>
          </w:p>
        </w:tc>
      </w:tr>
      <w:tr w:rsidR="00A42242" w:rsidRPr="00354905" w14:paraId="27293791" w14:textId="77777777" w:rsidTr="00A94F7F">
        <w:trPr>
          <w:jc w:val="center"/>
        </w:trPr>
        <w:tc>
          <w:tcPr>
            <w:tcW w:w="766" w:type="pct"/>
          </w:tcPr>
          <w:p w14:paraId="29E7E651" w14:textId="77777777" w:rsidR="00A42242" w:rsidRPr="00354905" w:rsidRDefault="00A42242" w:rsidP="00A42242">
            <w:pPr>
              <w:jc w:val="center"/>
              <w:rPr>
                <w:rFonts w:ascii="Times New Roman" w:hAnsi="Times New Roman" w:cs="Times New Roman"/>
                <w:bCs/>
                <w:i/>
              </w:rPr>
            </w:pPr>
            <w:r w:rsidRPr="00354905">
              <w:rPr>
                <w:rFonts w:ascii="Times New Roman" w:hAnsi="Times New Roman" w:cs="Times New Roman"/>
                <w:bCs/>
                <w:i/>
              </w:rPr>
              <w:t>sub_delta</w:t>
            </w:r>
          </w:p>
        </w:tc>
        <w:tc>
          <w:tcPr>
            <w:tcW w:w="699" w:type="pct"/>
          </w:tcPr>
          <w:p w14:paraId="407B76BC"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.005</w:t>
            </w:r>
          </w:p>
        </w:tc>
        <w:tc>
          <w:tcPr>
            <w:tcW w:w="700" w:type="pct"/>
          </w:tcPr>
          <w:p w14:paraId="5B86E4CF"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.0058</w:t>
            </w:r>
          </w:p>
        </w:tc>
        <w:tc>
          <w:tcPr>
            <w:tcW w:w="710" w:type="pct"/>
          </w:tcPr>
          <w:p w14:paraId="6104C339"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.0055</w:t>
            </w:r>
          </w:p>
        </w:tc>
        <w:tc>
          <w:tcPr>
            <w:tcW w:w="709" w:type="pct"/>
          </w:tcPr>
          <w:p w14:paraId="0EC23C60"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.0097**</w:t>
            </w:r>
          </w:p>
        </w:tc>
        <w:tc>
          <w:tcPr>
            <w:tcW w:w="709" w:type="pct"/>
          </w:tcPr>
          <w:p w14:paraId="4C92DA1C"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.0105**</w:t>
            </w:r>
          </w:p>
        </w:tc>
        <w:tc>
          <w:tcPr>
            <w:tcW w:w="707" w:type="pct"/>
          </w:tcPr>
          <w:p w14:paraId="38C63698"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.0102**</w:t>
            </w:r>
          </w:p>
        </w:tc>
      </w:tr>
      <w:tr w:rsidR="00A42242" w:rsidRPr="00354905" w14:paraId="4BC9FDDF" w14:textId="77777777" w:rsidTr="00A94F7F">
        <w:trPr>
          <w:jc w:val="center"/>
        </w:trPr>
        <w:tc>
          <w:tcPr>
            <w:tcW w:w="766" w:type="pct"/>
          </w:tcPr>
          <w:p w14:paraId="7345810D" w14:textId="77777777" w:rsidR="00A42242" w:rsidRPr="00354905" w:rsidRDefault="00A42242" w:rsidP="00A42242">
            <w:pPr>
              <w:jc w:val="center"/>
              <w:rPr>
                <w:rFonts w:ascii="Times New Roman" w:hAnsi="Times New Roman" w:cs="Times New Roman"/>
                <w:i/>
                <w:color w:val="000000"/>
              </w:rPr>
            </w:pPr>
          </w:p>
        </w:tc>
        <w:tc>
          <w:tcPr>
            <w:tcW w:w="699" w:type="pct"/>
          </w:tcPr>
          <w:p w14:paraId="4C74C596"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.0046)</w:t>
            </w:r>
          </w:p>
        </w:tc>
        <w:tc>
          <w:tcPr>
            <w:tcW w:w="700" w:type="pct"/>
          </w:tcPr>
          <w:p w14:paraId="36CCDAB1"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.0046)</w:t>
            </w:r>
          </w:p>
        </w:tc>
        <w:tc>
          <w:tcPr>
            <w:tcW w:w="710" w:type="pct"/>
          </w:tcPr>
          <w:p w14:paraId="6BEE91EA"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.0046)</w:t>
            </w:r>
          </w:p>
        </w:tc>
        <w:tc>
          <w:tcPr>
            <w:tcW w:w="709" w:type="pct"/>
          </w:tcPr>
          <w:p w14:paraId="3A60A123"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.0043)</w:t>
            </w:r>
          </w:p>
        </w:tc>
        <w:tc>
          <w:tcPr>
            <w:tcW w:w="709" w:type="pct"/>
          </w:tcPr>
          <w:p w14:paraId="2812A18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.0043)</w:t>
            </w:r>
          </w:p>
        </w:tc>
        <w:tc>
          <w:tcPr>
            <w:tcW w:w="707" w:type="pct"/>
          </w:tcPr>
          <w:p w14:paraId="6DCC2590"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.0043)</w:t>
            </w:r>
          </w:p>
        </w:tc>
      </w:tr>
      <w:tr w:rsidR="00A42242" w:rsidRPr="00354905" w14:paraId="7E8EC448" w14:textId="77777777" w:rsidTr="00A94F7F">
        <w:trPr>
          <w:jc w:val="center"/>
        </w:trPr>
        <w:tc>
          <w:tcPr>
            <w:tcW w:w="766" w:type="pct"/>
          </w:tcPr>
          <w:p w14:paraId="1F1D37E5"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bCs/>
                <w:i/>
              </w:rPr>
              <w:t>sub_vega</w:t>
            </w:r>
          </w:p>
        </w:tc>
        <w:tc>
          <w:tcPr>
            <w:tcW w:w="699" w:type="pct"/>
          </w:tcPr>
          <w:p w14:paraId="3EF6048A"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.0004</w:t>
            </w:r>
          </w:p>
        </w:tc>
        <w:tc>
          <w:tcPr>
            <w:tcW w:w="700" w:type="pct"/>
          </w:tcPr>
          <w:p w14:paraId="7F18EC62"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.0003</w:t>
            </w:r>
          </w:p>
        </w:tc>
        <w:tc>
          <w:tcPr>
            <w:tcW w:w="710" w:type="pct"/>
          </w:tcPr>
          <w:p w14:paraId="7A316C0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.0002</w:t>
            </w:r>
          </w:p>
        </w:tc>
        <w:tc>
          <w:tcPr>
            <w:tcW w:w="709" w:type="pct"/>
          </w:tcPr>
          <w:p w14:paraId="550A2F45"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.0025</w:t>
            </w:r>
          </w:p>
        </w:tc>
        <w:tc>
          <w:tcPr>
            <w:tcW w:w="709" w:type="pct"/>
          </w:tcPr>
          <w:p w14:paraId="02C4451C"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.0024</w:t>
            </w:r>
          </w:p>
        </w:tc>
        <w:tc>
          <w:tcPr>
            <w:tcW w:w="707" w:type="pct"/>
          </w:tcPr>
          <w:p w14:paraId="3E9BEAE2"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.0023</w:t>
            </w:r>
          </w:p>
        </w:tc>
      </w:tr>
      <w:tr w:rsidR="00A42242" w:rsidRPr="00354905" w14:paraId="74B0BB60" w14:textId="77777777" w:rsidTr="00A94F7F">
        <w:trPr>
          <w:jc w:val="center"/>
        </w:trPr>
        <w:tc>
          <w:tcPr>
            <w:tcW w:w="766" w:type="pct"/>
          </w:tcPr>
          <w:p w14:paraId="460CE961" w14:textId="77777777" w:rsidR="00A42242" w:rsidRPr="00354905" w:rsidRDefault="00A42242" w:rsidP="00A42242">
            <w:pPr>
              <w:widowControl w:val="0"/>
              <w:autoSpaceDE w:val="0"/>
              <w:autoSpaceDN w:val="0"/>
              <w:adjustRightInd w:val="0"/>
              <w:jc w:val="center"/>
              <w:rPr>
                <w:rFonts w:ascii="Times New Roman" w:hAnsi="Times New Roman" w:cs="Times New Roman"/>
                <w:i/>
              </w:rPr>
            </w:pPr>
          </w:p>
        </w:tc>
        <w:tc>
          <w:tcPr>
            <w:tcW w:w="699" w:type="pct"/>
          </w:tcPr>
          <w:p w14:paraId="78620560"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.0019)</w:t>
            </w:r>
          </w:p>
        </w:tc>
        <w:tc>
          <w:tcPr>
            <w:tcW w:w="700" w:type="pct"/>
          </w:tcPr>
          <w:p w14:paraId="63753D9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.0019)</w:t>
            </w:r>
          </w:p>
        </w:tc>
        <w:tc>
          <w:tcPr>
            <w:tcW w:w="710" w:type="pct"/>
          </w:tcPr>
          <w:p w14:paraId="23C8C4AA"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.0019)</w:t>
            </w:r>
          </w:p>
        </w:tc>
        <w:tc>
          <w:tcPr>
            <w:tcW w:w="709" w:type="pct"/>
          </w:tcPr>
          <w:p w14:paraId="682D7C6E"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.0017)</w:t>
            </w:r>
          </w:p>
        </w:tc>
        <w:tc>
          <w:tcPr>
            <w:tcW w:w="709" w:type="pct"/>
          </w:tcPr>
          <w:p w14:paraId="340B7D86"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.0017)</w:t>
            </w:r>
          </w:p>
        </w:tc>
        <w:tc>
          <w:tcPr>
            <w:tcW w:w="707" w:type="pct"/>
          </w:tcPr>
          <w:p w14:paraId="37DB574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.0017)</w:t>
            </w:r>
          </w:p>
        </w:tc>
      </w:tr>
      <w:tr w:rsidR="00A42242" w:rsidRPr="00354905" w14:paraId="3E3C2380" w14:textId="77777777" w:rsidTr="00A94F7F">
        <w:trPr>
          <w:jc w:val="center"/>
        </w:trPr>
        <w:tc>
          <w:tcPr>
            <w:tcW w:w="766" w:type="pct"/>
          </w:tcPr>
          <w:p w14:paraId="3B1137A1" w14:textId="77777777" w:rsidR="00A42242" w:rsidRPr="00354905" w:rsidRDefault="00A42242" w:rsidP="00A42242">
            <w:pPr>
              <w:widowControl w:val="0"/>
              <w:autoSpaceDE w:val="0"/>
              <w:autoSpaceDN w:val="0"/>
              <w:adjustRightInd w:val="0"/>
              <w:jc w:val="center"/>
              <w:rPr>
                <w:rFonts w:ascii="Times New Roman" w:hAnsi="Times New Roman" w:cs="Times New Roman"/>
                <w:i/>
              </w:rPr>
            </w:pPr>
            <w:r w:rsidRPr="00354905">
              <w:rPr>
                <w:rFonts w:ascii="Times New Roman" w:eastAsia="Times New Roman" w:hAnsi="Times New Roman" w:cs="Times New Roman"/>
                <w:i/>
                <w:color w:val="000000"/>
                <w:lang w:eastAsia="en-AU"/>
              </w:rPr>
              <w:t>ma</w:t>
            </w:r>
          </w:p>
        </w:tc>
        <w:tc>
          <w:tcPr>
            <w:tcW w:w="699" w:type="pct"/>
          </w:tcPr>
          <w:p w14:paraId="1E8FE8BE"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.1442***</w:t>
            </w:r>
          </w:p>
        </w:tc>
        <w:tc>
          <w:tcPr>
            <w:tcW w:w="700" w:type="pct"/>
          </w:tcPr>
          <w:p w14:paraId="11E07EEB"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.1444***</w:t>
            </w:r>
          </w:p>
        </w:tc>
        <w:tc>
          <w:tcPr>
            <w:tcW w:w="710" w:type="pct"/>
          </w:tcPr>
          <w:p w14:paraId="6C71B231"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.1444***</w:t>
            </w:r>
          </w:p>
        </w:tc>
        <w:tc>
          <w:tcPr>
            <w:tcW w:w="709" w:type="pct"/>
          </w:tcPr>
          <w:p w14:paraId="60CE042D"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.0046</w:t>
            </w:r>
          </w:p>
        </w:tc>
        <w:tc>
          <w:tcPr>
            <w:tcW w:w="709" w:type="pct"/>
          </w:tcPr>
          <w:p w14:paraId="5A830E49"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.0048</w:t>
            </w:r>
          </w:p>
        </w:tc>
        <w:tc>
          <w:tcPr>
            <w:tcW w:w="707" w:type="pct"/>
          </w:tcPr>
          <w:p w14:paraId="70C7DB7C"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.0048</w:t>
            </w:r>
          </w:p>
        </w:tc>
      </w:tr>
      <w:tr w:rsidR="00A42242" w:rsidRPr="00354905" w14:paraId="022243B3" w14:textId="77777777" w:rsidTr="00A94F7F">
        <w:trPr>
          <w:jc w:val="center"/>
        </w:trPr>
        <w:tc>
          <w:tcPr>
            <w:tcW w:w="766" w:type="pct"/>
          </w:tcPr>
          <w:p w14:paraId="242ABE4B" w14:textId="77777777" w:rsidR="00A42242" w:rsidRPr="00354905" w:rsidRDefault="00A42242" w:rsidP="00A42242">
            <w:pPr>
              <w:widowControl w:val="0"/>
              <w:autoSpaceDE w:val="0"/>
              <w:autoSpaceDN w:val="0"/>
              <w:adjustRightInd w:val="0"/>
              <w:jc w:val="center"/>
              <w:rPr>
                <w:rFonts w:ascii="Times New Roman" w:hAnsi="Times New Roman" w:cs="Times New Roman"/>
                <w:i/>
              </w:rPr>
            </w:pPr>
          </w:p>
        </w:tc>
        <w:tc>
          <w:tcPr>
            <w:tcW w:w="699" w:type="pct"/>
          </w:tcPr>
          <w:p w14:paraId="16D3001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.0423)</w:t>
            </w:r>
          </w:p>
        </w:tc>
        <w:tc>
          <w:tcPr>
            <w:tcW w:w="700" w:type="pct"/>
          </w:tcPr>
          <w:p w14:paraId="37B738B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.0422)</w:t>
            </w:r>
          </w:p>
        </w:tc>
        <w:tc>
          <w:tcPr>
            <w:tcW w:w="710" w:type="pct"/>
          </w:tcPr>
          <w:p w14:paraId="0B078D77"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.0422)</w:t>
            </w:r>
          </w:p>
        </w:tc>
        <w:tc>
          <w:tcPr>
            <w:tcW w:w="709" w:type="pct"/>
          </w:tcPr>
          <w:p w14:paraId="3BCABE8F"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.0393)</w:t>
            </w:r>
          </w:p>
        </w:tc>
        <w:tc>
          <w:tcPr>
            <w:tcW w:w="709" w:type="pct"/>
          </w:tcPr>
          <w:p w14:paraId="6BFD53D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.0392)</w:t>
            </w:r>
          </w:p>
        </w:tc>
        <w:tc>
          <w:tcPr>
            <w:tcW w:w="707" w:type="pct"/>
          </w:tcPr>
          <w:p w14:paraId="7086E594"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.0392)</w:t>
            </w:r>
          </w:p>
        </w:tc>
      </w:tr>
      <w:tr w:rsidR="00A42242" w:rsidRPr="00354905" w14:paraId="14032C18" w14:textId="77777777" w:rsidTr="00A94F7F">
        <w:trPr>
          <w:jc w:val="center"/>
        </w:trPr>
        <w:tc>
          <w:tcPr>
            <w:tcW w:w="766" w:type="pct"/>
          </w:tcPr>
          <w:p w14:paraId="778BD0E9"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bCs/>
                <w:i/>
              </w:rPr>
              <w:t>re</w:t>
            </w:r>
          </w:p>
        </w:tc>
        <w:tc>
          <w:tcPr>
            <w:tcW w:w="699" w:type="pct"/>
          </w:tcPr>
          <w:p w14:paraId="49DA8544"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.0048</w:t>
            </w:r>
          </w:p>
        </w:tc>
        <w:tc>
          <w:tcPr>
            <w:tcW w:w="700" w:type="pct"/>
          </w:tcPr>
          <w:p w14:paraId="5F374D9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.0052</w:t>
            </w:r>
          </w:p>
        </w:tc>
        <w:tc>
          <w:tcPr>
            <w:tcW w:w="710" w:type="pct"/>
          </w:tcPr>
          <w:p w14:paraId="67A90D38"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.0051</w:t>
            </w:r>
          </w:p>
        </w:tc>
        <w:tc>
          <w:tcPr>
            <w:tcW w:w="709" w:type="pct"/>
          </w:tcPr>
          <w:p w14:paraId="5B6D1C59"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.0714***</w:t>
            </w:r>
          </w:p>
        </w:tc>
        <w:tc>
          <w:tcPr>
            <w:tcW w:w="709" w:type="pct"/>
          </w:tcPr>
          <w:p w14:paraId="03E5579B"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.071***</w:t>
            </w:r>
          </w:p>
        </w:tc>
        <w:tc>
          <w:tcPr>
            <w:tcW w:w="707" w:type="pct"/>
          </w:tcPr>
          <w:p w14:paraId="105E7D8C"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.0711***</w:t>
            </w:r>
          </w:p>
        </w:tc>
      </w:tr>
      <w:tr w:rsidR="00A42242" w:rsidRPr="00354905" w14:paraId="0317A796" w14:textId="77777777" w:rsidTr="00A94F7F">
        <w:trPr>
          <w:jc w:val="center"/>
        </w:trPr>
        <w:tc>
          <w:tcPr>
            <w:tcW w:w="766" w:type="pct"/>
            <w:vAlign w:val="center"/>
          </w:tcPr>
          <w:p w14:paraId="58BF4C17" w14:textId="77777777" w:rsidR="00A42242" w:rsidRPr="00354905" w:rsidRDefault="00A42242" w:rsidP="00A42242">
            <w:pPr>
              <w:snapToGrid w:val="0"/>
              <w:jc w:val="center"/>
              <w:rPr>
                <w:rFonts w:ascii="Times New Roman" w:eastAsia="Times New Roman" w:hAnsi="Times New Roman" w:cs="Times New Roman"/>
                <w:i/>
                <w:color w:val="000000"/>
                <w:lang w:eastAsia="en-AU"/>
              </w:rPr>
            </w:pPr>
          </w:p>
        </w:tc>
        <w:tc>
          <w:tcPr>
            <w:tcW w:w="699" w:type="pct"/>
          </w:tcPr>
          <w:p w14:paraId="3DD6F11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.0187)</w:t>
            </w:r>
          </w:p>
        </w:tc>
        <w:tc>
          <w:tcPr>
            <w:tcW w:w="700" w:type="pct"/>
          </w:tcPr>
          <w:p w14:paraId="79ECA871"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.0187)</w:t>
            </w:r>
          </w:p>
        </w:tc>
        <w:tc>
          <w:tcPr>
            <w:tcW w:w="710" w:type="pct"/>
          </w:tcPr>
          <w:p w14:paraId="0706FF20"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.0187)</w:t>
            </w:r>
          </w:p>
        </w:tc>
        <w:tc>
          <w:tcPr>
            <w:tcW w:w="709" w:type="pct"/>
          </w:tcPr>
          <w:p w14:paraId="32761CB5"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.0178)</w:t>
            </w:r>
          </w:p>
        </w:tc>
        <w:tc>
          <w:tcPr>
            <w:tcW w:w="709" w:type="pct"/>
          </w:tcPr>
          <w:p w14:paraId="78381A6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.0178)</w:t>
            </w:r>
          </w:p>
        </w:tc>
        <w:tc>
          <w:tcPr>
            <w:tcW w:w="707" w:type="pct"/>
          </w:tcPr>
          <w:p w14:paraId="1B5ABD2A"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.0178)</w:t>
            </w:r>
          </w:p>
        </w:tc>
      </w:tr>
      <w:tr w:rsidR="00A42242" w:rsidRPr="00354905" w14:paraId="0BB65258" w14:textId="77777777" w:rsidTr="00A94F7F">
        <w:trPr>
          <w:jc w:val="center"/>
        </w:trPr>
        <w:tc>
          <w:tcPr>
            <w:tcW w:w="766" w:type="pct"/>
            <w:vAlign w:val="center"/>
          </w:tcPr>
          <w:p w14:paraId="3D84E93A" w14:textId="77777777" w:rsidR="00A42242" w:rsidRPr="00354905" w:rsidRDefault="00A42242" w:rsidP="00A42242">
            <w:pPr>
              <w:snapToGrid w:val="0"/>
              <w:jc w:val="center"/>
              <w:rPr>
                <w:rFonts w:ascii="Times New Roman" w:hAnsi="Times New Roman" w:cs="Times New Roman"/>
                <w:bCs/>
                <w:i/>
              </w:rPr>
            </w:pPr>
            <w:r w:rsidRPr="00354905">
              <w:rPr>
                <w:rFonts w:ascii="Times New Roman" w:hAnsi="Times New Roman" w:cs="Times New Roman"/>
                <w:bCs/>
                <w:i/>
              </w:rPr>
              <w:t>ccc</w:t>
            </w:r>
          </w:p>
        </w:tc>
        <w:tc>
          <w:tcPr>
            <w:tcW w:w="699" w:type="pct"/>
          </w:tcPr>
          <w:p w14:paraId="2EF437B5"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.4623***</w:t>
            </w:r>
          </w:p>
        </w:tc>
        <w:tc>
          <w:tcPr>
            <w:tcW w:w="700" w:type="pct"/>
          </w:tcPr>
          <w:p w14:paraId="6A09D8DE"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.4629***</w:t>
            </w:r>
          </w:p>
        </w:tc>
        <w:tc>
          <w:tcPr>
            <w:tcW w:w="710" w:type="pct"/>
          </w:tcPr>
          <w:p w14:paraId="16D1ACBE"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.4602***</w:t>
            </w:r>
          </w:p>
        </w:tc>
        <w:tc>
          <w:tcPr>
            <w:tcW w:w="709" w:type="pct"/>
          </w:tcPr>
          <w:p w14:paraId="04DCC4AD"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.3467***</w:t>
            </w:r>
          </w:p>
        </w:tc>
        <w:tc>
          <w:tcPr>
            <w:tcW w:w="709" w:type="pct"/>
          </w:tcPr>
          <w:p w14:paraId="2471D78C"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.3473***</w:t>
            </w:r>
          </w:p>
        </w:tc>
        <w:tc>
          <w:tcPr>
            <w:tcW w:w="707" w:type="pct"/>
          </w:tcPr>
          <w:p w14:paraId="3E66E043"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.3447***</w:t>
            </w:r>
          </w:p>
        </w:tc>
      </w:tr>
      <w:tr w:rsidR="00A42242" w:rsidRPr="00354905" w14:paraId="6892A2F4" w14:textId="77777777" w:rsidTr="00A94F7F">
        <w:trPr>
          <w:jc w:val="center"/>
        </w:trPr>
        <w:tc>
          <w:tcPr>
            <w:tcW w:w="766" w:type="pct"/>
            <w:vAlign w:val="center"/>
          </w:tcPr>
          <w:p w14:paraId="6C81B1F0" w14:textId="77777777" w:rsidR="00A42242" w:rsidRPr="00354905" w:rsidRDefault="00A42242" w:rsidP="00A42242">
            <w:pPr>
              <w:snapToGrid w:val="0"/>
              <w:jc w:val="center"/>
              <w:rPr>
                <w:rFonts w:ascii="Times New Roman" w:eastAsia="Times New Roman" w:hAnsi="Times New Roman" w:cs="Times New Roman"/>
                <w:i/>
                <w:color w:val="000000"/>
                <w:lang w:eastAsia="en-AU"/>
              </w:rPr>
            </w:pPr>
          </w:p>
        </w:tc>
        <w:tc>
          <w:tcPr>
            <w:tcW w:w="699" w:type="pct"/>
          </w:tcPr>
          <w:p w14:paraId="46943854"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.1013)</w:t>
            </w:r>
          </w:p>
        </w:tc>
        <w:tc>
          <w:tcPr>
            <w:tcW w:w="700" w:type="pct"/>
          </w:tcPr>
          <w:p w14:paraId="3F41B6F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.1013)</w:t>
            </w:r>
          </w:p>
        </w:tc>
        <w:tc>
          <w:tcPr>
            <w:tcW w:w="710" w:type="pct"/>
          </w:tcPr>
          <w:p w14:paraId="57153ABC"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.1011)</w:t>
            </w:r>
          </w:p>
        </w:tc>
        <w:tc>
          <w:tcPr>
            <w:tcW w:w="709" w:type="pct"/>
          </w:tcPr>
          <w:p w14:paraId="647B14B0"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.1105)</w:t>
            </w:r>
          </w:p>
        </w:tc>
        <w:tc>
          <w:tcPr>
            <w:tcW w:w="709" w:type="pct"/>
          </w:tcPr>
          <w:p w14:paraId="60D58E56"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.1106)</w:t>
            </w:r>
          </w:p>
        </w:tc>
        <w:tc>
          <w:tcPr>
            <w:tcW w:w="707" w:type="pct"/>
          </w:tcPr>
          <w:p w14:paraId="7BC25061"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.1103)</w:t>
            </w:r>
          </w:p>
        </w:tc>
      </w:tr>
      <w:tr w:rsidR="00A42242" w:rsidRPr="00354905" w14:paraId="1732F6AA" w14:textId="77777777" w:rsidTr="00A94F7F">
        <w:trPr>
          <w:jc w:val="center"/>
        </w:trPr>
        <w:tc>
          <w:tcPr>
            <w:tcW w:w="766" w:type="pct"/>
          </w:tcPr>
          <w:p w14:paraId="5C826572"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i/>
                <w:lang w:val="en-US"/>
              </w:rPr>
              <w:t xml:space="preserve"> constant</w:t>
            </w:r>
          </w:p>
        </w:tc>
        <w:tc>
          <w:tcPr>
            <w:tcW w:w="699" w:type="pct"/>
          </w:tcPr>
          <w:p w14:paraId="117ABB75"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.1336***</w:t>
            </w:r>
          </w:p>
        </w:tc>
        <w:tc>
          <w:tcPr>
            <w:tcW w:w="700" w:type="pct"/>
          </w:tcPr>
          <w:p w14:paraId="2C762057"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.0782</w:t>
            </w:r>
          </w:p>
        </w:tc>
        <w:tc>
          <w:tcPr>
            <w:tcW w:w="710" w:type="pct"/>
          </w:tcPr>
          <w:p w14:paraId="4AC38338"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.1343***</w:t>
            </w:r>
          </w:p>
        </w:tc>
        <w:tc>
          <w:tcPr>
            <w:tcW w:w="709" w:type="pct"/>
          </w:tcPr>
          <w:p w14:paraId="498DDE7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.1423***</w:t>
            </w:r>
          </w:p>
        </w:tc>
        <w:tc>
          <w:tcPr>
            <w:tcW w:w="709" w:type="pct"/>
          </w:tcPr>
          <w:p w14:paraId="629CADB5"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.1959***</w:t>
            </w:r>
          </w:p>
        </w:tc>
        <w:tc>
          <w:tcPr>
            <w:tcW w:w="707" w:type="pct"/>
          </w:tcPr>
          <w:p w14:paraId="2FC0EC38"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.1416***</w:t>
            </w:r>
          </w:p>
        </w:tc>
      </w:tr>
      <w:tr w:rsidR="00A42242" w:rsidRPr="00354905" w14:paraId="3A80533A" w14:textId="77777777" w:rsidTr="00A94F7F">
        <w:trPr>
          <w:jc w:val="center"/>
        </w:trPr>
        <w:tc>
          <w:tcPr>
            <w:tcW w:w="766" w:type="pct"/>
          </w:tcPr>
          <w:p w14:paraId="192D94D4"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lang w:val="en-US"/>
              </w:rPr>
              <w:t xml:space="preserve">  </w:t>
            </w:r>
          </w:p>
        </w:tc>
        <w:tc>
          <w:tcPr>
            <w:tcW w:w="699" w:type="pct"/>
          </w:tcPr>
          <w:p w14:paraId="04B33DEB"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0457)</w:t>
            </w:r>
          </w:p>
        </w:tc>
        <w:tc>
          <w:tcPr>
            <w:tcW w:w="700" w:type="pct"/>
          </w:tcPr>
          <w:p w14:paraId="6B5B1CFC"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.0503)</w:t>
            </w:r>
          </w:p>
        </w:tc>
        <w:tc>
          <w:tcPr>
            <w:tcW w:w="710" w:type="pct"/>
          </w:tcPr>
          <w:p w14:paraId="2173EDBA"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.0454)</w:t>
            </w:r>
          </w:p>
        </w:tc>
        <w:tc>
          <w:tcPr>
            <w:tcW w:w="709" w:type="pct"/>
          </w:tcPr>
          <w:p w14:paraId="7773CDE9"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.0376)</w:t>
            </w:r>
          </w:p>
        </w:tc>
        <w:tc>
          <w:tcPr>
            <w:tcW w:w="709" w:type="pct"/>
          </w:tcPr>
          <w:p w14:paraId="30AF5F94"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.0419)</w:t>
            </w:r>
          </w:p>
        </w:tc>
        <w:tc>
          <w:tcPr>
            <w:tcW w:w="707" w:type="pct"/>
          </w:tcPr>
          <w:p w14:paraId="52F27506" w14:textId="77777777" w:rsidR="00A42242" w:rsidRPr="00354905" w:rsidRDefault="00A42242"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w:t>
            </w:r>
            <w:r w:rsidR="009E7D69" w:rsidRPr="00354905">
              <w:rPr>
                <w:rFonts w:ascii="Times New Roman" w:hAnsi="Times New Roman" w:cs="Times New Roman"/>
                <w:lang w:val="en-US"/>
              </w:rPr>
              <w:t>0</w:t>
            </w:r>
            <w:r w:rsidRPr="00354905">
              <w:rPr>
                <w:rFonts w:ascii="Times New Roman" w:hAnsi="Times New Roman" w:cs="Times New Roman"/>
                <w:lang w:val="en-US"/>
              </w:rPr>
              <w:t>.0373)</w:t>
            </w:r>
          </w:p>
        </w:tc>
      </w:tr>
      <w:tr w:rsidR="00A42242" w:rsidRPr="00354905" w14:paraId="457B0171" w14:textId="77777777" w:rsidTr="00A94F7F">
        <w:trPr>
          <w:jc w:val="center"/>
        </w:trPr>
        <w:tc>
          <w:tcPr>
            <w:tcW w:w="766" w:type="pct"/>
            <w:vAlign w:val="center"/>
          </w:tcPr>
          <w:p w14:paraId="6805AF0F"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color w:val="000000"/>
              </w:rPr>
              <w:t>Year effects</w:t>
            </w:r>
          </w:p>
        </w:tc>
        <w:tc>
          <w:tcPr>
            <w:tcW w:w="699" w:type="pct"/>
            <w:vAlign w:val="center"/>
          </w:tcPr>
          <w:p w14:paraId="3D19CE3B"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rPr>
              <w:t>Yes</w:t>
            </w:r>
          </w:p>
        </w:tc>
        <w:tc>
          <w:tcPr>
            <w:tcW w:w="700" w:type="pct"/>
            <w:vAlign w:val="center"/>
          </w:tcPr>
          <w:p w14:paraId="220989F9"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rPr>
              <w:t>Yes</w:t>
            </w:r>
          </w:p>
        </w:tc>
        <w:tc>
          <w:tcPr>
            <w:tcW w:w="710" w:type="pct"/>
            <w:vAlign w:val="center"/>
          </w:tcPr>
          <w:p w14:paraId="62FED572"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rPr>
              <w:t>Yes</w:t>
            </w:r>
          </w:p>
        </w:tc>
        <w:tc>
          <w:tcPr>
            <w:tcW w:w="709" w:type="pct"/>
            <w:vAlign w:val="center"/>
          </w:tcPr>
          <w:p w14:paraId="654F54E6"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rPr>
              <w:t>Yes</w:t>
            </w:r>
          </w:p>
        </w:tc>
        <w:tc>
          <w:tcPr>
            <w:tcW w:w="709" w:type="pct"/>
            <w:vAlign w:val="center"/>
          </w:tcPr>
          <w:p w14:paraId="2F78D745"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rPr>
              <w:t>Yes</w:t>
            </w:r>
          </w:p>
        </w:tc>
        <w:tc>
          <w:tcPr>
            <w:tcW w:w="707" w:type="pct"/>
            <w:vAlign w:val="center"/>
          </w:tcPr>
          <w:p w14:paraId="49E73221" w14:textId="77777777" w:rsidR="00A42242" w:rsidRPr="00354905" w:rsidRDefault="00A42242" w:rsidP="00A42242">
            <w:pPr>
              <w:jc w:val="center"/>
              <w:rPr>
                <w:rFonts w:ascii="Times New Roman" w:hAnsi="Times New Roman" w:cs="Times New Roman"/>
                <w:i/>
                <w:color w:val="000000"/>
              </w:rPr>
            </w:pPr>
            <w:r w:rsidRPr="00354905">
              <w:rPr>
                <w:rFonts w:ascii="Times New Roman" w:hAnsi="Times New Roman" w:cs="Times New Roman"/>
              </w:rPr>
              <w:t>Yes</w:t>
            </w:r>
          </w:p>
        </w:tc>
      </w:tr>
      <w:tr w:rsidR="00A42242" w:rsidRPr="00354905" w14:paraId="495E38C9" w14:textId="77777777" w:rsidTr="00A94F7F">
        <w:trPr>
          <w:jc w:val="center"/>
        </w:trPr>
        <w:tc>
          <w:tcPr>
            <w:tcW w:w="766" w:type="pct"/>
            <w:vAlign w:val="center"/>
          </w:tcPr>
          <w:p w14:paraId="1AF323A5"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iCs/>
                <w:color w:val="000000"/>
              </w:rPr>
              <w:t>Firm effects</w:t>
            </w:r>
          </w:p>
        </w:tc>
        <w:tc>
          <w:tcPr>
            <w:tcW w:w="699" w:type="pct"/>
            <w:vAlign w:val="center"/>
          </w:tcPr>
          <w:p w14:paraId="7CAB3160" w14:textId="77777777" w:rsidR="00A42242" w:rsidRPr="00354905" w:rsidRDefault="00A42242" w:rsidP="00A42242">
            <w:pPr>
              <w:jc w:val="center"/>
              <w:rPr>
                <w:rFonts w:ascii="Times New Roman" w:hAnsi="Times New Roman" w:cs="Times New Roman"/>
                <w:color w:val="000000"/>
              </w:rPr>
            </w:pPr>
            <w:r w:rsidRPr="00354905">
              <w:rPr>
                <w:rFonts w:ascii="Times New Roman" w:hAnsi="Times New Roman" w:cs="Times New Roman"/>
              </w:rPr>
              <w:t>Yes</w:t>
            </w:r>
          </w:p>
        </w:tc>
        <w:tc>
          <w:tcPr>
            <w:tcW w:w="700" w:type="pct"/>
            <w:vAlign w:val="center"/>
          </w:tcPr>
          <w:p w14:paraId="4E92382B" w14:textId="77777777" w:rsidR="00A42242" w:rsidRPr="00354905" w:rsidRDefault="00A42242" w:rsidP="00A42242">
            <w:pPr>
              <w:jc w:val="center"/>
              <w:rPr>
                <w:rFonts w:ascii="Times New Roman" w:hAnsi="Times New Roman" w:cs="Times New Roman"/>
                <w:color w:val="000000"/>
              </w:rPr>
            </w:pPr>
            <w:r w:rsidRPr="00354905">
              <w:rPr>
                <w:rFonts w:ascii="Times New Roman" w:hAnsi="Times New Roman" w:cs="Times New Roman"/>
              </w:rPr>
              <w:t>Yes</w:t>
            </w:r>
          </w:p>
        </w:tc>
        <w:tc>
          <w:tcPr>
            <w:tcW w:w="710" w:type="pct"/>
            <w:vAlign w:val="center"/>
          </w:tcPr>
          <w:p w14:paraId="5A81B30B" w14:textId="77777777" w:rsidR="00A42242" w:rsidRPr="00354905" w:rsidRDefault="00A42242" w:rsidP="00A42242">
            <w:pPr>
              <w:jc w:val="center"/>
              <w:rPr>
                <w:rFonts w:ascii="Times New Roman" w:hAnsi="Times New Roman" w:cs="Times New Roman"/>
                <w:color w:val="000000"/>
              </w:rPr>
            </w:pPr>
            <w:r w:rsidRPr="00354905">
              <w:rPr>
                <w:rFonts w:ascii="Times New Roman" w:hAnsi="Times New Roman" w:cs="Times New Roman"/>
              </w:rPr>
              <w:t>Yes</w:t>
            </w:r>
          </w:p>
        </w:tc>
        <w:tc>
          <w:tcPr>
            <w:tcW w:w="709" w:type="pct"/>
            <w:vAlign w:val="center"/>
          </w:tcPr>
          <w:p w14:paraId="3CBE9CA4" w14:textId="77777777" w:rsidR="00A42242" w:rsidRPr="00354905" w:rsidRDefault="00A42242" w:rsidP="00A42242">
            <w:pPr>
              <w:jc w:val="center"/>
              <w:rPr>
                <w:rFonts w:ascii="Times New Roman" w:hAnsi="Times New Roman" w:cs="Times New Roman"/>
                <w:color w:val="000000"/>
              </w:rPr>
            </w:pPr>
            <w:r w:rsidRPr="00354905">
              <w:rPr>
                <w:rFonts w:ascii="Times New Roman" w:hAnsi="Times New Roman" w:cs="Times New Roman"/>
              </w:rPr>
              <w:t>Yes</w:t>
            </w:r>
          </w:p>
        </w:tc>
        <w:tc>
          <w:tcPr>
            <w:tcW w:w="709" w:type="pct"/>
            <w:vAlign w:val="center"/>
          </w:tcPr>
          <w:p w14:paraId="778C0BC7" w14:textId="77777777" w:rsidR="00A42242" w:rsidRPr="00354905" w:rsidRDefault="00A42242" w:rsidP="00A42242">
            <w:pPr>
              <w:jc w:val="center"/>
              <w:rPr>
                <w:rFonts w:ascii="Times New Roman" w:hAnsi="Times New Roman" w:cs="Times New Roman"/>
                <w:color w:val="000000"/>
              </w:rPr>
            </w:pPr>
            <w:r w:rsidRPr="00354905">
              <w:rPr>
                <w:rFonts w:ascii="Times New Roman" w:hAnsi="Times New Roman" w:cs="Times New Roman"/>
              </w:rPr>
              <w:t>Yes</w:t>
            </w:r>
          </w:p>
        </w:tc>
        <w:tc>
          <w:tcPr>
            <w:tcW w:w="707" w:type="pct"/>
            <w:vAlign w:val="center"/>
          </w:tcPr>
          <w:p w14:paraId="52ACC714" w14:textId="77777777" w:rsidR="00A42242" w:rsidRPr="00354905" w:rsidRDefault="00A42242" w:rsidP="00A42242">
            <w:pPr>
              <w:jc w:val="center"/>
              <w:rPr>
                <w:rFonts w:ascii="Times New Roman" w:hAnsi="Times New Roman" w:cs="Times New Roman"/>
                <w:color w:val="000000"/>
              </w:rPr>
            </w:pPr>
            <w:r w:rsidRPr="00354905">
              <w:rPr>
                <w:rFonts w:ascii="Times New Roman" w:hAnsi="Times New Roman" w:cs="Times New Roman"/>
              </w:rPr>
              <w:t>Yes</w:t>
            </w:r>
          </w:p>
        </w:tc>
      </w:tr>
      <w:tr w:rsidR="009E7D69" w:rsidRPr="00354905" w14:paraId="1741019C" w14:textId="77777777" w:rsidTr="00A94F7F">
        <w:trPr>
          <w:jc w:val="center"/>
        </w:trPr>
        <w:tc>
          <w:tcPr>
            <w:tcW w:w="766" w:type="pct"/>
            <w:vAlign w:val="center"/>
          </w:tcPr>
          <w:p w14:paraId="3EB54DC9" w14:textId="77777777" w:rsidR="009E7D69" w:rsidRPr="00354905" w:rsidRDefault="009E7D69" w:rsidP="009E7D69">
            <w:pPr>
              <w:jc w:val="center"/>
              <w:rPr>
                <w:rFonts w:ascii="Times New Roman" w:hAnsi="Times New Roman" w:cs="Times New Roman"/>
                <w:i/>
              </w:rPr>
            </w:pPr>
            <w:r w:rsidRPr="00354905">
              <w:rPr>
                <w:rFonts w:ascii="Times New Roman" w:hAnsi="Times New Roman" w:cs="Times New Roman"/>
                <w:color w:val="000000"/>
              </w:rPr>
              <w:t>Observations</w:t>
            </w:r>
          </w:p>
        </w:tc>
        <w:tc>
          <w:tcPr>
            <w:tcW w:w="699" w:type="pct"/>
          </w:tcPr>
          <w:p w14:paraId="4C75FEE5" w14:textId="77777777" w:rsidR="009E7D69" w:rsidRPr="00354905" w:rsidRDefault="009E7D69" w:rsidP="009E7D69">
            <w:pPr>
              <w:jc w:val="center"/>
              <w:rPr>
                <w:rFonts w:ascii="Times New Roman" w:hAnsi="Times New Roman" w:cs="Times New Roman"/>
              </w:rPr>
            </w:pPr>
            <w:r w:rsidRPr="00354905">
              <w:rPr>
                <w:rFonts w:ascii="Times New Roman" w:hAnsi="Times New Roman" w:cs="Times New Roman"/>
                <w:lang w:val="en-US"/>
              </w:rPr>
              <w:t>16,589</w:t>
            </w:r>
          </w:p>
        </w:tc>
        <w:tc>
          <w:tcPr>
            <w:tcW w:w="700" w:type="pct"/>
          </w:tcPr>
          <w:p w14:paraId="65C08017" w14:textId="77777777" w:rsidR="009E7D69" w:rsidRPr="00354905" w:rsidRDefault="009E7D69" w:rsidP="009E7D69">
            <w:pPr>
              <w:jc w:val="center"/>
              <w:rPr>
                <w:rFonts w:ascii="Times New Roman" w:hAnsi="Times New Roman" w:cs="Times New Roman"/>
              </w:rPr>
            </w:pPr>
            <w:r w:rsidRPr="00354905">
              <w:rPr>
                <w:rFonts w:ascii="Times New Roman" w:hAnsi="Times New Roman" w:cs="Times New Roman"/>
                <w:lang w:val="en-US"/>
              </w:rPr>
              <w:t>16,589</w:t>
            </w:r>
          </w:p>
        </w:tc>
        <w:tc>
          <w:tcPr>
            <w:tcW w:w="710" w:type="pct"/>
          </w:tcPr>
          <w:p w14:paraId="24FED796" w14:textId="77777777" w:rsidR="009E7D69" w:rsidRPr="00354905" w:rsidRDefault="009E7D69" w:rsidP="009E7D69">
            <w:pPr>
              <w:jc w:val="center"/>
              <w:rPr>
                <w:rFonts w:ascii="Times New Roman" w:hAnsi="Times New Roman" w:cs="Times New Roman"/>
              </w:rPr>
            </w:pPr>
            <w:r w:rsidRPr="00354905">
              <w:rPr>
                <w:rFonts w:ascii="Times New Roman" w:hAnsi="Times New Roman" w:cs="Times New Roman"/>
                <w:lang w:val="en-US"/>
              </w:rPr>
              <w:t>16,589</w:t>
            </w:r>
          </w:p>
        </w:tc>
        <w:tc>
          <w:tcPr>
            <w:tcW w:w="709" w:type="pct"/>
          </w:tcPr>
          <w:p w14:paraId="5FA1582D" w14:textId="77777777" w:rsidR="009E7D69" w:rsidRPr="00354905" w:rsidRDefault="009E7D69" w:rsidP="009E7D69">
            <w:pPr>
              <w:jc w:val="center"/>
              <w:rPr>
                <w:rFonts w:ascii="Times New Roman" w:hAnsi="Times New Roman" w:cs="Times New Roman"/>
              </w:rPr>
            </w:pPr>
            <w:r w:rsidRPr="00354905">
              <w:rPr>
                <w:rFonts w:ascii="Times New Roman" w:hAnsi="Times New Roman" w:cs="Times New Roman"/>
                <w:lang w:val="en-US"/>
              </w:rPr>
              <w:t>16,589</w:t>
            </w:r>
          </w:p>
        </w:tc>
        <w:tc>
          <w:tcPr>
            <w:tcW w:w="709" w:type="pct"/>
          </w:tcPr>
          <w:p w14:paraId="4BC0A983" w14:textId="77777777" w:rsidR="009E7D69" w:rsidRPr="00354905" w:rsidRDefault="009E7D69" w:rsidP="009E7D69">
            <w:pPr>
              <w:jc w:val="center"/>
              <w:rPr>
                <w:rFonts w:ascii="Times New Roman" w:hAnsi="Times New Roman" w:cs="Times New Roman"/>
              </w:rPr>
            </w:pPr>
            <w:r w:rsidRPr="00354905">
              <w:rPr>
                <w:rFonts w:ascii="Times New Roman" w:hAnsi="Times New Roman" w:cs="Times New Roman"/>
                <w:lang w:val="en-US"/>
              </w:rPr>
              <w:t>16,589</w:t>
            </w:r>
          </w:p>
        </w:tc>
        <w:tc>
          <w:tcPr>
            <w:tcW w:w="707" w:type="pct"/>
          </w:tcPr>
          <w:p w14:paraId="3933E766" w14:textId="77777777" w:rsidR="009E7D69" w:rsidRPr="00354905" w:rsidRDefault="009E7D69" w:rsidP="009E7D69">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16,589</w:t>
            </w:r>
          </w:p>
        </w:tc>
      </w:tr>
      <w:tr w:rsidR="00A42242" w:rsidRPr="00354905" w14:paraId="65C78299" w14:textId="77777777" w:rsidTr="00A94F7F">
        <w:trPr>
          <w:jc w:val="center"/>
        </w:trPr>
        <w:tc>
          <w:tcPr>
            <w:tcW w:w="766" w:type="pct"/>
            <w:tcBorders>
              <w:bottom w:val="single" w:sz="4" w:space="0" w:color="auto"/>
            </w:tcBorders>
            <w:vAlign w:val="center"/>
          </w:tcPr>
          <w:p w14:paraId="33E77113" w14:textId="77777777" w:rsidR="00A42242" w:rsidRPr="00354905" w:rsidRDefault="00A42242" w:rsidP="00A42242">
            <w:pPr>
              <w:jc w:val="center"/>
              <w:rPr>
                <w:rFonts w:ascii="Times New Roman" w:hAnsi="Times New Roman" w:cs="Times New Roman"/>
                <w:i/>
              </w:rPr>
            </w:pPr>
            <w:r w:rsidRPr="00354905">
              <w:rPr>
                <w:rFonts w:ascii="Times New Roman" w:hAnsi="Times New Roman" w:cs="Times New Roman"/>
                <w:color w:val="000000"/>
              </w:rPr>
              <w:t>Adjusted R</w:t>
            </w:r>
            <w:r w:rsidRPr="00354905">
              <w:rPr>
                <w:rFonts w:ascii="Times New Roman" w:hAnsi="Times New Roman" w:cs="Times New Roman"/>
                <w:color w:val="000000"/>
                <w:vertAlign w:val="superscript"/>
              </w:rPr>
              <w:t>2</w:t>
            </w:r>
          </w:p>
        </w:tc>
        <w:tc>
          <w:tcPr>
            <w:tcW w:w="699" w:type="pct"/>
            <w:tcBorders>
              <w:bottom w:val="single" w:sz="4" w:space="0" w:color="auto"/>
            </w:tcBorders>
          </w:tcPr>
          <w:p w14:paraId="50E9B09B"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.1728</w:t>
            </w:r>
          </w:p>
        </w:tc>
        <w:tc>
          <w:tcPr>
            <w:tcW w:w="700" w:type="pct"/>
            <w:tcBorders>
              <w:bottom w:val="single" w:sz="4" w:space="0" w:color="auto"/>
            </w:tcBorders>
          </w:tcPr>
          <w:p w14:paraId="302907D2"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.1728</w:t>
            </w:r>
          </w:p>
        </w:tc>
        <w:tc>
          <w:tcPr>
            <w:tcW w:w="710" w:type="pct"/>
            <w:tcBorders>
              <w:bottom w:val="single" w:sz="4" w:space="0" w:color="auto"/>
            </w:tcBorders>
          </w:tcPr>
          <w:p w14:paraId="311DD124"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.1728</w:t>
            </w:r>
          </w:p>
        </w:tc>
        <w:tc>
          <w:tcPr>
            <w:tcW w:w="709" w:type="pct"/>
            <w:tcBorders>
              <w:bottom w:val="single" w:sz="4" w:space="0" w:color="auto"/>
            </w:tcBorders>
          </w:tcPr>
          <w:p w14:paraId="5FED215A"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.1999</w:t>
            </w:r>
          </w:p>
        </w:tc>
        <w:tc>
          <w:tcPr>
            <w:tcW w:w="709" w:type="pct"/>
            <w:tcBorders>
              <w:bottom w:val="single" w:sz="4" w:space="0" w:color="auto"/>
            </w:tcBorders>
          </w:tcPr>
          <w:p w14:paraId="27255A48"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.1999</w:t>
            </w:r>
          </w:p>
        </w:tc>
        <w:tc>
          <w:tcPr>
            <w:tcW w:w="707" w:type="pct"/>
            <w:tcBorders>
              <w:bottom w:val="single" w:sz="4" w:space="0" w:color="auto"/>
            </w:tcBorders>
          </w:tcPr>
          <w:p w14:paraId="5F0534CD" w14:textId="77777777" w:rsidR="00A42242" w:rsidRPr="00354905" w:rsidRDefault="009E7D69" w:rsidP="00A42242">
            <w:pPr>
              <w:widowControl w:val="0"/>
              <w:autoSpaceDE w:val="0"/>
              <w:autoSpaceDN w:val="0"/>
              <w:adjustRightInd w:val="0"/>
              <w:jc w:val="center"/>
              <w:rPr>
                <w:rFonts w:ascii="Times New Roman" w:hAnsi="Times New Roman" w:cs="Times New Roman"/>
                <w:lang w:val="en-US"/>
              </w:rPr>
            </w:pPr>
            <w:r w:rsidRPr="00354905">
              <w:rPr>
                <w:rFonts w:ascii="Times New Roman" w:hAnsi="Times New Roman" w:cs="Times New Roman"/>
                <w:lang w:val="en-US"/>
              </w:rPr>
              <w:t>0</w:t>
            </w:r>
            <w:r w:rsidR="00A42242" w:rsidRPr="00354905">
              <w:rPr>
                <w:rFonts w:ascii="Times New Roman" w:hAnsi="Times New Roman" w:cs="Times New Roman"/>
                <w:lang w:val="en-US"/>
              </w:rPr>
              <w:t>.1998</w:t>
            </w:r>
          </w:p>
        </w:tc>
      </w:tr>
    </w:tbl>
    <w:p w14:paraId="31EA1787" w14:textId="77777777" w:rsidR="002B3BC6" w:rsidRDefault="002B3BC6" w:rsidP="00743D91">
      <w:pPr>
        <w:spacing w:after="0" w:line="240" w:lineRule="auto"/>
        <w:rPr>
          <w:rFonts w:ascii="Times New Roman" w:hAnsi="Times New Roman" w:cs="Times New Roman"/>
          <w:b/>
        </w:rPr>
      </w:pPr>
    </w:p>
    <w:p w14:paraId="7C9557C0" w14:textId="77777777" w:rsidR="002B3BC6" w:rsidRDefault="002B3BC6">
      <w:pPr>
        <w:rPr>
          <w:rFonts w:ascii="Times New Roman" w:hAnsi="Times New Roman" w:cs="Times New Roman"/>
          <w:b/>
        </w:rPr>
      </w:pPr>
      <w:r>
        <w:rPr>
          <w:rFonts w:ascii="Times New Roman" w:hAnsi="Times New Roman" w:cs="Times New Roman"/>
          <w:b/>
        </w:rPr>
        <w:br w:type="page"/>
      </w:r>
    </w:p>
    <w:p w14:paraId="08546C6C" w14:textId="77777777" w:rsidR="002B3BC6" w:rsidRPr="002C0A14" w:rsidRDefault="002B3BC6" w:rsidP="002B3BC6">
      <w:pPr>
        <w:spacing w:after="0" w:line="240" w:lineRule="auto"/>
        <w:rPr>
          <w:rFonts w:ascii="Times New Roman" w:hAnsi="Times New Roman"/>
          <w:b/>
          <w:sz w:val="24"/>
          <w:szCs w:val="24"/>
        </w:rPr>
      </w:pPr>
      <w:r w:rsidRPr="002C0A14">
        <w:rPr>
          <w:rFonts w:ascii="Times New Roman" w:hAnsi="Times New Roman"/>
          <w:b/>
          <w:sz w:val="24"/>
          <w:szCs w:val="24"/>
        </w:rPr>
        <w:lastRenderedPageBreak/>
        <w:t xml:space="preserve">Table </w:t>
      </w:r>
      <w:r>
        <w:rPr>
          <w:rFonts w:ascii="Times New Roman" w:hAnsi="Times New Roman"/>
          <w:b/>
          <w:sz w:val="24"/>
          <w:szCs w:val="24"/>
        </w:rPr>
        <w:t>6</w:t>
      </w:r>
    </w:p>
    <w:p w14:paraId="29D00E87" w14:textId="77777777" w:rsidR="002B3BC6" w:rsidRPr="002C0A14" w:rsidRDefault="002B3BC6" w:rsidP="002B3BC6">
      <w:pPr>
        <w:spacing w:after="0" w:line="240" w:lineRule="auto"/>
        <w:rPr>
          <w:rFonts w:ascii="Times New Roman" w:hAnsi="Times New Roman"/>
          <w:b/>
          <w:sz w:val="24"/>
          <w:szCs w:val="24"/>
        </w:rPr>
      </w:pPr>
      <w:r>
        <w:rPr>
          <w:rFonts w:ascii="Times New Roman" w:hAnsi="Times New Roman"/>
          <w:b/>
          <w:sz w:val="24"/>
          <w:szCs w:val="24"/>
        </w:rPr>
        <w:t>Endogeneity concern: t</w:t>
      </w:r>
      <w:r w:rsidRPr="002C0A14">
        <w:rPr>
          <w:rFonts w:ascii="Times New Roman" w:hAnsi="Times New Roman"/>
          <w:b/>
          <w:sz w:val="24"/>
          <w:szCs w:val="24"/>
        </w:rPr>
        <w:t xml:space="preserve">wo-stage least-squares estimation </w:t>
      </w:r>
    </w:p>
    <w:p w14:paraId="2DCA19BA" w14:textId="77777777" w:rsidR="002B3BC6" w:rsidRPr="002C0A14" w:rsidRDefault="002B3BC6" w:rsidP="002B3BC6">
      <w:pPr>
        <w:spacing w:after="0" w:line="240" w:lineRule="auto"/>
        <w:jc w:val="both"/>
        <w:rPr>
          <w:rFonts w:ascii="Times New Roman" w:hAnsi="Times New Roman"/>
          <w:b/>
          <w:sz w:val="8"/>
          <w:szCs w:val="8"/>
        </w:rPr>
      </w:pPr>
    </w:p>
    <w:p w14:paraId="3D49AF64" w14:textId="77777777" w:rsidR="002B3BC6" w:rsidRPr="002C0A14" w:rsidRDefault="006115ED" w:rsidP="006115ED">
      <w:pPr>
        <w:spacing w:after="0" w:line="240" w:lineRule="auto"/>
        <w:jc w:val="both"/>
        <w:rPr>
          <w:rFonts w:ascii="Times New Roman" w:hAnsi="Times New Roman"/>
          <w:sz w:val="20"/>
          <w:szCs w:val="20"/>
        </w:rPr>
      </w:pPr>
      <w:r w:rsidRPr="006115ED">
        <w:rPr>
          <w:rFonts w:ascii="Times New Roman" w:hAnsi="Times New Roman"/>
          <w:sz w:val="20"/>
          <w:szCs w:val="20"/>
        </w:rPr>
        <w:t>Panel A of t</w:t>
      </w:r>
      <w:r w:rsidR="002B3BC6" w:rsidRPr="006115ED">
        <w:rPr>
          <w:rFonts w:ascii="Times New Roman" w:hAnsi="Times New Roman"/>
          <w:sz w:val="20"/>
          <w:szCs w:val="20"/>
        </w:rPr>
        <w:t xml:space="preserve">his table presents the </w:t>
      </w:r>
      <w:r>
        <w:rPr>
          <w:rFonts w:ascii="Times New Roman" w:hAnsi="Times New Roman"/>
          <w:sz w:val="20"/>
          <w:szCs w:val="20"/>
        </w:rPr>
        <w:t>second-stage</w:t>
      </w:r>
      <w:r w:rsidR="002B3BC6" w:rsidRPr="006115ED">
        <w:rPr>
          <w:rFonts w:ascii="Times New Roman" w:hAnsi="Times New Roman"/>
          <w:sz w:val="20"/>
          <w:szCs w:val="20"/>
        </w:rPr>
        <w:t xml:space="preserve"> regression results of the relation between organisation capital and trade credit.</w:t>
      </w:r>
      <w:r w:rsidRPr="006115ED">
        <w:rPr>
          <w:rFonts w:ascii="Times New Roman" w:hAnsi="Times New Roman"/>
          <w:sz w:val="20"/>
          <w:szCs w:val="20"/>
        </w:rPr>
        <w:t xml:space="preserve">  We use </w:t>
      </w:r>
      <w:r>
        <w:rPr>
          <w:rFonts w:ascii="Times New Roman" w:hAnsi="Times New Roman"/>
          <w:sz w:val="20"/>
          <w:szCs w:val="20"/>
        </w:rPr>
        <w:t>CPI (</w:t>
      </w:r>
      <w:r w:rsidRPr="006115ED">
        <w:rPr>
          <w:rFonts w:ascii="Times New Roman" w:hAnsi="Times New Roman"/>
          <w:i/>
          <w:sz w:val="20"/>
          <w:szCs w:val="20"/>
        </w:rPr>
        <w:t>cpi</w:t>
      </w:r>
      <w:r>
        <w:rPr>
          <w:rFonts w:ascii="Times New Roman" w:hAnsi="Times New Roman"/>
          <w:sz w:val="20"/>
          <w:szCs w:val="20"/>
        </w:rPr>
        <w:t xml:space="preserve">) at the executives’ birth year as an instrument for executives’ age.  </w:t>
      </w:r>
      <w:r w:rsidR="004C3576">
        <w:rPr>
          <w:rFonts w:ascii="Times New Roman" w:hAnsi="Times New Roman"/>
          <w:sz w:val="20"/>
          <w:szCs w:val="20"/>
        </w:rPr>
        <w:t xml:space="preserve">Panel B shows </w:t>
      </w:r>
      <w:r w:rsidR="004C3576" w:rsidRPr="006115ED">
        <w:rPr>
          <w:rFonts w:ascii="Times New Roman" w:hAnsi="Times New Roman"/>
          <w:sz w:val="20"/>
          <w:szCs w:val="20"/>
        </w:rPr>
        <w:t xml:space="preserve">the </w:t>
      </w:r>
      <w:r w:rsidR="004C3576">
        <w:rPr>
          <w:rFonts w:ascii="Times New Roman" w:hAnsi="Times New Roman"/>
          <w:sz w:val="20"/>
          <w:szCs w:val="20"/>
        </w:rPr>
        <w:t>second-stage</w:t>
      </w:r>
      <w:r w:rsidR="004C3576" w:rsidRPr="006115ED">
        <w:rPr>
          <w:rFonts w:ascii="Times New Roman" w:hAnsi="Times New Roman"/>
          <w:sz w:val="20"/>
          <w:szCs w:val="20"/>
        </w:rPr>
        <w:t xml:space="preserve"> regression</w:t>
      </w:r>
      <w:r w:rsidR="004C3576" w:rsidRPr="00F8600D">
        <w:rPr>
          <w:rFonts w:ascii="Times New Roman" w:hAnsi="Times New Roman"/>
          <w:sz w:val="20"/>
          <w:szCs w:val="20"/>
        </w:rPr>
        <w:t xml:space="preserve"> results using the Lewbel (2012) approach that exploits the heterogeneity in the error term of the first stage regression to generate instruments</w:t>
      </w:r>
      <w:r w:rsidR="004C3576">
        <w:rPr>
          <w:rFonts w:ascii="Times New Roman" w:hAnsi="Times New Roman"/>
          <w:sz w:val="20"/>
          <w:szCs w:val="20"/>
        </w:rPr>
        <w:t xml:space="preserve"> </w:t>
      </w:r>
      <w:r w:rsidR="004C3576" w:rsidRPr="00F8600D">
        <w:rPr>
          <w:rFonts w:ascii="Times New Roman" w:hAnsi="Times New Roman"/>
          <w:sz w:val="20"/>
          <w:szCs w:val="20"/>
        </w:rPr>
        <w:t>from within the existing model.</w:t>
      </w:r>
      <w:r w:rsidR="004C3576">
        <w:rPr>
          <w:rFonts w:ascii="Times New Roman" w:hAnsi="Times New Roman"/>
          <w:sz w:val="20"/>
          <w:szCs w:val="20"/>
        </w:rPr>
        <w:t xml:space="preserve">  </w:t>
      </w:r>
      <w:r w:rsidR="002B3BC6" w:rsidRPr="002C0A14">
        <w:rPr>
          <w:rFonts w:ascii="Times New Roman" w:hAnsi="Times New Roman"/>
          <w:sz w:val="20"/>
          <w:szCs w:val="20"/>
        </w:rPr>
        <w:t xml:space="preserve">Robust </w:t>
      </w:r>
      <w:r w:rsidR="002B3BC6" w:rsidRPr="002C0A14">
        <w:rPr>
          <w:rFonts w:ascii="Times New Roman" w:hAnsi="Times New Roman"/>
          <w:color w:val="000000"/>
          <w:sz w:val="20"/>
          <w:szCs w:val="20"/>
        </w:rPr>
        <w:t>standard errors (in</w:t>
      </w:r>
      <w:r w:rsidR="002B3BC6">
        <w:rPr>
          <w:rFonts w:ascii="Times New Roman" w:hAnsi="Times New Roman"/>
          <w:color w:val="000000"/>
          <w:sz w:val="20"/>
          <w:szCs w:val="20"/>
        </w:rPr>
        <w:t xml:space="preserve"> brackets</w:t>
      </w:r>
      <w:r w:rsidR="002B3BC6" w:rsidRPr="002C0A14">
        <w:rPr>
          <w:rFonts w:ascii="Times New Roman" w:hAnsi="Times New Roman"/>
          <w:color w:val="000000"/>
          <w:sz w:val="20"/>
          <w:szCs w:val="20"/>
        </w:rPr>
        <w:t xml:space="preserve">) are clustered at the firm level.  </w:t>
      </w:r>
      <w:r w:rsidR="002B3BC6" w:rsidRPr="002C0A14">
        <w:rPr>
          <w:rFonts w:ascii="Times New Roman" w:hAnsi="Times New Roman"/>
          <w:sz w:val="20"/>
          <w:szCs w:val="20"/>
        </w:rPr>
        <w:t>The definitions of the variables used in this table are presented in the Appendix.</w:t>
      </w:r>
      <w:r w:rsidR="002B3BC6" w:rsidRPr="002C0A14">
        <w:rPr>
          <w:rFonts w:ascii="Times New Roman" w:hAnsi="Times New Roman"/>
          <w:sz w:val="20"/>
          <w:szCs w:val="20"/>
          <w:vertAlign w:val="superscript"/>
        </w:rPr>
        <w:t xml:space="preserve">  *</w:t>
      </w:r>
      <w:r w:rsidR="002B3BC6" w:rsidRPr="002C0A14">
        <w:rPr>
          <w:rFonts w:ascii="Times New Roman" w:hAnsi="Times New Roman"/>
          <w:sz w:val="20"/>
          <w:szCs w:val="20"/>
        </w:rPr>
        <w:t>,</w:t>
      </w:r>
      <w:r w:rsidR="002B3BC6" w:rsidRPr="002C0A14">
        <w:rPr>
          <w:rFonts w:ascii="Times New Roman" w:hAnsi="Times New Roman"/>
          <w:sz w:val="20"/>
          <w:szCs w:val="20"/>
          <w:vertAlign w:val="superscript"/>
        </w:rPr>
        <w:t xml:space="preserve"> **</w:t>
      </w:r>
      <w:r w:rsidR="002B3BC6" w:rsidRPr="002C0A14">
        <w:rPr>
          <w:rFonts w:ascii="Times New Roman" w:hAnsi="Times New Roman"/>
          <w:sz w:val="20"/>
          <w:szCs w:val="20"/>
        </w:rPr>
        <w:t xml:space="preserve"> and </w:t>
      </w:r>
      <w:r w:rsidR="002B3BC6" w:rsidRPr="002C0A14">
        <w:rPr>
          <w:rFonts w:ascii="Times New Roman" w:hAnsi="Times New Roman"/>
          <w:sz w:val="20"/>
          <w:szCs w:val="20"/>
          <w:vertAlign w:val="superscript"/>
        </w:rPr>
        <w:t xml:space="preserve">*** </w:t>
      </w:r>
      <w:r w:rsidR="002B3BC6" w:rsidRPr="002C0A14">
        <w:rPr>
          <w:rFonts w:ascii="Times New Roman" w:hAnsi="Times New Roman"/>
          <w:sz w:val="20"/>
          <w:szCs w:val="20"/>
        </w:rPr>
        <w:t>denote statistical significance at the 10%, 5% and 1% levels, respectively.</w:t>
      </w:r>
    </w:p>
    <w:p w14:paraId="4EDA595B" w14:textId="77777777" w:rsidR="002B3BC6" w:rsidRPr="002C0A14" w:rsidRDefault="002B3BC6" w:rsidP="002B3BC6">
      <w:pPr>
        <w:pStyle w:val="ListParagraph"/>
        <w:spacing w:after="0" w:line="240" w:lineRule="auto"/>
        <w:ind w:left="0"/>
        <w:contextualSpacing w:val="0"/>
        <w:jc w:val="both"/>
        <w:rPr>
          <w:rFonts w:ascii="Times New Roman" w:hAnsi="Times New Roman"/>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0"/>
        <w:gridCol w:w="1232"/>
        <w:gridCol w:w="1301"/>
        <w:gridCol w:w="1151"/>
        <w:gridCol w:w="1283"/>
        <w:gridCol w:w="1141"/>
        <w:gridCol w:w="1180"/>
      </w:tblGrid>
      <w:tr w:rsidR="00A845D5" w:rsidRPr="008E0D33" w14:paraId="2D42F4F2" w14:textId="77777777" w:rsidTr="007D039F">
        <w:tc>
          <w:tcPr>
            <w:tcW w:w="2391" w:type="pct"/>
            <w:tcBorders>
              <w:top w:val="single" w:sz="4" w:space="0" w:color="auto"/>
            </w:tcBorders>
          </w:tcPr>
          <w:p w14:paraId="29A2E395" w14:textId="77777777" w:rsidR="002B3BC6" w:rsidRPr="008E0D33" w:rsidRDefault="002B3BC6" w:rsidP="002B3BC6">
            <w:pPr>
              <w:rPr>
                <w:rFonts w:ascii="Times New Roman" w:hAnsi="Times New Roman" w:cs="Times New Roman"/>
              </w:rPr>
            </w:pPr>
          </w:p>
        </w:tc>
        <w:tc>
          <w:tcPr>
            <w:tcW w:w="1314" w:type="pct"/>
            <w:gridSpan w:val="3"/>
            <w:tcBorders>
              <w:top w:val="single" w:sz="4" w:space="0" w:color="auto"/>
            </w:tcBorders>
          </w:tcPr>
          <w:p w14:paraId="690197B4" w14:textId="77777777" w:rsidR="002B3BC6" w:rsidRPr="008E0D33" w:rsidRDefault="002B3BC6" w:rsidP="002B3BC6">
            <w:pPr>
              <w:pStyle w:val="ListParagraph"/>
              <w:ind w:left="0"/>
              <w:contextualSpacing w:val="0"/>
              <w:jc w:val="center"/>
              <w:rPr>
                <w:rFonts w:ascii="Times New Roman" w:hAnsi="Times New Roman" w:cs="Times New Roman"/>
              </w:rPr>
            </w:pPr>
            <w:r w:rsidRPr="008E0D33">
              <w:rPr>
                <w:rFonts w:ascii="Times New Roman" w:hAnsi="Times New Roman" w:cs="Times New Roman"/>
              </w:rPr>
              <w:t xml:space="preserve">Dependent variable: </w:t>
            </w:r>
            <w:r w:rsidRPr="008E0D33">
              <w:rPr>
                <w:rFonts w:ascii="Times New Roman" w:hAnsi="Times New Roman" w:cs="Times New Roman"/>
                <w:bCs/>
                <w:i/>
              </w:rPr>
              <w:t>cash1</w:t>
            </w:r>
          </w:p>
        </w:tc>
        <w:tc>
          <w:tcPr>
            <w:tcW w:w="1295" w:type="pct"/>
            <w:gridSpan w:val="3"/>
            <w:tcBorders>
              <w:top w:val="single" w:sz="4" w:space="0" w:color="auto"/>
            </w:tcBorders>
          </w:tcPr>
          <w:p w14:paraId="7D25C6A7" w14:textId="77777777" w:rsidR="002B3BC6" w:rsidRPr="008E0D33" w:rsidRDefault="002B3BC6" w:rsidP="002B3BC6">
            <w:pPr>
              <w:pStyle w:val="ListParagraph"/>
              <w:ind w:left="0"/>
              <w:contextualSpacing w:val="0"/>
              <w:jc w:val="center"/>
              <w:rPr>
                <w:rFonts w:ascii="Times New Roman" w:hAnsi="Times New Roman" w:cs="Times New Roman"/>
              </w:rPr>
            </w:pPr>
            <w:r w:rsidRPr="008E0D33">
              <w:rPr>
                <w:rFonts w:ascii="Times New Roman" w:hAnsi="Times New Roman" w:cs="Times New Roman"/>
              </w:rPr>
              <w:t xml:space="preserve">Dependent variable: </w:t>
            </w:r>
            <w:r w:rsidRPr="008E0D33">
              <w:rPr>
                <w:rFonts w:ascii="Times New Roman" w:hAnsi="Times New Roman" w:cs="Times New Roman"/>
                <w:bCs/>
                <w:i/>
              </w:rPr>
              <w:t>cash2</w:t>
            </w:r>
          </w:p>
        </w:tc>
      </w:tr>
      <w:tr w:rsidR="00A845D5" w:rsidRPr="008E0D33" w14:paraId="1DB9C22D" w14:textId="77777777" w:rsidTr="007D039F">
        <w:tc>
          <w:tcPr>
            <w:tcW w:w="2391" w:type="pct"/>
            <w:tcBorders>
              <w:bottom w:val="single" w:sz="4" w:space="0" w:color="auto"/>
            </w:tcBorders>
          </w:tcPr>
          <w:p w14:paraId="7CBBC08D" w14:textId="77777777" w:rsidR="002B3BC6" w:rsidRPr="008E0D33" w:rsidRDefault="002B3BC6" w:rsidP="002B3BC6">
            <w:pPr>
              <w:pStyle w:val="ListParagraph"/>
              <w:ind w:left="0"/>
              <w:contextualSpacing w:val="0"/>
              <w:jc w:val="both"/>
              <w:rPr>
                <w:rFonts w:ascii="Times New Roman" w:hAnsi="Times New Roman" w:cs="Times New Roman"/>
              </w:rPr>
            </w:pPr>
          </w:p>
        </w:tc>
        <w:tc>
          <w:tcPr>
            <w:tcW w:w="443" w:type="pct"/>
            <w:tcBorders>
              <w:bottom w:val="single" w:sz="4" w:space="0" w:color="auto"/>
            </w:tcBorders>
          </w:tcPr>
          <w:p w14:paraId="49D6DCDB" w14:textId="77777777" w:rsidR="002B3BC6" w:rsidRPr="008E0D33" w:rsidRDefault="002B3BC6" w:rsidP="00C45858">
            <w:pPr>
              <w:pStyle w:val="ListParagraph"/>
              <w:ind w:left="0"/>
              <w:contextualSpacing w:val="0"/>
              <w:jc w:val="center"/>
              <w:rPr>
                <w:rFonts w:ascii="Times New Roman" w:hAnsi="Times New Roman" w:cs="Times New Roman"/>
                <w:i/>
              </w:rPr>
            </w:pPr>
            <w:r w:rsidRPr="008E0D33">
              <w:rPr>
                <w:rFonts w:ascii="Times New Roman" w:hAnsi="Times New Roman" w:cs="Times New Roman"/>
              </w:rPr>
              <w:t>(1)</w:t>
            </w:r>
          </w:p>
        </w:tc>
        <w:tc>
          <w:tcPr>
            <w:tcW w:w="468" w:type="pct"/>
            <w:tcBorders>
              <w:bottom w:val="single" w:sz="4" w:space="0" w:color="auto"/>
            </w:tcBorders>
          </w:tcPr>
          <w:p w14:paraId="52E38C4F" w14:textId="77777777" w:rsidR="002B3BC6" w:rsidRPr="008E0D33" w:rsidRDefault="002B3BC6" w:rsidP="00C45858">
            <w:pPr>
              <w:pStyle w:val="ListParagraph"/>
              <w:ind w:left="0"/>
              <w:contextualSpacing w:val="0"/>
              <w:jc w:val="center"/>
              <w:rPr>
                <w:rFonts w:ascii="Times New Roman" w:hAnsi="Times New Roman" w:cs="Times New Roman"/>
                <w:i/>
              </w:rPr>
            </w:pPr>
            <w:r w:rsidRPr="008E0D33">
              <w:rPr>
                <w:rFonts w:ascii="Times New Roman" w:hAnsi="Times New Roman" w:cs="Times New Roman"/>
              </w:rPr>
              <w:t>(2)</w:t>
            </w:r>
          </w:p>
        </w:tc>
        <w:tc>
          <w:tcPr>
            <w:tcW w:w="403" w:type="pct"/>
            <w:tcBorders>
              <w:bottom w:val="single" w:sz="4" w:space="0" w:color="auto"/>
            </w:tcBorders>
          </w:tcPr>
          <w:p w14:paraId="7E8A88DD" w14:textId="77777777" w:rsidR="002B3BC6" w:rsidRPr="008E0D33" w:rsidRDefault="002B3BC6" w:rsidP="00C45858">
            <w:pPr>
              <w:pStyle w:val="ListParagraph"/>
              <w:ind w:left="0"/>
              <w:contextualSpacing w:val="0"/>
              <w:jc w:val="center"/>
              <w:rPr>
                <w:rFonts w:ascii="Times New Roman" w:hAnsi="Times New Roman" w:cs="Times New Roman"/>
              </w:rPr>
            </w:pPr>
            <w:r w:rsidRPr="008E0D33">
              <w:rPr>
                <w:rFonts w:ascii="Times New Roman" w:hAnsi="Times New Roman" w:cs="Times New Roman"/>
              </w:rPr>
              <w:t>(3)</w:t>
            </w:r>
          </w:p>
        </w:tc>
        <w:tc>
          <w:tcPr>
            <w:tcW w:w="461" w:type="pct"/>
            <w:tcBorders>
              <w:bottom w:val="single" w:sz="4" w:space="0" w:color="auto"/>
            </w:tcBorders>
          </w:tcPr>
          <w:p w14:paraId="23B18225" w14:textId="77777777" w:rsidR="002B3BC6" w:rsidRPr="008E0D33" w:rsidRDefault="002B3BC6" w:rsidP="00C45858">
            <w:pPr>
              <w:pStyle w:val="ListParagraph"/>
              <w:ind w:left="0"/>
              <w:contextualSpacing w:val="0"/>
              <w:jc w:val="center"/>
              <w:rPr>
                <w:rFonts w:ascii="Times New Roman" w:hAnsi="Times New Roman" w:cs="Times New Roman"/>
                <w:i/>
              </w:rPr>
            </w:pPr>
            <w:r w:rsidRPr="008E0D33">
              <w:rPr>
                <w:rFonts w:ascii="Times New Roman" w:hAnsi="Times New Roman" w:cs="Times New Roman"/>
              </w:rPr>
              <w:t>(4)</w:t>
            </w:r>
          </w:p>
        </w:tc>
        <w:tc>
          <w:tcPr>
            <w:tcW w:w="410" w:type="pct"/>
            <w:tcBorders>
              <w:bottom w:val="single" w:sz="4" w:space="0" w:color="auto"/>
            </w:tcBorders>
          </w:tcPr>
          <w:p w14:paraId="6BDA82A8" w14:textId="77777777" w:rsidR="002B3BC6" w:rsidRPr="008E0D33" w:rsidRDefault="002B3BC6" w:rsidP="00C45858">
            <w:pPr>
              <w:pStyle w:val="ListParagraph"/>
              <w:ind w:left="0"/>
              <w:contextualSpacing w:val="0"/>
              <w:jc w:val="center"/>
              <w:rPr>
                <w:rFonts w:ascii="Times New Roman" w:hAnsi="Times New Roman" w:cs="Times New Roman"/>
                <w:i/>
              </w:rPr>
            </w:pPr>
            <w:r w:rsidRPr="008E0D33">
              <w:rPr>
                <w:rFonts w:ascii="Times New Roman" w:hAnsi="Times New Roman" w:cs="Times New Roman"/>
              </w:rPr>
              <w:t>(5)</w:t>
            </w:r>
          </w:p>
        </w:tc>
        <w:tc>
          <w:tcPr>
            <w:tcW w:w="424" w:type="pct"/>
            <w:tcBorders>
              <w:bottom w:val="single" w:sz="4" w:space="0" w:color="auto"/>
            </w:tcBorders>
          </w:tcPr>
          <w:p w14:paraId="38D3503B" w14:textId="77777777" w:rsidR="002B3BC6" w:rsidRPr="008E0D33" w:rsidRDefault="002B3BC6" w:rsidP="00C45858">
            <w:pPr>
              <w:pStyle w:val="ListParagraph"/>
              <w:ind w:left="0"/>
              <w:contextualSpacing w:val="0"/>
              <w:jc w:val="center"/>
              <w:rPr>
                <w:rFonts w:ascii="Times New Roman" w:hAnsi="Times New Roman" w:cs="Times New Roman"/>
                <w:i/>
              </w:rPr>
            </w:pPr>
            <w:r w:rsidRPr="008E0D33">
              <w:rPr>
                <w:rFonts w:ascii="Times New Roman" w:hAnsi="Times New Roman" w:cs="Times New Roman"/>
              </w:rPr>
              <w:t>(6)</w:t>
            </w:r>
          </w:p>
        </w:tc>
      </w:tr>
      <w:tr w:rsidR="007D039F" w:rsidRPr="008E0D33" w14:paraId="73076A00" w14:textId="77777777" w:rsidTr="007D039F">
        <w:tc>
          <w:tcPr>
            <w:tcW w:w="2391" w:type="pct"/>
            <w:tcBorders>
              <w:top w:val="single" w:sz="4" w:space="0" w:color="auto"/>
            </w:tcBorders>
          </w:tcPr>
          <w:p w14:paraId="7A5AEA8C" w14:textId="77777777" w:rsidR="007D039F" w:rsidRPr="008E0D33" w:rsidRDefault="007D039F" w:rsidP="007D039F">
            <w:pPr>
              <w:rPr>
                <w:rFonts w:ascii="Times New Roman" w:hAnsi="Times New Roman" w:cs="Times New Roman"/>
                <w:i/>
              </w:rPr>
            </w:pPr>
            <w:r w:rsidRPr="008E0D33">
              <w:rPr>
                <w:rFonts w:ascii="Times New Roman" w:hAnsi="Times New Roman" w:cs="Times New Roman"/>
                <w:i/>
              </w:rPr>
              <w:t>Panel A: Instrumental variable estimation results</w:t>
            </w:r>
          </w:p>
        </w:tc>
        <w:tc>
          <w:tcPr>
            <w:tcW w:w="443" w:type="pct"/>
            <w:tcBorders>
              <w:top w:val="single" w:sz="4" w:space="0" w:color="auto"/>
            </w:tcBorders>
            <w:vAlign w:val="bottom"/>
          </w:tcPr>
          <w:p w14:paraId="0CE4F187" w14:textId="77777777" w:rsidR="007D039F" w:rsidRPr="008E0D33" w:rsidRDefault="007D039F" w:rsidP="007D039F">
            <w:pPr>
              <w:jc w:val="center"/>
              <w:rPr>
                <w:rFonts w:ascii="Times New Roman" w:hAnsi="Times New Roman" w:cs="Times New Roman"/>
                <w:color w:val="000000"/>
              </w:rPr>
            </w:pPr>
          </w:p>
        </w:tc>
        <w:tc>
          <w:tcPr>
            <w:tcW w:w="468" w:type="pct"/>
            <w:tcBorders>
              <w:top w:val="single" w:sz="4" w:space="0" w:color="auto"/>
            </w:tcBorders>
          </w:tcPr>
          <w:p w14:paraId="4612747A" w14:textId="77777777" w:rsidR="007D039F" w:rsidRPr="008E0D33" w:rsidRDefault="007D039F" w:rsidP="007D039F">
            <w:pPr>
              <w:jc w:val="center"/>
              <w:rPr>
                <w:rFonts w:ascii="Times New Roman" w:hAnsi="Times New Roman" w:cs="Times New Roman"/>
                <w:i/>
              </w:rPr>
            </w:pPr>
          </w:p>
        </w:tc>
        <w:tc>
          <w:tcPr>
            <w:tcW w:w="403" w:type="pct"/>
            <w:tcBorders>
              <w:top w:val="single" w:sz="4" w:space="0" w:color="auto"/>
            </w:tcBorders>
          </w:tcPr>
          <w:p w14:paraId="4D0B3B25" w14:textId="77777777" w:rsidR="007D039F" w:rsidRPr="008E0D33" w:rsidRDefault="007D039F" w:rsidP="007D039F">
            <w:pPr>
              <w:jc w:val="center"/>
              <w:rPr>
                <w:rFonts w:ascii="Times New Roman" w:hAnsi="Times New Roman" w:cs="Times New Roman"/>
                <w:i/>
              </w:rPr>
            </w:pPr>
          </w:p>
        </w:tc>
        <w:tc>
          <w:tcPr>
            <w:tcW w:w="461" w:type="pct"/>
            <w:tcBorders>
              <w:top w:val="single" w:sz="4" w:space="0" w:color="auto"/>
            </w:tcBorders>
            <w:vAlign w:val="bottom"/>
          </w:tcPr>
          <w:p w14:paraId="42E8D794" w14:textId="77777777" w:rsidR="007D039F" w:rsidRPr="008E0D33" w:rsidRDefault="007D039F" w:rsidP="007D039F">
            <w:pPr>
              <w:jc w:val="center"/>
              <w:rPr>
                <w:rFonts w:ascii="Times New Roman" w:hAnsi="Times New Roman" w:cs="Times New Roman"/>
                <w:color w:val="000000"/>
              </w:rPr>
            </w:pPr>
          </w:p>
        </w:tc>
        <w:tc>
          <w:tcPr>
            <w:tcW w:w="410" w:type="pct"/>
            <w:tcBorders>
              <w:top w:val="single" w:sz="4" w:space="0" w:color="auto"/>
            </w:tcBorders>
          </w:tcPr>
          <w:p w14:paraId="79A31A22" w14:textId="77777777" w:rsidR="007D039F" w:rsidRPr="008E0D33" w:rsidRDefault="007D039F" w:rsidP="007D039F">
            <w:pPr>
              <w:jc w:val="center"/>
              <w:rPr>
                <w:rFonts w:ascii="Times New Roman" w:hAnsi="Times New Roman" w:cs="Times New Roman"/>
                <w:i/>
              </w:rPr>
            </w:pPr>
          </w:p>
        </w:tc>
        <w:tc>
          <w:tcPr>
            <w:tcW w:w="424" w:type="pct"/>
            <w:tcBorders>
              <w:top w:val="single" w:sz="4" w:space="0" w:color="auto"/>
            </w:tcBorders>
          </w:tcPr>
          <w:p w14:paraId="012E9499" w14:textId="77777777" w:rsidR="007D039F" w:rsidRPr="008E0D33" w:rsidRDefault="007D039F" w:rsidP="007D039F">
            <w:pPr>
              <w:jc w:val="center"/>
              <w:rPr>
                <w:rFonts w:ascii="Times New Roman" w:hAnsi="Times New Roman" w:cs="Times New Roman"/>
                <w:i/>
              </w:rPr>
            </w:pPr>
          </w:p>
        </w:tc>
      </w:tr>
      <w:tr w:rsidR="007D039F" w:rsidRPr="008E0D33" w14:paraId="11021436" w14:textId="77777777" w:rsidTr="007D039F">
        <w:tc>
          <w:tcPr>
            <w:tcW w:w="2391" w:type="pct"/>
            <w:vAlign w:val="center"/>
          </w:tcPr>
          <w:p w14:paraId="7E7A7995" w14:textId="77777777" w:rsidR="007D039F" w:rsidRPr="008E0D33" w:rsidRDefault="007D039F" w:rsidP="007D039F">
            <w:pPr>
              <w:rPr>
                <w:rFonts w:ascii="Times New Roman" w:hAnsi="Times New Roman" w:cs="Times New Roman"/>
                <w:i/>
              </w:rPr>
            </w:pPr>
            <w:r w:rsidRPr="008E0D33">
              <w:rPr>
                <w:rFonts w:ascii="Times New Roman" w:hAnsi="Times New Roman" w:cs="Times New Roman"/>
                <w:i/>
                <w:iCs/>
                <w:color w:val="000000"/>
              </w:rPr>
              <w:t>int_gov</w:t>
            </w:r>
          </w:p>
        </w:tc>
        <w:tc>
          <w:tcPr>
            <w:tcW w:w="443" w:type="pct"/>
            <w:vAlign w:val="bottom"/>
          </w:tcPr>
          <w:p w14:paraId="3B9750F9"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0.0146</w:t>
            </w:r>
            <w:r w:rsidRPr="00B63AE8">
              <w:rPr>
                <w:rFonts w:ascii="Times New Roman" w:hAnsi="Times New Roman" w:cs="Times New Roman"/>
              </w:rPr>
              <w:t>***</w:t>
            </w:r>
          </w:p>
        </w:tc>
        <w:tc>
          <w:tcPr>
            <w:tcW w:w="468" w:type="pct"/>
          </w:tcPr>
          <w:p w14:paraId="370A466F" w14:textId="77777777" w:rsidR="007D039F" w:rsidRPr="008E0D33" w:rsidRDefault="007D039F" w:rsidP="007D039F">
            <w:pPr>
              <w:jc w:val="center"/>
              <w:rPr>
                <w:rFonts w:ascii="Times New Roman" w:hAnsi="Times New Roman" w:cs="Times New Roman"/>
                <w:i/>
              </w:rPr>
            </w:pPr>
          </w:p>
        </w:tc>
        <w:tc>
          <w:tcPr>
            <w:tcW w:w="403" w:type="pct"/>
          </w:tcPr>
          <w:p w14:paraId="203CF255" w14:textId="77777777" w:rsidR="007D039F" w:rsidRPr="008E0D33" w:rsidRDefault="007D039F" w:rsidP="007D039F">
            <w:pPr>
              <w:jc w:val="center"/>
              <w:rPr>
                <w:rFonts w:ascii="Times New Roman" w:hAnsi="Times New Roman" w:cs="Times New Roman"/>
                <w:i/>
              </w:rPr>
            </w:pPr>
          </w:p>
        </w:tc>
        <w:tc>
          <w:tcPr>
            <w:tcW w:w="461" w:type="pct"/>
            <w:vAlign w:val="bottom"/>
          </w:tcPr>
          <w:p w14:paraId="5D2970D5"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0.0118</w:t>
            </w:r>
            <w:r w:rsidRPr="00B63AE8">
              <w:rPr>
                <w:rFonts w:ascii="Times New Roman" w:hAnsi="Times New Roman" w:cs="Times New Roman"/>
              </w:rPr>
              <w:t>**</w:t>
            </w:r>
          </w:p>
        </w:tc>
        <w:tc>
          <w:tcPr>
            <w:tcW w:w="410" w:type="pct"/>
          </w:tcPr>
          <w:p w14:paraId="19DA7FEF" w14:textId="77777777" w:rsidR="007D039F" w:rsidRPr="008E0D33" w:rsidRDefault="007D039F" w:rsidP="007D039F">
            <w:pPr>
              <w:jc w:val="center"/>
              <w:rPr>
                <w:rFonts w:ascii="Times New Roman" w:hAnsi="Times New Roman" w:cs="Times New Roman"/>
                <w:i/>
              </w:rPr>
            </w:pPr>
          </w:p>
        </w:tc>
        <w:tc>
          <w:tcPr>
            <w:tcW w:w="424" w:type="pct"/>
          </w:tcPr>
          <w:p w14:paraId="6E6AC485" w14:textId="77777777" w:rsidR="007D039F" w:rsidRPr="008E0D33" w:rsidRDefault="007D039F" w:rsidP="007D039F">
            <w:pPr>
              <w:jc w:val="center"/>
              <w:rPr>
                <w:rFonts w:ascii="Times New Roman" w:hAnsi="Times New Roman" w:cs="Times New Roman"/>
                <w:i/>
              </w:rPr>
            </w:pPr>
          </w:p>
        </w:tc>
      </w:tr>
      <w:tr w:rsidR="007D039F" w:rsidRPr="008E0D33" w14:paraId="49B6A893" w14:textId="77777777" w:rsidTr="008E0D33">
        <w:tc>
          <w:tcPr>
            <w:tcW w:w="2391" w:type="pct"/>
            <w:vAlign w:val="center"/>
          </w:tcPr>
          <w:p w14:paraId="17CE12B1" w14:textId="77777777" w:rsidR="007D039F" w:rsidRPr="008E0D33" w:rsidRDefault="007D039F" w:rsidP="007D039F">
            <w:pPr>
              <w:rPr>
                <w:rFonts w:ascii="Times New Roman" w:hAnsi="Times New Roman" w:cs="Times New Roman"/>
                <w:i/>
              </w:rPr>
            </w:pPr>
          </w:p>
        </w:tc>
        <w:tc>
          <w:tcPr>
            <w:tcW w:w="443" w:type="pct"/>
            <w:vAlign w:val="bottom"/>
          </w:tcPr>
          <w:p w14:paraId="57AFD72F"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(0.0052)</w:t>
            </w:r>
          </w:p>
        </w:tc>
        <w:tc>
          <w:tcPr>
            <w:tcW w:w="468" w:type="pct"/>
          </w:tcPr>
          <w:p w14:paraId="0FDEF979" w14:textId="77777777" w:rsidR="007D039F" w:rsidRPr="008E0D33" w:rsidRDefault="007D039F" w:rsidP="007D039F">
            <w:pPr>
              <w:jc w:val="center"/>
              <w:rPr>
                <w:rFonts w:ascii="Times New Roman" w:hAnsi="Times New Roman" w:cs="Times New Roman"/>
                <w:i/>
              </w:rPr>
            </w:pPr>
          </w:p>
        </w:tc>
        <w:tc>
          <w:tcPr>
            <w:tcW w:w="403" w:type="pct"/>
          </w:tcPr>
          <w:p w14:paraId="781550CC" w14:textId="77777777" w:rsidR="007D039F" w:rsidRPr="008E0D33" w:rsidRDefault="007D039F" w:rsidP="007D039F">
            <w:pPr>
              <w:jc w:val="center"/>
              <w:rPr>
                <w:rFonts w:ascii="Times New Roman" w:hAnsi="Times New Roman" w:cs="Times New Roman"/>
                <w:i/>
              </w:rPr>
            </w:pPr>
          </w:p>
        </w:tc>
        <w:tc>
          <w:tcPr>
            <w:tcW w:w="461" w:type="pct"/>
            <w:vAlign w:val="bottom"/>
          </w:tcPr>
          <w:p w14:paraId="64C9AB00"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(0.0050)</w:t>
            </w:r>
          </w:p>
        </w:tc>
        <w:tc>
          <w:tcPr>
            <w:tcW w:w="410" w:type="pct"/>
          </w:tcPr>
          <w:p w14:paraId="27B219CF" w14:textId="77777777" w:rsidR="007D039F" w:rsidRPr="008E0D33" w:rsidRDefault="007D039F" w:rsidP="007D039F">
            <w:pPr>
              <w:jc w:val="center"/>
              <w:rPr>
                <w:rFonts w:ascii="Times New Roman" w:hAnsi="Times New Roman" w:cs="Times New Roman"/>
                <w:i/>
              </w:rPr>
            </w:pPr>
          </w:p>
        </w:tc>
        <w:tc>
          <w:tcPr>
            <w:tcW w:w="424" w:type="pct"/>
          </w:tcPr>
          <w:p w14:paraId="7694E8DF" w14:textId="77777777" w:rsidR="007D039F" w:rsidRPr="008E0D33" w:rsidRDefault="007D039F" w:rsidP="007D039F">
            <w:pPr>
              <w:jc w:val="center"/>
              <w:rPr>
                <w:rFonts w:ascii="Times New Roman" w:hAnsi="Times New Roman" w:cs="Times New Roman"/>
                <w:i/>
              </w:rPr>
            </w:pPr>
          </w:p>
        </w:tc>
      </w:tr>
      <w:tr w:rsidR="007D039F" w:rsidRPr="008E0D33" w14:paraId="2FCF17A6" w14:textId="77777777" w:rsidTr="008E0D33">
        <w:tc>
          <w:tcPr>
            <w:tcW w:w="2391" w:type="pct"/>
          </w:tcPr>
          <w:p w14:paraId="7F6DE917" w14:textId="77777777" w:rsidR="007D039F" w:rsidRPr="008E0D33" w:rsidRDefault="007D039F" w:rsidP="007D039F">
            <w:pPr>
              <w:rPr>
                <w:rFonts w:ascii="Times New Roman" w:hAnsi="Times New Roman" w:cs="Times New Roman"/>
                <w:i/>
              </w:rPr>
            </w:pPr>
            <w:r w:rsidRPr="008E0D33">
              <w:rPr>
                <w:rFonts w:ascii="Times New Roman" w:hAnsi="Times New Roman" w:cs="Times New Roman"/>
                <w:i/>
                <w:iCs/>
                <w:color w:val="000000"/>
              </w:rPr>
              <w:t>ln_horizon</w:t>
            </w:r>
          </w:p>
        </w:tc>
        <w:tc>
          <w:tcPr>
            <w:tcW w:w="443" w:type="pct"/>
          </w:tcPr>
          <w:p w14:paraId="36940174" w14:textId="77777777" w:rsidR="007D039F" w:rsidRPr="008E0D33" w:rsidRDefault="007D039F" w:rsidP="007D039F">
            <w:pPr>
              <w:jc w:val="center"/>
              <w:rPr>
                <w:rFonts w:ascii="Times New Roman" w:hAnsi="Times New Roman" w:cs="Times New Roman"/>
                <w:i/>
              </w:rPr>
            </w:pPr>
          </w:p>
        </w:tc>
        <w:tc>
          <w:tcPr>
            <w:tcW w:w="468" w:type="pct"/>
            <w:vAlign w:val="bottom"/>
          </w:tcPr>
          <w:p w14:paraId="6708A0C5"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0.0300</w:t>
            </w:r>
            <w:r w:rsidRPr="00B63AE8">
              <w:rPr>
                <w:rFonts w:ascii="Times New Roman" w:hAnsi="Times New Roman" w:cs="Times New Roman"/>
              </w:rPr>
              <w:t>***</w:t>
            </w:r>
          </w:p>
        </w:tc>
        <w:tc>
          <w:tcPr>
            <w:tcW w:w="403" w:type="pct"/>
          </w:tcPr>
          <w:p w14:paraId="510C9968" w14:textId="77777777" w:rsidR="007D039F" w:rsidRPr="008E0D33" w:rsidRDefault="007D039F" w:rsidP="007D039F">
            <w:pPr>
              <w:jc w:val="center"/>
              <w:rPr>
                <w:rFonts w:ascii="Times New Roman" w:hAnsi="Times New Roman" w:cs="Times New Roman"/>
                <w:i/>
              </w:rPr>
            </w:pPr>
          </w:p>
        </w:tc>
        <w:tc>
          <w:tcPr>
            <w:tcW w:w="461" w:type="pct"/>
          </w:tcPr>
          <w:p w14:paraId="6B65FD93" w14:textId="77777777" w:rsidR="007D039F" w:rsidRPr="008E0D33" w:rsidRDefault="007D039F" w:rsidP="007D039F">
            <w:pPr>
              <w:jc w:val="center"/>
              <w:rPr>
                <w:rFonts w:ascii="Times New Roman" w:hAnsi="Times New Roman" w:cs="Times New Roman"/>
                <w:i/>
              </w:rPr>
            </w:pPr>
          </w:p>
        </w:tc>
        <w:tc>
          <w:tcPr>
            <w:tcW w:w="410" w:type="pct"/>
            <w:vAlign w:val="bottom"/>
          </w:tcPr>
          <w:p w14:paraId="42BDE597"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0.0243</w:t>
            </w:r>
            <w:r w:rsidRPr="00B63AE8">
              <w:rPr>
                <w:rFonts w:ascii="Times New Roman" w:hAnsi="Times New Roman" w:cs="Times New Roman"/>
              </w:rPr>
              <w:t>**</w:t>
            </w:r>
          </w:p>
        </w:tc>
        <w:tc>
          <w:tcPr>
            <w:tcW w:w="424" w:type="pct"/>
          </w:tcPr>
          <w:p w14:paraId="0A1DAEFF" w14:textId="77777777" w:rsidR="007D039F" w:rsidRPr="008E0D33" w:rsidRDefault="007D039F" w:rsidP="007D039F">
            <w:pPr>
              <w:jc w:val="center"/>
              <w:rPr>
                <w:rFonts w:ascii="Times New Roman" w:hAnsi="Times New Roman" w:cs="Times New Roman"/>
                <w:i/>
              </w:rPr>
            </w:pPr>
          </w:p>
        </w:tc>
      </w:tr>
      <w:tr w:rsidR="007D039F" w:rsidRPr="008E0D33" w14:paraId="35185FA8" w14:textId="77777777" w:rsidTr="008E0D33">
        <w:tc>
          <w:tcPr>
            <w:tcW w:w="2391" w:type="pct"/>
          </w:tcPr>
          <w:p w14:paraId="36CAF8D2" w14:textId="77777777" w:rsidR="007D039F" w:rsidRPr="008E0D33" w:rsidRDefault="007D039F" w:rsidP="007D039F">
            <w:pPr>
              <w:rPr>
                <w:rFonts w:ascii="Times New Roman" w:eastAsia="Times New Roman" w:hAnsi="Times New Roman" w:cs="Times New Roman"/>
                <w:i/>
                <w:color w:val="000000"/>
                <w:lang w:eastAsia="en-AU"/>
              </w:rPr>
            </w:pPr>
          </w:p>
        </w:tc>
        <w:tc>
          <w:tcPr>
            <w:tcW w:w="443" w:type="pct"/>
          </w:tcPr>
          <w:p w14:paraId="23B86F00" w14:textId="77777777" w:rsidR="007D039F" w:rsidRPr="008E0D33" w:rsidRDefault="007D039F" w:rsidP="007D039F">
            <w:pPr>
              <w:jc w:val="center"/>
              <w:rPr>
                <w:rFonts w:ascii="Times New Roman" w:hAnsi="Times New Roman" w:cs="Times New Roman"/>
                <w:i/>
              </w:rPr>
            </w:pPr>
          </w:p>
        </w:tc>
        <w:tc>
          <w:tcPr>
            <w:tcW w:w="468" w:type="pct"/>
            <w:vAlign w:val="bottom"/>
          </w:tcPr>
          <w:p w14:paraId="75871D40"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(0.0108)</w:t>
            </w:r>
          </w:p>
        </w:tc>
        <w:tc>
          <w:tcPr>
            <w:tcW w:w="403" w:type="pct"/>
          </w:tcPr>
          <w:p w14:paraId="5B7A20AD" w14:textId="77777777" w:rsidR="007D039F" w:rsidRPr="008E0D33" w:rsidRDefault="007D039F" w:rsidP="007D039F">
            <w:pPr>
              <w:jc w:val="center"/>
              <w:rPr>
                <w:rFonts w:ascii="Times New Roman" w:hAnsi="Times New Roman" w:cs="Times New Roman"/>
                <w:i/>
              </w:rPr>
            </w:pPr>
          </w:p>
        </w:tc>
        <w:tc>
          <w:tcPr>
            <w:tcW w:w="461" w:type="pct"/>
          </w:tcPr>
          <w:p w14:paraId="77447392" w14:textId="77777777" w:rsidR="007D039F" w:rsidRPr="008E0D33" w:rsidRDefault="007D039F" w:rsidP="007D039F">
            <w:pPr>
              <w:jc w:val="center"/>
              <w:rPr>
                <w:rFonts w:ascii="Times New Roman" w:hAnsi="Times New Roman" w:cs="Times New Roman"/>
                <w:i/>
              </w:rPr>
            </w:pPr>
          </w:p>
        </w:tc>
        <w:tc>
          <w:tcPr>
            <w:tcW w:w="410" w:type="pct"/>
            <w:vAlign w:val="bottom"/>
          </w:tcPr>
          <w:p w14:paraId="1812A95E"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(0.0104)</w:t>
            </w:r>
          </w:p>
        </w:tc>
        <w:tc>
          <w:tcPr>
            <w:tcW w:w="424" w:type="pct"/>
          </w:tcPr>
          <w:p w14:paraId="1EF84268" w14:textId="77777777" w:rsidR="007D039F" w:rsidRPr="008E0D33" w:rsidRDefault="007D039F" w:rsidP="007D039F">
            <w:pPr>
              <w:jc w:val="center"/>
              <w:rPr>
                <w:rFonts w:ascii="Times New Roman" w:hAnsi="Times New Roman" w:cs="Times New Roman"/>
                <w:i/>
              </w:rPr>
            </w:pPr>
          </w:p>
        </w:tc>
      </w:tr>
      <w:tr w:rsidR="007D039F" w:rsidRPr="008E0D33" w14:paraId="2F695398" w14:textId="77777777" w:rsidTr="008E0D33">
        <w:tc>
          <w:tcPr>
            <w:tcW w:w="2391" w:type="pct"/>
          </w:tcPr>
          <w:p w14:paraId="031A7BA3" w14:textId="77777777" w:rsidR="007D039F" w:rsidRPr="008E0D33" w:rsidRDefault="007D039F" w:rsidP="007D039F">
            <w:pPr>
              <w:rPr>
                <w:rFonts w:ascii="Times New Roman" w:hAnsi="Times New Roman" w:cs="Times New Roman"/>
                <w:i/>
                <w:lang w:val="en-US"/>
              </w:rPr>
            </w:pPr>
            <w:r w:rsidRPr="008E0D33">
              <w:rPr>
                <w:rFonts w:ascii="Times New Roman" w:hAnsi="Times New Roman" w:cs="Times New Roman"/>
                <w:i/>
                <w:iCs/>
                <w:color w:val="000000"/>
              </w:rPr>
              <w:t>ind_horizon</w:t>
            </w:r>
          </w:p>
        </w:tc>
        <w:tc>
          <w:tcPr>
            <w:tcW w:w="443" w:type="pct"/>
            <w:vAlign w:val="bottom"/>
          </w:tcPr>
          <w:p w14:paraId="2A05DA42" w14:textId="77777777" w:rsidR="007D039F" w:rsidRPr="008E0D33" w:rsidRDefault="007D039F" w:rsidP="007D039F">
            <w:pPr>
              <w:jc w:val="center"/>
              <w:rPr>
                <w:rFonts w:ascii="Times New Roman" w:hAnsi="Times New Roman" w:cs="Times New Roman"/>
                <w:color w:val="000000"/>
              </w:rPr>
            </w:pPr>
          </w:p>
        </w:tc>
        <w:tc>
          <w:tcPr>
            <w:tcW w:w="468" w:type="pct"/>
          </w:tcPr>
          <w:p w14:paraId="3D92D8BE" w14:textId="77777777" w:rsidR="007D039F" w:rsidRPr="008E0D33" w:rsidRDefault="007D039F" w:rsidP="007D039F">
            <w:pPr>
              <w:jc w:val="center"/>
              <w:rPr>
                <w:rFonts w:ascii="Times New Roman" w:hAnsi="Times New Roman" w:cs="Times New Roman"/>
                <w:color w:val="000000"/>
              </w:rPr>
            </w:pPr>
          </w:p>
        </w:tc>
        <w:tc>
          <w:tcPr>
            <w:tcW w:w="403" w:type="pct"/>
            <w:vAlign w:val="bottom"/>
          </w:tcPr>
          <w:p w14:paraId="4591B56F"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0.0036</w:t>
            </w:r>
            <w:r w:rsidRPr="00B63AE8">
              <w:rPr>
                <w:rFonts w:ascii="Times New Roman" w:hAnsi="Times New Roman" w:cs="Times New Roman"/>
              </w:rPr>
              <w:t>***</w:t>
            </w:r>
          </w:p>
        </w:tc>
        <w:tc>
          <w:tcPr>
            <w:tcW w:w="461" w:type="pct"/>
          </w:tcPr>
          <w:p w14:paraId="01EA36F3" w14:textId="77777777" w:rsidR="007D039F" w:rsidRPr="008E0D33" w:rsidRDefault="007D039F" w:rsidP="007D039F">
            <w:pPr>
              <w:jc w:val="center"/>
              <w:rPr>
                <w:rFonts w:ascii="Times New Roman" w:hAnsi="Times New Roman" w:cs="Times New Roman"/>
                <w:color w:val="000000"/>
              </w:rPr>
            </w:pPr>
          </w:p>
        </w:tc>
        <w:tc>
          <w:tcPr>
            <w:tcW w:w="410" w:type="pct"/>
          </w:tcPr>
          <w:p w14:paraId="114AB0AB" w14:textId="77777777" w:rsidR="007D039F" w:rsidRPr="008E0D33" w:rsidRDefault="007D039F" w:rsidP="007D039F">
            <w:pPr>
              <w:jc w:val="center"/>
              <w:rPr>
                <w:rFonts w:ascii="Times New Roman" w:hAnsi="Times New Roman" w:cs="Times New Roman"/>
                <w:color w:val="000000"/>
              </w:rPr>
            </w:pPr>
          </w:p>
        </w:tc>
        <w:tc>
          <w:tcPr>
            <w:tcW w:w="424" w:type="pct"/>
            <w:vAlign w:val="bottom"/>
          </w:tcPr>
          <w:p w14:paraId="79683FED"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0.0029</w:t>
            </w:r>
            <w:r w:rsidRPr="00B63AE8">
              <w:rPr>
                <w:rFonts w:ascii="Times New Roman" w:hAnsi="Times New Roman" w:cs="Times New Roman"/>
              </w:rPr>
              <w:t>**</w:t>
            </w:r>
          </w:p>
        </w:tc>
      </w:tr>
      <w:tr w:rsidR="007D039F" w:rsidRPr="008E0D33" w14:paraId="7B37C53C" w14:textId="77777777" w:rsidTr="008E0D33">
        <w:tc>
          <w:tcPr>
            <w:tcW w:w="2391" w:type="pct"/>
            <w:vAlign w:val="bottom"/>
          </w:tcPr>
          <w:p w14:paraId="76B8C8A7" w14:textId="77777777" w:rsidR="007D039F" w:rsidRPr="008E0D33" w:rsidRDefault="007D039F" w:rsidP="007D039F">
            <w:pPr>
              <w:rPr>
                <w:rFonts w:ascii="Times New Roman" w:hAnsi="Times New Roman" w:cs="Times New Roman"/>
                <w:i/>
                <w:iCs/>
                <w:color w:val="000000"/>
              </w:rPr>
            </w:pPr>
          </w:p>
        </w:tc>
        <w:tc>
          <w:tcPr>
            <w:tcW w:w="443" w:type="pct"/>
            <w:vAlign w:val="bottom"/>
          </w:tcPr>
          <w:p w14:paraId="29F6B817" w14:textId="77777777" w:rsidR="007D039F" w:rsidRPr="008E0D33" w:rsidRDefault="007D039F" w:rsidP="007D039F">
            <w:pPr>
              <w:jc w:val="center"/>
              <w:rPr>
                <w:rFonts w:ascii="Times New Roman" w:hAnsi="Times New Roman" w:cs="Times New Roman"/>
                <w:i/>
                <w:color w:val="000000"/>
              </w:rPr>
            </w:pPr>
          </w:p>
        </w:tc>
        <w:tc>
          <w:tcPr>
            <w:tcW w:w="468" w:type="pct"/>
          </w:tcPr>
          <w:p w14:paraId="790102EC" w14:textId="77777777" w:rsidR="007D039F" w:rsidRPr="008E0D33" w:rsidRDefault="007D039F" w:rsidP="007D039F">
            <w:pPr>
              <w:jc w:val="center"/>
              <w:rPr>
                <w:rFonts w:ascii="Times New Roman" w:hAnsi="Times New Roman" w:cs="Times New Roman"/>
                <w:color w:val="000000"/>
              </w:rPr>
            </w:pPr>
          </w:p>
        </w:tc>
        <w:tc>
          <w:tcPr>
            <w:tcW w:w="403" w:type="pct"/>
            <w:vAlign w:val="bottom"/>
          </w:tcPr>
          <w:p w14:paraId="36DA1D42"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(0.0013)</w:t>
            </w:r>
          </w:p>
        </w:tc>
        <w:tc>
          <w:tcPr>
            <w:tcW w:w="461" w:type="pct"/>
          </w:tcPr>
          <w:p w14:paraId="68A13AD3" w14:textId="77777777" w:rsidR="007D039F" w:rsidRPr="008E0D33" w:rsidRDefault="007D039F" w:rsidP="007D039F">
            <w:pPr>
              <w:jc w:val="center"/>
              <w:rPr>
                <w:rFonts w:ascii="Times New Roman" w:hAnsi="Times New Roman" w:cs="Times New Roman"/>
                <w:color w:val="000000"/>
              </w:rPr>
            </w:pPr>
          </w:p>
        </w:tc>
        <w:tc>
          <w:tcPr>
            <w:tcW w:w="410" w:type="pct"/>
          </w:tcPr>
          <w:p w14:paraId="0C5AA64B" w14:textId="77777777" w:rsidR="007D039F" w:rsidRPr="008E0D33" w:rsidRDefault="007D039F" w:rsidP="007D039F">
            <w:pPr>
              <w:jc w:val="center"/>
              <w:rPr>
                <w:rFonts w:ascii="Times New Roman" w:hAnsi="Times New Roman" w:cs="Times New Roman"/>
                <w:color w:val="000000"/>
              </w:rPr>
            </w:pPr>
          </w:p>
        </w:tc>
        <w:tc>
          <w:tcPr>
            <w:tcW w:w="424" w:type="pct"/>
            <w:vAlign w:val="bottom"/>
          </w:tcPr>
          <w:p w14:paraId="0CAA4578" w14:textId="77777777" w:rsidR="007D039F" w:rsidRPr="008E0D33" w:rsidRDefault="007D039F" w:rsidP="007D039F">
            <w:pPr>
              <w:jc w:val="center"/>
              <w:rPr>
                <w:rFonts w:ascii="Times New Roman" w:hAnsi="Times New Roman" w:cs="Times New Roman"/>
                <w:color w:val="000000"/>
              </w:rPr>
            </w:pPr>
            <w:r w:rsidRPr="008E0D33">
              <w:rPr>
                <w:rFonts w:ascii="Times New Roman" w:hAnsi="Times New Roman" w:cs="Times New Roman"/>
                <w:color w:val="000000"/>
              </w:rPr>
              <w:t>(0.0012)</w:t>
            </w:r>
          </w:p>
        </w:tc>
      </w:tr>
      <w:tr w:rsidR="007D039F" w:rsidRPr="008E0D33" w14:paraId="768A6FF2" w14:textId="77777777" w:rsidTr="008E0D33">
        <w:tc>
          <w:tcPr>
            <w:tcW w:w="2391" w:type="pct"/>
            <w:vAlign w:val="bottom"/>
          </w:tcPr>
          <w:p w14:paraId="25969B4A" w14:textId="77777777" w:rsidR="007D039F" w:rsidRPr="008E0D33" w:rsidRDefault="007D039F" w:rsidP="007D039F">
            <w:pPr>
              <w:rPr>
                <w:rFonts w:ascii="Times New Roman" w:hAnsi="Times New Roman" w:cs="Times New Roman"/>
              </w:rPr>
            </w:pPr>
            <w:r w:rsidRPr="008E0D33">
              <w:rPr>
                <w:rFonts w:ascii="Times New Roman" w:hAnsi="Times New Roman" w:cs="Times New Roman"/>
                <w:iCs/>
                <w:color w:val="000000"/>
              </w:rPr>
              <w:t>Control variables</w:t>
            </w:r>
          </w:p>
        </w:tc>
        <w:tc>
          <w:tcPr>
            <w:tcW w:w="443" w:type="pct"/>
            <w:vAlign w:val="center"/>
          </w:tcPr>
          <w:p w14:paraId="1DD02F8A"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8" w:type="pct"/>
            <w:vAlign w:val="center"/>
          </w:tcPr>
          <w:p w14:paraId="56BC89D0"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03" w:type="pct"/>
            <w:vAlign w:val="center"/>
          </w:tcPr>
          <w:p w14:paraId="19FFD1BF"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1" w:type="pct"/>
            <w:vAlign w:val="center"/>
          </w:tcPr>
          <w:p w14:paraId="061E566B"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10" w:type="pct"/>
            <w:vAlign w:val="center"/>
          </w:tcPr>
          <w:p w14:paraId="54E60C07"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24" w:type="pct"/>
            <w:vAlign w:val="center"/>
          </w:tcPr>
          <w:p w14:paraId="18685B7C"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r>
      <w:tr w:rsidR="007D039F" w:rsidRPr="008E0D33" w14:paraId="62C781CA" w14:textId="77777777" w:rsidTr="008E0D33">
        <w:tc>
          <w:tcPr>
            <w:tcW w:w="2391" w:type="pct"/>
            <w:vAlign w:val="center"/>
          </w:tcPr>
          <w:p w14:paraId="37F59731"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color w:val="000000"/>
              </w:rPr>
              <w:t>Firm and year effects</w:t>
            </w:r>
          </w:p>
        </w:tc>
        <w:tc>
          <w:tcPr>
            <w:tcW w:w="443" w:type="pct"/>
          </w:tcPr>
          <w:p w14:paraId="63B60B70"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8" w:type="pct"/>
          </w:tcPr>
          <w:p w14:paraId="59E1C351"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03" w:type="pct"/>
          </w:tcPr>
          <w:p w14:paraId="450EEF64"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1" w:type="pct"/>
          </w:tcPr>
          <w:p w14:paraId="6902978F"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10" w:type="pct"/>
          </w:tcPr>
          <w:p w14:paraId="237D26B0"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24" w:type="pct"/>
          </w:tcPr>
          <w:p w14:paraId="1341EA55"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r>
      <w:tr w:rsidR="007D039F" w:rsidRPr="008E0D33" w14:paraId="449C10BF" w14:textId="77777777" w:rsidTr="008E0D33">
        <w:tc>
          <w:tcPr>
            <w:tcW w:w="2391" w:type="pct"/>
            <w:vAlign w:val="center"/>
          </w:tcPr>
          <w:p w14:paraId="1ACB0418"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color w:val="000000"/>
              </w:rPr>
              <w:t>Observations</w:t>
            </w:r>
          </w:p>
        </w:tc>
        <w:tc>
          <w:tcPr>
            <w:tcW w:w="443" w:type="pct"/>
          </w:tcPr>
          <w:p w14:paraId="7968BACC"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24,294</w:t>
            </w:r>
          </w:p>
        </w:tc>
        <w:tc>
          <w:tcPr>
            <w:tcW w:w="468" w:type="pct"/>
          </w:tcPr>
          <w:p w14:paraId="41D31926"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24,294</w:t>
            </w:r>
          </w:p>
        </w:tc>
        <w:tc>
          <w:tcPr>
            <w:tcW w:w="403" w:type="pct"/>
          </w:tcPr>
          <w:p w14:paraId="5A789627"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24,294</w:t>
            </w:r>
          </w:p>
        </w:tc>
        <w:tc>
          <w:tcPr>
            <w:tcW w:w="461" w:type="pct"/>
          </w:tcPr>
          <w:p w14:paraId="5F253DB8"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24,275</w:t>
            </w:r>
          </w:p>
        </w:tc>
        <w:tc>
          <w:tcPr>
            <w:tcW w:w="410" w:type="pct"/>
          </w:tcPr>
          <w:p w14:paraId="32BD96BC"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24,275</w:t>
            </w:r>
          </w:p>
        </w:tc>
        <w:tc>
          <w:tcPr>
            <w:tcW w:w="424" w:type="pct"/>
          </w:tcPr>
          <w:p w14:paraId="2E4C6A70"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24,275</w:t>
            </w:r>
          </w:p>
        </w:tc>
      </w:tr>
      <w:tr w:rsidR="007D039F" w:rsidRPr="008E0D33" w14:paraId="3F348A92" w14:textId="77777777" w:rsidTr="008E0D33">
        <w:tc>
          <w:tcPr>
            <w:tcW w:w="2391" w:type="pct"/>
            <w:vAlign w:val="center"/>
          </w:tcPr>
          <w:p w14:paraId="323B42DC" w14:textId="77777777" w:rsidR="007D039F" w:rsidRPr="008E0D33" w:rsidRDefault="007D039F" w:rsidP="007D039F">
            <w:pPr>
              <w:rPr>
                <w:rFonts w:ascii="Times New Roman" w:hAnsi="Times New Roman" w:cs="Times New Roman"/>
                <w:color w:val="000000"/>
              </w:rPr>
            </w:pPr>
          </w:p>
        </w:tc>
        <w:tc>
          <w:tcPr>
            <w:tcW w:w="443" w:type="pct"/>
          </w:tcPr>
          <w:p w14:paraId="2680B2BD"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p>
        </w:tc>
        <w:tc>
          <w:tcPr>
            <w:tcW w:w="468" w:type="pct"/>
          </w:tcPr>
          <w:p w14:paraId="3255B4B5"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p>
        </w:tc>
        <w:tc>
          <w:tcPr>
            <w:tcW w:w="403" w:type="pct"/>
          </w:tcPr>
          <w:p w14:paraId="1D025880"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p>
        </w:tc>
        <w:tc>
          <w:tcPr>
            <w:tcW w:w="461" w:type="pct"/>
          </w:tcPr>
          <w:p w14:paraId="7E09EAAE"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p>
        </w:tc>
        <w:tc>
          <w:tcPr>
            <w:tcW w:w="410" w:type="pct"/>
          </w:tcPr>
          <w:p w14:paraId="5D7D20A7"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p>
        </w:tc>
        <w:tc>
          <w:tcPr>
            <w:tcW w:w="424" w:type="pct"/>
          </w:tcPr>
          <w:p w14:paraId="245A81DC"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p>
        </w:tc>
      </w:tr>
      <w:tr w:rsidR="007D039F" w:rsidRPr="008E0D33" w14:paraId="4C69BEBF" w14:textId="77777777" w:rsidTr="008E0D33">
        <w:tc>
          <w:tcPr>
            <w:tcW w:w="2834" w:type="pct"/>
            <w:gridSpan w:val="2"/>
            <w:vAlign w:val="center"/>
          </w:tcPr>
          <w:p w14:paraId="5DB4DEF9" w14:textId="77777777" w:rsidR="007D039F" w:rsidRPr="008E0D33" w:rsidRDefault="007D039F" w:rsidP="007D039F">
            <w:pPr>
              <w:rPr>
                <w:rFonts w:ascii="Times New Roman" w:hAnsi="Times New Roman" w:cs="Times New Roman"/>
              </w:rPr>
            </w:pPr>
            <w:r w:rsidRPr="008E0D33">
              <w:rPr>
                <w:rFonts w:ascii="Times New Roman" w:hAnsi="Times New Roman" w:cs="Times New Roman"/>
                <w:color w:val="000000"/>
              </w:rPr>
              <w:t>Under-identification test:</w:t>
            </w:r>
          </w:p>
        </w:tc>
        <w:tc>
          <w:tcPr>
            <w:tcW w:w="468" w:type="pct"/>
          </w:tcPr>
          <w:p w14:paraId="7EDAF1C9" w14:textId="77777777" w:rsidR="007D039F" w:rsidRPr="008E0D33" w:rsidRDefault="007D039F" w:rsidP="007D039F">
            <w:pPr>
              <w:jc w:val="center"/>
              <w:rPr>
                <w:rFonts w:ascii="Times New Roman" w:hAnsi="Times New Roman" w:cs="Times New Roman"/>
              </w:rPr>
            </w:pPr>
          </w:p>
        </w:tc>
        <w:tc>
          <w:tcPr>
            <w:tcW w:w="403" w:type="pct"/>
          </w:tcPr>
          <w:p w14:paraId="307AAB79" w14:textId="77777777" w:rsidR="007D039F" w:rsidRPr="008E0D33" w:rsidRDefault="007D039F" w:rsidP="007D039F">
            <w:pPr>
              <w:jc w:val="center"/>
              <w:rPr>
                <w:rFonts w:ascii="Times New Roman" w:hAnsi="Times New Roman" w:cs="Times New Roman"/>
              </w:rPr>
            </w:pPr>
          </w:p>
        </w:tc>
        <w:tc>
          <w:tcPr>
            <w:tcW w:w="461" w:type="pct"/>
          </w:tcPr>
          <w:p w14:paraId="6D1119BF" w14:textId="77777777" w:rsidR="007D039F" w:rsidRPr="008E0D33" w:rsidRDefault="007D039F" w:rsidP="007D039F">
            <w:pPr>
              <w:jc w:val="center"/>
              <w:rPr>
                <w:rFonts w:ascii="Times New Roman" w:hAnsi="Times New Roman" w:cs="Times New Roman"/>
              </w:rPr>
            </w:pPr>
          </w:p>
        </w:tc>
        <w:tc>
          <w:tcPr>
            <w:tcW w:w="410" w:type="pct"/>
          </w:tcPr>
          <w:p w14:paraId="44159798" w14:textId="77777777" w:rsidR="007D039F" w:rsidRPr="008E0D33" w:rsidRDefault="007D039F" w:rsidP="007D039F">
            <w:pPr>
              <w:jc w:val="center"/>
              <w:rPr>
                <w:rFonts w:ascii="Times New Roman" w:hAnsi="Times New Roman" w:cs="Times New Roman"/>
              </w:rPr>
            </w:pPr>
          </w:p>
        </w:tc>
        <w:tc>
          <w:tcPr>
            <w:tcW w:w="424" w:type="pct"/>
          </w:tcPr>
          <w:p w14:paraId="0B656894" w14:textId="77777777" w:rsidR="007D039F" w:rsidRPr="008E0D33" w:rsidRDefault="007D039F" w:rsidP="007D039F">
            <w:pPr>
              <w:jc w:val="center"/>
              <w:rPr>
                <w:rFonts w:ascii="Times New Roman" w:hAnsi="Times New Roman" w:cs="Times New Roman"/>
              </w:rPr>
            </w:pPr>
          </w:p>
        </w:tc>
      </w:tr>
      <w:tr w:rsidR="007D039F" w:rsidRPr="008E0D33" w14:paraId="55EB4BF7" w14:textId="77777777" w:rsidTr="008E0D33">
        <w:tc>
          <w:tcPr>
            <w:tcW w:w="2391" w:type="pct"/>
          </w:tcPr>
          <w:p w14:paraId="0FC77C15" w14:textId="77777777" w:rsidR="007D039F" w:rsidRPr="008E0D33" w:rsidRDefault="007D039F" w:rsidP="007D039F">
            <w:pPr>
              <w:pStyle w:val="ListParagraph"/>
              <w:ind w:left="0"/>
              <w:contextualSpacing w:val="0"/>
              <w:jc w:val="both"/>
              <w:rPr>
                <w:rFonts w:ascii="Times New Roman" w:hAnsi="Times New Roman" w:cs="Times New Roman"/>
              </w:rPr>
            </w:pPr>
            <w:r w:rsidRPr="008E0D33">
              <w:rPr>
                <w:rFonts w:ascii="Times New Roman" w:hAnsi="Times New Roman" w:cs="Times New Roman"/>
              </w:rPr>
              <w:t>Kleibergen-Paap rk LM statistic</w:t>
            </w:r>
          </w:p>
        </w:tc>
        <w:tc>
          <w:tcPr>
            <w:tcW w:w="443" w:type="pct"/>
          </w:tcPr>
          <w:p w14:paraId="72EFEB2C"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690.833</w:t>
            </w:r>
          </w:p>
        </w:tc>
        <w:tc>
          <w:tcPr>
            <w:tcW w:w="468" w:type="pct"/>
          </w:tcPr>
          <w:p w14:paraId="791DE400"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720.573</w:t>
            </w:r>
          </w:p>
        </w:tc>
        <w:tc>
          <w:tcPr>
            <w:tcW w:w="403" w:type="pct"/>
          </w:tcPr>
          <w:p w14:paraId="0AC0DF4C"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703.726</w:t>
            </w:r>
          </w:p>
        </w:tc>
        <w:tc>
          <w:tcPr>
            <w:tcW w:w="461" w:type="pct"/>
          </w:tcPr>
          <w:p w14:paraId="24430D80"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690.254</w:t>
            </w:r>
          </w:p>
        </w:tc>
        <w:tc>
          <w:tcPr>
            <w:tcW w:w="410" w:type="pct"/>
          </w:tcPr>
          <w:p w14:paraId="3B69A564"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720.402</w:t>
            </w:r>
          </w:p>
        </w:tc>
        <w:tc>
          <w:tcPr>
            <w:tcW w:w="424" w:type="pct"/>
          </w:tcPr>
          <w:p w14:paraId="5EFAC884"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703.441</w:t>
            </w:r>
          </w:p>
        </w:tc>
      </w:tr>
      <w:tr w:rsidR="007D039F" w:rsidRPr="008E0D33" w14:paraId="7C607D3A" w14:textId="77777777" w:rsidTr="008E0D33">
        <w:tc>
          <w:tcPr>
            <w:tcW w:w="2391" w:type="pct"/>
          </w:tcPr>
          <w:p w14:paraId="3ECE1EAB" w14:textId="77777777" w:rsidR="007D039F" w:rsidRPr="008E0D33" w:rsidRDefault="007D039F" w:rsidP="007D039F">
            <w:pPr>
              <w:pStyle w:val="ListParagraph"/>
              <w:ind w:left="0"/>
              <w:contextualSpacing w:val="0"/>
              <w:jc w:val="both"/>
              <w:rPr>
                <w:rFonts w:ascii="Times New Roman" w:hAnsi="Times New Roman" w:cs="Times New Roman"/>
              </w:rPr>
            </w:pPr>
            <w:r w:rsidRPr="008E0D33">
              <w:rPr>
                <w:rFonts w:ascii="Times New Roman" w:hAnsi="Times New Roman" w:cs="Times New Roman"/>
              </w:rPr>
              <w:t>p-value</w:t>
            </w:r>
          </w:p>
        </w:tc>
        <w:tc>
          <w:tcPr>
            <w:tcW w:w="443" w:type="pct"/>
            <w:vAlign w:val="center"/>
          </w:tcPr>
          <w:p w14:paraId="047B5B18"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68" w:type="pct"/>
            <w:vAlign w:val="center"/>
          </w:tcPr>
          <w:p w14:paraId="0B625A73"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03" w:type="pct"/>
            <w:vAlign w:val="center"/>
          </w:tcPr>
          <w:p w14:paraId="5734A021"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61" w:type="pct"/>
            <w:vAlign w:val="center"/>
          </w:tcPr>
          <w:p w14:paraId="18EFEE3A"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10" w:type="pct"/>
            <w:vAlign w:val="center"/>
          </w:tcPr>
          <w:p w14:paraId="4792F18D"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24" w:type="pct"/>
            <w:vAlign w:val="center"/>
          </w:tcPr>
          <w:p w14:paraId="6B4976D3"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r>
      <w:tr w:rsidR="007D039F" w:rsidRPr="008E0D33" w14:paraId="721A4F4C" w14:textId="77777777" w:rsidTr="008E0D33">
        <w:tc>
          <w:tcPr>
            <w:tcW w:w="2391" w:type="pct"/>
          </w:tcPr>
          <w:p w14:paraId="1CB10E96" w14:textId="77777777" w:rsidR="007D039F" w:rsidRPr="008E0D33" w:rsidRDefault="007D039F" w:rsidP="007D039F">
            <w:pPr>
              <w:pStyle w:val="ListParagraph"/>
              <w:ind w:left="0"/>
              <w:contextualSpacing w:val="0"/>
              <w:jc w:val="both"/>
              <w:rPr>
                <w:rFonts w:ascii="Times New Roman" w:hAnsi="Times New Roman" w:cs="Times New Roman"/>
              </w:rPr>
            </w:pPr>
          </w:p>
        </w:tc>
        <w:tc>
          <w:tcPr>
            <w:tcW w:w="443" w:type="pct"/>
          </w:tcPr>
          <w:p w14:paraId="4F89555A" w14:textId="77777777" w:rsidR="007D039F" w:rsidRPr="008E0D33" w:rsidRDefault="007D039F" w:rsidP="007D039F">
            <w:pPr>
              <w:jc w:val="center"/>
              <w:rPr>
                <w:rFonts w:ascii="Times New Roman" w:hAnsi="Times New Roman" w:cs="Times New Roman"/>
              </w:rPr>
            </w:pPr>
          </w:p>
        </w:tc>
        <w:tc>
          <w:tcPr>
            <w:tcW w:w="468" w:type="pct"/>
          </w:tcPr>
          <w:p w14:paraId="629C34C3" w14:textId="77777777" w:rsidR="007D039F" w:rsidRPr="008E0D33" w:rsidRDefault="007D039F" w:rsidP="007D039F">
            <w:pPr>
              <w:jc w:val="center"/>
              <w:rPr>
                <w:rFonts w:ascii="Times New Roman" w:hAnsi="Times New Roman" w:cs="Times New Roman"/>
              </w:rPr>
            </w:pPr>
          </w:p>
        </w:tc>
        <w:tc>
          <w:tcPr>
            <w:tcW w:w="403" w:type="pct"/>
          </w:tcPr>
          <w:p w14:paraId="1DA0F93B" w14:textId="77777777" w:rsidR="007D039F" w:rsidRPr="008E0D33" w:rsidRDefault="007D039F" w:rsidP="007D039F">
            <w:pPr>
              <w:jc w:val="center"/>
              <w:rPr>
                <w:rFonts w:ascii="Times New Roman" w:hAnsi="Times New Roman" w:cs="Times New Roman"/>
              </w:rPr>
            </w:pPr>
          </w:p>
        </w:tc>
        <w:tc>
          <w:tcPr>
            <w:tcW w:w="461" w:type="pct"/>
          </w:tcPr>
          <w:p w14:paraId="4385FE7C" w14:textId="77777777" w:rsidR="007D039F" w:rsidRPr="008E0D33" w:rsidRDefault="007D039F" w:rsidP="007D039F">
            <w:pPr>
              <w:jc w:val="center"/>
              <w:rPr>
                <w:rFonts w:ascii="Times New Roman" w:hAnsi="Times New Roman" w:cs="Times New Roman"/>
              </w:rPr>
            </w:pPr>
          </w:p>
        </w:tc>
        <w:tc>
          <w:tcPr>
            <w:tcW w:w="410" w:type="pct"/>
          </w:tcPr>
          <w:p w14:paraId="0680C1C7" w14:textId="77777777" w:rsidR="007D039F" w:rsidRPr="008E0D33" w:rsidRDefault="007D039F" w:rsidP="007D039F">
            <w:pPr>
              <w:jc w:val="center"/>
              <w:rPr>
                <w:rFonts w:ascii="Times New Roman" w:hAnsi="Times New Roman" w:cs="Times New Roman"/>
              </w:rPr>
            </w:pPr>
          </w:p>
        </w:tc>
        <w:tc>
          <w:tcPr>
            <w:tcW w:w="424" w:type="pct"/>
          </w:tcPr>
          <w:p w14:paraId="1496A3E5" w14:textId="77777777" w:rsidR="007D039F" w:rsidRPr="008E0D33" w:rsidRDefault="007D039F" w:rsidP="007D039F">
            <w:pPr>
              <w:jc w:val="center"/>
              <w:rPr>
                <w:rFonts w:ascii="Times New Roman" w:hAnsi="Times New Roman" w:cs="Times New Roman"/>
              </w:rPr>
            </w:pPr>
          </w:p>
        </w:tc>
      </w:tr>
      <w:tr w:rsidR="007D039F" w:rsidRPr="008E0D33" w14:paraId="1E1DA517" w14:textId="77777777" w:rsidTr="008E0D33">
        <w:tc>
          <w:tcPr>
            <w:tcW w:w="2834" w:type="pct"/>
            <w:gridSpan w:val="2"/>
            <w:vAlign w:val="center"/>
          </w:tcPr>
          <w:p w14:paraId="7660FEE8" w14:textId="77777777" w:rsidR="007D039F" w:rsidRPr="008E0D33" w:rsidRDefault="007D039F" w:rsidP="007D039F">
            <w:pPr>
              <w:rPr>
                <w:rFonts w:ascii="Times New Roman" w:hAnsi="Times New Roman" w:cs="Times New Roman"/>
              </w:rPr>
            </w:pPr>
            <w:r w:rsidRPr="008E0D33">
              <w:rPr>
                <w:rFonts w:ascii="Times New Roman" w:hAnsi="Times New Roman" w:cs="Times New Roman"/>
              </w:rPr>
              <w:t>Weak identification test:</w:t>
            </w:r>
          </w:p>
        </w:tc>
        <w:tc>
          <w:tcPr>
            <w:tcW w:w="468" w:type="pct"/>
          </w:tcPr>
          <w:p w14:paraId="0220047E" w14:textId="77777777" w:rsidR="007D039F" w:rsidRPr="008E0D33" w:rsidRDefault="007D039F" w:rsidP="007D039F">
            <w:pPr>
              <w:jc w:val="center"/>
              <w:rPr>
                <w:rFonts w:ascii="Times New Roman" w:hAnsi="Times New Roman" w:cs="Times New Roman"/>
              </w:rPr>
            </w:pPr>
          </w:p>
        </w:tc>
        <w:tc>
          <w:tcPr>
            <w:tcW w:w="403" w:type="pct"/>
          </w:tcPr>
          <w:p w14:paraId="21591324" w14:textId="77777777" w:rsidR="007D039F" w:rsidRPr="008E0D33" w:rsidRDefault="007D039F" w:rsidP="007D039F">
            <w:pPr>
              <w:jc w:val="center"/>
              <w:rPr>
                <w:rFonts w:ascii="Times New Roman" w:hAnsi="Times New Roman" w:cs="Times New Roman"/>
              </w:rPr>
            </w:pPr>
          </w:p>
        </w:tc>
        <w:tc>
          <w:tcPr>
            <w:tcW w:w="461" w:type="pct"/>
          </w:tcPr>
          <w:p w14:paraId="71401CDA" w14:textId="77777777" w:rsidR="007D039F" w:rsidRPr="008E0D33" w:rsidRDefault="007D039F" w:rsidP="007D039F">
            <w:pPr>
              <w:jc w:val="center"/>
              <w:rPr>
                <w:rFonts w:ascii="Times New Roman" w:hAnsi="Times New Roman" w:cs="Times New Roman"/>
              </w:rPr>
            </w:pPr>
          </w:p>
        </w:tc>
        <w:tc>
          <w:tcPr>
            <w:tcW w:w="410" w:type="pct"/>
          </w:tcPr>
          <w:p w14:paraId="439FC0B2" w14:textId="77777777" w:rsidR="007D039F" w:rsidRPr="008E0D33" w:rsidRDefault="007D039F" w:rsidP="007D039F">
            <w:pPr>
              <w:jc w:val="center"/>
              <w:rPr>
                <w:rFonts w:ascii="Times New Roman" w:hAnsi="Times New Roman" w:cs="Times New Roman"/>
              </w:rPr>
            </w:pPr>
          </w:p>
        </w:tc>
        <w:tc>
          <w:tcPr>
            <w:tcW w:w="424" w:type="pct"/>
          </w:tcPr>
          <w:p w14:paraId="62B03CE9" w14:textId="77777777" w:rsidR="007D039F" w:rsidRPr="008E0D33" w:rsidRDefault="007D039F" w:rsidP="007D039F">
            <w:pPr>
              <w:jc w:val="center"/>
              <w:rPr>
                <w:rFonts w:ascii="Times New Roman" w:hAnsi="Times New Roman" w:cs="Times New Roman"/>
              </w:rPr>
            </w:pPr>
          </w:p>
        </w:tc>
      </w:tr>
      <w:tr w:rsidR="007D039F" w:rsidRPr="008E0D33" w14:paraId="45650420" w14:textId="77777777" w:rsidTr="008E0D33">
        <w:tc>
          <w:tcPr>
            <w:tcW w:w="2391" w:type="pct"/>
          </w:tcPr>
          <w:p w14:paraId="72533327" w14:textId="485682C7" w:rsidR="007D039F" w:rsidRPr="008E0D33" w:rsidRDefault="00205581" w:rsidP="007D039F">
            <w:pPr>
              <w:pStyle w:val="ListParagraph"/>
              <w:ind w:left="0"/>
              <w:contextualSpacing w:val="0"/>
              <w:jc w:val="both"/>
              <w:rPr>
                <w:rFonts w:ascii="Times New Roman" w:hAnsi="Times New Roman" w:cs="Times New Roman"/>
              </w:rPr>
            </w:pPr>
            <w:r w:rsidRPr="00205581">
              <w:rPr>
                <w:rFonts w:ascii="Times New Roman" w:hAnsi="Times New Roman" w:cs="Times New Roman"/>
              </w:rPr>
              <w:t>Kleibergen-Paap rk Wald F statistic</w:t>
            </w:r>
          </w:p>
        </w:tc>
        <w:tc>
          <w:tcPr>
            <w:tcW w:w="443" w:type="pct"/>
          </w:tcPr>
          <w:p w14:paraId="7CDE4A2A" w14:textId="54D009B6" w:rsidR="007D039F" w:rsidRPr="008E0D33" w:rsidRDefault="0099396B" w:rsidP="007D039F">
            <w:pPr>
              <w:jc w:val="center"/>
              <w:rPr>
                <w:rFonts w:ascii="Times New Roman" w:hAnsi="Times New Roman" w:cs="Times New Roman"/>
                <w:color w:val="000000"/>
              </w:rPr>
            </w:pPr>
            <w:r w:rsidRPr="0099396B">
              <w:rPr>
                <w:rFonts w:ascii="Times New Roman" w:hAnsi="Times New Roman" w:cs="Times New Roman"/>
                <w:color w:val="000000"/>
              </w:rPr>
              <w:t>1671.522</w:t>
            </w:r>
          </w:p>
        </w:tc>
        <w:tc>
          <w:tcPr>
            <w:tcW w:w="468" w:type="pct"/>
          </w:tcPr>
          <w:p w14:paraId="76D015C8" w14:textId="42C3C64E" w:rsidR="007D039F" w:rsidRPr="008E0D33" w:rsidRDefault="0099396B" w:rsidP="007D039F">
            <w:pPr>
              <w:jc w:val="center"/>
              <w:rPr>
                <w:rFonts w:ascii="Times New Roman" w:hAnsi="Times New Roman" w:cs="Times New Roman"/>
                <w:color w:val="000000"/>
              </w:rPr>
            </w:pPr>
            <w:r w:rsidRPr="0099396B">
              <w:rPr>
                <w:rFonts w:ascii="Times New Roman" w:hAnsi="Times New Roman" w:cs="Times New Roman"/>
                <w:color w:val="000000"/>
              </w:rPr>
              <w:t>968.988</w:t>
            </w:r>
          </w:p>
        </w:tc>
        <w:tc>
          <w:tcPr>
            <w:tcW w:w="403" w:type="pct"/>
          </w:tcPr>
          <w:p w14:paraId="27E0827C" w14:textId="3BC181CE"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1343.275</w:t>
            </w:r>
          </w:p>
        </w:tc>
        <w:tc>
          <w:tcPr>
            <w:tcW w:w="461" w:type="pct"/>
          </w:tcPr>
          <w:p w14:paraId="6AFA8704" w14:textId="3054234E"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1666.516</w:t>
            </w:r>
          </w:p>
        </w:tc>
        <w:tc>
          <w:tcPr>
            <w:tcW w:w="410" w:type="pct"/>
          </w:tcPr>
          <w:p w14:paraId="281A9898" w14:textId="5864AC06"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966.637</w:t>
            </w:r>
          </w:p>
        </w:tc>
        <w:tc>
          <w:tcPr>
            <w:tcW w:w="424" w:type="pct"/>
          </w:tcPr>
          <w:p w14:paraId="1F5CC7AD" w14:textId="5575D179"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1340.034</w:t>
            </w:r>
          </w:p>
        </w:tc>
      </w:tr>
      <w:tr w:rsidR="007D039F" w:rsidRPr="008E0D33" w14:paraId="26135F57" w14:textId="77777777" w:rsidTr="008E0D33">
        <w:tc>
          <w:tcPr>
            <w:tcW w:w="2391" w:type="pct"/>
            <w:tcBorders>
              <w:bottom w:val="single" w:sz="4" w:space="0" w:color="auto"/>
            </w:tcBorders>
          </w:tcPr>
          <w:p w14:paraId="4F5C1604" w14:textId="77777777" w:rsidR="007D039F" w:rsidRPr="008E0D33" w:rsidRDefault="007D039F" w:rsidP="007D039F">
            <w:pPr>
              <w:pStyle w:val="ListParagraph"/>
              <w:ind w:left="0"/>
              <w:contextualSpacing w:val="0"/>
              <w:jc w:val="both"/>
              <w:rPr>
                <w:rFonts w:ascii="Times New Roman" w:hAnsi="Times New Roman" w:cs="Times New Roman"/>
              </w:rPr>
            </w:pPr>
            <w:r w:rsidRPr="008E0D33">
              <w:rPr>
                <w:rFonts w:ascii="Times New Roman" w:hAnsi="Times New Roman" w:cs="Times New Roman"/>
              </w:rPr>
              <w:t>Stock and Yogo (2005) 10% maximal IV size (critical value)</w:t>
            </w:r>
          </w:p>
        </w:tc>
        <w:tc>
          <w:tcPr>
            <w:tcW w:w="2609" w:type="pct"/>
            <w:gridSpan w:val="6"/>
            <w:tcBorders>
              <w:bottom w:val="single" w:sz="4" w:space="0" w:color="auto"/>
            </w:tcBorders>
          </w:tcPr>
          <w:p w14:paraId="1AC581DB"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 xml:space="preserve">  16.38</w:t>
            </w:r>
          </w:p>
        </w:tc>
      </w:tr>
      <w:tr w:rsidR="007D039F" w:rsidRPr="008E0D33" w14:paraId="319AADC3" w14:textId="77777777" w:rsidTr="008E0D33">
        <w:tc>
          <w:tcPr>
            <w:tcW w:w="2391" w:type="pct"/>
            <w:tcBorders>
              <w:top w:val="single" w:sz="4" w:space="0" w:color="auto"/>
              <w:bottom w:val="single" w:sz="4" w:space="0" w:color="auto"/>
            </w:tcBorders>
          </w:tcPr>
          <w:p w14:paraId="503D4999" w14:textId="77777777" w:rsidR="007D039F" w:rsidRPr="008E0D33" w:rsidRDefault="007D039F" w:rsidP="007D039F">
            <w:pPr>
              <w:rPr>
                <w:rFonts w:ascii="Times New Roman" w:hAnsi="Times New Roman" w:cs="Times New Roman"/>
                <w:i/>
              </w:rPr>
            </w:pPr>
          </w:p>
        </w:tc>
        <w:tc>
          <w:tcPr>
            <w:tcW w:w="1314" w:type="pct"/>
            <w:gridSpan w:val="3"/>
            <w:tcBorders>
              <w:top w:val="single" w:sz="4" w:space="0" w:color="auto"/>
              <w:bottom w:val="single" w:sz="4" w:space="0" w:color="auto"/>
            </w:tcBorders>
          </w:tcPr>
          <w:p w14:paraId="5A3D46E0" w14:textId="77777777" w:rsidR="007D039F" w:rsidRPr="008E0D33" w:rsidRDefault="007D039F" w:rsidP="007D039F">
            <w:pPr>
              <w:pStyle w:val="ListParagraph"/>
              <w:ind w:left="0"/>
              <w:contextualSpacing w:val="0"/>
              <w:jc w:val="center"/>
              <w:rPr>
                <w:rFonts w:ascii="Times New Roman" w:hAnsi="Times New Roman" w:cs="Times New Roman"/>
              </w:rPr>
            </w:pPr>
          </w:p>
        </w:tc>
        <w:tc>
          <w:tcPr>
            <w:tcW w:w="1295" w:type="pct"/>
            <w:gridSpan w:val="3"/>
            <w:tcBorders>
              <w:top w:val="single" w:sz="4" w:space="0" w:color="auto"/>
              <w:bottom w:val="single" w:sz="4" w:space="0" w:color="auto"/>
            </w:tcBorders>
          </w:tcPr>
          <w:p w14:paraId="7BD4E679" w14:textId="77777777" w:rsidR="007D039F" w:rsidRPr="008E0D33" w:rsidRDefault="007D039F" w:rsidP="007D039F">
            <w:pPr>
              <w:pStyle w:val="ListParagraph"/>
              <w:ind w:left="0"/>
              <w:contextualSpacing w:val="0"/>
              <w:jc w:val="center"/>
              <w:rPr>
                <w:rFonts w:ascii="Times New Roman" w:hAnsi="Times New Roman" w:cs="Times New Roman"/>
              </w:rPr>
            </w:pPr>
          </w:p>
        </w:tc>
      </w:tr>
      <w:tr w:rsidR="007D039F" w:rsidRPr="008E0D33" w14:paraId="7D5003A3" w14:textId="77777777" w:rsidTr="007D039F">
        <w:tc>
          <w:tcPr>
            <w:tcW w:w="2391" w:type="pct"/>
            <w:tcBorders>
              <w:top w:val="single" w:sz="4" w:space="0" w:color="auto"/>
            </w:tcBorders>
          </w:tcPr>
          <w:p w14:paraId="1608EAC8" w14:textId="77777777" w:rsidR="007D039F" w:rsidRPr="008E0D33" w:rsidRDefault="007D039F" w:rsidP="007D039F">
            <w:pPr>
              <w:rPr>
                <w:rFonts w:ascii="Times New Roman" w:hAnsi="Times New Roman" w:cs="Times New Roman"/>
                <w:i/>
              </w:rPr>
            </w:pPr>
            <w:r w:rsidRPr="008E0D33">
              <w:rPr>
                <w:rFonts w:ascii="Times New Roman" w:hAnsi="Times New Roman" w:cs="Times New Roman"/>
                <w:i/>
              </w:rPr>
              <w:t>Panel B: Lewbel approach</w:t>
            </w:r>
          </w:p>
        </w:tc>
        <w:tc>
          <w:tcPr>
            <w:tcW w:w="1314" w:type="pct"/>
            <w:gridSpan w:val="3"/>
            <w:tcBorders>
              <w:top w:val="single" w:sz="4" w:space="0" w:color="auto"/>
            </w:tcBorders>
          </w:tcPr>
          <w:p w14:paraId="6F23C56F" w14:textId="77777777" w:rsidR="007D039F" w:rsidRPr="008E0D33" w:rsidRDefault="007D039F" w:rsidP="007D039F">
            <w:pPr>
              <w:pStyle w:val="ListParagraph"/>
              <w:ind w:left="0"/>
              <w:contextualSpacing w:val="0"/>
              <w:jc w:val="center"/>
              <w:rPr>
                <w:rFonts w:ascii="Times New Roman" w:hAnsi="Times New Roman" w:cs="Times New Roman"/>
              </w:rPr>
            </w:pPr>
          </w:p>
        </w:tc>
        <w:tc>
          <w:tcPr>
            <w:tcW w:w="1295" w:type="pct"/>
            <w:gridSpan w:val="3"/>
            <w:tcBorders>
              <w:top w:val="single" w:sz="4" w:space="0" w:color="auto"/>
            </w:tcBorders>
          </w:tcPr>
          <w:p w14:paraId="4A5A17CE" w14:textId="77777777" w:rsidR="007D039F" w:rsidRPr="008E0D33" w:rsidRDefault="007D039F" w:rsidP="007D039F">
            <w:pPr>
              <w:pStyle w:val="ListParagraph"/>
              <w:ind w:left="0"/>
              <w:contextualSpacing w:val="0"/>
              <w:jc w:val="center"/>
              <w:rPr>
                <w:rFonts w:ascii="Times New Roman" w:hAnsi="Times New Roman" w:cs="Times New Roman"/>
              </w:rPr>
            </w:pPr>
          </w:p>
        </w:tc>
      </w:tr>
      <w:tr w:rsidR="007D039F" w:rsidRPr="008E0D33" w14:paraId="309EBAF3" w14:textId="77777777" w:rsidTr="007D039F">
        <w:tc>
          <w:tcPr>
            <w:tcW w:w="2391" w:type="pct"/>
            <w:vAlign w:val="center"/>
          </w:tcPr>
          <w:p w14:paraId="01A88133" w14:textId="77777777" w:rsidR="007D039F" w:rsidRPr="008E0D33" w:rsidRDefault="007D039F" w:rsidP="007D039F">
            <w:pPr>
              <w:rPr>
                <w:rFonts w:ascii="Times New Roman" w:hAnsi="Times New Roman" w:cs="Times New Roman"/>
                <w:i/>
              </w:rPr>
            </w:pPr>
            <w:r w:rsidRPr="008E0D33">
              <w:rPr>
                <w:rFonts w:ascii="Times New Roman" w:hAnsi="Times New Roman" w:cs="Times New Roman"/>
                <w:i/>
                <w:iCs/>
                <w:color w:val="000000"/>
              </w:rPr>
              <w:t>int_gov</w:t>
            </w:r>
          </w:p>
        </w:tc>
        <w:tc>
          <w:tcPr>
            <w:tcW w:w="443" w:type="pct"/>
            <w:vAlign w:val="bottom"/>
          </w:tcPr>
          <w:p w14:paraId="3871341B"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0.0554</w:t>
            </w:r>
            <w:r w:rsidRPr="00B63AE8">
              <w:rPr>
                <w:rFonts w:ascii="Times New Roman" w:hAnsi="Times New Roman" w:cs="Times New Roman"/>
              </w:rPr>
              <w:t>**</w:t>
            </w:r>
          </w:p>
        </w:tc>
        <w:tc>
          <w:tcPr>
            <w:tcW w:w="468" w:type="pct"/>
          </w:tcPr>
          <w:p w14:paraId="69E8BA96" w14:textId="77777777" w:rsidR="007D039F" w:rsidRPr="008E0D33" w:rsidRDefault="007D039F" w:rsidP="007D039F">
            <w:pPr>
              <w:jc w:val="center"/>
              <w:rPr>
                <w:rFonts w:ascii="Times New Roman" w:hAnsi="Times New Roman" w:cs="Times New Roman"/>
                <w:i/>
              </w:rPr>
            </w:pPr>
          </w:p>
        </w:tc>
        <w:tc>
          <w:tcPr>
            <w:tcW w:w="403" w:type="pct"/>
          </w:tcPr>
          <w:p w14:paraId="204AFC70" w14:textId="77777777" w:rsidR="007D039F" w:rsidRPr="008E0D33" w:rsidRDefault="007D039F" w:rsidP="007D039F">
            <w:pPr>
              <w:jc w:val="center"/>
              <w:rPr>
                <w:rFonts w:ascii="Times New Roman" w:hAnsi="Times New Roman" w:cs="Times New Roman"/>
                <w:i/>
              </w:rPr>
            </w:pPr>
          </w:p>
        </w:tc>
        <w:tc>
          <w:tcPr>
            <w:tcW w:w="461" w:type="pct"/>
            <w:vAlign w:val="bottom"/>
          </w:tcPr>
          <w:p w14:paraId="77C31666"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0.0386</w:t>
            </w:r>
            <w:r w:rsidRPr="00B63AE8">
              <w:rPr>
                <w:rFonts w:ascii="Times New Roman" w:hAnsi="Times New Roman" w:cs="Times New Roman"/>
              </w:rPr>
              <w:t>*</w:t>
            </w:r>
          </w:p>
        </w:tc>
        <w:tc>
          <w:tcPr>
            <w:tcW w:w="410" w:type="pct"/>
          </w:tcPr>
          <w:p w14:paraId="123F2C5C" w14:textId="77777777" w:rsidR="007D039F" w:rsidRPr="008E0D33" w:rsidRDefault="007D039F" w:rsidP="007D039F">
            <w:pPr>
              <w:jc w:val="center"/>
              <w:rPr>
                <w:rFonts w:ascii="Times New Roman" w:hAnsi="Times New Roman" w:cs="Times New Roman"/>
                <w:i/>
              </w:rPr>
            </w:pPr>
          </w:p>
        </w:tc>
        <w:tc>
          <w:tcPr>
            <w:tcW w:w="424" w:type="pct"/>
          </w:tcPr>
          <w:p w14:paraId="1C958F14" w14:textId="77777777" w:rsidR="007D039F" w:rsidRPr="008E0D33" w:rsidRDefault="007D039F" w:rsidP="007D039F">
            <w:pPr>
              <w:jc w:val="center"/>
              <w:rPr>
                <w:rFonts w:ascii="Times New Roman" w:hAnsi="Times New Roman" w:cs="Times New Roman"/>
                <w:i/>
              </w:rPr>
            </w:pPr>
          </w:p>
        </w:tc>
      </w:tr>
      <w:tr w:rsidR="007D039F" w:rsidRPr="008E0D33" w14:paraId="6D6959B3" w14:textId="77777777" w:rsidTr="008E0D33">
        <w:tc>
          <w:tcPr>
            <w:tcW w:w="2391" w:type="pct"/>
            <w:vAlign w:val="center"/>
          </w:tcPr>
          <w:p w14:paraId="5476B718" w14:textId="77777777" w:rsidR="007D039F" w:rsidRPr="008E0D33" w:rsidRDefault="007D039F" w:rsidP="007D039F">
            <w:pPr>
              <w:rPr>
                <w:rFonts w:ascii="Times New Roman" w:hAnsi="Times New Roman" w:cs="Times New Roman"/>
                <w:i/>
              </w:rPr>
            </w:pPr>
          </w:p>
        </w:tc>
        <w:tc>
          <w:tcPr>
            <w:tcW w:w="443" w:type="pct"/>
            <w:vAlign w:val="bottom"/>
          </w:tcPr>
          <w:p w14:paraId="695B041C"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(0.0267)</w:t>
            </w:r>
          </w:p>
        </w:tc>
        <w:tc>
          <w:tcPr>
            <w:tcW w:w="468" w:type="pct"/>
          </w:tcPr>
          <w:p w14:paraId="63B991B1" w14:textId="77777777" w:rsidR="007D039F" w:rsidRPr="008E0D33" w:rsidRDefault="007D039F" w:rsidP="007D039F">
            <w:pPr>
              <w:jc w:val="center"/>
              <w:rPr>
                <w:rFonts w:ascii="Times New Roman" w:hAnsi="Times New Roman" w:cs="Times New Roman"/>
                <w:i/>
              </w:rPr>
            </w:pPr>
          </w:p>
        </w:tc>
        <w:tc>
          <w:tcPr>
            <w:tcW w:w="403" w:type="pct"/>
          </w:tcPr>
          <w:p w14:paraId="6117263D" w14:textId="77777777" w:rsidR="007D039F" w:rsidRPr="008E0D33" w:rsidRDefault="007D039F" w:rsidP="007D039F">
            <w:pPr>
              <w:jc w:val="center"/>
              <w:rPr>
                <w:rFonts w:ascii="Times New Roman" w:hAnsi="Times New Roman" w:cs="Times New Roman"/>
                <w:i/>
              </w:rPr>
            </w:pPr>
          </w:p>
        </w:tc>
        <w:tc>
          <w:tcPr>
            <w:tcW w:w="461" w:type="pct"/>
            <w:vAlign w:val="bottom"/>
          </w:tcPr>
          <w:p w14:paraId="5022E46D"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(0.0223)</w:t>
            </w:r>
          </w:p>
        </w:tc>
        <w:tc>
          <w:tcPr>
            <w:tcW w:w="410" w:type="pct"/>
          </w:tcPr>
          <w:p w14:paraId="65A20382" w14:textId="77777777" w:rsidR="007D039F" w:rsidRPr="008E0D33" w:rsidRDefault="007D039F" w:rsidP="007D039F">
            <w:pPr>
              <w:jc w:val="center"/>
              <w:rPr>
                <w:rFonts w:ascii="Times New Roman" w:hAnsi="Times New Roman" w:cs="Times New Roman"/>
                <w:i/>
              </w:rPr>
            </w:pPr>
          </w:p>
        </w:tc>
        <w:tc>
          <w:tcPr>
            <w:tcW w:w="424" w:type="pct"/>
          </w:tcPr>
          <w:p w14:paraId="136D913C" w14:textId="77777777" w:rsidR="007D039F" w:rsidRPr="008E0D33" w:rsidRDefault="007D039F" w:rsidP="007D039F">
            <w:pPr>
              <w:jc w:val="center"/>
              <w:rPr>
                <w:rFonts w:ascii="Times New Roman" w:hAnsi="Times New Roman" w:cs="Times New Roman"/>
                <w:i/>
              </w:rPr>
            </w:pPr>
          </w:p>
        </w:tc>
      </w:tr>
      <w:tr w:rsidR="007D039F" w:rsidRPr="008E0D33" w14:paraId="64758769" w14:textId="77777777" w:rsidTr="008E0D33">
        <w:tc>
          <w:tcPr>
            <w:tcW w:w="2391" w:type="pct"/>
          </w:tcPr>
          <w:p w14:paraId="7DA31CFD" w14:textId="77777777" w:rsidR="007D039F" w:rsidRPr="008E0D33" w:rsidRDefault="007D039F" w:rsidP="007D039F">
            <w:pPr>
              <w:rPr>
                <w:rFonts w:ascii="Times New Roman" w:hAnsi="Times New Roman" w:cs="Times New Roman"/>
                <w:i/>
              </w:rPr>
            </w:pPr>
            <w:r w:rsidRPr="008E0D33">
              <w:rPr>
                <w:rFonts w:ascii="Times New Roman" w:hAnsi="Times New Roman" w:cs="Times New Roman"/>
                <w:i/>
                <w:iCs/>
                <w:color w:val="000000"/>
              </w:rPr>
              <w:t>ln_horizon</w:t>
            </w:r>
          </w:p>
        </w:tc>
        <w:tc>
          <w:tcPr>
            <w:tcW w:w="443" w:type="pct"/>
          </w:tcPr>
          <w:p w14:paraId="759C0494" w14:textId="77777777" w:rsidR="007D039F" w:rsidRPr="008E0D33" w:rsidRDefault="007D039F" w:rsidP="007D039F">
            <w:pPr>
              <w:jc w:val="center"/>
              <w:rPr>
                <w:rFonts w:ascii="Times New Roman" w:hAnsi="Times New Roman" w:cs="Times New Roman"/>
                <w:i/>
              </w:rPr>
            </w:pPr>
          </w:p>
        </w:tc>
        <w:tc>
          <w:tcPr>
            <w:tcW w:w="468" w:type="pct"/>
            <w:vAlign w:val="bottom"/>
          </w:tcPr>
          <w:p w14:paraId="7D68868A"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0.0552</w:t>
            </w:r>
            <w:r w:rsidRPr="00B63AE8">
              <w:rPr>
                <w:rFonts w:ascii="Times New Roman" w:hAnsi="Times New Roman" w:cs="Times New Roman"/>
              </w:rPr>
              <w:t>*</w:t>
            </w:r>
          </w:p>
        </w:tc>
        <w:tc>
          <w:tcPr>
            <w:tcW w:w="403" w:type="pct"/>
          </w:tcPr>
          <w:p w14:paraId="2DFE682D" w14:textId="77777777" w:rsidR="007D039F" w:rsidRPr="008E0D33" w:rsidRDefault="007D039F" w:rsidP="007D039F">
            <w:pPr>
              <w:jc w:val="center"/>
              <w:rPr>
                <w:rFonts w:ascii="Times New Roman" w:hAnsi="Times New Roman" w:cs="Times New Roman"/>
                <w:i/>
              </w:rPr>
            </w:pPr>
          </w:p>
        </w:tc>
        <w:tc>
          <w:tcPr>
            <w:tcW w:w="461" w:type="pct"/>
          </w:tcPr>
          <w:p w14:paraId="13EF4C8F" w14:textId="77777777" w:rsidR="007D039F" w:rsidRPr="008E0D33" w:rsidRDefault="007D039F" w:rsidP="007D039F">
            <w:pPr>
              <w:jc w:val="center"/>
              <w:rPr>
                <w:rFonts w:ascii="Times New Roman" w:hAnsi="Times New Roman" w:cs="Times New Roman"/>
                <w:i/>
              </w:rPr>
            </w:pPr>
          </w:p>
        </w:tc>
        <w:tc>
          <w:tcPr>
            <w:tcW w:w="410" w:type="pct"/>
            <w:vAlign w:val="bottom"/>
          </w:tcPr>
          <w:p w14:paraId="5E58C4FE"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0.0349</w:t>
            </w:r>
            <w:r w:rsidRPr="00B63AE8">
              <w:rPr>
                <w:rFonts w:ascii="Times New Roman" w:hAnsi="Times New Roman" w:cs="Times New Roman"/>
              </w:rPr>
              <w:t>*</w:t>
            </w:r>
          </w:p>
        </w:tc>
        <w:tc>
          <w:tcPr>
            <w:tcW w:w="424" w:type="pct"/>
          </w:tcPr>
          <w:p w14:paraId="0E8A2336" w14:textId="77777777" w:rsidR="007D039F" w:rsidRPr="008E0D33" w:rsidRDefault="007D039F" w:rsidP="007D039F">
            <w:pPr>
              <w:jc w:val="center"/>
              <w:rPr>
                <w:rFonts w:ascii="Times New Roman" w:hAnsi="Times New Roman" w:cs="Times New Roman"/>
                <w:i/>
              </w:rPr>
            </w:pPr>
          </w:p>
        </w:tc>
      </w:tr>
      <w:tr w:rsidR="007D039F" w:rsidRPr="008E0D33" w14:paraId="25D1912A" w14:textId="77777777" w:rsidTr="008E0D33">
        <w:tc>
          <w:tcPr>
            <w:tcW w:w="2391" w:type="pct"/>
          </w:tcPr>
          <w:p w14:paraId="0BD8BB36" w14:textId="77777777" w:rsidR="007D039F" w:rsidRPr="008E0D33" w:rsidRDefault="007D039F" w:rsidP="007D039F">
            <w:pPr>
              <w:rPr>
                <w:rFonts w:ascii="Times New Roman" w:eastAsia="Times New Roman" w:hAnsi="Times New Roman" w:cs="Times New Roman"/>
                <w:i/>
                <w:color w:val="000000"/>
                <w:lang w:eastAsia="en-AU"/>
              </w:rPr>
            </w:pPr>
          </w:p>
        </w:tc>
        <w:tc>
          <w:tcPr>
            <w:tcW w:w="443" w:type="pct"/>
          </w:tcPr>
          <w:p w14:paraId="1492C7F5" w14:textId="77777777" w:rsidR="007D039F" w:rsidRPr="008E0D33" w:rsidRDefault="007D039F" w:rsidP="007D039F">
            <w:pPr>
              <w:jc w:val="center"/>
              <w:rPr>
                <w:rFonts w:ascii="Times New Roman" w:hAnsi="Times New Roman" w:cs="Times New Roman"/>
                <w:i/>
              </w:rPr>
            </w:pPr>
          </w:p>
        </w:tc>
        <w:tc>
          <w:tcPr>
            <w:tcW w:w="468" w:type="pct"/>
            <w:vAlign w:val="bottom"/>
          </w:tcPr>
          <w:p w14:paraId="5E0DC477"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(0.0290)</w:t>
            </w:r>
          </w:p>
        </w:tc>
        <w:tc>
          <w:tcPr>
            <w:tcW w:w="403" w:type="pct"/>
          </w:tcPr>
          <w:p w14:paraId="5136E77D" w14:textId="77777777" w:rsidR="007D039F" w:rsidRPr="008E0D33" w:rsidRDefault="007D039F" w:rsidP="007D039F">
            <w:pPr>
              <w:jc w:val="center"/>
              <w:rPr>
                <w:rFonts w:ascii="Times New Roman" w:hAnsi="Times New Roman" w:cs="Times New Roman"/>
                <w:i/>
              </w:rPr>
            </w:pPr>
          </w:p>
        </w:tc>
        <w:tc>
          <w:tcPr>
            <w:tcW w:w="461" w:type="pct"/>
          </w:tcPr>
          <w:p w14:paraId="425B9395" w14:textId="77777777" w:rsidR="007D039F" w:rsidRPr="008E0D33" w:rsidRDefault="007D039F" w:rsidP="007D039F">
            <w:pPr>
              <w:jc w:val="center"/>
              <w:rPr>
                <w:rFonts w:ascii="Times New Roman" w:hAnsi="Times New Roman" w:cs="Times New Roman"/>
                <w:i/>
              </w:rPr>
            </w:pPr>
          </w:p>
        </w:tc>
        <w:tc>
          <w:tcPr>
            <w:tcW w:w="410" w:type="pct"/>
            <w:vAlign w:val="bottom"/>
          </w:tcPr>
          <w:p w14:paraId="4E39878E"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(0.0198)</w:t>
            </w:r>
          </w:p>
        </w:tc>
        <w:tc>
          <w:tcPr>
            <w:tcW w:w="424" w:type="pct"/>
          </w:tcPr>
          <w:p w14:paraId="101236EB" w14:textId="77777777" w:rsidR="007D039F" w:rsidRPr="008E0D33" w:rsidRDefault="007D039F" w:rsidP="007D039F">
            <w:pPr>
              <w:jc w:val="center"/>
              <w:rPr>
                <w:rFonts w:ascii="Times New Roman" w:hAnsi="Times New Roman" w:cs="Times New Roman"/>
                <w:i/>
              </w:rPr>
            </w:pPr>
          </w:p>
        </w:tc>
      </w:tr>
      <w:tr w:rsidR="007D039F" w:rsidRPr="008E0D33" w14:paraId="6D019087" w14:textId="77777777" w:rsidTr="008E0D33">
        <w:tc>
          <w:tcPr>
            <w:tcW w:w="2391" w:type="pct"/>
          </w:tcPr>
          <w:p w14:paraId="73BAD025" w14:textId="77777777" w:rsidR="007D039F" w:rsidRPr="008E0D33" w:rsidRDefault="007D039F" w:rsidP="007D039F">
            <w:pPr>
              <w:rPr>
                <w:rFonts w:ascii="Times New Roman" w:hAnsi="Times New Roman" w:cs="Times New Roman"/>
                <w:i/>
                <w:lang w:val="en-US"/>
              </w:rPr>
            </w:pPr>
            <w:r w:rsidRPr="008E0D33">
              <w:rPr>
                <w:rFonts w:ascii="Times New Roman" w:hAnsi="Times New Roman" w:cs="Times New Roman"/>
                <w:i/>
                <w:iCs/>
                <w:color w:val="000000"/>
              </w:rPr>
              <w:t>ind_horizon</w:t>
            </w:r>
          </w:p>
        </w:tc>
        <w:tc>
          <w:tcPr>
            <w:tcW w:w="443" w:type="pct"/>
            <w:vAlign w:val="bottom"/>
          </w:tcPr>
          <w:p w14:paraId="60D01E1D" w14:textId="77777777" w:rsidR="007D039F" w:rsidRPr="008E0D33" w:rsidRDefault="007D039F" w:rsidP="007D039F">
            <w:pPr>
              <w:jc w:val="center"/>
              <w:rPr>
                <w:rFonts w:ascii="Times New Roman" w:hAnsi="Times New Roman" w:cs="Times New Roman"/>
                <w:color w:val="000000"/>
              </w:rPr>
            </w:pPr>
          </w:p>
        </w:tc>
        <w:tc>
          <w:tcPr>
            <w:tcW w:w="468" w:type="pct"/>
          </w:tcPr>
          <w:p w14:paraId="2B203659" w14:textId="77777777" w:rsidR="007D039F" w:rsidRPr="008E0D33" w:rsidRDefault="007D039F" w:rsidP="007D039F">
            <w:pPr>
              <w:jc w:val="center"/>
              <w:rPr>
                <w:rFonts w:ascii="Times New Roman" w:hAnsi="Times New Roman" w:cs="Times New Roman"/>
                <w:color w:val="000000"/>
              </w:rPr>
            </w:pPr>
          </w:p>
        </w:tc>
        <w:tc>
          <w:tcPr>
            <w:tcW w:w="403" w:type="pct"/>
            <w:vAlign w:val="bottom"/>
          </w:tcPr>
          <w:p w14:paraId="0DD1B8D2"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0.0076</w:t>
            </w:r>
            <w:r w:rsidRPr="00B63AE8">
              <w:rPr>
                <w:rFonts w:ascii="Times New Roman" w:hAnsi="Times New Roman" w:cs="Times New Roman"/>
              </w:rPr>
              <w:t>*</w:t>
            </w:r>
          </w:p>
        </w:tc>
        <w:tc>
          <w:tcPr>
            <w:tcW w:w="461" w:type="pct"/>
            <w:vAlign w:val="bottom"/>
          </w:tcPr>
          <w:p w14:paraId="41AC0484" w14:textId="77777777" w:rsidR="007D039F" w:rsidRPr="008E0D33" w:rsidRDefault="007D039F" w:rsidP="007D039F">
            <w:pPr>
              <w:jc w:val="right"/>
              <w:rPr>
                <w:rFonts w:ascii="Times New Roman" w:hAnsi="Times New Roman" w:cs="Times New Roman"/>
                <w:color w:val="000000"/>
              </w:rPr>
            </w:pPr>
          </w:p>
        </w:tc>
        <w:tc>
          <w:tcPr>
            <w:tcW w:w="410" w:type="pct"/>
          </w:tcPr>
          <w:p w14:paraId="7F360694" w14:textId="77777777" w:rsidR="007D039F" w:rsidRPr="008E0D33" w:rsidRDefault="007D039F" w:rsidP="007D039F">
            <w:pPr>
              <w:jc w:val="center"/>
              <w:rPr>
                <w:rFonts w:ascii="Times New Roman" w:hAnsi="Times New Roman" w:cs="Times New Roman"/>
                <w:color w:val="000000"/>
              </w:rPr>
            </w:pPr>
          </w:p>
        </w:tc>
        <w:tc>
          <w:tcPr>
            <w:tcW w:w="424" w:type="pct"/>
            <w:vAlign w:val="bottom"/>
          </w:tcPr>
          <w:p w14:paraId="56A758AC"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0.0046</w:t>
            </w:r>
            <w:r w:rsidRPr="00B63AE8">
              <w:rPr>
                <w:rFonts w:ascii="Times New Roman" w:hAnsi="Times New Roman" w:cs="Times New Roman"/>
              </w:rPr>
              <w:t>*</w:t>
            </w:r>
          </w:p>
        </w:tc>
      </w:tr>
      <w:tr w:rsidR="007D039F" w:rsidRPr="008E0D33" w14:paraId="2F3F00F1" w14:textId="77777777" w:rsidTr="008E0D33">
        <w:tc>
          <w:tcPr>
            <w:tcW w:w="2391" w:type="pct"/>
            <w:vAlign w:val="bottom"/>
          </w:tcPr>
          <w:p w14:paraId="70128745" w14:textId="77777777" w:rsidR="007D039F" w:rsidRPr="008E0D33" w:rsidRDefault="007D039F" w:rsidP="007D039F">
            <w:pPr>
              <w:rPr>
                <w:rFonts w:ascii="Times New Roman" w:hAnsi="Times New Roman" w:cs="Times New Roman"/>
                <w:i/>
                <w:iCs/>
                <w:color w:val="000000"/>
              </w:rPr>
            </w:pPr>
          </w:p>
        </w:tc>
        <w:tc>
          <w:tcPr>
            <w:tcW w:w="443" w:type="pct"/>
            <w:vAlign w:val="bottom"/>
          </w:tcPr>
          <w:p w14:paraId="11DC6891" w14:textId="77777777" w:rsidR="007D039F" w:rsidRPr="008E0D33" w:rsidRDefault="007D039F" w:rsidP="007D039F">
            <w:pPr>
              <w:jc w:val="center"/>
              <w:rPr>
                <w:rFonts w:ascii="Times New Roman" w:hAnsi="Times New Roman" w:cs="Times New Roman"/>
                <w:i/>
                <w:color w:val="000000"/>
              </w:rPr>
            </w:pPr>
          </w:p>
        </w:tc>
        <w:tc>
          <w:tcPr>
            <w:tcW w:w="468" w:type="pct"/>
          </w:tcPr>
          <w:p w14:paraId="4FA437F3" w14:textId="77777777" w:rsidR="007D039F" w:rsidRPr="008E0D33" w:rsidRDefault="007D039F" w:rsidP="007D039F">
            <w:pPr>
              <w:jc w:val="center"/>
              <w:rPr>
                <w:rFonts w:ascii="Times New Roman" w:hAnsi="Times New Roman" w:cs="Times New Roman"/>
                <w:color w:val="000000"/>
              </w:rPr>
            </w:pPr>
          </w:p>
        </w:tc>
        <w:tc>
          <w:tcPr>
            <w:tcW w:w="403" w:type="pct"/>
            <w:vAlign w:val="bottom"/>
          </w:tcPr>
          <w:p w14:paraId="6A0344BC"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(0.0043)</w:t>
            </w:r>
          </w:p>
        </w:tc>
        <w:tc>
          <w:tcPr>
            <w:tcW w:w="461" w:type="pct"/>
            <w:vAlign w:val="bottom"/>
          </w:tcPr>
          <w:p w14:paraId="1A70C9E0" w14:textId="77777777" w:rsidR="007D039F" w:rsidRPr="008E0D33" w:rsidRDefault="007D039F" w:rsidP="007D039F">
            <w:pPr>
              <w:jc w:val="right"/>
              <w:rPr>
                <w:rFonts w:ascii="Times New Roman" w:hAnsi="Times New Roman" w:cs="Times New Roman"/>
                <w:color w:val="000000"/>
              </w:rPr>
            </w:pPr>
          </w:p>
        </w:tc>
        <w:tc>
          <w:tcPr>
            <w:tcW w:w="410" w:type="pct"/>
          </w:tcPr>
          <w:p w14:paraId="73FD473A" w14:textId="77777777" w:rsidR="007D039F" w:rsidRPr="008E0D33" w:rsidRDefault="007D039F" w:rsidP="007D039F">
            <w:pPr>
              <w:jc w:val="center"/>
              <w:rPr>
                <w:rFonts w:ascii="Times New Roman" w:hAnsi="Times New Roman" w:cs="Times New Roman"/>
                <w:color w:val="000000"/>
              </w:rPr>
            </w:pPr>
          </w:p>
        </w:tc>
        <w:tc>
          <w:tcPr>
            <w:tcW w:w="424" w:type="pct"/>
            <w:vAlign w:val="bottom"/>
          </w:tcPr>
          <w:p w14:paraId="56A26664" w14:textId="77777777" w:rsidR="007D039F" w:rsidRPr="008E0D33" w:rsidRDefault="007D039F" w:rsidP="007D039F">
            <w:pPr>
              <w:jc w:val="right"/>
              <w:rPr>
                <w:rFonts w:ascii="Times New Roman" w:hAnsi="Times New Roman" w:cs="Times New Roman"/>
                <w:color w:val="000000"/>
              </w:rPr>
            </w:pPr>
            <w:r w:rsidRPr="008E0D33">
              <w:rPr>
                <w:rFonts w:ascii="Times New Roman" w:hAnsi="Times New Roman" w:cs="Times New Roman"/>
                <w:color w:val="000000"/>
              </w:rPr>
              <w:t>(0.0027)</w:t>
            </w:r>
          </w:p>
        </w:tc>
      </w:tr>
      <w:tr w:rsidR="007D039F" w:rsidRPr="008E0D33" w14:paraId="48683DD5" w14:textId="77777777" w:rsidTr="008E0D33">
        <w:tc>
          <w:tcPr>
            <w:tcW w:w="2391" w:type="pct"/>
            <w:vAlign w:val="bottom"/>
          </w:tcPr>
          <w:p w14:paraId="1F13E5A2" w14:textId="77777777" w:rsidR="007D039F" w:rsidRPr="008E0D33" w:rsidRDefault="007D039F" w:rsidP="007D039F">
            <w:pPr>
              <w:rPr>
                <w:rFonts w:ascii="Times New Roman" w:hAnsi="Times New Roman" w:cs="Times New Roman"/>
              </w:rPr>
            </w:pPr>
            <w:r w:rsidRPr="008E0D33">
              <w:rPr>
                <w:rFonts w:ascii="Times New Roman" w:hAnsi="Times New Roman" w:cs="Times New Roman"/>
                <w:iCs/>
                <w:color w:val="000000"/>
              </w:rPr>
              <w:lastRenderedPageBreak/>
              <w:t>Control variables</w:t>
            </w:r>
          </w:p>
        </w:tc>
        <w:tc>
          <w:tcPr>
            <w:tcW w:w="443" w:type="pct"/>
            <w:vAlign w:val="center"/>
          </w:tcPr>
          <w:p w14:paraId="595D47A6"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8" w:type="pct"/>
            <w:vAlign w:val="center"/>
          </w:tcPr>
          <w:p w14:paraId="6A92964D"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03" w:type="pct"/>
            <w:vAlign w:val="center"/>
          </w:tcPr>
          <w:p w14:paraId="149CF080"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1" w:type="pct"/>
            <w:vAlign w:val="center"/>
          </w:tcPr>
          <w:p w14:paraId="63C320E2"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10" w:type="pct"/>
            <w:vAlign w:val="center"/>
          </w:tcPr>
          <w:p w14:paraId="4FD17BC1"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24" w:type="pct"/>
            <w:vAlign w:val="center"/>
          </w:tcPr>
          <w:p w14:paraId="32858C68"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r>
      <w:tr w:rsidR="007D039F" w:rsidRPr="008E0D33" w14:paraId="7FF2509E" w14:textId="77777777" w:rsidTr="008E0D33">
        <w:tc>
          <w:tcPr>
            <w:tcW w:w="2391" w:type="pct"/>
            <w:vAlign w:val="center"/>
          </w:tcPr>
          <w:p w14:paraId="6218FC3A"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color w:val="000000"/>
              </w:rPr>
              <w:t>Firm and year effects</w:t>
            </w:r>
          </w:p>
        </w:tc>
        <w:tc>
          <w:tcPr>
            <w:tcW w:w="443" w:type="pct"/>
          </w:tcPr>
          <w:p w14:paraId="739133D4"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8" w:type="pct"/>
          </w:tcPr>
          <w:p w14:paraId="247E4866"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03" w:type="pct"/>
          </w:tcPr>
          <w:p w14:paraId="1BAC389D"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61" w:type="pct"/>
          </w:tcPr>
          <w:p w14:paraId="3904A46B"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10" w:type="pct"/>
          </w:tcPr>
          <w:p w14:paraId="02247E5B"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c>
          <w:tcPr>
            <w:tcW w:w="424" w:type="pct"/>
          </w:tcPr>
          <w:p w14:paraId="4D102899" w14:textId="77777777" w:rsidR="007D039F" w:rsidRPr="008E0D33" w:rsidRDefault="007D039F" w:rsidP="007D039F">
            <w:pPr>
              <w:pStyle w:val="ListParagraph"/>
              <w:ind w:left="-82"/>
              <w:contextualSpacing w:val="0"/>
              <w:jc w:val="center"/>
              <w:rPr>
                <w:rFonts w:ascii="Times New Roman" w:hAnsi="Times New Roman" w:cs="Times New Roman"/>
              </w:rPr>
            </w:pPr>
            <w:r w:rsidRPr="008E0D33">
              <w:rPr>
                <w:rFonts w:ascii="Times New Roman" w:hAnsi="Times New Roman" w:cs="Times New Roman"/>
              </w:rPr>
              <w:t>Yes</w:t>
            </w:r>
          </w:p>
        </w:tc>
      </w:tr>
      <w:tr w:rsidR="007D039F" w:rsidRPr="008E0D33" w14:paraId="0DAD53A9" w14:textId="77777777" w:rsidTr="008E0D33">
        <w:tc>
          <w:tcPr>
            <w:tcW w:w="2391" w:type="pct"/>
            <w:vAlign w:val="center"/>
          </w:tcPr>
          <w:p w14:paraId="0E0BC8D8"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color w:val="000000"/>
              </w:rPr>
              <w:t>Observations</w:t>
            </w:r>
          </w:p>
        </w:tc>
        <w:tc>
          <w:tcPr>
            <w:tcW w:w="443" w:type="pct"/>
          </w:tcPr>
          <w:p w14:paraId="7524BB4A"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24,294</w:t>
            </w:r>
          </w:p>
        </w:tc>
        <w:tc>
          <w:tcPr>
            <w:tcW w:w="468" w:type="pct"/>
          </w:tcPr>
          <w:p w14:paraId="1D320843"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24,294</w:t>
            </w:r>
          </w:p>
        </w:tc>
        <w:tc>
          <w:tcPr>
            <w:tcW w:w="403" w:type="pct"/>
          </w:tcPr>
          <w:p w14:paraId="2373A7EA"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24,294</w:t>
            </w:r>
          </w:p>
        </w:tc>
        <w:tc>
          <w:tcPr>
            <w:tcW w:w="461" w:type="pct"/>
          </w:tcPr>
          <w:p w14:paraId="26FD90FA"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24,275</w:t>
            </w:r>
          </w:p>
        </w:tc>
        <w:tc>
          <w:tcPr>
            <w:tcW w:w="410" w:type="pct"/>
          </w:tcPr>
          <w:p w14:paraId="68AF9FE8"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24,275</w:t>
            </w:r>
          </w:p>
        </w:tc>
        <w:tc>
          <w:tcPr>
            <w:tcW w:w="424" w:type="pct"/>
          </w:tcPr>
          <w:p w14:paraId="3496865C" w14:textId="77777777" w:rsidR="007D039F" w:rsidRPr="008E0D33" w:rsidRDefault="007D039F" w:rsidP="007D039F">
            <w:pPr>
              <w:widowControl w:val="0"/>
              <w:autoSpaceDE w:val="0"/>
              <w:autoSpaceDN w:val="0"/>
              <w:adjustRightInd w:val="0"/>
              <w:jc w:val="center"/>
              <w:rPr>
                <w:rFonts w:ascii="Times New Roman" w:hAnsi="Times New Roman" w:cs="Times New Roman"/>
                <w:lang w:val="en-US"/>
              </w:rPr>
            </w:pPr>
            <w:r w:rsidRPr="008E0D33">
              <w:rPr>
                <w:rFonts w:ascii="Times New Roman" w:hAnsi="Times New Roman" w:cs="Times New Roman"/>
                <w:lang w:val="en-US"/>
              </w:rPr>
              <w:t>24,275</w:t>
            </w:r>
          </w:p>
        </w:tc>
      </w:tr>
      <w:tr w:rsidR="007D039F" w:rsidRPr="008E0D33" w14:paraId="33B6E22F" w14:textId="77777777" w:rsidTr="008E0D33">
        <w:tc>
          <w:tcPr>
            <w:tcW w:w="2834" w:type="pct"/>
            <w:gridSpan w:val="2"/>
            <w:vAlign w:val="center"/>
          </w:tcPr>
          <w:p w14:paraId="4D6F44DF" w14:textId="77777777" w:rsidR="007D039F" w:rsidRPr="008E0D33" w:rsidRDefault="007D039F" w:rsidP="007D039F">
            <w:pPr>
              <w:rPr>
                <w:rFonts w:ascii="Times New Roman" w:hAnsi="Times New Roman" w:cs="Times New Roman"/>
                <w:color w:val="000000"/>
              </w:rPr>
            </w:pPr>
          </w:p>
        </w:tc>
        <w:tc>
          <w:tcPr>
            <w:tcW w:w="468" w:type="pct"/>
          </w:tcPr>
          <w:p w14:paraId="40B20DFB" w14:textId="77777777" w:rsidR="007D039F" w:rsidRPr="008E0D33" w:rsidRDefault="007D039F" w:rsidP="007D039F">
            <w:pPr>
              <w:jc w:val="center"/>
              <w:rPr>
                <w:rFonts w:ascii="Times New Roman" w:hAnsi="Times New Roman" w:cs="Times New Roman"/>
              </w:rPr>
            </w:pPr>
          </w:p>
        </w:tc>
        <w:tc>
          <w:tcPr>
            <w:tcW w:w="403" w:type="pct"/>
          </w:tcPr>
          <w:p w14:paraId="09CF3067" w14:textId="77777777" w:rsidR="007D039F" w:rsidRPr="008E0D33" w:rsidRDefault="007D039F" w:rsidP="007D039F">
            <w:pPr>
              <w:jc w:val="center"/>
              <w:rPr>
                <w:rFonts w:ascii="Times New Roman" w:hAnsi="Times New Roman" w:cs="Times New Roman"/>
              </w:rPr>
            </w:pPr>
          </w:p>
        </w:tc>
        <w:tc>
          <w:tcPr>
            <w:tcW w:w="461" w:type="pct"/>
          </w:tcPr>
          <w:p w14:paraId="6C808734" w14:textId="77777777" w:rsidR="007D039F" w:rsidRPr="008E0D33" w:rsidRDefault="007D039F" w:rsidP="007D039F">
            <w:pPr>
              <w:jc w:val="center"/>
              <w:rPr>
                <w:rFonts w:ascii="Times New Roman" w:hAnsi="Times New Roman" w:cs="Times New Roman"/>
              </w:rPr>
            </w:pPr>
          </w:p>
        </w:tc>
        <w:tc>
          <w:tcPr>
            <w:tcW w:w="410" w:type="pct"/>
          </w:tcPr>
          <w:p w14:paraId="19CFC10A" w14:textId="77777777" w:rsidR="007D039F" w:rsidRPr="008E0D33" w:rsidRDefault="007D039F" w:rsidP="007D039F">
            <w:pPr>
              <w:jc w:val="center"/>
              <w:rPr>
                <w:rFonts w:ascii="Times New Roman" w:hAnsi="Times New Roman" w:cs="Times New Roman"/>
              </w:rPr>
            </w:pPr>
          </w:p>
        </w:tc>
        <w:tc>
          <w:tcPr>
            <w:tcW w:w="424" w:type="pct"/>
          </w:tcPr>
          <w:p w14:paraId="522D6CE1" w14:textId="77777777" w:rsidR="007D039F" w:rsidRPr="008E0D33" w:rsidRDefault="007D039F" w:rsidP="007D039F">
            <w:pPr>
              <w:jc w:val="center"/>
              <w:rPr>
                <w:rFonts w:ascii="Times New Roman" w:hAnsi="Times New Roman" w:cs="Times New Roman"/>
              </w:rPr>
            </w:pPr>
          </w:p>
        </w:tc>
      </w:tr>
      <w:tr w:rsidR="007D039F" w:rsidRPr="008E0D33" w14:paraId="21367867" w14:textId="77777777" w:rsidTr="008E0D33">
        <w:tc>
          <w:tcPr>
            <w:tcW w:w="2834" w:type="pct"/>
            <w:gridSpan w:val="2"/>
            <w:vAlign w:val="center"/>
          </w:tcPr>
          <w:p w14:paraId="0A0FF4E0" w14:textId="77777777" w:rsidR="007D039F" w:rsidRPr="008E0D33" w:rsidRDefault="007D039F" w:rsidP="007D039F">
            <w:pPr>
              <w:rPr>
                <w:rFonts w:ascii="Times New Roman" w:hAnsi="Times New Roman" w:cs="Times New Roman"/>
              </w:rPr>
            </w:pPr>
            <w:r w:rsidRPr="008E0D33">
              <w:rPr>
                <w:rFonts w:ascii="Times New Roman" w:hAnsi="Times New Roman" w:cs="Times New Roman"/>
                <w:color w:val="000000"/>
              </w:rPr>
              <w:t>Under-identification test:</w:t>
            </w:r>
          </w:p>
        </w:tc>
        <w:tc>
          <w:tcPr>
            <w:tcW w:w="468" w:type="pct"/>
          </w:tcPr>
          <w:p w14:paraId="2131FA03" w14:textId="77777777" w:rsidR="007D039F" w:rsidRPr="008E0D33" w:rsidRDefault="007D039F" w:rsidP="007D039F">
            <w:pPr>
              <w:jc w:val="center"/>
              <w:rPr>
                <w:rFonts w:ascii="Times New Roman" w:hAnsi="Times New Roman" w:cs="Times New Roman"/>
              </w:rPr>
            </w:pPr>
          </w:p>
        </w:tc>
        <w:tc>
          <w:tcPr>
            <w:tcW w:w="403" w:type="pct"/>
          </w:tcPr>
          <w:p w14:paraId="15510741" w14:textId="77777777" w:rsidR="007D039F" w:rsidRPr="008E0D33" w:rsidRDefault="007D039F" w:rsidP="007D039F">
            <w:pPr>
              <w:jc w:val="center"/>
              <w:rPr>
                <w:rFonts w:ascii="Times New Roman" w:hAnsi="Times New Roman" w:cs="Times New Roman"/>
              </w:rPr>
            </w:pPr>
          </w:p>
        </w:tc>
        <w:tc>
          <w:tcPr>
            <w:tcW w:w="461" w:type="pct"/>
          </w:tcPr>
          <w:p w14:paraId="60900B00" w14:textId="77777777" w:rsidR="007D039F" w:rsidRPr="008E0D33" w:rsidRDefault="007D039F" w:rsidP="007D039F">
            <w:pPr>
              <w:jc w:val="center"/>
              <w:rPr>
                <w:rFonts w:ascii="Times New Roman" w:hAnsi="Times New Roman" w:cs="Times New Roman"/>
              </w:rPr>
            </w:pPr>
          </w:p>
        </w:tc>
        <w:tc>
          <w:tcPr>
            <w:tcW w:w="410" w:type="pct"/>
          </w:tcPr>
          <w:p w14:paraId="1102D64B" w14:textId="77777777" w:rsidR="007D039F" w:rsidRPr="008E0D33" w:rsidRDefault="007D039F" w:rsidP="007D039F">
            <w:pPr>
              <w:jc w:val="center"/>
              <w:rPr>
                <w:rFonts w:ascii="Times New Roman" w:hAnsi="Times New Roman" w:cs="Times New Roman"/>
              </w:rPr>
            </w:pPr>
          </w:p>
        </w:tc>
        <w:tc>
          <w:tcPr>
            <w:tcW w:w="424" w:type="pct"/>
          </w:tcPr>
          <w:p w14:paraId="34E3C62D" w14:textId="77777777" w:rsidR="007D039F" w:rsidRPr="008E0D33" w:rsidRDefault="007D039F" w:rsidP="007D039F">
            <w:pPr>
              <w:jc w:val="center"/>
              <w:rPr>
                <w:rFonts w:ascii="Times New Roman" w:hAnsi="Times New Roman" w:cs="Times New Roman"/>
              </w:rPr>
            </w:pPr>
          </w:p>
        </w:tc>
      </w:tr>
      <w:tr w:rsidR="007D039F" w:rsidRPr="008E0D33" w14:paraId="467894D0" w14:textId="77777777" w:rsidTr="008E0D33">
        <w:tc>
          <w:tcPr>
            <w:tcW w:w="2391" w:type="pct"/>
          </w:tcPr>
          <w:p w14:paraId="41B5C8E8" w14:textId="77777777" w:rsidR="007D039F" w:rsidRPr="008E0D33" w:rsidRDefault="007D039F" w:rsidP="007D039F">
            <w:pPr>
              <w:pStyle w:val="ListParagraph"/>
              <w:ind w:left="0"/>
              <w:contextualSpacing w:val="0"/>
              <w:jc w:val="both"/>
              <w:rPr>
                <w:rFonts w:ascii="Times New Roman" w:hAnsi="Times New Roman" w:cs="Times New Roman"/>
              </w:rPr>
            </w:pPr>
            <w:r w:rsidRPr="008E0D33">
              <w:rPr>
                <w:rFonts w:ascii="Times New Roman" w:hAnsi="Times New Roman" w:cs="Times New Roman"/>
              </w:rPr>
              <w:t>Kleibergen-Paap rk LM statistic</w:t>
            </w:r>
          </w:p>
        </w:tc>
        <w:tc>
          <w:tcPr>
            <w:tcW w:w="443" w:type="pct"/>
          </w:tcPr>
          <w:p w14:paraId="75E93CAD" w14:textId="7232B2F6" w:rsidR="007D039F" w:rsidRPr="008E0D33" w:rsidRDefault="00A83CD7" w:rsidP="007D039F">
            <w:pPr>
              <w:jc w:val="center"/>
              <w:rPr>
                <w:rFonts w:ascii="Times New Roman" w:hAnsi="Times New Roman" w:cs="Times New Roman"/>
              </w:rPr>
            </w:pPr>
            <w:r>
              <w:rPr>
                <w:rFonts w:ascii="Times New Roman" w:hAnsi="Times New Roman" w:cs="Times New Roman"/>
              </w:rPr>
              <w:t>37.467</w:t>
            </w:r>
          </w:p>
        </w:tc>
        <w:tc>
          <w:tcPr>
            <w:tcW w:w="468" w:type="pct"/>
          </w:tcPr>
          <w:p w14:paraId="0FC9B53B"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46.913</w:t>
            </w:r>
          </w:p>
        </w:tc>
        <w:tc>
          <w:tcPr>
            <w:tcW w:w="403" w:type="pct"/>
          </w:tcPr>
          <w:p w14:paraId="483A5FFD"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134.299</w:t>
            </w:r>
          </w:p>
        </w:tc>
        <w:tc>
          <w:tcPr>
            <w:tcW w:w="461" w:type="pct"/>
          </w:tcPr>
          <w:p w14:paraId="028158A9"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53.386</w:t>
            </w:r>
          </w:p>
        </w:tc>
        <w:tc>
          <w:tcPr>
            <w:tcW w:w="410" w:type="pct"/>
          </w:tcPr>
          <w:p w14:paraId="37330684"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114.987</w:t>
            </w:r>
          </w:p>
        </w:tc>
        <w:tc>
          <w:tcPr>
            <w:tcW w:w="424" w:type="pct"/>
          </w:tcPr>
          <w:p w14:paraId="3B8DB57F"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230.212</w:t>
            </w:r>
          </w:p>
        </w:tc>
      </w:tr>
      <w:tr w:rsidR="007D039F" w:rsidRPr="008E0D33" w14:paraId="7BC08BDC" w14:textId="77777777" w:rsidTr="008E0D33">
        <w:tc>
          <w:tcPr>
            <w:tcW w:w="2391" w:type="pct"/>
          </w:tcPr>
          <w:p w14:paraId="1AF1DAF0" w14:textId="77777777" w:rsidR="007D039F" w:rsidRPr="008E0D33" w:rsidRDefault="007D039F" w:rsidP="007D039F">
            <w:pPr>
              <w:pStyle w:val="ListParagraph"/>
              <w:ind w:left="0"/>
              <w:contextualSpacing w:val="0"/>
              <w:jc w:val="both"/>
              <w:rPr>
                <w:rFonts w:ascii="Times New Roman" w:hAnsi="Times New Roman" w:cs="Times New Roman"/>
              </w:rPr>
            </w:pPr>
            <w:r w:rsidRPr="008E0D33">
              <w:rPr>
                <w:rFonts w:ascii="Times New Roman" w:hAnsi="Times New Roman" w:cs="Times New Roman"/>
              </w:rPr>
              <w:t>p-value</w:t>
            </w:r>
          </w:p>
        </w:tc>
        <w:tc>
          <w:tcPr>
            <w:tcW w:w="443" w:type="pct"/>
            <w:vAlign w:val="center"/>
          </w:tcPr>
          <w:p w14:paraId="4B68E7D4"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68" w:type="pct"/>
            <w:vAlign w:val="center"/>
          </w:tcPr>
          <w:p w14:paraId="1292842A"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03" w:type="pct"/>
            <w:vAlign w:val="center"/>
          </w:tcPr>
          <w:p w14:paraId="19E4F210"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61" w:type="pct"/>
            <w:vAlign w:val="center"/>
          </w:tcPr>
          <w:p w14:paraId="7F270921"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10" w:type="pct"/>
            <w:vAlign w:val="center"/>
          </w:tcPr>
          <w:p w14:paraId="17963578"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c>
          <w:tcPr>
            <w:tcW w:w="424" w:type="pct"/>
            <w:vAlign w:val="center"/>
          </w:tcPr>
          <w:p w14:paraId="788E0772"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0.0000</w:t>
            </w:r>
          </w:p>
        </w:tc>
      </w:tr>
      <w:tr w:rsidR="007D039F" w:rsidRPr="008E0D33" w14:paraId="77528BCA" w14:textId="77777777" w:rsidTr="008E0D33">
        <w:tc>
          <w:tcPr>
            <w:tcW w:w="2391" w:type="pct"/>
          </w:tcPr>
          <w:p w14:paraId="24C2630C" w14:textId="77777777" w:rsidR="007D039F" w:rsidRPr="008E0D33" w:rsidRDefault="007D039F" w:rsidP="007D039F">
            <w:pPr>
              <w:pStyle w:val="ListParagraph"/>
              <w:ind w:left="0"/>
              <w:contextualSpacing w:val="0"/>
              <w:jc w:val="both"/>
              <w:rPr>
                <w:rFonts w:ascii="Times New Roman" w:hAnsi="Times New Roman" w:cs="Times New Roman"/>
              </w:rPr>
            </w:pPr>
          </w:p>
        </w:tc>
        <w:tc>
          <w:tcPr>
            <w:tcW w:w="443" w:type="pct"/>
          </w:tcPr>
          <w:p w14:paraId="505E7B08" w14:textId="77777777" w:rsidR="007D039F" w:rsidRPr="008E0D33" w:rsidRDefault="007D039F" w:rsidP="007D039F">
            <w:pPr>
              <w:jc w:val="center"/>
              <w:rPr>
                <w:rFonts w:ascii="Times New Roman" w:hAnsi="Times New Roman" w:cs="Times New Roman"/>
              </w:rPr>
            </w:pPr>
          </w:p>
        </w:tc>
        <w:tc>
          <w:tcPr>
            <w:tcW w:w="468" w:type="pct"/>
          </w:tcPr>
          <w:p w14:paraId="53A2BA2C" w14:textId="77777777" w:rsidR="007D039F" w:rsidRPr="008E0D33" w:rsidRDefault="007D039F" w:rsidP="007D039F">
            <w:pPr>
              <w:jc w:val="center"/>
              <w:rPr>
                <w:rFonts w:ascii="Times New Roman" w:hAnsi="Times New Roman" w:cs="Times New Roman"/>
              </w:rPr>
            </w:pPr>
          </w:p>
        </w:tc>
        <w:tc>
          <w:tcPr>
            <w:tcW w:w="403" w:type="pct"/>
          </w:tcPr>
          <w:p w14:paraId="24CD02C7" w14:textId="77777777" w:rsidR="007D039F" w:rsidRPr="008E0D33" w:rsidRDefault="007D039F" w:rsidP="007D039F">
            <w:pPr>
              <w:jc w:val="center"/>
              <w:rPr>
                <w:rFonts w:ascii="Times New Roman" w:hAnsi="Times New Roman" w:cs="Times New Roman"/>
              </w:rPr>
            </w:pPr>
          </w:p>
        </w:tc>
        <w:tc>
          <w:tcPr>
            <w:tcW w:w="461" w:type="pct"/>
          </w:tcPr>
          <w:p w14:paraId="67F04922" w14:textId="77777777" w:rsidR="007D039F" w:rsidRPr="008E0D33" w:rsidRDefault="007D039F" w:rsidP="007D039F">
            <w:pPr>
              <w:jc w:val="center"/>
              <w:rPr>
                <w:rFonts w:ascii="Times New Roman" w:hAnsi="Times New Roman" w:cs="Times New Roman"/>
              </w:rPr>
            </w:pPr>
          </w:p>
        </w:tc>
        <w:tc>
          <w:tcPr>
            <w:tcW w:w="410" w:type="pct"/>
          </w:tcPr>
          <w:p w14:paraId="08328A14" w14:textId="77777777" w:rsidR="007D039F" w:rsidRPr="008E0D33" w:rsidRDefault="007D039F" w:rsidP="007D039F">
            <w:pPr>
              <w:jc w:val="center"/>
              <w:rPr>
                <w:rFonts w:ascii="Times New Roman" w:hAnsi="Times New Roman" w:cs="Times New Roman"/>
              </w:rPr>
            </w:pPr>
          </w:p>
        </w:tc>
        <w:tc>
          <w:tcPr>
            <w:tcW w:w="424" w:type="pct"/>
          </w:tcPr>
          <w:p w14:paraId="15E7C3E3" w14:textId="77777777" w:rsidR="007D039F" w:rsidRPr="008E0D33" w:rsidRDefault="007D039F" w:rsidP="007D039F">
            <w:pPr>
              <w:jc w:val="center"/>
              <w:rPr>
                <w:rFonts w:ascii="Times New Roman" w:hAnsi="Times New Roman" w:cs="Times New Roman"/>
              </w:rPr>
            </w:pPr>
          </w:p>
        </w:tc>
      </w:tr>
      <w:tr w:rsidR="007D039F" w:rsidRPr="008E0D33" w14:paraId="5EBFE77A" w14:textId="77777777" w:rsidTr="008E0D33">
        <w:tc>
          <w:tcPr>
            <w:tcW w:w="2834" w:type="pct"/>
            <w:gridSpan w:val="2"/>
            <w:vAlign w:val="center"/>
          </w:tcPr>
          <w:p w14:paraId="34C9CAA8" w14:textId="77777777" w:rsidR="007D039F" w:rsidRPr="008E0D33" w:rsidRDefault="007D039F" w:rsidP="007D039F">
            <w:pPr>
              <w:rPr>
                <w:rFonts w:ascii="Times New Roman" w:hAnsi="Times New Roman" w:cs="Times New Roman"/>
              </w:rPr>
            </w:pPr>
            <w:r w:rsidRPr="008E0D33">
              <w:rPr>
                <w:rFonts w:ascii="Times New Roman" w:hAnsi="Times New Roman" w:cs="Times New Roman"/>
              </w:rPr>
              <w:t>Weak identification test:</w:t>
            </w:r>
          </w:p>
        </w:tc>
        <w:tc>
          <w:tcPr>
            <w:tcW w:w="468" w:type="pct"/>
          </w:tcPr>
          <w:p w14:paraId="3C7055B0" w14:textId="77777777" w:rsidR="007D039F" w:rsidRPr="008E0D33" w:rsidRDefault="007D039F" w:rsidP="007D039F">
            <w:pPr>
              <w:jc w:val="center"/>
              <w:rPr>
                <w:rFonts w:ascii="Times New Roman" w:hAnsi="Times New Roman" w:cs="Times New Roman"/>
              </w:rPr>
            </w:pPr>
          </w:p>
        </w:tc>
        <w:tc>
          <w:tcPr>
            <w:tcW w:w="403" w:type="pct"/>
          </w:tcPr>
          <w:p w14:paraId="3C9425CB" w14:textId="77777777" w:rsidR="007D039F" w:rsidRPr="008E0D33" w:rsidRDefault="007D039F" w:rsidP="007D039F">
            <w:pPr>
              <w:jc w:val="center"/>
              <w:rPr>
                <w:rFonts w:ascii="Times New Roman" w:hAnsi="Times New Roman" w:cs="Times New Roman"/>
              </w:rPr>
            </w:pPr>
          </w:p>
        </w:tc>
        <w:tc>
          <w:tcPr>
            <w:tcW w:w="461" w:type="pct"/>
          </w:tcPr>
          <w:p w14:paraId="1A7AA2F5" w14:textId="77777777" w:rsidR="007D039F" w:rsidRPr="008E0D33" w:rsidRDefault="007D039F" w:rsidP="007D039F">
            <w:pPr>
              <w:jc w:val="center"/>
              <w:rPr>
                <w:rFonts w:ascii="Times New Roman" w:hAnsi="Times New Roman" w:cs="Times New Roman"/>
              </w:rPr>
            </w:pPr>
          </w:p>
        </w:tc>
        <w:tc>
          <w:tcPr>
            <w:tcW w:w="410" w:type="pct"/>
          </w:tcPr>
          <w:p w14:paraId="6DCA4C0C" w14:textId="77777777" w:rsidR="007D039F" w:rsidRPr="008E0D33" w:rsidRDefault="007D039F" w:rsidP="007D039F">
            <w:pPr>
              <w:jc w:val="center"/>
              <w:rPr>
                <w:rFonts w:ascii="Times New Roman" w:hAnsi="Times New Roman" w:cs="Times New Roman"/>
              </w:rPr>
            </w:pPr>
          </w:p>
        </w:tc>
        <w:tc>
          <w:tcPr>
            <w:tcW w:w="424" w:type="pct"/>
          </w:tcPr>
          <w:p w14:paraId="04D4474C" w14:textId="77777777" w:rsidR="007D039F" w:rsidRPr="008E0D33" w:rsidRDefault="007D039F" w:rsidP="007D039F">
            <w:pPr>
              <w:jc w:val="center"/>
              <w:rPr>
                <w:rFonts w:ascii="Times New Roman" w:hAnsi="Times New Roman" w:cs="Times New Roman"/>
              </w:rPr>
            </w:pPr>
          </w:p>
        </w:tc>
      </w:tr>
      <w:tr w:rsidR="007D039F" w:rsidRPr="008E0D33" w14:paraId="2A12B2FD" w14:textId="77777777" w:rsidTr="008E0D33">
        <w:tc>
          <w:tcPr>
            <w:tcW w:w="2391" w:type="pct"/>
          </w:tcPr>
          <w:p w14:paraId="03202E5B" w14:textId="05067404" w:rsidR="007D039F" w:rsidRPr="008E0D33" w:rsidRDefault="00205581" w:rsidP="007D039F">
            <w:pPr>
              <w:pStyle w:val="ListParagraph"/>
              <w:ind w:left="0"/>
              <w:contextualSpacing w:val="0"/>
              <w:jc w:val="both"/>
              <w:rPr>
                <w:rFonts w:ascii="Times New Roman" w:hAnsi="Times New Roman" w:cs="Times New Roman"/>
              </w:rPr>
            </w:pPr>
            <w:r w:rsidRPr="00205581">
              <w:rPr>
                <w:rFonts w:ascii="Times New Roman" w:hAnsi="Times New Roman" w:cs="Times New Roman"/>
              </w:rPr>
              <w:t>Kleibergen-Paap rk Wald F statistic</w:t>
            </w:r>
          </w:p>
        </w:tc>
        <w:tc>
          <w:tcPr>
            <w:tcW w:w="443" w:type="pct"/>
          </w:tcPr>
          <w:p w14:paraId="049F1647" w14:textId="3790307C"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26.579</w:t>
            </w:r>
          </w:p>
        </w:tc>
        <w:tc>
          <w:tcPr>
            <w:tcW w:w="468" w:type="pct"/>
          </w:tcPr>
          <w:p w14:paraId="662664A1" w14:textId="0C8D7806"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30.359</w:t>
            </w:r>
          </w:p>
        </w:tc>
        <w:tc>
          <w:tcPr>
            <w:tcW w:w="403" w:type="pct"/>
          </w:tcPr>
          <w:p w14:paraId="69EF6638" w14:textId="39CE4E2B"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43.129</w:t>
            </w:r>
          </w:p>
        </w:tc>
        <w:tc>
          <w:tcPr>
            <w:tcW w:w="461" w:type="pct"/>
          </w:tcPr>
          <w:p w14:paraId="203158EC" w14:textId="3F1AF2AA"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26.330</w:t>
            </w:r>
          </w:p>
        </w:tc>
        <w:tc>
          <w:tcPr>
            <w:tcW w:w="410" w:type="pct"/>
          </w:tcPr>
          <w:p w14:paraId="202D22C3" w14:textId="23CC7CCD"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30.587</w:t>
            </w:r>
          </w:p>
        </w:tc>
        <w:tc>
          <w:tcPr>
            <w:tcW w:w="424" w:type="pct"/>
          </w:tcPr>
          <w:p w14:paraId="7E9B622F" w14:textId="31FA27C6" w:rsidR="007D039F" w:rsidRPr="008E0D33" w:rsidRDefault="00A83CD7" w:rsidP="007D039F">
            <w:pPr>
              <w:jc w:val="center"/>
              <w:rPr>
                <w:rFonts w:ascii="Times New Roman" w:hAnsi="Times New Roman" w:cs="Times New Roman"/>
                <w:color w:val="000000"/>
              </w:rPr>
            </w:pPr>
            <w:r w:rsidRPr="00A83CD7">
              <w:rPr>
                <w:rFonts w:ascii="Times New Roman" w:hAnsi="Times New Roman" w:cs="Times New Roman"/>
                <w:color w:val="000000"/>
              </w:rPr>
              <w:t>40.816</w:t>
            </w:r>
          </w:p>
        </w:tc>
      </w:tr>
      <w:tr w:rsidR="007D039F" w:rsidRPr="008E0D33" w14:paraId="2E6F3D00" w14:textId="77777777" w:rsidTr="008E0D33">
        <w:tc>
          <w:tcPr>
            <w:tcW w:w="2391" w:type="pct"/>
          </w:tcPr>
          <w:p w14:paraId="2A696EF3" w14:textId="77777777" w:rsidR="007D039F" w:rsidRPr="008E0D33" w:rsidRDefault="007D039F" w:rsidP="007D039F">
            <w:pPr>
              <w:pStyle w:val="ListParagraph"/>
              <w:ind w:left="0"/>
              <w:contextualSpacing w:val="0"/>
              <w:jc w:val="both"/>
              <w:rPr>
                <w:rFonts w:ascii="Times New Roman" w:hAnsi="Times New Roman" w:cs="Times New Roman"/>
              </w:rPr>
            </w:pPr>
            <w:r w:rsidRPr="008E0D33">
              <w:rPr>
                <w:rFonts w:ascii="Times New Roman" w:hAnsi="Times New Roman" w:cs="Times New Roman"/>
              </w:rPr>
              <w:t>Stock and Yogo (2005) 10% maximal IV size (critical value)</w:t>
            </w:r>
          </w:p>
        </w:tc>
        <w:tc>
          <w:tcPr>
            <w:tcW w:w="443" w:type="pct"/>
          </w:tcPr>
          <w:p w14:paraId="29D22E5B" w14:textId="21879C0B" w:rsidR="007D039F" w:rsidRPr="008E0D33" w:rsidRDefault="00A83CD7" w:rsidP="007D039F">
            <w:pPr>
              <w:jc w:val="center"/>
              <w:rPr>
                <w:rFonts w:ascii="Times New Roman" w:hAnsi="Times New Roman" w:cs="Times New Roman"/>
              </w:rPr>
            </w:pPr>
            <w:r w:rsidRPr="00A83CD7">
              <w:rPr>
                <w:rFonts w:ascii="Times New Roman" w:hAnsi="Times New Roman" w:cs="Times New Roman"/>
              </w:rPr>
              <w:t>19.93</w:t>
            </w:r>
          </w:p>
        </w:tc>
        <w:tc>
          <w:tcPr>
            <w:tcW w:w="468" w:type="pct"/>
          </w:tcPr>
          <w:p w14:paraId="7F4916DF"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22.30</w:t>
            </w:r>
          </w:p>
        </w:tc>
        <w:tc>
          <w:tcPr>
            <w:tcW w:w="403" w:type="pct"/>
          </w:tcPr>
          <w:p w14:paraId="31FF6398"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33.84</w:t>
            </w:r>
          </w:p>
        </w:tc>
        <w:tc>
          <w:tcPr>
            <w:tcW w:w="461" w:type="pct"/>
          </w:tcPr>
          <w:p w14:paraId="2D9C9E5A"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22.30</w:t>
            </w:r>
          </w:p>
        </w:tc>
        <w:tc>
          <w:tcPr>
            <w:tcW w:w="410" w:type="pct"/>
          </w:tcPr>
          <w:p w14:paraId="6C73BE41"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26.87</w:t>
            </w:r>
          </w:p>
        </w:tc>
        <w:tc>
          <w:tcPr>
            <w:tcW w:w="424" w:type="pct"/>
          </w:tcPr>
          <w:p w14:paraId="2F56C278"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43.27</w:t>
            </w:r>
          </w:p>
        </w:tc>
      </w:tr>
      <w:tr w:rsidR="007D039F" w:rsidRPr="008E0D33" w14:paraId="0323E565" w14:textId="77777777" w:rsidTr="008E0D33">
        <w:tc>
          <w:tcPr>
            <w:tcW w:w="2391" w:type="pct"/>
          </w:tcPr>
          <w:p w14:paraId="7C8406CF" w14:textId="77777777" w:rsidR="007D039F" w:rsidRPr="008E0D33" w:rsidRDefault="007D039F" w:rsidP="007D039F">
            <w:pPr>
              <w:pStyle w:val="ListParagraph"/>
              <w:ind w:left="0"/>
              <w:contextualSpacing w:val="0"/>
              <w:jc w:val="both"/>
              <w:rPr>
                <w:rFonts w:ascii="Times New Roman" w:hAnsi="Times New Roman" w:cs="Times New Roman"/>
              </w:rPr>
            </w:pPr>
          </w:p>
        </w:tc>
        <w:tc>
          <w:tcPr>
            <w:tcW w:w="443" w:type="pct"/>
          </w:tcPr>
          <w:p w14:paraId="70061CEC" w14:textId="77777777" w:rsidR="007D039F" w:rsidRPr="008E0D33" w:rsidRDefault="007D039F" w:rsidP="007D039F">
            <w:pPr>
              <w:jc w:val="center"/>
              <w:rPr>
                <w:rFonts w:ascii="Times New Roman" w:hAnsi="Times New Roman" w:cs="Times New Roman"/>
              </w:rPr>
            </w:pPr>
          </w:p>
        </w:tc>
        <w:tc>
          <w:tcPr>
            <w:tcW w:w="468" w:type="pct"/>
          </w:tcPr>
          <w:p w14:paraId="35906EF7" w14:textId="77777777" w:rsidR="007D039F" w:rsidRPr="008E0D33" w:rsidRDefault="007D039F" w:rsidP="007D039F">
            <w:pPr>
              <w:jc w:val="center"/>
              <w:rPr>
                <w:rFonts w:ascii="Times New Roman" w:hAnsi="Times New Roman" w:cs="Times New Roman"/>
              </w:rPr>
            </w:pPr>
          </w:p>
        </w:tc>
        <w:tc>
          <w:tcPr>
            <w:tcW w:w="403" w:type="pct"/>
          </w:tcPr>
          <w:p w14:paraId="00FDBC7F" w14:textId="77777777" w:rsidR="007D039F" w:rsidRPr="008E0D33" w:rsidRDefault="007D039F" w:rsidP="007D039F">
            <w:pPr>
              <w:jc w:val="center"/>
              <w:rPr>
                <w:rFonts w:ascii="Times New Roman" w:hAnsi="Times New Roman" w:cs="Times New Roman"/>
              </w:rPr>
            </w:pPr>
          </w:p>
        </w:tc>
        <w:tc>
          <w:tcPr>
            <w:tcW w:w="461" w:type="pct"/>
          </w:tcPr>
          <w:p w14:paraId="2135018C" w14:textId="77777777" w:rsidR="007D039F" w:rsidRPr="008E0D33" w:rsidRDefault="007D039F" w:rsidP="007D039F">
            <w:pPr>
              <w:jc w:val="center"/>
              <w:rPr>
                <w:rFonts w:ascii="Times New Roman" w:hAnsi="Times New Roman" w:cs="Times New Roman"/>
              </w:rPr>
            </w:pPr>
          </w:p>
        </w:tc>
        <w:tc>
          <w:tcPr>
            <w:tcW w:w="410" w:type="pct"/>
          </w:tcPr>
          <w:p w14:paraId="09890E30" w14:textId="77777777" w:rsidR="007D039F" w:rsidRPr="008E0D33" w:rsidRDefault="007D039F" w:rsidP="007D039F">
            <w:pPr>
              <w:jc w:val="center"/>
              <w:rPr>
                <w:rFonts w:ascii="Times New Roman" w:hAnsi="Times New Roman" w:cs="Times New Roman"/>
              </w:rPr>
            </w:pPr>
          </w:p>
        </w:tc>
        <w:tc>
          <w:tcPr>
            <w:tcW w:w="424" w:type="pct"/>
          </w:tcPr>
          <w:p w14:paraId="69F1FA80" w14:textId="77777777" w:rsidR="007D039F" w:rsidRPr="008E0D33" w:rsidRDefault="007D039F" w:rsidP="007D039F">
            <w:pPr>
              <w:jc w:val="center"/>
              <w:rPr>
                <w:rFonts w:ascii="Times New Roman" w:hAnsi="Times New Roman" w:cs="Times New Roman"/>
              </w:rPr>
            </w:pPr>
          </w:p>
        </w:tc>
      </w:tr>
      <w:tr w:rsidR="007D039F" w:rsidRPr="008E0D33" w14:paraId="5ABFF70E" w14:textId="77777777" w:rsidTr="008E0D33">
        <w:tc>
          <w:tcPr>
            <w:tcW w:w="2391" w:type="pct"/>
          </w:tcPr>
          <w:p w14:paraId="13240A3E"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color w:val="000000"/>
              </w:rPr>
              <w:t xml:space="preserve">Over-identification test: </w:t>
            </w:r>
          </w:p>
        </w:tc>
        <w:tc>
          <w:tcPr>
            <w:tcW w:w="443" w:type="pct"/>
            <w:vAlign w:val="center"/>
          </w:tcPr>
          <w:p w14:paraId="68A9A8FE" w14:textId="77777777" w:rsidR="007D039F" w:rsidRPr="008E0D33" w:rsidRDefault="007D039F" w:rsidP="007D039F">
            <w:pPr>
              <w:jc w:val="center"/>
              <w:rPr>
                <w:rFonts w:ascii="Times New Roman" w:hAnsi="Times New Roman" w:cs="Times New Roman"/>
              </w:rPr>
            </w:pPr>
          </w:p>
        </w:tc>
        <w:tc>
          <w:tcPr>
            <w:tcW w:w="468" w:type="pct"/>
            <w:vAlign w:val="center"/>
          </w:tcPr>
          <w:p w14:paraId="4FC4F928" w14:textId="77777777" w:rsidR="007D039F" w:rsidRPr="008E0D33" w:rsidRDefault="007D039F" w:rsidP="007D039F">
            <w:pPr>
              <w:jc w:val="center"/>
              <w:rPr>
                <w:rFonts w:ascii="Times New Roman" w:hAnsi="Times New Roman" w:cs="Times New Roman"/>
              </w:rPr>
            </w:pPr>
          </w:p>
        </w:tc>
        <w:tc>
          <w:tcPr>
            <w:tcW w:w="403" w:type="pct"/>
            <w:vAlign w:val="center"/>
          </w:tcPr>
          <w:p w14:paraId="5297480D" w14:textId="77777777" w:rsidR="007D039F" w:rsidRPr="008E0D33" w:rsidRDefault="007D039F" w:rsidP="007D039F">
            <w:pPr>
              <w:jc w:val="center"/>
              <w:rPr>
                <w:rFonts w:ascii="Times New Roman" w:hAnsi="Times New Roman" w:cs="Times New Roman"/>
              </w:rPr>
            </w:pPr>
          </w:p>
        </w:tc>
        <w:tc>
          <w:tcPr>
            <w:tcW w:w="461" w:type="pct"/>
            <w:vAlign w:val="center"/>
          </w:tcPr>
          <w:p w14:paraId="10B3F05E" w14:textId="77777777" w:rsidR="007D039F" w:rsidRPr="008E0D33" w:rsidRDefault="007D039F" w:rsidP="007D039F">
            <w:pPr>
              <w:jc w:val="center"/>
              <w:rPr>
                <w:rFonts w:ascii="Times New Roman" w:hAnsi="Times New Roman" w:cs="Times New Roman"/>
              </w:rPr>
            </w:pPr>
          </w:p>
        </w:tc>
        <w:tc>
          <w:tcPr>
            <w:tcW w:w="410" w:type="pct"/>
            <w:vAlign w:val="center"/>
          </w:tcPr>
          <w:p w14:paraId="6219113A" w14:textId="77777777" w:rsidR="007D039F" w:rsidRPr="008E0D33" w:rsidRDefault="007D039F" w:rsidP="007D039F">
            <w:pPr>
              <w:jc w:val="center"/>
              <w:rPr>
                <w:rFonts w:ascii="Times New Roman" w:hAnsi="Times New Roman" w:cs="Times New Roman"/>
              </w:rPr>
            </w:pPr>
          </w:p>
        </w:tc>
        <w:tc>
          <w:tcPr>
            <w:tcW w:w="424" w:type="pct"/>
            <w:vAlign w:val="center"/>
          </w:tcPr>
          <w:p w14:paraId="76B6B80E" w14:textId="77777777" w:rsidR="007D039F" w:rsidRPr="008E0D33" w:rsidRDefault="007D039F" w:rsidP="007D039F">
            <w:pPr>
              <w:jc w:val="center"/>
              <w:rPr>
                <w:rFonts w:ascii="Times New Roman" w:hAnsi="Times New Roman" w:cs="Times New Roman"/>
              </w:rPr>
            </w:pPr>
          </w:p>
        </w:tc>
      </w:tr>
      <w:tr w:rsidR="007D039F" w:rsidRPr="008E0D33" w14:paraId="27A3E9C4" w14:textId="77777777" w:rsidTr="008E0D33">
        <w:tc>
          <w:tcPr>
            <w:tcW w:w="2391" w:type="pct"/>
          </w:tcPr>
          <w:p w14:paraId="1175CB9A"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rPr>
              <w:t>Hansen J statistic</w:t>
            </w:r>
          </w:p>
        </w:tc>
        <w:tc>
          <w:tcPr>
            <w:tcW w:w="443" w:type="pct"/>
          </w:tcPr>
          <w:p w14:paraId="6F107B8E" w14:textId="6BEAC4E6" w:rsidR="007D039F" w:rsidRPr="008E0D33" w:rsidRDefault="007D039F" w:rsidP="00A83CD7">
            <w:pPr>
              <w:jc w:val="center"/>
              <w:rPr>
                <w:rFonts w:ascii="Times New Roman" w:hAnsi="Times New Roman" w:cs="Times New Roman"/>
              </w:rPr>
            </w:pPr>
            <w:r w:rsidRPr="008E0D33">
              <w:rPr>
                <w:rFonts w:ascii="Times New Roman" w:hAnsi="Times New Roman" w:cs="Times New Roman"/>
              </w:rPr>
              <w:t>0.32</w:t>
            </w:r>
            <w:r w:rsidR="00A83CD7">
              <w:rPr>
                <w:rFonts w:ascii="Times New Roman" w:hAnsi="Times New Roman" w:cs="Times New Roman"/>
              </w:rPr>
              <w:t>0</w:t>
            </w:r>
          </w:p>
        </w:tc>
        <w:tc>
          <w:tcPr>
            <w:tcW w:w="468" w:type="pct"/>
          </w:tcPr>
          <w:p w14:paraId="6660E1A8"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0.875</w:t>
            </w:r>
          </w:p>
        </w:tc>
        <w:tc>
          <w:tcPr>
            <w:tcW w:w="403" w:type="pct"/>
          </w:tcPr>
          <w:p w14:paraId="2DBDD99A"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2.683</w:t>
            </w:r>
          </w:p>
        </w:tc>
        <w:tc>
          <w:tcPr>
            <w:tcW w:w="461" w:type="pct"/>
          </w:tcPr>
          <w:p w14:paraId="6751AE2D"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 xml:space="preserve">  0.403</w:t>
            </w:r>
          </w:p>
        </w:tc>
        <w:tc>
          <w:tcPr>
            <w:tcW w:w="410" w:type="pct"/>
          </w:tcPr>
          <w:p w14:paraId="4393EE42"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3.981</w:t>
            </w:r>
          </w:p>
        </w:tc>
        <w:tc>
          <w:tcPr>
            <w:tcW w:w="424" w:type="pct"/>
          </w:tcPr>
          <w:p w14:paraId="1D2821C3"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 xml:space="preserve">  7.514</w:t>
            </w:r>
          </w:p>
        </w:tc>
      </w:tr>
      <w:tr w:rsidR="007D039F" w:rsidRPr="008E0D33" w14:paraId="2AC5B374" w14:textId="77777777" w:rsidTr="008E0D33">
        <w:tc>
          <w:tcPr>
            <w:tcW w:w="2391" w:type="pct"/>
            <w:tcBorders>
              <w:bottom w:val="single" w:sz="4" w:space="0" w:color="auto"/>
            </w:tcBorders>
          </w:tcPr>
          <w:p w14:paraId="564BD952" w14:textId="77777777" w:rsidR="007D039F" w:rsidRPr="008E0D33" w:rsidRDefault="007D039F" w:rsidP="007D039F">
            <w:pPr>
              <w:rPr>
                <w:rFonts w:ascii="Times New Roman" w:hAnsi="Times New Roman" w:cs="Times New Roman"/>
                <w:color w:val="000000"/>
              </w:rPr>
            </w:pPr>
            <w:r w:rsidRPr="008E0D33">
              <w:rPr>
                <w:rFonts w:ascii="Times New Roman" w:hAnsi="Times New Roman" w:cs="Times New Roman"/>
              </w:rPr>
              <w:t>p-value</w:t>
            </w:r>
          </w:p>
        </w:tc>
        <w:tc>
          <w:tcPr>
            <w:tcW w:w="443" w:type="pct"/>
            <w:tcBorders>
              <w:bottom w:val="single" w:sz="4" w:space="0" w:color="auto"/>
            </w:tcBorders>
          </w:tcPr>
          <w:p w14:paraId="36DD05D1" w14:textId="4F1ADB05" w:rsidR="007D039F" w:rsidRPr="008E0D33" w:rsidRDefault="007D039F" w:rsidP="00A83CD7">
            <w:pPr>
              <w:jc w:val="center"/>
              <w:rPr>
                <w:rFonts w:ascii="Times New Roman" w:hAnsi="Times New Roman" w:cs="Times New Roman"/>
              </w:rPr>
            </w:pPr>
            <w:r w:rsidRPr="008E0D33">
              <w:rPr>
                <w:rFonts w:ascii="Times New Roman" w:hAnsi="Times New Roman" w:cs="Times New Roman"/>
              </w:rPr>
              <w:t>0.</w:t>
            </w:r>
            <w:r w:rsidR="00A83CD7">
              <w:rPr>
                <w:rFonts w:ascii="Times New Roman" w:hAnsi="Times New Roman" w:cs="Times New Roman"/>
              </w:rPr>
              <w:t>5717</w:t>
            </w:r>
          </w:p>
        </w:tc>
        <w:tc>
          <w:tcPr>
            <w:tcW w:w="468" w:type="pct"/>
            <w:tcBorders>
              <w:bottom w:val="single" w:sz="4" w:space="0" w:color="auto"/>
            </w:tcBorders>
          </w:tcPr>
          <w:p w14:paraId="5834F366"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0.6455</w:t>
            </w:r>
          </w:p>
        </w:tc>
        <w:tc>
          <w:tcPr>
            <w:tcW w:w="403" w:type="pct"/>
            <w:tcBorders>
              <w:bottom w:val="single" w:sz="4" w:space="0" w:color="auto"/>
            </w:tcBorders>
          </w:tcPr>
          <w:p w14:paraId="026A6D0B"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0.9127</w:t>
            </w:r>
          </w:p>
        </w:tc>
        <w:tc>
          <w:tcPr>
            <w:tcW w:w="461" w:type="pct"/>
            <w:tcBorders>
              <w:bottom w:val="single" w:sz="4" w:space="0" w:color="auto"/>
            </w:tcBorders>
          </w:tcPr>
          <w:p w14:paraId="47E6026E"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0.8175</w:t>
            </w:r>
          </w:p>
        </w:tc>
        <w:tc>
          <w:tcPr>
            <w:tcW w:w="410" w:type="pct"/>
            <w:tcBorders>
              <w:bottom w:val="single" w:sz="4" w:space="0" w:color="auto"/>
            </w:tcBorders>
          </w:tcPr>
          <w:p w14:paraId="5DF82215"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0.4085</w:t>
            </w:r>
          </w:p>
        </w:tc>
        <w:tc>
          <w:tcPr>
            <w:tcW w:w="424" w:type="pct"/>
            <w:tcBorders>
              <w:bottom w:val="single" w:sz="4" w:space="0" w:color="auto"/>
            </w:tcBorders>
          </w:tcPr>
          <w:p w14:paraId="13407498" w14:textId="77777777" w:rsidR="007D039F" w:rsidRPr="008E0D33" w:rsidRDefault="007D039F" w:rsidP="007D039F">
            <w:pPr>
              <w:jc w:val="center"/>
              <w:rPr>
                <w:rFonts w:ascii="Times New Roman" w:hAnsi="Times New Roman" w:cs="Times New Roman"/>
              </w:rPr>
            </w:pPr>
            <w:r w:rsidRPr="008E0D33">
              <w:rPr>
                <w:rFonts w:ascii="Times New Roman" w:hAnsi="Times New Roman" w:cs="Times New Roman"/>
              </w:rPr>
              <w:t>0.7561</w:t>
            </w:r>
          </w:p>
        </w:tc>
      </w:tr>
    </w:tbl>
    <w:p w14:paraId="7D822082" w14:textId="77777777" w:rsidR="00A94F7F" w:rsidRDefault="00A94F7F" w:rsidP="00743D91">
      <w:pPr>
        <w:spacing w:after="0" w:line="240" w:lineRule="auto"/>
        <w:rPr>
          <w:rFonts w:ascii="Times New Roman" w:hAnsi="Times New Roman" w:cs="Times New Roman"/>
          <w:b/>
        </w:rPr>
      </w:pPr>
    </w:p>
    <w:p w14:paraId="04262459" w14:textId="77777777" w:rsidR="00E4607C" w:rsidRDefault="00E4607C">
      <w:pPr>
        <w:rPr>
          <w:rFonts w:ascii="Times New Roman" w:hAnsi="Times New Roman" w:cs="Times New Roman"/>
          <w:b/>
        </w:rPr>
      </w:pPr>
      <w:r>
        <w:rPr>
          <w:rFonts w:ascii="Times New Roman" w:hAnsi="Times New Roman" w:cs="Times New Roman"/>
          <w:b/>
        </w:rPr>
        <w:br w:type="page"/>
      </w:r>
    </w:p>
    <w:p w14:paraId="464D2D65" w14:textId="77777777" w:rsidR="00E4607C" w:rsidRPr="003B2972" w:rsidRDefault="00E4607C" w:rsidP="00E4607C">
      <w:pPr>
        <w:spacing w:after="0" w:line="240" w:lineRule="auto"/>
        <w:rPr>
          <w:rFonts w:ascii="Times New Roman" w:hAnsi="Times New Roman"/>
          <w:b/>
        </w:rPr>
      </w:pPr>
      <w:r w:rsidRPr="003B2972">
        <w:rPr>
          <w:rFonts w:ascii="Times New Roman" w:hAnsi="Times New Roman"/>
          <w:b/>
        </w:rPr>
        <w:lastRenderedPageBreak/>
        <w:t>Table</w:t>
      </w:r>
      <w:r>
        <w:rPr>
          <w:rFonts w:ascii="Times New Roman" w:hAnsi="Times New Roman"/>
          <w:b/>
        </w:rPr>
        <w:t xml:space="preserve"> 7</w:t>
      </w:r>
    </w:p>
    <w:p w14:paraId="19D344F9" w14:textId="77777777" w:rsidR="00E4607C" w:rsidRPr="00E4607E" w:rsidRDefault="00E4607C" w:rsidP="00E4607C">
      <w:pPr>
        <w:spacing w:after="0" w:line="240" w:lineRule="auto"/>
        <w:rPr>
          <w:rFonts w:ascii="Times New Roman" w:hAnsi="Times New Roman" w:cs="Times New Roman"/>
          <w:b/>
        </w:rPr>
      </w:pPr>
      <w:r w:rsidRPr="00E4607E">
        <w:rPr>
          <w:rFonts w:ascii="Times New Roman" w:hAnsi="Times New Roman" w:cs="Times New Roman"/>
          <w:b/>
        </w:rPr>
        <w:t xml:space="preserve">Alternative measures of </w:t>
      </w:r>
      <w:r>
        <w:rPr>
          <w:rFonts w:ascii="Times New Roman" w:hAnsi="Times New Roman" w:cs="Times New Roman"/>
          <w:b/>
        </w:rPr>
        <w:t>internal governance and cash holdings</w:t>
      </w:r>
    </w:p>
    <w:p w14:paraId="5909D0A8" w14:textId="77777777" w:rsidR="00E4607C" w:rsidRPr="00E4607E" w:rsidRDefault="00E4607C" w:rsidP="00E4607C">
      <w:pPr>
        <w:spacing w:after="0" w:line="240" w:lineRule="auto"/>
        <w:jc w:val="both"/>
        <w:rPr>
          <w:rFonts w:ascii="Times New Roman" w:hAnsi="Times New Roman" w:cs="Times New Roman"/>
          <w:b/>
          <w:sz w:val="8"/>
          <w:szCs w:val="8"/>
        </w:rPr>
      </w:pPr>
    </w:p>
    <w:p w14:paraId="6896B2D1" w14:textId="77777777" w:rsidR="00E4607C" w:rsidRPr="00E4607C" w:rsidRDefault="00E4607C" w:rsidP="00E4607C">
      <w:pPr>
        <w:pStyle w:val="ListParagraph"/>
        <w:spacing w:after="0" w:line="240" w:lineRule="auto"/>
        <w:ind w:left="0"/>
        <w:contextualSpacing w:val="0"/>
        <w:jc w:val="both"/>
        <w:rPr>
          <w:rFonts w:ascii="Times New Roman" w:hAnsi="Times New Roman"/>
          <w:sz w:val="20"/>
          <w:szCs w:val="20"/>
        </w:rPr>
      </w:pPr>
      <w:r w:rsidRPr="00E4607C">
        <w:rPr>
          <w:rFonts w:ascii="Times New Roman" w:hAnsi="Times New Roman"/>
          <w:sz w:val="20"/>
          <w:szCs w:val="20"/>
        </w:rPr>
        <w:t xml:space="preserve">This table presents the regression results of the relation between alternative measures of organisation capital and trade credit (see Equation (1)).  Robust </w:t>
      </w:r>
      <w:r w:rsidRPr="00E4607C">
        <w:rPr>
          <w:rFonts w:ascii="Times New Roman" w:hAnsi="Times New Roman"/>
          <w:color w:val="000000"/>
          <w:sz w:val="20"/>
          <w:szCs w:val="20"/>
        </w:rPr>
        <w:t xml:space="preserve">standard errors (in </w:t>
      </w:r>
      <w:r w:rsidRPr="00E4607C">
        <w:rPr>
          <w:rFonts w:ascii="Times New Roman" w:hAnsi="Times New Roman"/>
          <w:i/>
          <w:color w:val="000000"/>
          <w:sz w:val="20"/>
          <w:szCs w:val="20"/>
        </w:rPr>
        <w:t>italic</w:t>
      </w:r>
      <w:r w:rsidRPr="00E4607C">
        <w:rPr>
          <w:rFonts w:ascii="Times New Roman" w:hAnsi="Times New Roman"/>
          <w:color w:val="000000"/>
          <w:sz w:val="20"/>
          <w:szCs w:val="20"/>
        </w:rPr>
        <w:t xml:space="preserve">) are clustered at the firm level.  </w:t>
      </w:r>
      <w:r w:rsidRPr="00E4607C">
        <w:rPr>
          <w:rFonts w:ascii="Times New Roman" w:hAnsi="Times New Roman"/>
          <w:sz w:val="20"/>
          <w:szCs w:val="20"/>
        </w:rPr>
        <w:t>The definitions of the variables used in this table are presented in the Appendix.</w:t>
      </w:r>
      <w:r w:rsidRPr="00E4607C">
        <w:rPr>
          <w:rFonts w:ascii="Times New Roman" w:hAnsi="Times New Roman"/>
          <w:sz w:val="20"/>
          <w:szCs w:val="20"/>
          <w:vertAlign w:val="superscript"/>
        </w:rPr>
        <w:t xml:space="preserve">  *</w:t>
      </w:r>
      <w:r w:rsidRPr="00E4607C">
        <w:rPr>
          <w:rFonts w:ascii="Times New Roman" w:hAnsi="Times New Roman"/>
          <w:sz w:val="20"/>
          <w:szCs w:val="20"/>
        </w:rPr>
        <w:t>,</w:t>
      </w:r>
      <w:r w:rsidRPr="00E4607C">
        <w:rPr>
          <w:rFonts w:ascii="Times New Roman" w:hAnsi="Times New Roman"/>
          <w:sz w:val="20"/>
          <w:szCs w:val="20"/>
          <w:vertAlign w:val="superscript"/>
        </w:rPr>
        <w:t xml:space="preserve"> **</w:t>
      </w:r>
      <w:r w:rsidRPr="00E4607C">
        <w:rPr>
          <w:rFonts w:ascii="Times New Roman" w:hAnsi="Times New Roman"/>
          <w:sz w:val="20"/>
          <w:szCs w:val="20"/>
        </w:rPr>
        <w:t xml:space="preserve"> and </w:t>
      </w:r>
      <w:r w:rsidRPr="00E4607C">
        <w:rPr>
          <w:rFonts w:ascii="Times New Roman" w:hAnsi="Times New Roman"/>
          <w:sz w:val="20"/>
          <w:szCs w:val="20"/>
          <w:vertAlign w:val="superscript"/>
        </w:rPr>
        <w:t xml:space="preserve">*** </w:t>
      </w:r>
      <w:r w:rsidRPr="00E4607C">
        <w:rPr>
          <w:rFonts w:ascii="Times New Roman" w:hAnsi="Times New Roman"/>
          <w:sz w:val="20"/>
          <w:szCs w:val="20"/>
        </w:rPr>
        <w:t>denote statistical significance at the 10%, 5% and 1% levels, respectively.</w:t>
      </w:r>
    </w:p>
    <w:p w14:paraId="7856EA71" w14:textId="77777777" w:rsidR="00E4607C" w:rsidRPr="00E4607E" w:rsidRDefault="00E4607C" w:rsidP="00E4607C">
      <w:pPr>
        <w:pStyle w:val="ListParagraph"/>
        <w:spacing w:after="0" w:line="240" w:lineRule="auto"/>
        <w:ind w:left="0"/>
        <w:contextualSpacing w:val="0"/>
        <w:jc w:val="both"/>
        <w:rPr>
          <w:rFonts w:ascii="Times New Roman" w:hAnsi="Times New Roman"/>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1550"/>
        <w:gridCol w:w="1549"/>
        <w:gridCol w:w="1549"/>
        <w:gridCol w:w="1549"/>
        <w:gridCol w:w="1552"/>
        <w:gridCol w:w="1538"/>
      </w:tblGrid>
      <w:tr w:rsidR="002B2A9F" w:rsidRPr="008765BD" w14:paraId="2ECC8E1E" w14:textId="77777777" w:rsidTr="006427E7">
        <w:tc>
          <w:tcPr>
            <w:tcW w:w="1673" w:type="pct"/>
            <w:tcBorders>
              <w:top w:val="single" w:sz="4" w:space="0" w:color="auto"/>
            </w:tcBorders>
          </w:tcPr>
          <w:p w14:paraId="396CEE2F" w14:textId="77777777" w:rsidR="002B2A9F" w:rsidRPr="008765BD" w:rsidRDefault="002B2A9F" w:rsidP="002B2A9F">
            <w:pPr>
              <w:pStyle w:val="ListParagraph"/>
              <w:ind w:left="0"/>
              <w:contextualSpacing w:val="0"/>
              <w:jc w:val="both"/>
              <w:rPr>
                <w:rFonts w:ascii="Times New Roman" w:hAnsi="Times New Roman" w:cs="Times New Roman"/>
              </w:rPr>
            </w:pPr>
          </w:p>
        </w:tc>
        <w:tc>
          <w:tcPr>
            <w:tcW w:w="1110" w:type="pct"/>
            <w:gridSpan w:val="2"/>
            <w:tcBorders>
              <w:top w:val="single" w:sz="4" w:space="0" w:color="auto"/>
            </w:tcBorders>
          </w:tcPr>
          <w:p w14:paraId="22FA41BD"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 xml:space="preserve">Dependent variable: </w:t>
            </w:r>
            <w:r w:rsidRPr="008765BD">
              <w:rPr>
                <w:rFonts w:ascii="Times New Roman" w:hAnsi="Times New Roman" w:cs="Times New Roman"/>
                <w:i/>
              </w:rPr>
              <w:t>ln_</w:t>
            </w:r>
            <w:r w:rsidRPr="008765BD">
              <w:rPr>
                <w:rFonts w:ascii="Times New Roman" w:hAnsi="Times New Roman" w:cs="Times New Roman"/>
                <w:bCs/>
                <w:i/>
              </w:rPr>
              <w:t>cash1</w:t>
            </w:r>
          </w:p>
        </w:tc>
        <w:tc>
          <w:tcPr>
            <w:tcW w:w="1110" w:type="pct"/>
            <w:gridSpan w:val="2"/>
            <w:tcBorders>
              <w:top w:val="single" w:sz="4" w:space="0" w:color="auto"/>
            </w:tcBorders>
          </w:tcPr>
          <w:p w14:paraId="75B8C021"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 xml:space="preserve">Dependent variable: </w:t>
            </w:r>
            <w:r w:rsidRPr="008765BD">
              <w:rPr>
                <w:rFonts w:ascii="Times New Roman" w:hAnsi="Times New Roman" w:cs="Times New Roman"/>
                <w:i/>
              </w:rPr>
              <w:t>ln_</w:t>
            </w:r>
            <w:r w:rsidRPr="008765BD">
              <w:rPr>
                <w:rFonts w:ascii="Times New Roman" w:hAnsi="Times New Roman" w:cs="Times New Roman"/>
                <w:bCs/>
                <w:i/>
              </w:rPr>
              <w:t>cash2</w:t>
            </w:r>
          </w:p>
        </w:tc>
        <w:tc>
          <w:tcPr>
            <w:tcW w:w="1107" w:type="pct"/>
            <w:gridSpan w:val="2"/>
            <w:tcBorders>
              <w:top w:val="single" w:sz="4" w:space="0" w:color="auto"/>
            </w:tcBorders>
          </w:tcPr>
          <w:p w14:paraId="4BAFB556"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 xml:space="preserve">Dependent variable: </w:t>
            </w:r>
            <w:r w:rsidRPr="008765BD">
              <w:rPr>
                <w:rFonts w:ascii="Times New Roman" w:hAnsi="Times New Roman" w:cs="Times New Roman"/>
                <w:bCs/>
                <w:i/>
              </w:rPr>
              <w:t>cash3</w:t>
            </w:r>
          </w:p>
        </w:tc>
      </w:tr>
      <w:tr w:rsidR="002B2A9F" w:rsidRPr="008765BD" w14:paraId="5BA98D2A" w14:textId="77777777" w:rsidTr="006427E7">
        <w:tc>
          <w:tcPr>
            <w:tcW w:w="1673" w:type="pct"/>
            <w:tcBorders>
              <w:bottom w:val="single" w:sz="4" w:space="0" w:color="auto"/>
            </w:tcBorders>
          </w:tcPr>
          <w:p w14:paraId="7874E19F" w14:textId="77777777" w:rsidR="002B2A9F" w:rsidRPr="008765BD" w:rsidRDefault="002B2A9F" w:rsidP="002B2A9F">
            <w:pPr>
              <w:pStyle w:val="ListParagraph"/>
              <w:ind w:left="0"/>
              <w:contextualSpacing w:val="0"/>
              <w:jc w:val="both"/>
              <w:rPr>
                <w:rFonts w:ascii="Times New Roman" w:hAnsi="Times New Roman" w:cs="Times New Roman"/>
              </w:rPr>
            </w:pPr>
          </w:p>
        </w:tc>
        <w:tc>
          <w:tcPr>
            <w:tcW w:w="555" w:type="pct"/>
            <w:tcBorders>
              <w:bottom w:val="single" w:sz="4" w:space="0" w:color="auto"/>
            </w:tcBorders>
          </w:tcPr>
          <w:p w14:paraId="370090F7"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(1)</w:t>
            </w:r>
          </w:p>
        </w:tc>
        <w:tc>
          <w:tcPr>
            <w:tcW w:w="555" w:type="pct"/>
            <w:tcBorders>
              <w:bottom w:val="single" w:sz="4" w:space="0" w:color="auto"/>
            </w:tcBorders>
          </w:tcPr>
          <w:p w14:paraId="2BC6257B"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(2)</w:t>
            </w:r>
          </w:p>
        </w:tc>
        <w:tc>
          <w:tcPr>
            <w:tcW w:w="555" w:type="pct"/>
            <w:tcBorders>
              <w:bottom w:val="single" w:sz="4" w:space="0" w:color="auto"/>
            </w:tcBorders>
          </w:tcPr>
          <w:p w14:paraId="6B9899AD"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(3)</w:t>
            </w:r>
          </w:p>
        </w:tc>
        <w:tc>
          <w:tcPr>
            <w:tcW w:w="555" w:type="pct"/>
            <w:tcBorders>
              <w:bottom w:val="single" w:sz="4" w:space="0" w:color="auto"/>
            </w:tcBorders>
          </w:tcPr>
          <w:p w14:paraId="584C7250"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(4)</w:t>
            </w:r>
          </w:p>
        </w:tc>
        <w:tc>
          <w:tcPr>
            <w:tcW w:w="556" w:type="pct"/>
            <w:tcBorders>
              <w:bottom w:val="single" w:sz="4" w:space="0" w:color="auto"/>
            </w:tcBorders>
          </w:tcPr>
          <w:p w14:paraId="07CA59A2"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(5)</w:t>
            </w:r>
          </w:p>
        </w:tc>
        <w:tc>
          <w:tcPr>
            <w:tcW w:w="551" w:type="pct"/>
            <w:tcBorders>
              <w:bottom w:val="single" w:sz="4" w:space="0" w:color="auto"/>
            </w:tcBorders>
          </w:tcPr>
          <w:p w14:paraId="78DD44E9"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(6)</w:t>
            </w:r>
          </w:p>
        </w:tc>
      </w:tr>
      <w:tr w:rsidR="002B2A9F" w:rsidRPr="008765BD" w14:paraId="079B9789" w14:textId="77777777" w:rsidTr="006427E7">
        <w:tc>
          <w:tcPr>
            <w:tcW w:w="1673" w:type="pct"/>
            <w:tcBorders>
              <w:top w:val="single" w:sz="4" w:space="0" w:color="auto"/>
            </w:tcBorders>
          </w:tcPr>
          <w:p w14:paraId="12995B1A" w14:textId="77777777" w:rsidR="002B2A9F" w:rsidRPr="008765BD" w:rsidRDefault="002B2A9F" w:rsidP="002B2A9F">
            <w:pPr>
              <w:rPr>
                <w:rFonts w:ascii="Times New Roman" w:hAnsi="Times New Roman" w:cs="Times New Roman"/>
                <w:i/>
              </w:rPr>
            </w:pPr>
            <w:r w:rsidRPr="008765BD">
              <w:rPr>
                <w:rFonts w:ascii="Times New Roman" w:hAnsi="Times New Roman" w:cs="Times New Roman"/>
                <w:i/>
                <w:iCs/>
                <w:color w:val="000000"/>
              </w:rPr>
              <w:t>diff_horizon</w:t>
            </w:r>
          </w:p>
        </w:tc>
        <w:tc>
          <w:tcPr>
            <w:tcW w:w="555" w:type="pct"/>
            <w:tcBorders>
              <w:top w:val="single" w:sz="4" w:space="0" w:color="auto"/>
            </w:tcBorders>
          </w:tcPr>
          <w:p w14:paraId="2048BBEE"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w:t>
            </w:r>
            <w:r w:rsidR="008765BD" w:rsidRPr="008765BD">
              <w:rPr>
                <w:rFonts w:ascii="Times New Roman" w:hAnsi="Times New Roman" w:cs="Times New Roman"/>
                <w:lang w:val="en-US"/>
              </w:rPr>
              <w:t>.008</w:t>
            </w:r>
            <w:r w:rsidRPr="008765BD">
              <w:rPr>
                <w:rFonts w:ascii="Times New Roman" w:hAnsi="Times New Roman" w:cs="Times New Roman"/>
                <w:lang w:val="en-US"/>
              </w:rPr>
              <w:t>***</w:t>
            </w:r>
          </w:p>
        </w:tc>
        <w:tc>
          <w:tcPr>
            <w:tcW w:w="555" w:type="pct"/>
            <w:tcBorders>
              <w:top w:val="single" w:sz="4" w:space="0" w:color="auto"/>
            </w:tcBorders>
            <w:vAlign w:val="bottom"/>
          </w:tcPr>
          <w:p w14:paraId="215E57E1" w14:textId="77777777" w:rsidR="002B2A9F" w:rsidRPr="008765BD" w:rsidRDefault="002B2A9F" w:rsidP="002B2A9F">
            <w:pPr>
              <w:jc w:val="center"/>
              <w:rPr>
                <w:rFonts w:ascii="Times New Roman" w:hAnsi="Times New Roman" w:cs="Times New Roman"/>
                <w:color w:val="000000"/>
              </w:rPr>
            </w:pPr>
          </w:p>
        </w:tc>
        <w:tc>
          <w:tcPr>
            <w:tcW w:w="555" w:type="pct"/>
            <w:tcBorders>
              <w:top w:val="single" w:sz="4" w:space="0" w:color="auto"/>
            </w:tcBorders>
          </w:tcPr>
          <w:p w14:paraId="3B5E11FA"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0.0105***</w:t>
            </w:r>
          </w:p>
        </w:tc>
        <w:tc>
          <w:tcPr>
            <w:tcW w:w="555" w:type="pct"/>
            <w:tcBorders>
              <w:top w:val="single" w:sz="4" w:space="0" w:color="auto"/>
            </w:tcBorders>
          </w:tcPr>
          <w:p w14:paraId="22E4895A" w14:textId="77777777" w:rsidR="002B2A9F" w:rsidRPr="008765BD" w:rsidRDefault="002B2A9F" w:rsidP="002B2A9F">
            <w:pPr>
              <w:jc w:val="center"/>
              <w:rPr>
                <w:rFonts w:ascii="Times New Roman" w:hAnsi="Times New Roman" w:cs="Times New Roman"/>
                <w:color w:val="000000"/>
              </w:rPr>
            </w:pPr>
          </w:p>
        </w:tc>
        <w:tc>
          <w:tcPr>
            <w:tcW w:w="556" w:type="pct"/>
            <w:tcBorders>
              <w:top w:val="single" w:sz="4" w:space="0" w:color="auto"/>
            </w:tcBorders>
          </w:tcPr>
          <w:p w14:paraId="3475F9E4" w14:textId="77777777" w:rsidR="002B2A9F" w:rsidRPr="008765BD" w:rsidRDefault="002B2A9F"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w:t>
            </w:r>
            <w:r w:rsidR="008765BD" w:rsidRPr="008765BD">
              <w:rPr>
                <w:rFonts w:ascii="Times New Roman" w:hAnsi="Times New Roman" w:cs="Times New Roman"/>
                <w:lang w:val="en-US"/>
              </w:rPr>
              <w:t>6</w:t>
            </w:r>
            <w:r w:rsidRPr="008765BD">
              <w:rPr>
                <w:rFonts w:ascii="Times New Roman" w:hAnsi="Times New Roman" w:cs="Times New Roman"/>
                <w:lang w:val="en-US"/>
              </w:rPr>
              <w:t>5*</w:t>
            </w:r>
            <w:r w:rsidR="008765BD" w:rsidRPr="008765BD">
              <w:rPr>
                <w:rFonts w:ascii="Times New Roman" w:hAnsi="Times New Roman" w:cs="Times New Roman"/>
                <w:lang w:val="en-US"/>
              </w:rPr>
              <w:t>**</w:t>
            </w:r>
          </w:p>
        </w:tc>
        <w:tc>
          <w:tcPr>
            <w:tcW w:w="551" w:type="pct"/>
            <w:tcBorders>
              <w:top w:val="single" w:sz="4" w:space="0" w:color="auto"/>
            </w:tcBorders>
          </w:tcPr>
          <w:p w14:paraId="2D008283" w14:textId="77777777" w:rsidR="002B2A9F" w:rsidRPr="008765BD" w:rsidRDefault="002B2A9F" w:rsidP="002B2A9F">
            <w:pPr>
              <w:jc w:val="center"/>
              <w:rPr>
                <w:rFonts w:ascii="Times New Roman" w:hAnsi="Times New Roman" w:cs="Times New Roman"/>
                <w:color w:val="000000"/>
              </w:rPr>
            </w:pPr>
          </w:p>
        </w:tc>
      </w:tr>
      <w:tr w:rsidR="002B2A9F" w:rsidRPr="008765BD" w14:paraId="154D0B16" w14:textId="77777777" w:rsidTr="006427E7">
        <w:tc>
          <w:tcPr>
            <w:tcW w:w="1673" w:type="pct"/>
          </w:tcPr>
          <w:p w14:paraId="7711223B" w14:textId="77777777" w:rsidR="002B2A9F" w:rsidRPr="008765BD" w:rsidRDefault="002B2A9F" w:rsidP="002B2A9F">
            <w:pPr>
              <w:rPr>
                <w:rFonts w:ascii="Times New Roman" w:eastAsia="Times New Roman" w:hAnsi="Times New Roman" w:cs="Times New Roman"/>
                <w:i/>
                <w:color w:val="000000"/>
                <w:lang w:eastAsia="en-AU"/>
              </w:rPr>
            </w:pPr>
          </w:p>
        </w:tc>
        <w:tc>
          <w:tcPr>
            <w:tcW w:w="555" w:type="pct"/>
          </w:tcPr>
          <w:p w14:paraId="675B2BDD"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(0.0027)</w:t>
            </w:r>
          </w:p>
        </w:tc>
        <w:tc>
          <w:tcPr>
            <w:tcW w:w="555" w:type="pct"/>
            <w:vAlign w:val="bottom"/>
          </w:tcPr>
          <w:p w14:paraId="2FAEB5FF" w14:textId="77777777" w:rsidR="002B2A9F" w:rsidRPr="008765BD" w:rsidRDefault="002B2A9F" w:rsidP="002B2A9F">
            <w:pPr>
              <w:jc w:val="center"/>
              <w:rPr>
                <w:rFonts w:ascii="Times New Roman" w:hAnsi="Times New Roman" w:cs="Times New Roman"/>
                <w:i/>
                <w:color w:val="000000"/>
              </w:rPr>
            </w:pPr>
          </w:p>
        </w:tc>
        <w:tc>
          <w:tcPr>
            <w:tcW w:w="555" w:type="pct"/>
          </w:tcPr>
          <w:p w14:paraId="5C88C303"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(0.0027)</w:t>
            </w:r>
          </w:p>
        </w:tc>
        <w:tc>
          <w:tcPr>
            <w:tcW w:w="555" w:type="pct"/>
          </w:tcPr>
          <w:p w14:paraId="05AE3FF5" w14:textId="77777777" w:rsidR="002B2A9F" w:rsidRPr="008765BD" w:rsidRDefault="002B2A9F" w:rsidP="002B2A9F">
            <w:pPr>
              <w:jc w:val="center"/>
              <w:rPr>
                <w:rFonts w:ascii="Times New Roman" w:hAnsi="Times New Roman" w:cs="Times New Roman"/>
                <w:i/>
                <w:color w:val="000000"/>
              </w:rPr>
            </w:pPr>
          </w:p>
        </w:tc>
        <w:tc>
          <w:tcPr>
            <w:tcW w:w="556" w:type="pct"/>
          </w:tcPr>
          <w:p w14:paraId="08D842C5" w14:textId="77777777" w:rsidR="002B2A9F" w:rsidRPr="008765BD" w:rsidRDefault="002B2A9F"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(0.002</w:t>
            </w:r>
            <w:r w:rsidR="008765BD" w:rsidRPr="008765BD">
              <w:rPr>
                <w:rFonts w:ascii="Times New Roman" w:hAnsi="Times New Roman" w:cs="Times New Roman"/>
                <w:lang w:val="en-US"/>
              </w:rPr>
              <w:t>4</w:t>
            </w:r>
            <w:r w:rsidRPr="008765BD">
              <w:rPr>
                <w:rFonts w:ascii="Times New Roman" w:hAnsi="Times New Roman" w:cs="Times New Roman"/>
                <w:lang w:val="en-US"/>
              </w:rPr>
              <w:t>)</w:t>
            </w:r>
          </w:p>
        </w:tc>
        <w:tc>
          <w:tcPr>
            <w:tcW w:w="551" w:type="pct"/>
          </w:tcPr>
          <w:p w14:paraId="6B862BD9" w14:textId="77777777" w:rsidR="002B2A9F" w:rsidRPr="008765BD" w:rsidRDefault="002B2A9F" w:rsidP="002B2A9F">
            <w:pPr>
              <w:jc w:val="center"/>
              <w:rPr>
                <w:rFonts w:ascii="Times New Roman" w:hAnsi="Times New Roman" w:cs="Times New Roman"/>
                <w:i/>
                <w:color w:val="000000"/>
              </w:rPr>
            </w:pPr>
          </w:p>
        </w:tc>
      </w:tr>
      <w:tr w:rsidR="002B2A9F" w:rsidRPr="008765BD" w14:paraId="6D5F7540" w14:textId="77777777" w:rsidTr="006427E7">
        <w:tc>
          <w:tcPr>
            <w:tcW w:w="1673" w:type="pct"/>
          </w:tcPr>
          <w:p w14:paraId="47AF0A28" w14:textId="77777777" w:rsidR="002B2A9F" w:rsidRPr="008765BD" w:rsidRDefault="002B2A9F" w:rsidP="002B2A9F">
            <w:pPr>
              <w:rPr>
                <w:rFonts w:ascii="Times New Roman" w:hAnsi="Times New Roman" w:cs="Times New Roman"/>
                <w:i/>
                <w:lang w:val="en-US"/>
              </w:rPr>
            </w:pPr>
            <w:r w:rsidRPr="008765BD">
              <w:rPr>
                <w:rFonts w:ascii="Times New Roman" w:hAnsi="Times New Roman" w:cs="Times New Roman"/>
                <w:i/>
                <w:iCs/>
                <w:color w:val="000000"/>
              </w:rPr>
              <w:t>diff_ind_horizon</w:t>
            </w:r>
          </w:p>
        </w:tc>
        <w:tc>
          <w:tcPr>
            <w:tcW w:w="555" w:type="pct"/>
            <w:vAlign w:val="bottom"/>
          </w:tcPr>
          <w:p w14:paraId="21257F18" w14:textId="77777777" w:rsidR="002B2A9F" w:rsidRPr="008765BD" w:rsidRDefault="002B2A9F" w:rsidP="002B2A9F">
            <w:pPr>
              <w:jc w:val="center"/>
              <w:rPr>
                <w:rFonts w:ascii="Times New Roman" w:hAnsi="Times New Roman" w:cs="Times New Roman"/>
                <w:color w:val="000000"/>
              </w:rPr>
            </w:pPr>
          </w:p>
        </w:tc>
        <w:tc>
          <w:tcPr>
            <w:tcW w:w="555" w:type="pct"/>
          </w:tcPr>
          <w:p w14:paraId="36897809" w14:textId="77777777" w:rsidR="002B2A9F" w:rsidRPr="008765BD" w:rsidRDefault="002B2A9F"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0.007</w:t>
            </w:r>
            <w:r w:rsidR="008765BD" w:rsidRPr="008765BD">
              <w:rPr>
                <w:rFonts w:ascii="Times New Roman" w:hAnsi="Times New Roman" w:cs="Times New Roman"/>
                <w:lang w:val="en-US"/>
              </w:rPr>
              <w:t>1</w:t>
            </w:r>
            <w:r w:rsidRPr="008765BD">
              <w:rPr>
                <w:rFonts w:ascii="Times New Roman" w:hAnsi="Times New Roman" w:cs="Times New Roman"/>
                <w:lang w:val="en-US"/>
              </w:rPr>
              <w:t>***</w:t>
            </w:r>
          </w:p>
        </w:tc>
        <w:tc>
          <w:tcPr>
            <w:tcW w:w="555" w:type="pct"/>
          </w:tcPr>
          <w:p w14:paraId="52CED393" w14:textId="77777777" w:rsidR="002B2A9F" w:rsidRPr="008765BD" w:rsidRDefault="002B2A9F" w:rsidP="002B2A9F">
            <w:pPr>
              <w:jc w:val="center"/>
              <w:rPr>
                <w:rFonts w:ascii="Times New Roman" w:hAnsi="Times New Roman" w:cs="Times New Roman"/>
                <w:color w:val="000000"/>
              </w:rPr>
            </w:pPr>
          </w:p>
        </w:tc>
        <w:tc>
          <w:tcPr>
            <w:tcW w:w="555" w:type="pct"/>
          </w:tcPr>
          <w:p w14:paraId="6397943A"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0.0085***</w:t>
            </w:r>
          </w:p>
        </w:tc>
        <w:tc>
          <w:tcPr>
            <w:tcW w:w="556" w:type="pct"/>
          </w:tcPr>
          <w:p w14:paraId="491E6F81"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p>
        </w:tc>
        <w:tc>
          <w:tcPr>
            <w:tcW w:w="551" w:type="pct"/>
          </w:tcPr>
          <w:p w14:paraId="2FA87A10" w14:textId="77777777" w:rsidR="002B2A9F" w:rsidRPr="008765BD" w:rsidRDefault="002B2A9F"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w:t>
            </w:r>
            <w:r w:rsidR="008765BD" w:rsidRPr="008765BD">
              <w:rPr>
                <w:rFonts w:ascii="Times New Roman" w:hAnsi="Times New Roman" w:cs="Times New Roman"/>
                <w:lang w:val="en-US"/>
              </w:rPr>
              <w:t>.0059</w:t>
            </w:r>
            <w:r w:rsidRPr="008765BD">
              <w:rPr>
                <w:rFonts w:ascii="Times New Roman" w:hAnsi="Times New Roman" w:cs="Times New Roman"/>
                <w:lang w:val="en-US"/>
              </w:rPr>
              <w:t>**</w:t>
            </w:r>
          </w:p>
        </w:tc>
      </w:tr>
      <w:tr w:rsidR="002B2A9F" w:rsidRPr="008765BD" w14:paraId="1928EEE2" w14:textId="77777777" w:rsidTr="006427E7">
        <w:tc>
          <w:tcPr>
            <w:tcW w:w="1673" w:type="pct"/>
            <w:vAlign w:val="bottom"/>
          </w:tcPr>
          <w:p w14:paraId="0222165C" w14:textId="77777777" w:rsidR="002B2A9F" w:rsidRPr="008765BD" w:rsidRDefault="002B2A9F" w:rsidP="002B2A9F">
            <w:pPr>
              <w:rPr>
                <w:rFonts w:ascii="Times New Roman" w:hAnsi="Times New Roman" w:cs="Times New Roman"/>
                <w:i/>
                <w:iCs/>
                <w:color w:val="000000"/>
              </w:rPr>
            </w:pPr>
          </w:p>
        </w:tc>
        <w:tc>
          <w:tcPr>
            <w:tcW w:w="555" w:type="pct"/>
            <w:vAlign w:val="bottom"/>
          </w:tcPr>
          <w:p w14:paraId="70C06F82" w14:textId="77777777" w:rsidR="002B2A9F" w:rsidRPr="008765BD" w:rsidRDefault="002B2A9F" w:rsidP="002B2A9F">
            <w:pPr>
              <w:jc w:val="center"/>
              <w:rPr>
                <w:rFonts w:ascii="Times New Roman" w:hAnsi="Times New Roman" w:cs="Times New Roman"/>
                <w:color w:val="000000"/>
              </w:rPr>
            </w:pPr>
          </w:p>
        </w:tc>
        <w:tc>
          <w:tcPr>
            <w:tcW w:w="555" w:type="pct"/>
          </w:tcPr>
          <w:p w14:paraId="2182AEE3"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(0.0024)</w:t>
            </w:r>
          </w:p>
        </w:tc>
        <w:tc>
          <w:tcPr>
            <w:tcW w:w="555" w:type="pct"/>
          </w:tcPr>
          <w:p w14:paraId="2D7C1129" w14:textId="77777777" w:rsidR="002B2A9F" w:rsidRPr="008765BD" w:rsidRDefault="002B2A9F" w:rsidP="002B2A9F">
            <w:pPr>
              <w:jc w:val="center"/>
              <w:rPr>
                <w:rFonts w:ascii="Times New Roman" w:hAnsi="Times New Roman" w:cs="Times New Roman"/>
                <w:color w:val="000000"/>
              </w:rPr>
            </w:pPr>
          </w:p>
        </w:tc>
        <w:tc>
          <w:tcPr>
            <w:tcW w:w="555" w:type="pct"/>
          </w:tcPr>
          <w:p w14:paraId="0BAB0B71"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(0.0024)</w:t>
            </w:r>
          </w:p>
        </w:tc>
        <w:tc>
          <w:tcPr>
            <w:tcW w:w="556" w:type="pct"/>
          </w:tcPr>
          <w:p w14:paraId="3BE2B4B5"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p>
        </w:tc>
        <w:tc>
          <w:tcPr>
            <w:tcW w:w="551" w:type="pct"/>
          </w:tcPr>
          <w:p w14:paraId="033B689D"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(0.0022)</w:t>
            </w:r>
          </w:p>
        </w:tc>
      </w:tr>
      <w:tr w:rsidR="008765BD" w:rsidRPr="008765BD" w14:paraId="48EEF891" w14:textId="77777777" w:rsidTr="006427E7">
        <w:tc>
          <w:tcPr>
            <w:tcW w:w="1673" w:type="pct"/>
            <w:vAlign w:val="bottom"/>
          </w:tcPr>
          <w:p w14:paraId="52610F26" w14:textId="77777777" w:rsidR="008765BD" w:rsidRPr="008765BD" w:rsidRDefault="008765BD" w:rsidP="008765BD">
            <w:pPr>
              <w:rPr>
                <w:rFonts w:ascii="Times New Roman" w:hAnsi="Times New Roman" w:cs="Times New Roman"/>
                <w:i/>
                <w:iCs/>
                <w:color w:val="000000"/>
              </w:rPr>
            </w:pPr>
            <w:r w:rsidRPr="008765BD">
              <w:rPr>
                <w:rFonts w:ascii="Times New Roman" w:hAnsi="Times New Roman" w:cs="Times New Roman"/>
                <w:i/>
                <w:iCs/>
                <w:color w:val="000000"/>
              </w:rPr>
              <w:t>constant</w:t>
            </w:r>
          </w:p>
        </w:tc>
        <w:tc>
          <w:tcPr>
            <w:tcW w:w="555" w:type="pct"/>
          </w:tcPr>
          <w:p w14:paraId="708EF460"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-0.6163**</w:t>
            </w:r>
          </w:p>
        </w:tc>
        <w:tc>
          <w:tcPr>
            <w:tcW w:w="555" w:type="pct"/>
          </w:tcPr>
          <w:p w14:paraId="37420355"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-0.5679**</w:t>
            </w:r>
          </w:p>
        </w:tc>
        <w:tc>
          <w:tcPr>
            <w:tcW w:w="555" w:type="pct"/>
          </w:tcPr>
          <w:p w14:paraId="7A86A27A"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-2.7547***</w:t>
            </w:r>
          </w:p>
        </w:tc>
        <w:tc>
          <w:tcPr>
            <w:tcW w:w="555" w:type="pct"/>
          </w:tcPr>
          <w:p w14:paraId="1A1410EB"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-2.7221***</w:t>
            </w:r>
          </w:p>
        </w:tc>
        <w:tc>
          <w:tcPr>
            <w:tcW w:w="556" w:type="pct"/>
          </w:tcPr>
          <w:p w14:paraId="0ED9BEBF"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-0.7517***</w:t>
            </w:r>
          </w:p>
        </w:tc>
        <w:tc>
          <w:tcPr>
            <w:tcW w:w="551" w:type="pct"/>
          </w:tcPr>
          <w:p w14:paraId="527761C7"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-0.7128***</w:t>
            </w:r>
          </w:p>
        </w:tc>
      </w:tr>
      <w:tr w:rsidR="008765BD" w:rsidRPr="008765BD" w14:paraId="2692FD29" w14:textId="77777777" w:rsidTr="006427E7">
        <w:tc>
          <w:tcPr>
            <w:tcW w:w="1673" w:type="pct"/>
            <w:vAlign w:val="bottom"/>
          </w:tcPr>
          <w:p w14:paraId="12C2B463" w14:textId="77777777" w:rsidR="008765BD" w:rsidRPr="008765BD" w:rsidRDefault="008765BD" w:rsidP="008765BD">
            <w:pPr>
              <w:rPr>
                <w:rFonts w:ascii="Times New Roman" w:hAnsi="Times New Roman" w:cs="Times New Roman"/>
                <w:i/>
                <w:iCs/>
                <w:color w:val="000000"/>
              </w:rPr>
            </w:pPr>
          </w:p>
        </w:tc>
        <w:tc>
          <w:tcPr>
            <w:tcW w:w="555" w:type="pct"/>
          </w:tcPr>
          <w:p w14:paraId="528EE80C"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(0.2568)</w:t>
            </w:r>
          </w:p>
        </w:tc>
        <w:tc>
          <w:tcPr>
            <w:tcW w:w="555" w:type="pct"/>
          </w:tcPr>
          <w:p w14:paraId="4F68E309"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(0.2551)</w:t>
            </w:r>
          </w:p>
        </w:tc>
        <w:tc>
          <w:tcPr>
            <w:tcW w:w="555" w:type="pct"/>
          </w:tcPr>
          <w:p w14:paraId="05DA9F79"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(0.1471)</w:t>
            </w:r>
          </w:p>
        </w:tc>
        <w:tc>
          <w:tcPr>
            <w:tcW w:w="555" w:type="pct"/>
          </w:tcPr>
          <w:p w14:paraId="2F249836"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(0.1467)</w:t>
            </w:r>
          </w:p>
        </w:tc>
        <w:tc>
          <w:tcPr>
            <w:tcW w:w="556" w:type="pct"/>
          </w:tcPr>
          <w:p w14:paraId="29F00C63"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(.2217)</w:t>
            </w:r>
          </w:p>
        </w:tc>
        <w:tc>
          <w:tcPr>
            <w:tcW w:w="551" w:type="pct"/>
          </w:tcPr>
          <w:p w14:paraId="7917F15A"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(.22)</w:t>
            </w:r>
          </w:p>
        </w:tc>
      </w:tr>
      <w:tr w:rsidR="002B2A9F" w:rsidRPr="008765BD" w14:paraId="2933215E" w14:textId="77777777" w:rsidTr="006427E7">
        <w:tc>
          <w:tcPr>
            <w:tcW w:w="1673" w:type="pct"/>
            <w:vAlign w:val="bottom"/>
          </w:tcPr>
          <w:p w14:paraId="7006E449" w14:textId="77777777" w:rsidR="002B2A9F" w:rsidRPr="008765BD" w:rsidRDefault="002B2A9F" w:rsidP="002B2A9F">
            <w:pPr>
              <w:rPr>
                <w:rFonts w:ascii="Times New Roman" w:hAnsi="Times New Roman" w:cs="Times New Roman"/>
              </w:rPr>
            </w:pPr>
            <w:r w:rsidRPr="008765BD">
              <w:rPr>
                <w:rFonts w:ascii="Times New Roman" w:hAnsi="Times New Roman" w:cs="Times New Roman"/>
                <w:iCs/>
                <w:color w:val="000000"/>
              </w:rPr>
              <w:t>Control variables</w:t>
            </w:r>
          </w:p>
        </w:tc>
        <w:tc>
          <w:tcPr>
            <w:tcW w:w="555" w:type="pct"/>
            <w:vAlign w:val="center"/>
          </w:tcPr>
          <w:p w14:paraId="5370AEEB"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5" w:type="pct"/>
            <w:vAlign w:val="center"/>
          </w:tcPr>
          <w:p w14:paraId="24F34484"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5" w:type="pct"/>
            <w:vAlign w:val="center"/>
          </w:tcPr>
          <w:p w14:paraId="239838F2"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5" w:type="pct"/>
            <w:vAlign w:val="center"/>
          </w:tcPr>
          <w:p w14:paraId="21CD7036"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6" w:type="pct"/>
            <w:vAlign w:val="center"/>
          </w:tcPr>
          <w:p w14:paraId="6156885B"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1" w:type="pct"/>
            <w:vAlign w:val="center"/>
          </w:tcPr>
          <w:p w14:paraId="4FB9E280"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r>
      <w:tr w:rsidR="002B2A9F" w:rsidRPr="008765BD" w14:paraId="38B419C5" w14:textId="77777777" w:rsidTr="006427E7">
        <w:tc>
          <w:tcPr>
            <w:tcW w:w="1673" w:type="pct"/>
            <w:vAlign w:val="center"/>
          </w:tcPr>
          <w:p w14:paraId="2993D6F6" w14:textId="77777777" w:rsidR="002B2A9F" w:rsidRPr="008765BD" w:rsidRDefault="002B2A9F" w:rsidP="002B2A9F">
            <w:pPr>
              <w:rPr>
                <w:rFonts w:ascii="Times New Roman" w:hAnsi="Times New Roman" w:cs="Times New Roman"/>
                <w:color w:val="000000"/>
              </w:rPr>
            </w:pPr>
            <w:r w:rsidRPr="008765BD">
              <w:rPr>
                <w:rFonts w:ascii="Times New Roman" w:hAnsi="Times New Roman" w:cs="Times New Roman"/>
                <w:color w:val="000000"/>
              </w:rPr>
              <w:t xml:space="preserve">Industry, year &amp; </w:t>
            </w:r>
            <w:r w:rsidRPr="008765BD">
              <w:rPr>
                <w:rFonts w:ascii="Times New Roman" w:hAnsi="Times New Roman" w:cs="Times New Roman"/>
                <w:iCs/>
                <w:color w:val="000000"/>
              </w:rPr>
              <w:t>industry × year effects</w:t>
            </w:r>
          </w:p>
        </w:tc>
        <w:tc>
          <w:tcPr>
            <w:tcW w:w="555" w:type="pct"/>
          </w:tcPr>
          <w:p w14:paraId="27AA5D9B"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5" w:type="pct"/>
          </w:tcPr>
          <w:p w14:paraId="4DD5CCAA"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5" w:type="pct"/>
          </w:tcPr>
          <w:p w14:paraId="1E1968EE"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5" w:type="pct"/>
          </w:tcPr>
          <w:p w14:paraId="4FDB3DC3"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6" w:type="pct"/>
          </w:tcPr>
          <w:p w14:paraId="28DD50BC"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c>
          <w:tcPr>
            <w:tcW w:w="551" w:type="pct"/>
          </w:tcPr>
          <w:p w14:paraId="4D6F0F8B" w14:textId="77777777" w:rsidR="002B2A9F" w:rsidRPr="008765BD" w:rsidRDefault="002B2A9F" w:rsidP="002B2A9F">
            <w:pPr>
              <w:pStyle w:val="ListParagraph"/>
              <w:ind w:left="0"/>
              <w:contextualSpacing w:val="0"/>
              <w:jc w:val="center"/>
              <w:rPr>
                <w:rFonts w:ascii="Times New Roman" w:hAnsi="Times New Roman" w:cs="Times New Roman"/>
              </w:rPr>
            </w:pPr>
            <w:r w:rsidRPr="008765BD">
              <w:rPr>
                <w:rFonts w:ascii="Times New Roman" w:hAnsi="Times New Roman" w:cs="Times New Roman"/>
              </w:rPr>
              <w:t>Yes</w:t>
            </w:r>
          </w:p>
        </w:tc>
      </w:tr>
      <w:tr w:rsidR="002B2A9F" w:rsidRPr="008765BD" w14:paraId="77B3A1ED" w14:textId="77777777" w:rsidTr="006427E7">
        <w:trPr>
          <w:trHeight w:val="53"/>
        </w:trPr>
        <w:tc>
          <w:tcPr>
            <w:tcW w:w="1673" w:type="pct"/>
            <w:vAlign w:val="center"/>
          </w:tcPr>
          <w:p w14:paraId="704D5EF9" w14:textId="77777777" w:rsidR="002B2A9F" w:rsidRPr="008765BD" w:rsidRDefault="002B2A9F" w:rsidP="002B2A9F">
            <w:pPr>
              <w:rPr>
                <w:rFonts w:ascii="Times New Roman" w:hAnsi="Times New Roman" w:cs="Times New Roman"/>
                <w:color w:val="000000"/>
              </w:rPr>
            </w:pPr>
            <w:r w:rsidRPr="008765BD">
              <w:rPr>
                <w:rFonts w:ascii="Times New Roman" w:hAnsi="Times New Roman" w:cs="Times New Roman"/>
                <w:color w:val="000000"/>
              </w:rPr>
              <w:t>Observations</w:t>
            </w:r>
          </w:p>
        </w:tc>
        <w:tc>
          <w:tcPr>
            <w:tcW w:w="555" w:type="pct"/>
          </w:tcPr>
          <w:p w14:paraId="63417070"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24,294</w:t>
            </w:r>
          </w:p>
        </w:tc>
        <w:tc>
          <w:tcPr>
            <w:tcW w:w="555" w:type="pct"/>
          </w:tcPr>
          <w:p w14:paraId="60836DCC"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24,294</w:t>
            </w:r>
          </w:p>
        </w:tc>
        <w:tc>
          <w:tcPr>
            <w:tcW w:w="555" w:type="pct"/>
          </w:tcPr>
          <w:p w14:paraId="2D1827A4"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24,294</w:t>
            </w:r>
          </w:p>
        </w:tc>
        <w:tc>
          <w:tcPr>
            <w:tcW w:w="555" w:type="pct"/>
          </w:tcPr>
          <w:p w14:paraId="12B59413"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24,294</w:t>
            </w:r>
          </w:p>
        </w:tc>
        <w:tc>
          <w:tcPr>
            <w:tcW w:w="556" w:type="pct"/>
          </w:tcPr>
          <w:p w14:paraId="5AFE5A0B"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24,294</w:t>
            </w:r>
          </w:p>
        </w:tc>
        <w:tc>
          <w:tcPr>
            <w:tcW w:w="551" w:type="pct"/>
          </w:tcPr>
          <w:p w14:paraId="6AD13A3A" w14:textId="77777777" w:rsidR="002B2A9F" w:rsidRPr="008765BD" w:rsidRDefault="002B2A9F" w:rsidP="002B2A9F">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24,294</w:t>
            </w:r>
          </w:p>
        </w:tc>
      </w:tr>
      <w:tr w:rsidR="008765BD" w:rsidRPr="008765BD" w14:paraId="7B36999D" w14:textId="77777777" w:rsidTr="006427E7">
        <w:tc>
          <w:tcPr>
            <w:tcW w:w="1673" w:type="pct"/>
            <w:tcBorders>
              <w:bottom w:val="single" w:sz="4" w:space="0" w:color="auto"/>
            </w:tcBorders>
            <w:vAlign w:val="center"/>
          </w:tcPr>
          <w:p w14:paraId="4157FFCD" w14:textId="77777777" w:rsidR="008765BD" w:rsidRPr="008765BD" w:rsidRDefault="008765BD" w:rsidP="008765BD">
            <w:pPr>
              <w:rPr>
                <w:rFonts w:ascii="Times New Roman" w:hAnsi="Times New Roman" w:cs="Times New Roman"/>
                <w:color w:val="000000"/>
              </w:rPr>
            </w:pPr>
            <w:r w:rsidRPr="008765BD">
              <w:rPr>
                <w:rFonts w:ascii="Times New Roman" w:hAnsi="Times New Roman" w:cs="Times New Roman"/>
                <w:color w:val="000000"/>
              </w:rPr>
              <w:t>Adjusted R</w:t>
            </w:r>
            <w:r w:rsidRPr="008765BD">
              <w:rPr>
                <w:rFonts w:ascii="Times New Roman" w:hAnsi="Times New Roman" w:cs="Times New Roman"/>
                <w:color w:val="000000"/>
                <w:vertAlign w:val="superscript"/>
              </w:rPr>
              <w:t>2</w:t>
            </w:r>
          </w:p>
        </w:tc>
        <w:tc>
          <w:tcPr>
            <w:tcW w:w="555" w:type="pct"/>
            <w:tcBorders>
              <w:bottom w:val="single" w:sz="4" w:space="0" w:color="auto"/>
            </w:tcBorders>
          </w:tcPr>
          <w:p w14:paraId="67FD3B4E"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0.1744</w:t>
            </w:r>
          </w:p>
        </w:tc>
        <w:tc>
          <w:tcPr>
            <w:tcW w:w="555" w:type="pct"/>
            <w:tcBorders>
              <w:bottom w:val="single" w:sz="4" w:space="0" w:color="auto"/>
            </w:tcBorders>
          </w:tcPr>
          <w:p w14:paraId="78D90563"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0.1743</w:t>
            </w:r>
          </w:p>
        </w:tc>
        <w:tc>
          <w:tcPr>
            <w:tcW w:w="555" w:type="pct"/>
            <w:tcBorders>
              <w:bottom w:val="single" w:sz="4" w:space="0" w:color="auto"/>
            </w:tcBorders>
          </w:tcPr>
          <w:p w14:paraId="38B08FF1"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0.1503</w:t>
            </w:r>
          </w:p>
        </w:tc>
        <w:tc>
          <w:tcPr>
            <w:tcW w:w="555" w:type="pct"/>
            <w:tcBorders>
              <w:bottom w:val="single" w:sz="4" w:space="0" w:color="auto"/>
            </w:tcBorders>
          </w:tcPr>
          <w:p w14:paraId="688ED675"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0.1499</w:t>
            </w:r>
          </w:p>
        </w:tc>
        <w:tc>
          <w:tcPr>
            <w:tcW w:w="556" w:type="pct"/>
            <w:tcBorders>
              <w:bottom w:val="single" w:sz="4" w:space="0" w:color="auto"/>
            </w:tcBorders>
          </w:tcPr>
          <w:p w14:paraId="4AC63266"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0.4554</w:t>
            </w:r>
          </w:p>
        </w:tc>
        <w:tc>
          <w:tcPr>
            <w:tcW w:w="551" w:type="pct"/>
            <w:tcBorders>
              <w:bottom w:val="single" w:sz="4" w:space="0" w:color="auto"/>
            </w:tcBorders>
          </w:tcPr>
          <w:p w14:paraId="30886279" w14:textId="77777777" w:rsidR="008765BD" w:rsidRPr="008765BD" w:rsidRDefault="008765BD" w:rsidP="008765BD">
            <w:pPr>
              <w:widowControl w:val="0"/>
              <w:autoSpaceDE w:val="0"/>
              <w:autoSpaceDN w:val="0"/>
              <w:adjustRightInd w:val="0"/>
              <w:jc w:val="center"/>
              <w:rPr>
                <w:rFonts w:ascii="Times New Roman" w:hAnsi="Times New Roman" w:cs="Times New Roman"/>
                <w:lang w:val="en-US"/>
              </w:rPr>
            </w:pPr>
            <w:r w:rsidRPr="008765BD">
              <w:rPr>
                <w:rFonts w:ascii="Times New Roman" w:hAnsi="Times New Roman" w:cs="Times New Roman"/>
                <w:lang w:val="en-US"/>
              </w:rPr>
              <w:t>0.4554</w:t>
            </w:r>
          </w:p>
        </w:tc>
      </w:tr>
    </w:tbl>
    <w:p w14:paraId="78B01E2F" w14:textId="77777777" w:rsidR="007D039F" w:rsidRDefault="007D039F" w:rsidP="00743D91">
      <w:pPr>
        <w:spacing w:after="0" w:line="240" w:lineRule="auto"/>
        <w:rPr>
          <w:rFonts w:ascii="Times New Roman" w:hAnsi="Times New Roman" w:cs="Times New Roman"/>
          <w:b/>
        </w:rPr>
      </w:pPr>
    </w:p>
    <w:p w14:paraId="1782DE8C" w14:textId="77777777" w:rsidR="007D039F" w:rsidRDefault="007D039F">
      <w:pPr>
        <w:rPr>
          <w:rFonts w:ascii="Times New Roman" w:hAnsi="Times New Roman" w:cs="Times New Roman"/>
          <w:b/>
        </w:rPr>
      </w:pPr>
      <w:r>
        <w:rPr>
          <w:rFonts w:ascii="Times New Roman" w:hAnsi="Times New Roman" w:cs="Times New Roman"/>
          <w:b/>
        </w:rPr>
        <w:br w:type="page"/>
      </w:r>
    </w:p>
    <w:p w14:paraId="12A062E0" w14:textId="77777777" w:rsidR="007D039F" w:rsidRPr="002C0A14" w:rsidRDefault="007D039F" w:rsidP="007D039F">
      <w:pPr>
        <w:spacing w:after="0" w:line="240" w:lineRule="auto"/>
        <w:rPr>
          <w:rFonts w:ascii="Times New Roman" w:hAnsi="Times New Roman"/>
          <w:b/>
          <w:sz w:val="24"/>
          <w:szCs w:val="24"/>
        </w:rPr>
      </w:pPr>
      <w:r>
        <w:rPr>
          <w:rFonts w:ascii="Times New Roman" w:hAnsi="Times New Roman"/>
          <w:b/>
          <w:sz w:val="24"/>
          <w:szCs w:val="24"/>
        </w:rPr>
        <w:lastRenderedPageBreak/>
        <w:t>T</w:t>
      </w:r>
      <w:r w:rsidRPr="002C0A14">
        <w:rPr>
          <w:rFonts w:ascii="Times New Roman" w:hAnsi="Times New Roman"/>
          <w:b/>
          <w:sz w:val="24"/>
          <w:szCs w:val="24"/>
        </w:rPr>
        <w:t xml:space="preserve">able </w:t>
      </w:r>
      <w:r w:rsidR="00C60335">
        <w:rPr>
          <w:rFonts w:ascii="Times New Roman" w:hAnsi="Times New Roman"/>
          <w:b/>
          <w:sz w:val="24"/>
          <w:szCs w:val="24"/>
        </w:rPr>
        <w:t>8</w:t>
      </w:r>
    </w:p>
    <w:p w14:paraId="2DFDDFD4" w14:textId="77777777" w:rsidR="007D039F" w:rsidRPr="00C10718" w:rsidRDefault="007D039F" w:rsidP="007D039F">
      <w:pPr>
        <w:spacing w:after="0" w:line="240" w:lineRule="auto"/>
        <w:rPr>
          <w:rFonts w:ascii="Times New Roman" w:hAnsi="Times New Roman"/>
          <w:b/>
          <w:sz w:val="8"/>
          <w:szCs w:val="8"/>
        </w:rPr>
      </w:pPr>
      <w:r>
        <w:rPr>
          <w:rFonts w:ascii="Times New Roman" w:hAnsi="Times New Roman"/>
          <w:b/>
          <w:sz w:val="24"/>
          <w:szCs w:val="24"/>
        </w:rPr>
        <w:t>Alternative explanations</w:t>
      </w:r>
    </w:p>
    <w:p w14:paraId="7F80812F" w14:textId="6C9C8B2A" w:rsidR="007D039F" w:rsidRDefault="007D039F" w:rsidP="007D039F">
      <w:pPr>
        <w:pStyle w:val="ListParagraph"/>
        <w:spacing w:after="0" w:line="240" w:lineRule="auto"/>
        <w:ind w:left="0"/>
        <w:contextualSpacing w:val="0"/>
        <w:jc w:val="both"/>
        <w:rPr>
          <w:rFonts w:ascii="Times New Roman" w:hAnsi="Times New Roman"/>
          <w:sz w:val="20"/>
          <w:szCs w:val="20"/>
        </w:rPr>
      </w:pPr>
      <w:r>
        <w:rPr>
          <w:rFonts w:ascii="Times New Roman" w:hAnsi="Times New Roman"/>
          <w:sz w:val="20"/>
          <w:szCs w:val="20"/>
        </w:rPr>
        <w:t>This t</w:t>
      </w:r>
      <w:r w:rsidRPr="006E2CF5">
        <w:rPr>
          <w:rFonts w:ascii="Times New Roman" w:hAnsi="Times New Roman"/>
          <w:sz w:val="20"/>
          <w:szCs w:val="20"/>
        </w:rPr>
        <w:t xml:space="preserve">able presents the regression results of the relation between </w:t>
      </w:r>
      <w:r>
        <w:rPr>
          <w:rFonts w:ascii="Times New Roman" w:hAnsi="Times New Roman"/>
          <w:sz w:val="20"/>
          <w:szCs w:val="20"/>
        </w:rPr>
        <w:t>internal governance</w:t>
      </w:r>
      <w:r w:rsidRPr="002C0A14">
        <w:rPr>
          <w:rFonts w:ascii="Times New Roman" w:hAnsi="Times New Roman"/>
          <w:sz w:val="20"/>
          <w:szCs w:val="20"/>
        </w:rPr>
        <w:t xml:space="preserve"> and </w:t>
      </w:r>
      <w:r>
        <w:rPr>
          <w:rFonts w:ascii="Times New Roman" w:hAnsi="Times New Roman"/>
          <w:sz w:val="20"/>
          <w:szCs w:val="20"/>
        </w:rPr>
        <w:t xml:space="preserve">cash holdings </w:t>
      </w:r>
      <w:r w:rsidRPr="006E2CF5">
        <w:rPr>
          <w:rFonts w:ascii="Times New Roman" w:hAnsi="Times New Roman"/>
          <w:sz w:val="20"/>
          <w:szCs w:val="20"/>
        </w:rPr>
        <w:t>(see Equation (</w:t>
      </w:r>
      <w:r w:rsidRPr="00F862FC">
        <w:rPr>
          <w:rFonts w:ascii="Times New Roman" w:hAnsi="Times New Roman"/>
          <w:sz w:val="20"/>
          <w:szCs w:val="20"/>
        </w:rPr>
        <w:t>1</w:t>
      </w:r>
      <w:r w:rsidRPr="006E2CF5">
        <w:rPr>
          <w:rFonts w:ascii="Times New Roman" w:hAnsi="Times New Roman"/>
          <w:sz w:val="20"/>
          <w:szCs w:val="20"/>
        </w:rPr>
        <w:t>))</w:t>
      </w:r>
      <w:r>
        <w:rPr>
          <w:rFonts w:ascii="Times New Roman" w:hAnsi="Times New Roman"/>
          <w:sz w:val="20"/>
          <w:szCs w:val="20"/>
        </w:rPr>
        <w:t xml:space="preserve"> after including additional control variables to rule out possible alternative </w:t>
      </w:r>
      <w:r w:rsidR="006B3BB5">
        <w:rPr>
          <w:rFonts w:ascii="Times New Roman" w:hAnsi="Times New Roman"/>
          <w:sz w:val="20"/>
          <w:szCs w:val="20"/>
        </w:rPr>
        <w:t>explanations</w:t>
      </w:r>
      <w:r>
        <w:rPr>
          <w:rFonts w:ascii="Times New Roman" w:hAnsi="Times New Roman"/>
          <w:sz w:val="20"/>
          <w:szCs w:val="20"/>
        </w:rPr>
        <w:t>.  Panels A, B and C control for pay gap between CEO and subordinate executives, executives’ confidence and corporate governance</w:t>
      </w:r>
      <w:r w:rsidR="00B73658">
        <w:rPr>
          <w:rFonts w:ascii="Times New Roman" w:hAnsi="Times New Roman"/>
          <w:sz w:val="20"/>
          <w:szCs w:val="20"/>
        </w:rPr>
        <w:t>, respectively</w:t>
      </w:r>
      <w:r w:rsidRPr="006E2CF5">
        <w:rPr>
          <w:rFonts w:ascii="Times New Roman" w:hAnsi="Times New Roman"/>
          <w:sz w:val="20"/>
          <w:szCs w:val="20"/>
        </w:rPr>
        <w:t xml:space="preserve">.  </w:t>
      </w:r>
      <w:r>
        <w:rPr>
          <w:rFonts w:ascii="Times New Roman" w:hAnsi="Times New Roman"/>
          <w:sz w:val="20"/>
          <w:szCs w:val="20"/>
        </w:rPr>
        <w:t xml:space="preserve">Robust </w:t>
      </w:r>
      <w:r w:rsidRPr="003B2972">
        <w:rPr>
          <w:rFonts w:ascii="Times New Roman" w:hAnsi="Times New Roman"/>
          <w:color w:val="000000"/>
          <w:sz w:val="20"/>
          <w:lang w:val="en-US"/>
        </w:rPr>
        <w:t xml:space="preserve">standard errors (in </w:t>
      </w:r>
      <w:r>
        <w:rPr>
          <w:rFonts w:ascii="Times New Roman" w:hAnsi="Times New Roman"/>
          <w:color w:val="000000"/>
          <w:sz w:val="20"/>
          <w:szCs w:val="20"/>
          <w:lang w:val="en-US"/>
        </w:rPr>
        <w:t>brackets</w:t>
      </w:r>
      <w:r w:rsidRPr="003B2972">
        <w:rPr>
          <w:rFonts w:ascii="Times New Roman" w:hAnsi="Times New Roman"/>
          <w:color w:val="000000"/>
          <w:sz w:val="20"/>
          <w:lang w:val="en-US"/>
        </w:rPr>
        <w:t xml:space="preserve">) are clustered at the firm level.  </w:t>
      </w:r>
      <w:r w:rsidRPr="006E2CF5">
        <w:rPr>
          <w:rFonts w:ascii="Times New Roman" w:hAnsi="Times New Roman"/>
          <w:sz w:val="20"/>
          <w:szCs w:val="20"/>
        </w:rPr>
        <w:t xml:space="preserve">The definitions of the variables used in this table are presented in </w:t>
      </w:r>
      <w:r>
        <w:rPr>
          <w:rFonts w:ascii="Times New Roman" w:hAnsi="Times New Roman"/>
          <w:sz w:val="20"/>
          <w:szCs w:val="20"/>
        </w:rPr>
        <w:t xml:space="preserve">the </w:t>
      </w:r>
      <w:r w:rsidRPr="006E2CF5">
        <w:rPr>
          <w:rFonts w:ascii="Times New Roman" w:hAnsi="Times New Roman"/>
          <w:sz w:val="20"/>
          <w:szCs w:val="20"/>
        </w:rPr>
        <w:t>Appendix.</w:t>
      </w:r>
      <w:r w:rsidRPr="006E2CF5">
        <w:rPr>
          <w:rFonts w:ascii="Times New Roman" w:hAnsi="Times New Roman"/>
          <w:sz w:val="20"/>
          <w:szCs w:val="20"/>
          <w:vertAlign w:val="superscript"/>
        </w:rPr>
        <w:t xml:space="preserve">  *</w:t>
      </w:r>
      <w:r w:rsidRPr="006E2CF5">
        <w:rPr>
          <w:rFonts w:ascii="Times New Roman" w:hAnsi="Times New Roman"/>
          <w:sz w:val="20"/>
          <w:szCs w:val="20"/>
        </w:rPr>
        <w:t>,</w:t>
      </w:r>
      <w:r w:rsidRPr="006E2CF5">
        <w:rPr>
          <w:rFonts w:ascii="Times New Roman" w:hAnsi="Times New Roman"/>
          <w:sz w:val="20"/>
          <w:szCs w:val="20"/>
          <w:vertAlign w:val="superscript"/>
        </w:rPr>
        <w:t xml:space="preserve"> **</w:t>
      </w:r>
      <w:r w:rsidRPr="006E2CF5">
        <w:rPr>
          <w:rFonts w:ascii="Times New Roman" w:hAnsi="Times New Roman"/>
          <w:sz w:val="20"/>
          <w:szCs w:val="20"/>
        </w:rPr>
        <w:t xml:space="preserve"> and </w:t>
      </w:r>
      <w:r w:rsidRPr="006E2CF5">
        <w:rPr>
          <w:rFonts w:ascii="Times New Roman" w:hAnsi="Times New Roman"/>
          <w:sz w:val="20"/>
          <w:szCs w:val="20"/>
          <w:vertAlign w:val="superscript"/>
        </w:rPr>
        <w:t xml:space="preserve">*** </w:t>
      </w:r>
      <w:r w:rsidRPr="006E2CF5">
        <w:rPr>
          <w:rFonts w:ascii="Times New Roman" w:hAnsi="Times New Roman"/>
          <w:sz w:val="20"/>
          <w:szCs w:val="20"/>
        </w:rPr>
        <w:t>denote statistical significance at the 10%, 5% and 1%</w:t>
      </w:r>
      <w:r>
        <w:rPr>
          <w:rFonts w:ascii="Times New Roman" w:hAnsi="Times New Roman"/>
          <w:sz w:val="20"/>
          <w:szCs w:val="20"/>
        </w:rPr>
        <w:t xml:space="preserve"> level</w:t>
      </w:r>
      <w:r w:rsidRPr="006E2CF5">
        <w:rPr>
          <w:rFonts w:ascii="Times New Roman" w:hAnsi="Times New Roman"/>
          <w:sz w:val="20"/>
          <w:szCs w:val="20"/>
        </w:rPr>
        <w:t>, respectively.</w:t>
      </w:r>
    </w:p>
    <w:p w14:paraId="7FE8D89D" w14:textId="77777777" w:rsidR="007D039F" w:rsidRPr="003B2972" w:rsidRDefault="007D039F" w:rsidP="007D039F">
      <w:pPr>
        <w:spacing w:after="0" w:line="240" w:lineRule="auto"/>
        <w:jc w:val="both"/>
        <w:rPr>
          <w:rFonts w:ascii="Times New Roman" w:hAnsi="Times New Roman"/>
          <w:b/>
          <w:sz w:val="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1951"/>
        <w:gridCol w:w="1954"/>
        <w:gridCol w:w="1982"/>
        <w:gridCol w:w="1979"/>
        <w:gridCol w:w="1979"/>
        <w:gridCol w:w="1974"/>
      </w:tblGrid>
      <w:tr w:rsidR="007D039F" w:rsidRPr="00873948" w14:paraId="22DDB7D7" w14:textId="77777777" w:rsidTr="00C60335">
        <w:trPr>
          <w:jc w:val="center"/>
        </w:trPr>
        <w:tc>
          <w:tcPr>
            <w:tcW w:w="766" w:type="pct"/>
            <w:tcBorders>
              <w:top w:val="single" w:sz="4" w:space="0" w:color="auto"/>
            </w:tcBorders>
            <w:vAlign w:val="center"/>
          </w:tcPr>
          <w:p w14:paraId="22CAF8A5" w14:textId="77777777" w:rsidR="007D039F" w:rsidRPr="00873948" w:rsidRDefault="007D039F" w:rsidP="00C60335">
            <w:pPr>
              <w:jc w:val="center"/>
              <w:rPr>
                <w:rFonts w:ascii="Times New Roman" w:hAnsi="Times New Roman" w:cs="Times New Roman"/>
              </w:rPr>
            </w:pPr>
          </w:p>
        </w:tc>
        <w:tc>
          <w:tcPr>
            <w:tcW w:w="2109" w:type="pct"/>
            <w:gridSpan w:val="3"/>
            <w:tcBorders>
              <w:top w:val="single" w:sz="4" w:space="0" w:color="auto"/>
            </w:tcBorders>
            <w:vAlign w:val="center"/>
          </w:tcPr>
          <w:p w14:paraId="5FB1A449" w14:textId="77777777" w:rsidR="007D039F" w:rsidRPr="00873948" w:rsidRDefault="007D039F" w:rsidP="00C60335">
            <w:pPr>
              <w:jc w:val="center"/>
              <w:rPr>
                <w:rFonts w:ascii="Times New Roman" w:hAnsi="Times New Roman" w:cs="Times New Roman"/>
              </w:rPr>
            </w:pPr>
            <w:r w:rsidRPr="00873948">
              <w:rPr>
                <w:rFonts w:ascii="Times New Roman" w:hAnsi="Times New Roman" w:cs="Times New Roman"/>
              </w:rPr>
              <w:t xml:space="preserve">Dependent variable: </w:t>
            </w:r>
            <w:r w:rsidRPr="00873948">
              <w:rPr>
                <w:rFonts w:ascii="Times New Roman" w:hAnsi="Times New Roman" w:cs="Times New Roman"/>
                <w:bCs/>
                <w:i/>
              </w:rPr>
              <w:t xml:space="preserve"> cash1</w:t>
            </w:r>
          </w:p>
        </w:tc>
        <w:tc>
          <w:tcPr>
            <w:tcW w:w="2125" w:type="pct"/>
            <w:gridSpan w:val="3"/>
            <w:tcBorders>
              <w:top w:val="single" w:sz="4" w:space="0" w:color="auto"/>
            </w:tcBorders>
            <w:vAlign w:val="center"/>
          </w:tcPr>
          <w:p w14:paraId="3CF87643" w14:textId="77777777" w:rsidR="007D039F" w:rsidRPr="00873948" w:rsidRDefault="007D039F" w:rsidP="00C60335">
            <w:pPr>
              <w:jc w:val="center"/>
              <w:rPr>
                <w:rFonts w:ascii="Times New Roman" w:hAnsi="Times New Roman" w:cs="Times New Roman"/>
              </w:rPr>
            </w:pPr>
            <w:r w:rsidRPr="00873948">
              <w:rPr>
                <w:rFonts w:ascii="Times New Roman" w:hAnsi="Times New Roman" w:cs="Times New Roman"/>
              </w:rPr>
              <w:t xml:space="preserve">Dependent variable: </w:t>
            </w:r>
            <w:r w:rsidRPr="00873948">
              <w:rPr>
                <w:rFonts w:ascii="Times New Roman" w:hAnsi="Times New Roman" w:cs="Times New Roman"/>
                <w:bCs/>
                <w:i/>
              </w:rPr>
              <w:t xml:space="preserve"> cash2</w:t>
            </w:r>
          </w:p>
        </w:tc>
      </w:tr>
      <w:tr w:rsidR="007D039F" w:rsidRPr="00873948" w14:paraId="6942D367" w14:textId="77777777" w:rsidTr="00C60335">
        <w:trPr>
          <w:jc w:val="center"/>
        </w:trPr>
        <w:tc>
          <w:tcPr>
            <w:tcW w:w="766" w:type="pct"/>
            <w:tcBorders>
              <w:bottom w:val="single" w:sz="4" w:space="0" w:color="auto"/>
            </w:tcBorders>
            <w:vAlign w:val="center"/>
          </w:tcPr>
          <w:p w14:paraId="2EE2823B" w14:textId="77777777" w:rsidR="007D039F" w:rsidRPr="00873948" w:rsidRDefault="007D039F" w:rsidP="00C60335">
            <w:pPr>
              <w:jc w:val="center"/>
              <w:rPr>
                <w:rFonts w:ascii="Times New Roman" w:hAnsi="Times New Roman" w:cs="Times New Roman"/>
              </w:rPr>
            </w:pPr>
          </w:p>
        </w:tc>
        <w:tc>
          <w:tcPr>
            <w:tcW w:w="699" w:type="pct"/>
            <w:tcBorders>
              <w:bottom w:val="single" w:sz="4" w:space="0" w:color="auto"/>
            </w:tcBorders>
            <w:vAlign w:val="center"/>
          </w:tcPr>
          <w:p w14:paraId="42AAE414" w14:textId="77777777" w:rsidR="007D039F" w:rsidRPr="000F190E" w:rsidRDefault="007D039F" w:rsidP="00C60335">
            <w:pPr>
              <w:jc w:val="center"/>
              <w:rPr>
                <w:rFonts w:ascii="Times New Roman" w:hAnsi="Times New Roman" w:cs="Times New Roman"/>
              </w:rPr>
            </w:pPr>
            <w:r w:rsidRPr="000F190E">
              <w:rPr>
                <w:rFonts w:ascii="Times New Roman" w:hAnsi="Times New Roman" w:cs="Times New Roman"/>
              </w:rPr>
              <w:t>(1)</w:t>
            </w:r>
          </w:p>
        </w:tc>
        <w:tc>
          <w:tcPr>
            <w:tcW w:w="700" w:type="pct"/>
            <w:tcBorders>
              <w:bottom w:val="single" w:sz="4" w:space="0" w:color="auto"/>
            </w:tcBorders>
            <w:vAlign w:val="center"/>
          </w:tcPr>
          <w:p w14:paraId="30FCBA85" w14:textId="77777777" w:rsidR="007D039F" w:rsidRPr="000F190E" w:rsidRDefault="007D039F" w:rsidP="00C60335">
            <w:pPr>
              <w:jc w:val="center"/>
              <w:rPr>
                <w:rFonts w:ascii="Times New Roman" w:hAnsi="Times New Roman" w:cs="Times New Roman"/>
              </w:rPr>
            </w:pPr>
            <w:r w:rsidRPr="000F190E">
              <w:rPr>
                <w:rFonts w:ascii="Times New Roman" w:hAnsi="Times New Roman" w:cs="Times New Roman"/>
              </w:rPr>
              <w:t>(2)</w:t>
            </w:r>
          </w:p>
        </w:tc>
        <w:tc>
          <w:tcPr>
            <w:tcW w:w="710" w:type="pct"/>
            <w:tcBorders>
              <w:bottom w:val="single" w:sz="4" w:space="0" w:color="auto"/>
            </w:tcBorders>
          </w:tcPr>
          <w:p w14:paraId="6A8C3F54" w14:textId="77777777" w:rsidR="007D039F" w:rsidRPr="000F190E" w:rsidRDefault="007D039F" w:rsidP="00C60335">
            <w:pPr>
              <w:jc w:val="center"/>
              <w:rPr>
                <w:rFonts w:ascii="Times New Roman" w:hAnsi="Times New Roman" w:cs="Times New Roman"/>
              </w:rPr>
            </w:pPr>
            <w:r w:rsidRPr="000F190E">
              <w:rPr>
                <w:rFonts w:ascii="Times New Roman" w:hAnsi="Times New Roman" w:cs="Times New Roman"/>
              </w:rPr>
              <w:t>(3)</w:t>
            </w:r>
          </w:p>
        </w:tc>
        <w:tc>
          <w:tcPr>
            <w:tcW w:w="709" w:type="pct"/>
            <w:tcBorders>
              <w:bottom w:val="single" w:sz="4" w:space="0" w:color="auto"/>
            </w:tcBorders>
          </w:tcPr>
          <w:p w14:paraId="21667081" w14:textId="77777777" w:rsidR="007D039F" w:rsidRPr="00873948" w:rsidRDefault="007D039F" w:rsidP="00C60335">
            <w:pPr>
              <w:jc w:val="center"/>
              <w:rPr>
                <w:rFonts w:ascii="Times New Roman" w:hAnsi="Times New Roman" w:cs="Times New Roman"/>
              </w:rPr>
            </w:pPr>
            <w:r w:rsidRPr="00873948">
              <w:rPr>
                <w:rFonts w:ascii="Times New Roman" w:hAnsi="Times New Roman" w:cs="Times New Roman"/>
              </w:rPr>
              <w:t>(4)</w:t>
            </w:r>
          </w:p>
        </w:tc>
        <w:tc>
          <w:tcPr>
            <w:tcW w:w="709" w:type="pct"/>
            <w:tcBorders>
              <w:bottom w:val="single" w:sz="4" w:space="0" w:color="auto"/>
            </w:tcBorders>
          </w:tcPr>
          <w:p w14:paraId="71F6C96C" w14:textId="77777777" w:rsidR="007D039F" w:rsidRPr="00873948" w:rsidRDefault="007D039F" w:rsidP="00C60335">
            <w:pPr>
              <w:jc w:val="center"/>
              <w:rPr>
                <w:rFonts w:ascii="Times New Roman" w:hAnsi="Times New Roman" w:cs="Times New Roman"/>
              </w:rPr>
            </w:pPr>
            <w:r w:rsidRPr="00873948">
              <w:rPr>
                <w:rFonts w:ascii="Times New Roman" w:hAnsi="Times New Roman" w:cs="Times New Roman"/>
              </w:rPr>
              <w:t>(5)</w:t>
            </w:r>
          </w:p>
        </w:tc>
        <w:tc>
          <w:tcPr>
            <w:tcW w:w="707" w:type="pct"/>
            <w:tcBorders>
              <w:bottom w:val="single" w:sz="4" w:space="0" w:color="auto"/>
            </w:tcBorders>
          </w:tcPr>
          <w:p w14:paraId="239A15CB" w14:textId="77777777" w:rsidR="007D039F" w:rsidRPr="00873948" w:rsidRDefault="007D039F" w:rsidP="00C60335">
            <w:pPr>
              <w:jc w:val="center"/>
              <w:rPr>
                <w:rFonts w:ascii="Times New Roman" w:hAnsi="Times New Roman" w:cs="Times New Roman"/>
              </w:rPr>
            </w:pPr>
            <w:r w:rsidRPr="00873948">
              <w:rPr>
                <w:rFonts w:ascii="Times New Roman" w:hAnsi="Times New Roman" w:cs="Times New Roman"/>
              </w:rPr>
              <w:t>(6)</w:t>
            </w:r>
          </w:p>
        </w:tc>
      </w:tr>
      <w:tr w:rsidR="006B3BB5" w:rsidRPr="00873948" w14:paraId="0E38DCB9" w14:textId="77777777" w:rsidTr="006B3BB5">
        <w:trPr>
          <w:jc w:val="center"/>
        </w:trPr>
        <w:tc>
          <w:tcPr>
            <w:tcW w:w="766" w:type="pct"/>
            <w:tcBorders>
              <w:top w:val="single" w:sz="4" w:space="0" w:color="auto"/>
            </w:tcBorders>
            <w:vAlign w:val="center"/>
          </w:tcPr>
          <w:p w14:paraId="43B4FB46" w14:textId="77777777" w:rsidR="006B3BB5" w:rsidRPr="00873948" w:rsidRDefault="006B3BB5" w:rsidP="00C60335">
            <w:pPr>
              <w:jc w:val="center"/>
              <w:rPr>
                <w:rFonts w:ascii="Times New Roman" w:hAnsi="Times New Roman" w:cs="Times New Roman"/>
                <w:i/>
                <w:iCs/>
                <w:color w:val="000000"/>
              </w:rPr>
            </w:pPr>
            <w:r w:rsidRPr="00873948">
              <w:rPr>
                <w:rFonts w:ascii="Times New Roman" w:hAnsi="Times New Roman" w:cs="Times New Roman"/>
                <w:i/>
                <w:iCs/>
                <w:color w:val="000000"/>
              </w:rPr>
              <w:t>Panel A: pay gap</w:t>
            </w:r>
          </w:p>
        </w:tc>
        <w:tc>
          <w:tcPr>
            <w:tcW w:w="699" w:type="pct"/>
            <w:tcBorders>
              <w:top w:val="single" w:sz="4" w:space="0" w:color="auto"/>
            </w:tcBorders>
          </w:tcPr>
          <w:p w14:paraId="111872A4" w14:textId="77777777" w:rsidR="006B3BB5" w:rsidRPr="000F190E" w:rsidRDefault="006B3BB5" w:rsidP="00C60335">
            <w:pPr>
              <w:widowControl w:val="0"/>
              <w:autoSpaceDE w:val="0"/>
              <w:autoSpaceDN w:val="0"/>
              <w:adjustRightInd w:val="0"/>
              <w:jc w:val="center"/>
              <w:rPr>
                <w:rFonts w:ascii="Times New Roman" w:hAnsi="Times New Roman" w:cs="Times New Roman"/>
                <w:lang w:val="en-US"/>
              </w:rPr>
            </w:pPr>
          </w:p>
        </w:tc>
        <w:tc>
          <w:tcPr>
            <w:tcW w:w="700" w:type="pct"/>
            <w:tcBorders>
              <w:top w:val="single" w:sz="4" w:space="0" w:color="auto"/>
            </w:tcBorders>
          </w:tcPr>
          <w:p w14:paraId="71F2B89E" w14:textId="77777777" w:rsidR="006B3BB5" w:rsidRPr="000F190E" w:rsidRDefault="006B3BB5" w:rsidP="00C60335">
            <w:pPr>
              <w:jc w:val="center"/>
              <w:rPr>
                <w:rFonts w:ascii="Times New Roman" w:hAnsi="Times New Roman" w:cs="Times New Roman"/>
                <w:color w:val="000000"/>
              </w:rPr>
            </w:pPr>
          </w:p>
        </w:tc>
        <w:tc>
          <w:tcPr>
            <w:tcW w:w="710" w:type="pct"/>
            <w:tcBorders>
              <w:top w:val="single" w:sz="4" w:space="0" w:color="auto"/>
            </w:tcBorders>
          </w:tcPr>
          <w:p w14:paraId="07A18AB3" w14:textId="77777777" w:rsidR="006B3BB5" w:rsidRPr="000F190E" w:rsidRDefault="006B3BB5" w:rsidP="00C60335">
            <w:pPr>
              <w:jc w:val="center"/>
              <w:rPr>
                <w:rFonts w:ascii="Times New Roman" w:hAnsi="Times New Roman" w:cs="Times New Roman"/>
                <w:color w:val="000000"/>
              </w:rPr>
            </w:pPr>
          </w:p>
        </w:tc>
        <w:tc>
          <w:tcPr>
            <w:tcW w:w="709" w:type="pct"/>
            <w:tcBorders>
              <w:top w:val="single" w:sz="4" w:space="0" w:color="auto"/>
            </w:tcBorders>
          </w:tcPr>
          <w:p w14:paraId="5B52ADE6" w14:textId="77777777" w:rsidR="006B3BB5" w:rsidRPr="00873948" w:rsidRDefault="006B3BB5" w:rsidP="00C60335">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tcBorders>
          </w:tcPr>
          <w:p w14:paraId="0DE6253A" w14:textId="77777777" w:rsidR="006B3BB5" w:rsidRPr="00873948" w:rsidRDefault="006B3BB5" w:rsidP="00C60335">
            <w:pPr>
              <w:jc w:val="center"/>
              <w:rPr>
                <w:rFonts w:ascii="Times New Roman" w:hAnsi="Times New Roman" w:cs="Times New Roman"/>
                <w:color w:val="000000"/>
              </w:rPr>
            </w:pPr>
          </w:p>
        </w:tc>
        <w:tc>
          <w:tcPr>
            <w:tcW w:w="707" w:type="pct"/>
            <w:tcBorders>
              <w:top w:val="single" w:sz="4" w:space="0" w:color="auto"/>
            </w:tcBorders>
          </w:tcPr>
          <w:p w14:paraId="512EDF49" w14:textId="77777777" w:rsidR="006B3BB5" w:rsidRPr="00873948" w:rsidRDefault="006B3BB5" w:rsidP="00C60335">
            <w:pPr>
              <w:jc w:val="center"/>
              <w:rPr>
                <w:rFonts w:ascii="Times New Roman" w:hAnsi="Times New Roman" w:cs="Times New Roman"/>
                <w:color w:val="000000"/>
              </w:rPr>
            </w:pPr>
          </w:p>
        </w:tc>
      </w:tr>
      <w:tr w:rsidR="000F190E" w:rsidRPr="00873948" w14:paraId="58698FD6" w14:textId="77777777" w:rsidTr="006B3BB5">
        <w:trPr>
          <w:jc w:val="center"/>
        </w:trPr>
        <w:tc>
          <w:tcPr>
            <w:tcW w:w="766" w:type="pct"/>
            <w:vAlign w:val="center"/>
          </w:tcPr>
          <w:p w14:paraId="36785995"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i/>
                <w:iCs/>
                <w:color w:val="000000"/>
              </w:rPr>
              <w:t>int_gov</w:t>
            </w:r>
          </w:p>
        </w:tc>
        <w:tc>
          <w:tcPr>
            <w:tcW w:w="699" w:type="pct"/>
          </w:tcPr>
          <w:p w14:paraId="421181B2"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0.0114***</w:t>
            </w:r>
          </w:p>
        </w:tc>
        <w:tc>
          <w:tcPr>
            <w:tcW w:w="700" w:type="pct"/>
          </w:tcPr>
          <w:p w14:paraId="34A957F7" w14:textId="77777777" w:rsidR="000F190E" w:rsidRPr="000F190E" w:rsidRDefault="000F190E" w:rsidP="000F190E">
            <w:pPr>
              <w:jc w:val="center"/>
              <w:rPr>
                <w:rFonts w:ascii="Times New Roman" w:hAnsi="Times New Roman" w:cs="Times New Roman"/>
                <w:color w:val="000000"/>
              </w:rPr>
            </w:pPr>
          </w:p>
        </w:tc>
        <w:tc>
          <w:tcPr>
            <w:tcW w:w="710" w:type="pct"/>
          </w:tcPr>
          <w:p w14:paraId="5FA07173" w14:textId="77777777" w:rsidR="000F190E" w:rsidRPr="000F190E" w:rsidRDefault="000F190E" w:rsidP="000F190E">
            <w:pPr>
              <w:jc w:val="center"/>
              <w:rPr>
                <w:rFonts w:ascii="Times New Roman" w:hAnsi="Times New Roman" w:cs="Times New Roman"/>
                <w:color w:val="000000"/>
              </w:rPr>
            </w:pPr>
          </w:p>
        </w:tc>
        <w:tc>
          <w:tcPr>
            <w:tcW w:w="709" w:type="pct"/>
          </w:tcPr>
          <w:p w14:paraId="292D3700"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0.0092**</w:t>
            </w:r>
          </w:p>
        </w:tc>
        <w:tc>
          <w:tcPr>
            <w:tcW w:w="709" w:type="pct"/>
          </w:tcPr>
          <w:p w14:paraId="46A3B5E5" w14:textId="77777777" w:rsidR="000F190E" w:rsidRPr="00873948" w:rsidRDefault="000F190E" w:rsidP="000F190E">
            <w:pPr>
              <w:jc w:val="center"/>
              <w:rPr>
                <w:rFonts w:ascii="Times New Roman" w:hAnsi="Times New Roman" w:cs="Times New Roman"/>
                <w:color w:val="000000"/>
              </w:rPr>
            </w:pPr>
          </w:p>
        </w:tc>
        <w:tc>
          <w:tcPr>
            <w:tcW w:w="707" w:type="pct"/>
          </w:tcPr>
          <w:p w14:paraId="1185E331" w14:textId="77777777" w:rsidR="000F190E" w:rsidRPr="00873948" w:rsidRDefault="000F190E" w:rsidP="000F190E">
            <w:pPr>
              <w:jc w:val="center"/>
              <w:rPr>
                <w:rFonts w:ascii="Times New Roman" w:hAnsi="Times New Roman" w:cs="Times New Roman"/>
                <w:color w:val="000000"/>
              </w:rPr>
            </w:pPr>
          </w:p>
        </w:tc>
      </w:tr>
      <w:tr w:rsidR="000F190E" w:rsidRPr="00873948" w14:paraId="2BB4D43A" w14:textId="77777777" w:rsidTr="00C60335">
        <w:trPr>
          <w:jc w:val="center"/>
        </w:trPr>
        <w:tc>
          <w:tcPr>
            <w:tcW w:w="766" w:type="pct"/>
            <w:vAlign w:val="center"/>
          </w:tcPr>
          <w:p w14:paraId="64BFF80E" w14:textId="77777777" w:rsidR="000F190E" w:rsidRPr="00873948" w:rsidRDefault="000F190E" w:rsidP="000F190E">
            <w:pPr>
              <w:jc w:val="center"/>
              <w:rPr>
                <w:rFonts w:ascii="Times New Roman" w:hAnsi="Times New Roman" w:cs="Times New Roman"/>
                <w:i/>
              </w:rPr>
            </w:pPr>
          </w:p>
        </w:tc>
        <w:tc>
          <w:tcPr>
            <w:tcW w:w="699" w:type="pct"/>
          </w:tcPr>
          <w:p w14:paraId="339C1FD5"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(0.0036)</w:t>
            </w:r>
          </w:p>
        </w:tc>
        <w:tc>
          <w:tcPr>
            <w:tcW w:w="700" w:type="pct"/>
          </w:tcPr>
          <w:p w14:paraId="077DF3B1" w14:textId="77777777" w:rsidR="000F190E" w:rsidRPr="000F190E" w:rsidRDefault="000F190E" w:rsidP="000F190E">
            <w:pPr>
              <w:jc w:val="center"/>
              <w:rPr>
                <w:rFonts w:ascii="Times New Roman" w:hAnsi="Times New Roman" w:cs="Times New Roman"/>
                <w:i/>
                <w:color w:val="000000"/>
              </w:rPr>
            </w:pPr>
          </w:p>
        </w:tc>
        <w:tc>
          <w:tcPr>
            <w:tcW w:w="710" w:type="pct"/>
          </w:tcPr>
          <w:p w14:paraId="05FA8174" w14:textId="77777777" w:rsidR="000F190E" w:rsidRPr="000F190E" w:rsidRDefault="000F190E" w:rsidP="000F190E">
            <w:pPr>
              <w:jc w:val="center"/>
              <w:rPr>
                <w:rFonts w:ascii="Times New Roman" w:hAnsi="Times New Roman" w:cs="Times New Roman"/>
                <w:i/>
                <w:color w:val="000000"/>
              </w:rPr>
            </w:pPr>
          </w:p>
        </w:tc>
        <w:tc>
          <w:tcPr>
            <w:tcW w:w="709" w:type="pct"/>
          </w:tcPr>
          <w:p w14:paraId="764502CC"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(0.0036)</w:t>
            </w:r>
          </w:p>
        </w:tc>
        <w:tc>
          <w:tcPr>
            <w:tcW w:w="709" w:type="pct"/>
          </w:tcPr>
          <w:p w14:paraId="50894D23" w14:textId="77777777" w:rsidR="000F190E" w:rsidRPr="00873948" w:rsidRDefault="000F190E" w:rsidP="000F190E">
            <w:pPr>
              <w:jc w:val="center"/>
              <w:rPr>
                <w:rFonts w:ascii="Times New Roman" w:hAnsi="Times New Roman" w:cs="Times New Roman"/>
                <w:i/>
                <w:color w:val="000000"/>
              </w:rPr>
            </w:pPr>
          </w:p>
        </w:tc>
        <w:tc>
          <w:tcPr>
            <w:tcW w:w="707" w:type="pct"/>
          </w:tcPr>
          <w:p w14:paraId="3E610976" w14:textId="77777777" w:rsidR="000F190E" w:rsidRPr="00873948" w:rsidRDefault="000F190E" w:rsidP="000F190E">
            <w:pPr>
              <w:jc w:val="center"/>
              <w:rPr>
                <w:rFonts w:ascii="Times New Roman" w:hAnsi="Times New Roman" w:cs="Times New Roman"/>
                <w:i/>
                <w:color w:val="000000"/>
              </w:rPr>
            </w:pPr>
          </w:p>
        </w:tc>
      </w:tr>
      <w:tr w:rsidR="000F190E" w:rsidRPr="00873948" w14:paraId="2ECFF3AB" w14:textId="77777777" w:rsidTr="00C60335">
        <w:trPr>
          <w:jc w:val="center"/>
        </w:trPr>
        <w:tc>
          <w:tcPr>
            <w:tcW w:w="766" w:type="pct"/>
          </w:tcPr>
          <w:p w14:paraId="533E7F2C"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i/>
                <w:iCs/>
                <w:color w:val="000000"/>
              </w:rPr>
              <w:t>ln_horizon</w:t>
            </w:r>
          </w:p>
        </w:tc>
        <w:tc>
          <w:tcPr>
            <w:tcW w:w="699" w:type="pct"/>
          </w:tcPr>
          <w:p w14:paraId="1FA1AD7A" w14:textId="77777777" w:rsidR="000F190E" w:rsidRPr="000F190E" w:rsidRDefault="000F190E" w:rsidP="000F190E">
            <w:pPr>
              <w:jc w:val="center"/>
              <w:rPr>
                <w:rFonts w:ascii="Times New Roman" w:hAnsi="Times New Roman" w:cs="Times New Roman"/>
                <w:color w:val="000000"/>
              </w:rPr>
            </w:pPr>
          </w:p>
        </w:tc>
        <w:tc>
          <w:tcPr>
            <w:tcW w:w="700" w:type="pct"/>
          </w:tcPr>
          <w:p w14:paraId="1888E9C7"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0.024***</w:t>
            </w:r>
          </w:p>
        </w:tc>
        <w:tc>
          <w:tcPr>
            <w:tcW w:w="710" w:type="pct"/>
          </w:tcPr>
          <w:p w14:paraId="577D4392"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p>
        </w:tc>
        <w:tc>
          <w:tcPr>
            <w:tcW w:w="709" w:type="pct"/>
          </w:tcPr>
          <w:p w14:paraId="7B960E6E" w14:textId="77777777" w:rsidR="000F190E" w:rsidRPr="00873948" w:rsidRDefault="000F190E" w:rsidP="000F190E">
            <w:pPr>
              <w:jc w:val="center"/>
              <w:rPr>
                <w:rFonts w:ascii="Times New Roman" w:hAnsi="Times New Roman" w:cs="Times New Roman"/>
                <w:lang w:val="en-US"/>
              </w:rPr>
            </w:pPr>
          </w:p>
        </w:tc>
        <w:tc>
          <w:tcPr>
            <w:tcW w:w="709" w:type="pct"/>
          </w:tcPr>
          <w:p w14:paraId="46B47C5C"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0.0179***</w:t>
            </w:r>
          </w:p>
        </w:tc>
        <w:tc>
          <w:tcPr>
            <w:tcW w:w="707" w:type="pct"/>
          </w:tcPr>
          <w:p w14:paraId="1513AC91"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p>
        </w:tc>
      </w:tr>
      <w:tr w:rsidR="000F190E" w:rsidRPr="00873948" w14:paraId="0302EF5B" w14:textId="77777777" w:rsidTr="00C60335">
        <w:trPr>
          <w:jc w:val="center"/>
        </w:trPr>
        <w:tc>
          <w:tcPr>
            <w:tcW w:w="766" w:type="pct"/>
          </w:tcPr>
          <w:p w14:paraId="7AC3BB6A" w14:textId="77777777" w:rsidR="000F190E" w:rsidRPr="00873948" w:rsidRDefault="000F190E" w:rsidP="000F190E">
            <w:pPr>
              <w:jc w:val="center"/>
              <w:rPr>
                <w:rFonts w:ascii="Times New Roman" w:eastAsia="Times New Roman" w:hAnsi="Times New Roman" w:cs="Times New Roman"/>
                <w:i/>
                <w:color w:val="000000"/>
                <w:lang w:eastAsia="en-AU"/>
              </w:rPr>
            </w:pPr>
          </w:p>
        </w:tc>
        <w:tc>
          <w:tcPr>
            <w:tcW w:w="699" w:type="pct"/>
          </w:tcPr>
          <w:p w14:paraId="41F9B89C" w14:textId="77777777" w:rsidR="000F190E" w:rsidRPr="000F190E" w:rsidRDefault="000F190E" w:rsidP="000F190E">
            <w:pPr>
              <w:jc w:val="center"/>
              <w:rPr>
                <w:rFonts w:ascii="Times New Roman" w:hAnsi="Times New Roman" w:cs="Times New Roman"/>
                <w:color w:val="000000"/>
              </w:rPr>
            </w:pPr>
          </w:p>
        </w:tc>
        <w:tc>
          <w:tcPr>
            <w:tcW w:w="700" w:type="pct"/>
          </w:tcPr>
          <w:p w14:paraId="242C101D"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(0.0068)</w:t>
            </w:r>
          </w:p>
        </w:tc>
        <w:tc>
          <w:tcPr>
            <w:tcW w:w="710" w:type="pct"/>
          </w:tcPr>
          <w:p w14:paraId="4973016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p>
        </w:tc>
        <w:tc>
          <w:tcPr>
            <w:tcW w:w="709" w:type="pct"/>
          </w:tcPr>
          <w:p w14:paraId="5C09903A" w14:textId="77777777" w:rsidR="000F190E" w:rsidRPr="00873948" w:rsidRDefault="000F190E" w:rsidP="000F190E">
            <w:pPr>
              <w:jc w:val="center"/>
              <w:rPr>
                <w:rFonts w:ascii="Times New Roman" w:hAnsi="Times New Roman" w:cs="Times New Roman"/>
                <w:lang w:val="en-US"/>
              </w:rPr>
            </w:pPr>
          </w:p>
        </w:tc>
        <w:tc>
          <w:tcPr>
            <w:tcW w:w="709" w:type="pct"/>
          </w:tcPr>
          <w:p w14:paraId="75EEE9AB"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(0.0061)</w:t>
            </w:r>
          </w:p>
        </w:tc>
        <w:tc>
          <w:tcPr>
            <w:tcW w:w="707" w:type="pct"/>
          </w:tcPr>
          <w:p w14:paraId="698734D6"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p>
        </w:tc>
      </w:tr>
      <w:tr w:rsidR="000F190E" w:rsidRPr="00873948" w14:paraId="1440DFB1" w14:textId="77777777" w:rsidTr="00C60335">
        <w:trPr>
          <w:jc w:val="center"/>
        </w:trPr>
        <w:tc>
          <w:tcPr>
            <w:tcW w:w="766" w:type="pct"/>
          </w:tcPr>
          <w:p w14:paraId="22A521F8" w14:textId="77777777" w:rsidR="000F190E" w:rsidRPr="00873948" w:rsidRDefault="000F190E" w:rsidP="000F190E">
            <w:pPr>
              <w:jc w:val="center"/>
              <w:rPr>
                <w:rFonts w:ascii="Times New Roman" w:hAnsi="Times New Roman" w:cs="Times New Roman"/>
                <w:i/>
                <w:lang w:val="en-US"/>
              </w:rPr>
            </w:pPr>
            <w:r w:rsidRPr="00873948">
              <w:rPr>
                <w:rFonts w:ascii="Times New Roman" w:hAnsi="Times New Roman" w:cs="Times New Roman"/>
                <w:i/>
                <w:iCs/>
                <w:color w:val="000000"/>
              </w:rPr>
              <w:t>ind_horizon</w:t>
            </w:r>
          </w:p>
        </w:tc>
        <w:tc>
          <w:tcPr>
            <w:tcW w:w="699" w:type="pct"/>
          </w:tcPr>
          <w:p w14:paraId="3414EB82" w14:textId="77777777" w:rsidR="000F190E" w:rsidRPr="000F190E" w:rsidRDefault="000F190E" w:rsidP="000F190E">
            <w:pPr>
              <w:jc w:val="center"/>
              <w:rPr>
                <w:rFonts w:ascii="Times New Roman" w:hAnsi="Times New Roman" w:cs="Times New Roman"/>
                <w:lang w:val="en-US"/>
              </w:rPr>
            </w:pPr>
          </w:p>
        </w:tc>
        <w:tc>
          <w:tcPr>
            <w:tcW w:w="700" w:type="pct"/>
          </w:tcPr>
          <w:p w14:paraId="219B9E7D"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p>
        </w:tc>
        <w:tc>
          <w:tcPr>
            <w:tcW w:w="710" w:type="pct"/>
          </w:tcPr>
          <w:p w14:paraId="6A1BE717"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0.0028***</w:t>
            </w:r>
          </w:p>
        </w:tc>
        <w:tc>
          <w:tcPr>
            <w:tcW w:w="709" w:type="pct"/>
          </w:tcPr>
          <w:p w14:paraId="4B7D5AB6" w14:textId="77777777" w:rsidR="000F190E" w:rsidRPr="00873948" w:rsidRDefault="000F190E" w:rsidP="000F190E">
            <w:pPr>
              <w:jc w:val="center"/>
              <w:rPr>
                <w:rFonts w:ascii="Times New Roman" w:hAnsi="Times New Roman" w:cs="Times New Roman"/>
                <w:lang w:val="en-US"/>
              </w:rPr>
            </w:pPr>
          </w:p>
        </w:tc>
        <w:tc>
          <w:tcPr>
            <w:tcW w:w="709" w:type="pct"/>
          </w:tcPr>
          <w:p w14:paraId="230DCD8A"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p>
        </w:tc>
        <w:tc>
          <w:tcPr>
            <w:tcW w:w="707" w:type="pct"/>
          </w:tcPr>
          <w:p w14:paraId="6392DD4E"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0.0021**</w:t>
            </w:r>
          </w:p>
        </w:tc>
      </w:tr>
      <w:tr w:rsidR="000F190E" w:rsidRPr="00873948" w14:paraId="25DD4B55" w14:textId="77777777" w:rsidTr="00C60335">
        <w:trPr>
          <w:jc w:val="center"/>
        </w:trPr>
        <w:tc>
          <w:tcPr>
            <w:tcW w:w="766" w:type="pct"/>
          </w:tcPr>
          <w:p w14:paraId="17D2416D" w14:textId="77777777" w:rsidR="000F190E" w:rsidRPr="00873948" w:rsidRDefault="000F190E" w:rsidP="000F190E">
            <w:pPr>
              <w:jc w:val="center"/>
              <w:rPr>
                <w:rFonts w:ascii="Times New Roman" w:hAnsi="Times New Roman" w:cs="Times New Roman"/>
                <w:i/>
                <w:lang w:val="en-US"/>
              </w:rPr>
            </w:pPr>
            <w:r w:rsidRPr="00873948">
              <w:rPr>
                <w:rFonts w:ascii="Times New Roman" w:hAnsi="Times New Roman" w:cs="Times New Roman"/>
                <w:i/>
                <w:lang w:val="en-US"/>
              </w:rPr>
              <w:t xml:space="preserve">  </w:t>
            </w:r>
          </w:p>
        </w:tc>
        <w:tc>
          <w:tcPr>
            <w:tcW w:w="699" w:type="pct"/>
          </w:tcPr>
          <w:p w14:paraId="7824A7F2" w14:textId="77777777" w:rsidR="000F190E" w:rsidRPr="000F190E" w:rsidRDefault="000F190E" w:rsidP="000F190E">
            <w:pPr>
              <w:jc w:val="center"/>
              <w:rPr>
                <w:rFonts w:ascii="Times New Roman" w:hAnsi="Times New Roman" w:cs="Times New Roman"/>
                <w:lang w:val="en-US"/>
              </w:rPr>
            </w:pPr>
          </w:p>
        </w:tc>
        <w:tc>
          <w:tcPr>
            <w:tcW w:w="700" w:type="pct"/>
          </w:tcPr>
          <w:p w14:paraId="314BD558"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p>
        </w:tc>
        <w:tc>
          <w:tcPr>
            <w:tcW w:w="710" w:type="pct"/>
          </w:tcPr>
          <w:p w14:paraId="45445022"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(0.0009)</w:t>
            </w:r>
          </w:p>
        </w:tc>
        <w:tc>
          <w:tcPr>
            <w:tcW w:w="709" w:type="pct"/>
          </w:tcPr>
          <w:p w14:paraId="68C306E9" w14:textId="77777777" w:rsidR="000F190E" w:rsidRPr="00873948" w:rsidRDefault="000F190E" w:rsidP="000F190E">
            <w:pPr>
              <w:jc w:val="center"/>
              <w:rPr>
                <w:rFonts w:ascii="Times New Roman" w:hAnsi="Times New Roman" w:cs="Times New Roman"/>
                <w:lang w:val="en-US"/>
              </w:rPr>
            </w:pPr>
          </w:p>
        </w:tc>
        <w:tc>
          <w:tcPr>
            <w:tcW w:w="709" w:type="pct"/>
          </w:tcPr>
          <w:p w14:paraId="1CECFB54"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p>
        </w:tc>
        <w:tc>
          <w:tcPr>
            <w:tcW w:w="707" w:type="pct"/>
          </w:tcPr>
          <w:p w14:paraId="4A728175"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(0.0009)</w:t>
            </w:r>
          </w:p>
        </w:tc>
      </w:tr>
      <w:tr w:rsidR="000F190E" w:rsidRPr="00873948" w14:paraId="53497A6B" w14:textId="77777777" w:rsidTr="00C60335">
        <w:trPr>
          <w:jc w:val="center"/>
        </w:trPr>
        <w:tc>
          <w:tcPr>
            <w:tcW w:w="766" w:type="pct"/>
          </w:tcPr>
          <w:p w14:paraId="359FCFF3" w14:textId="77777777" w:rsidR="000F190E" w:rsidRPr="00873948" w:rsidRDefault="000F190E" w:rsidP="000F190E">
            <w:pPr>
              <w:jc w:val="center"/>
              <w:rPr>
                <w:rFonts w:ascii="Times New Roman" w:hAnsi="Times New Roman" w:cs="Times New Roman"/>
                <w:bCs/>
                <w:i/>
              </w:rPr>
            </w:pPr>
            <w:r w:rsidRPr="00873948">
              <w:rPr>
                <w:rFonts w:ascii="Times New Roman" w:hAnsi="Times New Roman" w:cs="Times New Roman"/>
                <w:i/>
                <w:iCs/>
                <w:color w:val="000000"/>
              </w:rPr>
              <w:t>pay gap</w:t>
            </w:r>
          </w:p>
        </w:tc>
        <w:tc>
          <w:tcPr>
            <w:tcW w:w="699" w:type="pct"/>
          </w:tcPr>
          <w:p w14:paraId="4EF96F79"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0.0089**</w:t>
            </w:r>
          </w:p>
        </w:tc>
        <w:tc>
          <w:tcPr>
            <w:tcW w:w="700" w:type="pct"/>
          </w:tcPr>
          <w:p w14:paraId="523658C3"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0.0088**</w:t>
            </w:r>
          </w:p>
        </w:tc>
        <w:tc>
          <w:tcPr>
            <w:tcW w:w="710" w:type="pct"/>
          </w:tcPr>
          <w:p w14:paraId="09F8089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0.009**</w:t>
            </w:r>
          </w:p>
        </w:tc>
        <w:tc>
          <w:tcPr>
            <w:tcW w:w="709" w:type="pct"/>
          </w:tcPr>
          <w:p w14:paraId="0B6E0A82"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0.0108***</w:t>
            </w:r>
          </w:p>
        </w:tc>
        <w:tc>
          <w:tcPr>
            <w:tcW w:w="709" w:type="pct"/>
          </w:tcPr>
          <w:p w14:paraId="1795D08E"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0.0108***</w:t>
            </w:r>
          </w:p>
        </w:tc>
        <w:tc>
          <w:tcPr>
            <w:tcW w:w="707" w:type="pct"/>
          </w:tcPr>
          <w:p w14:paraId="696E9B52"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0.0109***</w:t>
            </w:r>
          </w:p>
        </w:tc>
      </w:tr>
      <w:tr w:rsidR="000F190E" w:rsidRPr="00873948" w14:paraId="06AA0EA8" w14:textId="77777777" w:rsidTr="00C60335">
        <w:trPr>
          <w:jc w:val="center"/>
        </w:trPr>
        <w:tc>
          <w:tcPr>
            <w:tcW w:w="766" w:type="pct"/>
          </w:tcPr>
          <w:p w14:paraId="44EA4EB6" w14:textId="77777777" w:rsidR="000F190E" w:rsidRPr="00873948" w:rsidRDefault="000F190E" w:rsidP="000F190E">
            <w:pPr>
              <w:jc w:val="center"/>
              <w:rPr>
                <w:rFonts w:ascii="Times New Roman" w:hAnsi="Times New Roman" w:cs="Times New Roman"/>
                <w:i/>
                <w:color w:val="000000"/>
              </w:rPr>
            </w:pPr>
          </w:p>
        </w:tc>
        <w:tc>
          <w:tcPr>
            <w:tcW w:w="699" w:type="pct"/>
          </w:tcPr>
          <w:p w14:paraId="6BDA6EE9"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(0.0036)</w:t>
            </w:r>
          </w:p>
        </w:tc>
        <w:tc>
          <w:tcPr>
            <w:tcW w:w="700" w:type="pct"/>
          </w:tcPr>
          <w:p w14:paraId="35DDD5D5"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(0.0036)</w:t>
            </w:r>
          </w:p>
        </w:tc>
        <w:tc>
          <w:tcPr>
            <w:tcW w:w="710" w:type="pct"/>
          </w:tcPr>
          <w:p w14:paraId="1A612984"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(0.0036)</w:t>
            </w:r>
          </w:p>
        </w:tc>
        <w:tc>
          <w:tcPr>
            <w:tcW w:w="709" w:type="pct"/>
          </w:tcPr>
          <w:p w14:paraId="1C827E54"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(0.0029)</w:t>
            </w:r>
          </w:p>
        </w:tc>
        <w:tc>
          <w:tcPr>
            <w:tcW w:w="709" w:type="pct"/>
          </w:tcPr>
          <w:p w14:paraId="55351A08"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(0.0029)</w:t>
            </w:r>
          </w:p>
        </w:tc>
        <w:tc>
          <w:tcPr>
            <w:tcW w:w="707" w:type="pct"/>
          </w:tcPr>
          <w:p w14:paraId="7134839D"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(0.0029)</w:t>
            </w:r>
          </w:p>
        </w:tc>
      </w:tr>
      <w:tr w:rsidR="000F190E" w:rsidRPr="00873948" w14:paraId="0E5537C4" w14:textId="77777777" w:rsidTr="00C60335">
        <w:trPr>
          <w:jc w:val="center"/>
        </w:trPr>
        <w:tc>
          <w:tcPr>
            <w:tcW w:w="766" w:type="pct"/>
          </w:tcPr>
          <w:p w14:paraId="4500F6CF"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i/>
                <w:lang w:val="en-US"/>
              </w:rPr>
              <w:t>constant</w:t>
            </w:r>
          </w:p>
        </w:tc>
        <w:tc>
          <w:tcPr>
            <w:tcW w:w="699" w:type="pct"/>
          </w:tcPr>
          <w:p w14:paraId="51092A61"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0.6852***</w:t>
            </w:r>
          </w:p>
        </w:tc>
        <w:tc>
          <w:tcPr>
            <w:tcW w:w="700" w:type="pct"/>
          </w:tcPr>
          <w:p w14:paraId="67ABBA81"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0.6615***</w:t>
            </w:r>
          </w:p>
        </w:tc>
        <w:tc>
          <w:tcPr>
            <w:tcW w:w="710" w:type="pct"/>
          </w:tcPr>
          <w:p w14:paraId="421EDCF3"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0.7193***</w:t>
            </w:r>
          </w:p>
        </w:tc>
        <w:tc>
          <w:tcPr>
            <w:tcW w:w="709" w:type="pct"/>
          </w:tcPr>
          <w:p w14:paraId="350F3A4F"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-0.083**</w:t>
            </w:r>
          </w:p>
        </w:tc>
        <w:tc>
          <w:tcPr>
            <w:tcW w:w="709" w:type="pct"/>
          </w:tcPr>
          <w:p w14:paraId="243CAEFC"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-0.1264***</w:t>
            </w:r>
          </w:p>
        </w:tc>
        <w:tc>
          <w:tcPr>
            <w:tcW w:w="707" w:type="pct"/>
          </w:tcPr>
          <w:p w14:paraId="4711BB8F"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-0.0832**</w:t>
            </w:r>
          </w:p>
        </w:tc>
      </w:tr>
      <w:tr w:rsidR="000F190E" w:rsidRPr="00873948" w14:paraId="3188024C" w14:textId="77777777" w:rsidTr="00C60335">
        <w:trPr>
          <w:jc w:val="center"/>
        </w:trPr>
        <w:tc>
          <w:tcPr>
            <w:tcW w:w="766" w:type="pct"/>
          </w:tcPr>
          <w:p w14:paraId="7649135F"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lang w:val="en-US"/>
              </w:rPr>
              <w:t xml:space="preserve">  </w:t>
            </w:r>
          </w:p>
        </w:tc>
        <w:tc>
          <w:tcPr>
            <w:tcW w:w="699" w:type="pct"/>
          </w:tcPr>
          <w:p w14:paraId="6C79140D"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(0.0877)</w:t>
            </w:r>
          </w:p>
        </w:tc>
        <w:tc>
          <w:tcPr>
            <w:tcW w:w="700" w:type="pct"/>
          </w:tcPr>
          <w:p w14:paraId="7C033054"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(0.0866)</w:t>
            </w:r>
          </w:p>
        </w:tc>
        <w:tc>
          <w:tcPr>
            <w:tcW w:w="710" w:type="pct"/>
          </w:tcPr>
          <w:p w14:paraId="2161FF3A"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(0.0878)</w:t>
            </w:r>
          </w:p>
        </w:tc>
        <w:tc>
          <w:tcPr>
            <w:tcW w:w="709" w:type="pct"/>
          </w:tcPr>
          <w:p w14:paraId="47891F86"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(0.0346)</w:t>
            </w:r>
          </w:p>
        </w:tc>
        <w:tc>
          <w:tcPr>
            <w:tcW w:w="709" w:type="pct"/>
          </w:tcPr>
          <w:p w14:paraId="728B2E25"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(0.0378)</w:t>
            </w:r>
          </w:p>
        </w:tc>
        <w:tc>
          <w:tcPr>
            <w:tcW w:w="707" w:type="pct"/>
          </w:tcPr>
          <w:p w14:paraId="607632CE"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(0.0349)</w:t>
            </w:r>
          </w:p>
        </w:tc>
      </w:tr>
      <w:tr w:rsidR="00873948" w:rsidRPr="00873948" w14:paraId="260A1A0F" w14:textId="77777777" w:rsidTr="00C60335">
        <w:trPr>
          <w:jc w:val="center"/>
        </w:trPr>
        <w:tc>
          <w:tcPr>
            <w:tcW w:w="766" w:type="pct"/>
            <w:vAlign w:val="center"/>
          </w:tcPr>
          <w:p w14:paraId="49CCE1F2"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Year effects</w:t>
            </w:r>
          </w:p>
        </w:tc>
        <w:tc>
          <w:tcPr>
            <w:tcW w:w="699" w:type="pct"/>
            <w:vAlign w:val="center"/>
          </w:tcPr>
          <w:p w14:paraId="5404CD91"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00" w:type="pct"/>
            <w:vAlign w:val="center"/>
          </w:tcPr>
          <w:p w14:paraId="574F068C"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10" w:type="pct"/>
            <w:vAlign w:val="center"/>
          </w:tcPr>
          <w:p w14:paraId="0DBAFEA8"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09" w:type="pct"/>
            <w:vAlign w:val="center"/>
          </w:tcPr>
          <w:p w14:paraId="59C825AE"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9" w:type="pct"/>
            <w:vAlign w:val="center"/>
          </w:tcPr>
          <w:p w14:paraId="6E5A7C52"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7" w:type="pct"/>
            <w:vAlign w:val="center"/>
          </w:tcPr>
          <w:p w14:paraId="20603626"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r>
      <w:tr w:rsidR="00873948" w:rsidRPr="00873948" w14:paraId="5FDABA26" w14:textId="77777777" w:rsidTr="00C60335">
        <w:trPr>
          <w:jc w:val="center"/>
        </w:trPr>
        <w:tc>
          <w:tcPr>
            <w:tcW w:w="766" w:type="pct"/>
            <w:vAlign w:val="center"/>
          </w:tcPr>
          <w:p w14:paraId="6C968B83"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Cs/>
                <w:color w:val="000000"/>
              </w:rPr>
              <w:t>Firm effects</w:t>
            </w:r>
          </w:p>
        </w:tc>
        <w:tc>
          <w:tcPr>
            <w:tcW w:w="699" w:type="pct"/>
            <w:vAlign w:val="center"/>
          </w:tcPr>
          <w:p w14:paraId="6673072A"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00" w:type="pct"/>
            <w:vAlign w:val="center"/>
          </w:tcPr>
          <w:p w14:paraId="65E6C9B8"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10" w:type="pct"/>
            <w:vAlign w:val="center"/>
          </w:tcPr>
          <w:p w14:paraId="61D59486"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09" w:type="pct"/>
            <w:vAlign w:val="center"/>
          </w:tcPr>
          <w:p w14:paraId="59AFBC1C"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9" w:type="pct"/>
            <w:vAlign w:val="center"/>
          </w:tcPr>
          <w:p w14:paraId="45D0596F"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7" w:type="pct"/>
            <w:vAlign w:val="center"/>
          </w:tcPr>
          <w:p w14:paraId="6503DA4D"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r>
      <w:tr w:rsidR="00873948" w:rsidRPr="00873948" w14:paraId="123F97EE" w14:textId="77777777" w:rsidTr="00873948">
        <w:trPr>
          <w:jc w:val="center"/>
        </w:trPr>
        <w:tc>
          <w:tcPr>
            <w:tcW w:w="766" w:type="pct"/>
            <w:vAlign w:val="center"/>
          </w:tcPr>
          <w:p w14:paraId="65243F82"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Observations</w:t>
            </w:r>
          </w:p>
        </w:tc>
        <w:tc>
          <w:tcPr>
            <w:tcW w:w="699" w:type="pct"/>
          </w:tcPr>
          <w:p w14:paraId="3AA55A29"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22,682</w:t>
            </w:r>
          </w:p>
        </w:tc>
        <w:tc>
          <w:tcPr>
            <w:tcW w:w="700" w:type="pct"/>
          </w:tcPr>
          <w:p w14:paraId="74809B00"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22,682</w:t>
            </w:r>
          </w:p>
        </w:tc>
        <w:tc>
          <w:tcPr>
            <w:tcW w:w="710" w:type="pct"/>
          </w:tcPr>
          <w:p w14:paraId="04C7537A"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22,682</w:t>
            </w:r>
          </w:p>
        </w:tc>
        <w:tc>
          <w:tcPr>
            <w:tcW w:w="709" w:type="pct"/>
          </w:tcPr>
          <w:p w14:paraId="6DDA283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22,665</w:t>
            </w:r>
          </w:p>
        </w:tc>
        <w:tc>
          <w:tcPr>
            <w:tcW w:w="709" w:type="pct"/>
          </w:tcPr>
          <w:p w14:paraId="6544B47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22,665</w:t>
            </w:r>
          </w:p>
        </w:tc>
        <w:tc>
          <w:tcPr>
            <w:tcW w:w="707" w:type="pct"/>
          </w:tcPr>
          <w:p w14:paraId="17CC435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22,665</w:t>
            </w:r>
          </w:p>
        </w:tc>
      </w:tr>
      <w:tr w:rsidR="000F190E" w:rsidRPr="00873948" w14:paraId="4329C0ED" w14:textId="77777777" w:rsidTr="00873948">
        <w:trPr>
          <w:jc w:val="center"/>
        </w:trPr>
        <w:tc>
          <w:tcPr>
            <w:tcW w:w="766" w:type="pct"/>
            <w:tcBorders>
              <w:bottom w:val="single" w:sz="4" w:space="0" w:color="auto"/>
            </w:tcBorders>
            <w:vAlign w:val="center"/>
          </w:tcPr>
          <w:p w14:paraId="2CB43198"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color w:val="000000"/>
              </w:rPr>
              <w:t>Adjusted R</w:t>
            </w:r>
            <w:r w:rsidRPr="00873948">
              <w:rPr>
                <w:rFonts w:ascii="Times New Roman" w:hAnsi="Times New Roman" w:cs="Times New Roman"/>
                <w:color w:val="000000"/>
                <w:vertAlign w:val="superscript"/>
              </w:rPr>
              <w:t>2</w:t>
            </w:r>
          </w:p>
        </w:tc>
        <w:tc>
          <w:tcPr>
            <w:tcW w:w="699" w:type="pct"/>
            <w:tcBorders>
              <w:bottom w:val="single" w:sz="4" w:space="0" w:color="auto"/>
            </w:tcBorders>
          </w:tcPr>
          <w:p w14:paraId="17DF6D89"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0.1655</w:t>
            </w:r>
          </w:p>
        </w:tc>
        <w:tc>
          <w:tcPr>
            <w:tcW w:w="700" w:type="pct"/>
            <w:tcBorders>
              <w:bottom w:val="single" w:sz="4" w:space="0" w:color="auto"/>
            </w:tcBorders>
          </w:tcPr>
          <w:p w14:paraId="7179E80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0.1657</w:t>
            </w:r>
          </w:p>
        </w:tc>
        <w:tc>
          <w:tcPr>
            <w:tcW w:w="710" w:type="pct"/>
            <w:tcBorders>
              <w:bottom w:val="single" w:sz="4" w:space="0" w:color="auto"/>
            </w:tcBorders>
          </w:tcPr>
          <w:p w14:paraId="6CC7246A"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0.1656</w:t>
            </w:r>
          </w:p>
        </w:tc>
        <w:tc>
          <w:tcPr>
            <w:tcW w:w="709" w:type="pct"/>
            <w:tcBorders>
              <w:bottom w:val="single" w:sz="4" w:space="0" w:color="auto"/>
            </w:tcBorders>
          </w:tcPr>
          <w:p w14:paraId="2ECCE8A0"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0.1666</w:t>
            </w:r>
          </w:p>
        </w:tc>
        <w:tc>
          <w:tcPr>
            <w:tcW w:w="709" w:type="pct"/>
            <w:tcBorders>
              <w:bottom w:val="single" w:sz="4" w:space="0" w:color="auto"/>
            </w:tcBorders>
          </w:tcPr>
          <w:p w14:paraId="06050E2E"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0.1666</w:t>
            </w:r>
          </w:p>
        </w:tc>
        <w:tc>
          <w:tcPr>
            <w:tcW w:w="707" w:type="pct"/>
            <w:tcBorders>
              <w:bottom w:val="single" w:sz="4" w:space="0" w:color="auto"/>
            </w:tcBorders>
          </w:tcPr>
          <w:p w14:paraId="0AFDBC34"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0.1666</w:t>
            </w:r>
          </w:p>
        </w:tc>
      </w:tr>
      <w:tr w:rsidR="00873948" w:rsidRPr="00873948" w14:paraId="3A4904C1" w14:textId="77777777" w:rsidTr="00873948">
        <w:trPr>
          <w:jc w:val="center"/>
        </w:trPr>
        <w:tc>
          <w:tcPr>
            <w:tcW w:w="766" w:type="pct"/>
            <w:tcBorders>
              <w:top w:val="single" w:sz="4" w:space="0" w:color="auto"/>
              <w:bottom w:val="single" w:sz="4" w:space="0" w:color="auto"/>
            </w:tcBorders>
            <w:vAlign w:val="center"/>
          </w:tcPr>
          <w:p w14:paraId="33DB1A1E" w14:textId="77777777" w:rsidR="00873948" w:rsidRPr="00873948" w:rsidRDefault="00873948" w:rsidP="00873948">
            <w:pPr>
              <w:jc w:val="center"/>
              <w:rPr>
                <w:rFonts w:ascii="Times New Roman" w:hAnsi="Times New Roman" w:cs="Times New Roman"/>
                <w:color w:val="000000"/>
              </w:rPr>
            </w:pPr>
          </w:p>
        </w:tc>
        <w:tc>
          <w:tcPr>
            <w:tcW w:w="699" w:type="pct"/>
            <w:tcBorders>
              <w:top w:val="single" w:sz="4" w:space="0" w:color="auto"/>
              <w:bottom w:val="single" w:sz="4" w:space="0" w:color="auto"/>
            </w:tcBorders>
          </w:tcPr>
          <w:p w14:paraId="7785B874"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0" w:type="pct"/>
            <w:tcBorders>
              <w:top w:val="single" w:sz="4" w:space="0" w:color="auto"/>
              <w:bottom w:val="single" w:sz="4" w:space="0" w:color="auto"/>
            </w:tcBorders>
          </w:tcPr>
          <w:p w14:paraId="600225E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10" w:type="pct"/>
            <w:tcBorders>
              <w:top w:val="single" w:sz="4" w:space="0" w:color="auto"/>
              <w:bottom w:val="single" w:sz="4" w:space="0" w:color="auto"/>
            </w:tcBorders>
          </w:tcPr>
          <w:p w14:paraId="4D745719"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bottom w:val="single" w:sz="4" w:space="0" w:color="auto"/>
            </w:tcBorders>
          </w:tcPr>
          <w:p w14:paraId="033E279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bottom w:val="single" w:sz="4" w:space="0" w:color="auto"/>
            </w:tcBorders>
          </w:tcPr>
          <w:p w14:paraId="02806BC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7" w:type="pct"/>
            <w:tcBorders>
              <w:top w:val="single" w:sz="4" w:space="0" w:color="auto"/>
              <w:bottom w:val="single" w:sz="4" w:space="0" w:color="auto"/>
            </w:tcBorders>
          </w:tcPr>
          <w:p w14:paraId="13B24D3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r>
      <w:tr w:rsidR="00873948" w:rsidRPr="00873948" w14:paraId="7D2DDF51"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single" w:sz="4" w:space="0" w:color="auto"/>
              <w:left w:val="nil"/>
              <w:bottom w:val="nil"/>
              <w:right w:val="nil"/>
            </w:tcBorders>
          </w:tcPr>
          <w:p w14:paraId="1E4820CC" w14:textId="77777777" w:rsidR="00873948" w:rsidRPr="00873948" w:rsidRDefault="00873948" w:rsidP="00873948">
            <w:pPr>
              <w:jc w:val="center"/>
              <w:rPr>
                <w:rFonts w:ascii="Times New Roman" w:hAnsi="Times New Roman" w:cs="Times New Roman"/>
                <w:i/>
                <w:iCs/>
                <w:color w:val="000000"/>
              </w:rPr>
            </w:pPr>
            <w:r w:rsidRPr="00873948">
              <w:rPr>
                <w:rFonts w:ascii="Times New Roman" w:hAnsi="Times New Roman" w:cs="Times New Roman"/>
                <w:i/>
                <w:iCs/>
                <w:color w:val="000000"/>
              </w:rPr>
              <w:t>Panel B: confidence</w:t>
            </w:r>
          </w:p>
        </w:tc>
        <w:tc>
          <w:tcPr>
            <w:tcW w:w="699" w:type="pct"/>
            <w:tcBorders>
              <w:top w:val="single" w:sz="4" w:space="0" w:color="auto"/>
              <w:left w:val="nil"/>
              <w:bottom w:val="nil"/>
              <w:right w:val="nil"/>
            </w:tcBorders>
          </w:tcPr>
          <w:p w14:paraId="501EFAB7" w14:textId="77777777" w:rsidR="00873948" w:rsidRPr="00873948" w:rsidRDefault="00873948" w:rsidP="00C60335">
            <w:pPr>
              <w:widowControl w:val="0"/>
              <w:autoSpaceDE w:val="0"/>
              <w:autoSpaceDN w:val="0"/>
              <w:adjustRightInd w:val="0"/>
              <w:jc w:val="center"/>
              <w:rPr>
                <w:rFonts w:ascii="Times New Roman" w:hAnsi="Times New Roman" w:cs="Times New Roman"/>
                <w:lang w:val="en-US"/>
              </w:rPr>
            </w:pPr>
          </w:p>
        </w:tc>
        <w:tc>
          <w:tcPr>
            <w:tcW w:w="700" w:type="pct"/>
            <w:tcBorders>
              <w:top w:val="single" w:sz="4" w:space="0" w:color="auto"/>
              <w:left w:val="nil"/>
              <w:bottom w:val="nil"/>
              <w:right w:val="nil"/>
            </w:tcBorders>
          </w:tcPr>
          <w:p w14:paraId="4F8518B2" w14:textId="77777777" w:rsidR="00873948" w:rsidRPr="00873948" w:rsidRDefault="00873948" w:rsidP="00C60335">
            <w:pPr>
              <w:jc w:val="center"/>
              <w:rPr>
                <w:rFonts w:ascii="Times New Roman" w:hAnsi="Times New Roman" w:cs="Times New Roman"/>
                <w:color w:val="000000"/>
              </w:rPr>
            </w:pPr>
          </w:p>
        </w:tc>
        <w:tc>
          <w:tcPr>
            <w:tcW w:w="710" w:type="pct"/>
            <w:tcBorders>
              <w:top w:val="single" w:sz="4" w:space="0" w:color="auto"/>
              <w:left w:val="nil"/>
              <w:bottom w:val="nil"/>
              <w:right w:val="nil"/>
            </w:tcBorders>
          </w:tcPr>
          <w:p w14:paraId="401132D1" w14:textId="77777777" w:rsidR="00873948" w:rsidRPr="00873948" w:rsidRDefault="00873948" w:rsidP="00C60335">
            <w:pPr>
              <w:jc w:val="center"/>
              <w:rPr>
                <w:rFonts w:ascii="Times New Roman" w:hAnsi="Times New Roman" w:cs="Times New Roman"/>
                <w:color w:val="000000"/>
              </w:rPr>
            </w:pPr>
          </w:p>
        </w:tc>
        <w:tc>
          <w:tcPr>
            <w:tcW w:w="709" w:type="pct"/>
            <w:tcBorders>
              <w:top w:val="single" w:sz="4" w:space="0" w:color="auto"/>
              <w:left w:val="nil"/>
              <w:bottom w:val="nil"/>
              <w:right w:val="nil"/>
            </w:tcBorders>
          </w:tcPr>
          <w:p w14:paraId="6ED740B5" w14:textId="77777777" w:rsidR="00873948" w:rsidRPr="00873948" w:rsidRDefault="00873948" w:rsidP="00C60335">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left w:val="nil"/>
              <w:bottom w:val="nil"/>
              <w:right w:val="nil"/>
            </w:tcBorders>
          </w:tcPr>
          <w:p w14:paraId="52DA5637" w14:textId="77777777" w:rsidR="00873948" w:rsidRPr="00873948" w:rsidRDefault="00873948" w:rsidP="00C60335">
            <w:pPr>
              <w:jc w:val="center"/>
              <w:rPr>
                <w:rFonts w:ascii="Times New Roman" w:hAnsi="Times New Roman" w:cs="Times New Roman"/>
                <w:color w:val="000000"/>
              </w:rPr>
            </w:pPr>
          </w:p>
        </w:tc>
        <w:tc>
          <w:tcPr>
            <w:tcW w:w="707" w:type="pct"/>
            <w:tcBorders>
              <w:top w:val="single" w:sz="4" w:space="0" w:color="auto"/>
              <w:left w:val="nil"/>
              <w:bottom w:val="nil"/>
              <w:right w:val="nil"/>
            </w:tcBorders>
          </w:tcPr>
          <w:p w14:paraId="1D2A5C91" w14:textId="77777777" w:rsidR="00873948" w:rsidRPr="00873948" w:rsidRDefault="00873948" w:rsidP="00C60335">
            <w:pPr>
              <w:jc w:val="center"/>
              <w:rPr>
                <w:rFonts w:ascii="Times New Roman" w:hAnsi="Times New Roman" w:cs="Times New Roman"/>
                <w:color w:val="000000"/>
              </w:rPr>
            </w:pPr>
          </w:p>
        </w:tc>
      </w:tr>
      <w:tr w:rsidR="00873948" w:rsidRPr="00873948" w14:paraId="749F8F2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63DD32EA"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
                <w:iCs/>
                <w:color w:val="000000"/>
              </w:rPr>
              <w:t>int_gov</w:t>
            </w:r>
          </w:p>
        </w:tc>
        <w:tc>
          <w:tcPr>
            <w:tcW w:w="699" w:type="pct"/>
            <w:tcBorders>
              <w:top w:val="nil"/>
              <w:left w:val="nil"/>
              <w:bottom w:val="nil"/>
              <w:right w:val="nil"/>
            </w:tcBorders>
          </w:tcPr>
          <w:p w14:paraId="37F72B07" w14:textId="77777777" w:rsidR="00873948" w:rsidRPr="000F190E" w:rsidRDefault="00873948"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0.01</w:t>
            </w:r>
            <w:r w:rsidR="000F190E" w:rsidRPr="000F190E">
              <w:rPr>
                <w:rFonts w:ascii="Times New Roman" w:hAnsi="Times New Roman" w:cs="Times New Roman"/>
                <w:lang w:val="en-US"/>
              </w:rPr>
              <w:t>18</w:t>
            </w:r>
            <w:r w:rsidRPr="000F190E">
              <w:rPr>
                <w:rFonts w:ascii="Times New Roman" w:hAnsi="Times New Roman" w:cs="Times New Roman"/>
                <w:lang w:val="en-US"/>
              </w:rPr>
              <w:t>***</w:t>
            </w:r>
          </w:p>
        </w:tc>
        <w:tc>
          <w:tcPr>
            <w:tcW w:w="700" w:type="pct"/>
            <w:tcBorders>
              <w:top w:val="nil"/>
              <w:left w:val="nil"/>
              <w:bottom w:val="nil"/>
              <w:right w:val="nil"/>
            </w:tcBorders>
          </w:tcPr>
          <w:p w14:paraId="203A743A" w14:textId="77777777" w:rsidR="00873948" w:rsidRPr="000F190E" w:rsidRDefault="00873948" w:rsidP="00873948">
            <w:pPr>
              <w:jc w:val="center"/>
              <w:rPr>
                <w:rFonts w:ascii="Times New Roman" w:hAnsi="Times New Roman" w:cs="Times New Roman"/>
                <w:color w:val="000000"/>
              </w:rPr>
            </w:pPr>
          </w:p>
        </w:tc>
        <w:tc>
          <w:tcPr>
            <w:tcW w:w="710" w:type="pct"/>
            <w:tcBorders>
              <w:top w:val="nil"/>
              <w:left w:val="nil"/>
              <w:bottom w:val="nil"/>
              <w:right w:val="nil"/>
            </w:tcBorders>
          </w:tcPr>
          <w:p w14:paraId="7D898FE3" w14:textId="77777777" w:rsidR="00873948" w:rsidRPr="000F190E" w:rsidRDefault="00873948" w:rsidP="00873948">
            <w:pPr>
              <w:jc w:val="center"/>
              <w:rPr>
                <w:rFonts w:ascii="Times New Roman" w:hAnsi="Times New Roman" w:cs="Times New Roman"/>
                <w:color w:val="000000"/>
              </w:rPr>
            </w:pPr>
          </w:p>
        </w:tc>
        <w:tc>
          <w:tcPr>
            <w:tcW w:w="709" w:type="pct"/>
            <w:tcBorders>
              <w:top w:val="nil"/>
              <w:left w:val="nil"/>
              <w:bottom w:val="nil"/>
              <w:right w:val="nil"/>
            </w:tcBorders>
          </w:tcPr>
          <w:p w14:paraId="2161E7DC"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0.009**</w:t>
            </w:r>
          </w:p>
        </w:tc>
        <w:tc>
          <w:tcPr>
            <w:tcW w:w="709" w:type="pct"/>
            <w:tcBorders>
              <w:top w:val="nil"/>
              <w:left w:val="nil"/>
              <w:bottom w:val="nil"/>
              <w:right w:val="nil"/>
            </w:tcBorders>
          </w:tcPr>
          <w:p w14:paraId="4408A815" w14:textId="77777777" w:rsidR="00873948" w:rsidRPr="00873948" w:rsidRDefault="00873948" w:rsidP="00873948">
            <w:pPr>
              <w:jc w:val="center"/>
              <w:rPr>
                <w:rFonts w:ascii="Times New Roman" w:hAnsi="Times New Roman" w:cs="Times New Roman"/>
                <w:color w:val="000000"/>
              </w:rPr>
            </w:pPr>
          </w:p>
        </w:tc>
        <w:tc>
          <w:tcPr>
            <w:tcW w:w="707" w:type="pct"/>
            <w:tcBorders>
              <w:top w:val="nil"/>
              <w:left w:val="nil"/>
              <w:bottom w:val="nil"/>
              <w:right w:val="nil"/>
            </w:tcBorders>
          </w:tcPr>
          <w:p w14:paraId="1B24FA35" w14:textId="77777777" w:rsidR="00873948" w:rsidRPr="00873948" w:rsidRDefault="00873948" w:rsidP="00873948">
            <w:pPr>
              <w:jc w:val="center"/>
              <w:rPr>
                <w:rFonts w:ascii="Times New Roman" w:hAnsi="Times New Roman" w:cs="Times New Roman"/>
                <w:color w:val="000000"/>
              </w:rPr>
            </w:pPr>
          </w:p>
        </w:tc>
      </w:tr>
      <w:tr w:rsidR="00873948" w:rsidRPr="00873948" w14:paraId="44D1DA1F"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2843CB72" w14:textId="77777777" w:rsidR="00873948" w:rsidRPr="00873948" w:rsidRDefault="00873948" w:rsidP="00873948">
            <w:pPr>
              <w:jc w:val="center"/>
              <w:rPr>
                <w:rFonts w:ascii="Times New Roman" w:hAnsi="Times New Roman" w:cs="Times New Roman"/>
                <w:i/>
              </w:rPr>
            </w:pPr>
          </w:p>
        </w:tc>
        <w:tc>
          <w:tcPr>
            <w:tcW w:w="699" w:type="pct"/>
            <w:tcBorders>
              <w:top w:val="nil"/>
              <w:left w:val="nil"/>
              <w:bottom w:val="nil"/>
              <w:right w:val="nil"/>
            </w:tcBorders>
          </w:tcPr>
          <w:p w14:paraId="4BE0AD0E"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(0.0041)</w:t>
            </w:r>
          </w:p>
        </w:tc>
        <w:tc>
          <w:tcPr>
            <w:tcW w:w="700" w:type="pct"/>
            <w:tcBorders>
              <w:top w:val="nil"/>
              <w:left w:val="nil"/>
              <w:bottom w:val="nil"/>
              <w:right w:val="nil"/>
            </w:tcBorders>
          </w:tcPr>
          <w:p w14:paraId="055BC75C" w14:textId="77777777" w:rsidR="00873948" w:rsidRPr="000F190E" w:rsidRDefault="00873948" w:rsidP="00873948">
            <w:pPr>
              <w:jc w:val="center"/>
              <w:rPr>
                <w:rFonts w:ascii="Times New Roman" w:hAnsi="Times New Roman" w:cs="Times New Roman"/>
                <w:i/>
                <w:color w:val="000000"/>
              </w:rPr>
            </w:pPr>
          </w:p>
        </w:tc>
        <w:tc>
          <w:tcPr>
            <w:tcW w:w="710" w:type="pct"/>
            <w:tcBorders>
              <w:top w:val="nil"/>
              <w:left w:val="nil"/>
              <w:bottom w:val="nil"/>
              <w:right w:val="nil"/>
            </w:tcBorders>
          </w:tcPr>
          <w:p w14:paraId="2CFBBCA9" w14:textId="77777777" w:rsidR="00873948" w:rsidRPr="000F190E" w:rsidRDefault="00873948" w:rsidP="00873948">
            <w:pPr>
              <w:jc w:val="center"/>
              <w:rPr>
                <w:rFonts w:ascii="Times New Roman" w:hAnsi="Times New Roman" w:cs="Times New Roman"/>
                <w:i/>
                <w:color w:val="000000"/>
              </w:rPr>
            </w:pPr>
          </w:p>
        </w:tc>
        <w:tc>
          <w:tcPr>
            <w:tcW w:w="709" w:type="pct"/>
            <w:tcBorders>
              <w:top w:val="nil"/>
              <w:left w:val="nil"/>
              <w:bottom w:val="nil"/>
              <w:right w:val="nil"/>
            </w:tcBorders>
          </w:tcPr>
          <w:p w14:paraId="508167A0"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(0.0037)</w:t>
            </w:r>
          </w:p>
        </w:tc>
        <w:tc>
          <w:tcPr>
            <w:tcW w:w="709" w:type="pct"/>
            <w:tcBorders>
              <w:top w:val="nil"/>
              <w:left w:val="nil"/>
              <w:bottom w:val="nil"/>
              <w:right w:val="nil"/>
            </w:tcBorders>
          </w:tcPr>
          <w:p w14:paraId="0F7142DD" w14:textId="77777777" w:rsidR="00873948" w:rsidRPr="00873948" w:rsidRDefault="00873948" w:rsidP="00873948">
            <w:pPr>
              <w:jc w:val="center"/>
              <w:rPr>
                <w:rFonts w:ascii="Times New Roman" w:hAnsi="Times New Roman" w:cs="Times New Roman"/>
                <w:i/>
                <w:color w:val="000000"/>
              </w:rPr>
            </w:pPr>
          </w:p>
        </w:tc>
        <w:tc>
          <w:tcPr>
            <w:tcW w:w="707" w:type="pct"/>
            <w:tcBorders>
              <w:top w:val="nil"/>
              <w:left w:val="nil"/>
              <w:bottom w:val="nil"/>
              <w:right w:val="nil"/>
            </w:tcBorders>
          </w:tcPr>
          <w:p w14:paraId="071ED4AE" w14:textId="77777777" w:rsidR="00873948" w:rsidRPr="00873948" w:rsidRDefault="00873948" w:rsidP="00873948">
            <w:pPr>
              <w:jc w:val="center"/>
              <w:rPr>
                <w:rFonts w:ascii="Times New Roman" w:hAnsi="Times New Roman" w:cs="Times New Roman"/>
                <w:i/>
                <w:color w:val="000000"/>
              </w:rPr>
            </w:pPr>
          </w:p>
        </w:tc>
      </w:tr>
      <w:tr w:rsidR="00873948" w:rsidRPr="00873948" w14:paraId="1AF0A79E"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41A9B8F8"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
                <w:iCs/>
                <w:color w:val="000000"/>
              </w:rPr>
              <w:t>ln_horizon</w:t>
            </w:r>
          </w:p>
        </w:tc>
        <w:tc>
          <w:tcPr>
            <w:tcW w:w="699" w:type="pct"/>
            <w:tcBorders>
              <w:top w:val="nil"/>
              <w:left w:val="nil"/>
              <w:bottom w:val="nil"/>
              <w:right w:val="nil"/>
            </w:tcBorders>
          </w:tcPr>
          <w:p w14:paraId="2729D68A" w14:textId="77777777" w:rsidR="00873948" w:rsidRPr="000F190E" w:rsidRDefault="00873948" w:rsidP="00873948">
            <w:pPr>
              <w:jc w:val="center"/>
              <w:rPr>
                <w:rFonts w:ascii="Times New Roman" w:hAnsi="Times New Roman" w:cs="Times New Roman"/>
                <w:color w:val="000000"/>
              </w:rPr>
            </w:pPr>
          </w:p>
        </w:tc>
        <w:tc>
          <w:tcPr>
            <w:tcW w:w="700" w:type="pct"/>
            <w:tcBorders>
              <w:top w:val="nil"/>
              <w:left w:val="nil"/>
              <w:bottom w:val="nil"/>
              <w:right w:val="nil"/>
            </w:tcBorders>
          </w:tcPr>
          <w:p w14:paraId="0B183AD0" w14:textId="77777777" w:rsidR="00873948" w:rsidRPr="000F190E" w:rsidRDefault="00873948"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0.025</w:t>
            </w:r>
            <w:r w:rsidR="000F190E" w:rsidRPr="000F190E">
              <w:rPr>
                <w:rFonts w:ascii="Times New Roman" w:hAnsi="Times New Roman" w:cs="Times New Roman"/>
                <w:lang w:val="en-US"/>
              </w:rPr>
              <w:t>9</w:t>
            </w:r>
            <w:r w:rsidRPr="000F190E">
              <w:rPr>
                <w:rFonts w:ascii="Times New Roman" w:hAnsi="Times New Roman" w:cs="Times New Roman"/>
                <w:lang w:val="en-US"/>
              </w:rPr>
              <w:t>***</w:t>
            </w:r>
          </w:p>
        </w:tc>
        <w:tc>
          <w:tcPr>
            <w:tcW w:w="710" w:type="pct"/>
            <w:tcBorders>
              <w:top w:val="nil"/>
              <w:left w:val="nil"/>
              <w:bottom w:val="nil"/>
              <w:right w:val="nil"/>
            </w:tcBorders>
          </w:tcPr>
          <w:p w14:paraId="3B94E666"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nil"/>
              <w:left w:val="nil"/>
              <w:bottom w:val="nil"/>
              <w:right w:val="nil"/>
            </w:tcBorders>
          </w:tcPr>
          <w:p w14:paraId="5A57B0AB" w14:textId="77777777" w:rsidR="00873948" w:rsidRPr="000F190E"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7121734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0.0192***</w:t>
            </w:r>
          </w:p>
        </w:tc>
        <w:tc>
          <w:tcPr>
            <w:tcW w:w="707" w:type="pct"/>
            <w:tcBorders>
              <w:top w:val="nil"/>
              <w:left w:val="nil"/>
              <w:bottom w:val="nil"/>
              <w:right w:val="nil"/>
            </w:tcBorders>
          </w:tcPr>
          <w:p w14:paraId="2B4F440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r>
      <w:tr w:rsidR="00873948" w:rsidRPr="00873948" w14:paraId="6C952B1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D5B164B" w14:textId="77777777" w:rsidR="00873948" w:rsidRPr="00873948" w:rsidRDefault="00873948" w:rsidP="00873948">
            <w:pPr>
              <w:jc w:val="center"/>
              <w:rPr>
                <w:rFonts w:ascii="Times New Roman" w:eastAsia="Times New Roman" w:hAnsi="Times New Roman" w:cs="Times New Roman"/>
                <w:i/>
                <w:color w:val="000000"/>
                <w:lang w:eastAsia="en-AU"/>
              </w:rPr>
            </w:pPr>
          </w:p>
        </w:tc>
        <w:tc>
          <w:tcPr>
            <w:tcW w:w="699" w:type="pct"/>
            <w:tcBorders>
              <w:top w:val="nil"/>
              <w:left w:val="nil"/>
              <w:bottom w:val="nil"/>
              <w:right w:val="nil"/>
            </w:tcBorders>
          </w:tcPr>
          <w:p w14:paraId="4A72F012" w14:textId="77777777" w:rsidR="00873948" w:rsidRPr="000F190E" w:rsidRDefault="00873948" w:rsidP="00873948">
            <w:pPr>
              <w:jc w:val="center"/>
              <w:rPr>
                <w:rFonts w:ascii="Times New Roman" w:hAnsi="Times New Roman" w:cs="Times New Roman"/>
                <w:color w:val="000000"/>
              </w:rPr>
            </w:pPr>
          </w:p>
        </w:tc>
        <w:tc>
          <w:tcPr>
            <w:tcW w:w="700" w:type="pct"/>
            <w:tcBorders>
              <w:top w:val="nil"/>
              <w:left w:val="nil"/>
              <w:bottom w:val="nil"/>
              <w:right w:val="nil"/>
            </w:tcBorders>
          </w:tcPr>
          <w:p w14:paraId="3670BE8D"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(0.0074)</w:t>
            </w:r>
          </w:p>
        </w:tc>
        <w:tc>
          <w:tcPr>
            <w:tcW w:w="710" w:type="pct"/>
            <w:tcBorders>
              <w:top w:val="nil"/>
              <w:left w:val="nil"/>
              <w:bottom w:val="nil"/>
              <w:right w:val="nil"/>
            </w:tcBorders>
          </w:tcPr>
          <w:p w14:paraId="1E4B0329"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nil"/>
              <w:left w:val="nil"/>
              <w:bottom w:val="nil"/>
              <w:right w:val="nil"/>
            </w:tcBorders>
          </w:tcPr>
          <w:p w14:paraId="3EC510DD" w14:textId="77777777" w:rsidR="00873948" w:rsidRPr="000F190E"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2924C76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(0.0069)</w:t>
            </w:r>
          </w:p>
        </w:tc>
        <w:tc>
          <w:tcPr>
            <w:tcW w:w="707" w:type="pct"/>
            <w:tcBorders>
              <w:top w:val="nil"/>
              <w:left w:val="nil"/>
              <w:bottom w:val="nil"/>
              <w:right w:val="nil"/>
            </w:tcBorders>
          </w:tcPr>
          <w:p w14:paraId="0301869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r>
      <w:tr w:rsidR="00873948" w:rsidRPr="00873948" w14:paraId="66A57579"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31A30233" w14:textId="77777777" w:rsidR="00873948" w:rsidRPr="00873948" w:rsidRDefault="00873948" w:rsidP="00873948">
            <w:pPr>
              <w:jc w:val="center"/>
              <w:rPr>
                <w:rFonts w:ascii="Times New Roman" w:hAnsi="Times New Roman" w:cs="Times New Roman"/>
                <w:i/>
                <w:lang w:val="en-US"/>
              </w:rPr>
            </w:pPr>
            <w:r w:rsidRPr="00873948">
              <w:rPr>
                <w:rFonts w:ascii="Times New Roman" w:hAnsi="Times New Roman" w:cs="Times New Roman"/>
                <w:i/>
                <w:iCs/>
                <w:color w:val="000000"/>
              </w:rPr>
              <w:t>ind_horizon</w:t>
            </w:r>
          </w:p>
        </w:tc>
        <w:tc>
          <w:tcPr>
            <w:tcW w:w="699" w:type="pct"/>
            <w:tcBorders>
              <w:top w:val="nil"/>
              <w:left w:val="nil"/>
              <w:bottom w:val="nil"/>
              <w:right w:val="nil"/>
            </w:tcBorders>
          </w:tcPr>
          <w:p w14:paraId="55983E36" w14:textId="77777777" w:rsidR="00873948" w:rsidRPr="000F190E" w:rsidRDefault="00873948" w:rsidP="00873948">
            <w:pPr>
              <w:jc w:val="center"/>
              <w:rPr>
                <w:rFonts w:ascii="Times New Roman" w:hAnsi="Times New Roman" w:cs="Times New Roman"/>
                <w:lang w:val="en-US"/>
              </w:rPr>
            </w:pPr>
          </w:p>
        </w:tc>
        <w:tc>
          <w:tcPr>
            <w:tcW w:w="700" w:type="pct"/>
            <w:tcBorders>
              <w:top w:val="nil"/>
              <w:left w:val="nil"/>
              <w:bottom w:val="nil"/>
              <w:right w:val="nil"/>
            </w:tcBorders>
          </w:tcPr>
          <w:p w14:paraId="4C9775BB"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10" w:type="pct"/>
            <w:tcBorders>
              <w:top w:val="nil"/>
              <w:left w:val="nil"/>
              <w:bottom w:val="nil"/>
              <w:right w:val="nil"/>
            </w:tcBorders>
          </w:tcPr>
          <w:p w14:paraId="698C7826"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0.0031***</w:t>
            </w:r>
          </w:p>
        </w:tc>
        <w:tc>
          <w:tcPr>
            <w:tcW w:w="709" w:type="pct"/>
            <w:tcBorders>
              <w:top w:val="nil"/>
              <w:left w:val="nil"/>
              <w:bottom w:val="nil"/>
              <w:right w:val="nil"/>
            </w:tcBorders>
          </w:tcPr>
          <w:p w14:paraId="4CEA3540" w14:textId="77777777" w:rsidR="00873948" w:rsidRPr="000F190E"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5009C439"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7" w:type="pct"/>
            <w:tcBorders>
              <w:top w:val="nil"/>
              <w:left w:val="nil"/>
              <w:bottom w:val="nil"/>
              <w:right w:val="nil"/>
            </w:tcBorders>
          </w:tcPr>
          <w:p w14:paraId="21B98EBC"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0.0023**</w:t>
            </w:r>
          </w:p>
        </w:tc>
      </w:tr>
      <w:tr w:rsidR="00873948" w:rsidRPr="00873948" w14:paraId="6A4191A9"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4987F1E" w14:textId="77777777" w:rsidR="00873948" w:rsidRPr="00873948" w:rsidRDefault="00873948" w:rsidP="00873948">
            <w:pPr>
              <w:jc w:val="center"/>
              <w:rPr>
                <w:rFonts w:ascii="Times New Roman" w:hAnsi="Times New Roman" w:cs="Times New Roman"/>
                <w:i/>
                <w:lang w:val="en-US"/>
              </w:rPr>
            </w:pPr>
            <w:r w:rsidRPr="00873948">
              <w:rPr>
                <w:rFonts w:ascii="Times New Roman" w:hAnsi="Times New Roman" w:cs="Times New Roman"/>
                <w:i/>
                <w:lang w:val="en-US"/>
              </w:rPr>
              <w:t xml:space="preserve">  </w:t>
            </w:r>
          </w:p>
        </w:tc>
        <w:tc>
          <w:tcPr>
            <w:tcW w:w="699" w:type="pct"/>
            <w:tcBorders>
              <w:top w:val="nil"/>
              <w:left w:val="nil"/>
              <w:bottom w:val="nil"/>
              <w:right w:val="nil"/>
            </w:tcBorders>
          </w:tcPr>
          <w:p w14:paraId="19518BC6" w14:textId="77777777" w:rsidR="00873948" w:rsidRPr="000F190E" w:rsidRDefault="00873948" w:rsidP="00873948">
            <w:pPr>
              <w:jc w:val="center"/>
              <w:rPr>
                <w:rFonts w:ascii="Times New Roman" w:hAnsi="Times New Roman" w:cs="Times New Roman"/>
                <w:lang w:val="en-US"/>
              </w:rPr>
            </w:pPr>
          </w:p>
        </w:tc>
        <w:tc>
          <w:tcPr>
            <w:tcW w:w="700" w:type="pct"/>
            <w:tcBorders>
              <w:top w:val="nil"/>
              <w:left w:val="nil"/>
              <w:bottom w:val="nil"/>
              <w:right w:val="nil"/>
            </w:tcBorders>
          </w:tcPr>
          <w:p w14:paraId="686BF7BB"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10" w:type="pct"/>
            <w:tcBorders>
              <w:top w:val="nil"/>
              <w:left w:val="nil"/>
              <w:bottom w:val="nil"/>
              <w:right w:val="nil"/>
            </w:tcBorders>
          </w:tcPr>
          <w:p w14:paraId="110BA1BE"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(0.0011)</w:t>
            </w:r>
          </w:p>
        </w:tc>
        <w:tc>
          <w:tcPr>
            <w:tcW w:w="709" w:type="pct"/>
            <w:tcBorders>
              <w:top w:val="nil"/>
              <w:left w:val="nil"/>
              <w:bottom w:val="nil"/>
              <w:right w:val="nil"/>
            </w:tcBorders>
          </w:tcPr>
          <w:p w14:paraId="0648C394" w14:textId="77777777" w:rsidR="00873948" w:rsidRPr="000F190E"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3083B82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7" w:type="pct"/>
            <w:tcBorders>
              <w:top w:val="nil"/>
              <w:left w:val="nil"/>
              <w:bottom w:val="nil"/>
              <w:right w:val="nil"/>
            </w:tcBorders>
          </w:tcPr>
          <w:p w14:paraId="483D145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(0.001)</w:t>
            </w:r>
          </w:p>
        </w:tc>
      </w:tr>
      <w:tr w:rsidR="000F190E" w:rsidRPr="00873948" w14:paraId="6AF5E312"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07DF49B" w14:textId="77777777" w:rsidR="000F190E" w:rsidRPr="00873948" w:rsidRDefault="007B72A0" w:rsidP="000F190E">
            <w:pPr>
              <w:jc w:val="center"/>
              <w:rPr>
                <w:rFonts w:ascii="Times New Roman" w:hAnsi="Times New Roman" w:cs="Times New Roman"/>
                <w:bCs/>
                <w:i/>
              </w:rPr>
            </w:pPr>
            <w:r>
              <w:rPr>
                <w:rFonts w:ascii="Times New Roman" w:hAnsi="Times New Roman" w:cs="Times New Roman"/>
                <w:i/>
                <w:iCs/>
                <w:color w:val="000000"/>
              </w:rPr>
              <w:t>ceo</w:t>
            </w:r>
            <w:r w:rsidR="000F190E" w:rsidRPr="00873948">
              <w:rPr>
                <w:rFonts w:ascii="Times New Roman" w:hAnsi="Times New Roman" w:cs="Times New Roman"/>
                <w:i/>
                <w:iCs/>
                <w:color w:val="000000"/>
              </w:rPr>
              <w:t>_confidence</w:t>
            </w:r>
          </w:p>
        </w:tc>
        <w:tc>
          <w:tcPr>
            <w:tcW w:w="699" w:type="pct"/>
            <w:tcBorders>
              <w:top w:val="nil"/>
              <w:left w:val="nil"/>
              <w:bottom w:val="nil"/>
              <w:right w:val="nil"/>
            </w:tcBorders>
          </w:tcPr>
          <w:p w14:paraId="2B1DD3F3"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0.0079</w:t>
            </w:r>
          </w:p>
        </w:tc>
        <w:tc>
          <w:tcPr>
            <w:tcW w:w="700" w:type="pct"/>
            <w:tcBorders>
              <w:top w:val="nil"/>
              <w:left w:val="nil"/>
              <w:bottom w:val="nil"/>
              <w:right w:val="nil"/>
            </w:tcBorders>
          </w:tcPr>
          <w:p w14:paraId="3258CBA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0.0077</w:t>
            </w:r>
          </w:p>
        </w:tc>
        <w:tc>
          <w:tcPr>
            <w:tcW w:w="710" w:type="pct"/>
            <w:tcBorders>
              <w:top w:val="nil"/>
              <w:left w:val="nil"/>
              <w:bottom w:val="nil"/>
              <w:right w:val="nil"/>
            </w:tcBorders>
          </w:tcPr>
          <w:p w14:paraId="138965E4"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0.0076</w:t>
            </w:r>
          </w:p>
        </w:tc>
        <w:tc>
          <w:tcPr>
            <w:tcW w:w="709" w:type="pct"/>
            <w:tcBorders>
              <w:top w:val="nil"/>
              <w:left w:val="nil"/>
              <w:bottom w:val="nil"/>
              <w:right w:val="nil"/>
            </w:tcBorders>
          </w:tcPr>
          <w:p w14:paraId="1916935A"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0.0258</w:t>
            </w:r>
          </w:p>
        </w:tc>
        <w:tc>
          <w:tcPr>
            <w:tcW w:w="709" w:type="pct"/>
            <w:tcBorders>
              <w:top w:val="nil"/>
              <w:left w:val="nil"/>
              <w:bottom w:val="nil"/>
              <w:right w:val="nil"/>
            </w:tcBorders>
          </w:tcPr>
          <w:p w14:paraId="121FAE07"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0.0257</w:t>
            </w:r>
          </w:p>
        </w:tc>
        <w:tc>
          <w:tcPr>
            <w:tcW w:w="707" w:type="pct"/>
            <w:tcBorders>
              <w:top w:val="nil"/>
              <w:left w:val="nil"/>
              <w:bottom w:val="nil"/>
              <w:right w:val="nil"/>
            </w:tcBorders>
          </w:tcPr>
          <w:p w14:paraId="6463FD36"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0.0256</w:t>
            </w:r>
          </w:p>
        </w:tc>
      </w:tr>
      <w:tr w:rsidR="000F190E" w:rsidRPr="00873948" w14:paraId="75DF1DE4"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6151D4D" w14:textId="77777777" w:rsidR="000F190E" w:rsidRPr="00873948" w:rsidRDefault="000F190E" w:rsidP="000F190E">
            <w:pPr>
              <w:jc w:val="center"/>
              <w:rPr>
                <w:rFonts w:ascii="Times New Roman" w:hAnsi="Times New Roman" w:cs="Times New Roman"/>
                <w:i/>
                <w:color w:val="000000"/>
              </w:rPr>
            </w:pPr>
          </w:p>
        </w:tc>
        <w:tc>
          <w:tcPr>
            <w:tcW w:w="699" w:type="pct"/>
            <w:tcBorders>
              <w:top w:val="nil"/>
              <w:left w:val="nil"/>
              <w:bottom w:val="nil"/>
              <w:right w:val="nil"/>
            </w:tcBorders>
          </w:tcPr>
          <w:p w14:paraId="2312053E"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(0.024)</w:t>
            </w:r>
          </w:p>
        </w:tc>
        <w:tc>
          <w:tcPr>
            <w:tcW w:w="700" w:type="pct"/>
            <w:tcBorders>
              <w:top w:val="nil"/>
              <w:left w:val="nil"/>
              <w:bottom w:val="nil"/>
              <w:right w:val="nil"/>
            </w:tcBorders>
          </w:tcPr>
          <w:p w14:paraId="055FCF27"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(0.024)</w:t>
            </w:r>
          </w:p>
        </w:tc>
        <w:tc>
          <w:tcPr>
            <w:tcW w:w="710" w:type="pct"/>
            <w:tcBorders>
              <w:top w:val="nil"/>
              <w:left w:val="nil"/>
              <w:bottom w:val="nil"/>
              <w:right w:val="nil"/>
            </w:tcBorders>
          </w:tcPr>
          <w:p w14:paraId="479AC46A"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(0.024)</w:t>
            </w:r>
          </w:p>
        </w:tc>
        <w:tc>
          <w:tcPr>
            <w:tcW w:w="709" w:type="pct"/>
            <w:tcBorders>
              <w:top w:val="nil"/>
              <w:left w:val="nil"/>
              <w:bottom w:val="nil"/>
              <w:right w:val="nil"/>
            </w:tcBorders>
          </w:tcPr>
          <w:p w14:paraId="176DE7A8"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(0.0221)</w:t>
            </w:r>
          </w:p>
        </w:tc>
        <w:tc>
          <w:tcPr>
            <w:tcW w:w="709" w:type="pct"/>
            <w:tcBorders>
              <w:top w:val="nil"/>
              <w:left w:val="nil"/>
              <w:bottom w:val="nil"/>
              <w:right w:val="nil"/>
            </w:tcBorders>
          </w:tcPr>
          <w:p w14:paraId="6E5CE701"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(0.022)</w:t>
            </w:r>
          </w:p>
        </w:tc>
        <w:tc>
          <w:tcPr>
            <w:tcW w:w="707" w:type="pct"/>
            <w:tcBorders>
              <w:top w:val="nil"/>
              <w:left w:val="nil"/>
              <w:bottom w:val="nil"/>
              <w:right w:val="nil"/>
            </w:tcBorders>
          </w:tcPr>
          <w:p w14:paraId="7D16FC6F"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(0.022)</w:t>
            </w:r>
          </w:p>
        </w:tc>
      </w:tr>
      <w:tr w:rsidR="000F190E" w:rsidRPr="00873948" w14:paraId="0A2D154A"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0B8A9F81" w14:textId="77777777" w:rsidR="000F190E" w:rsidRPr="00873948" w:rsidRDefault="007B72A0" w:rsidP="000F190E">
            <w:pPr>
              <w:jc w:val="center"/>
              <w:rPr>
                <w:rFonts w:ascii="Times New Roman" w:hAnsi="Times New Roman" w:cs="Times New Roman"/>
                <w:i/>
                <w:color w:val="000000"/>
              </w:rPr>
            </w:pPr>
            <w:r>
              <w:rPr>
                <w:rFonts w:ascii="Times New Roman" w:hAnsi="Times New Roman" w:cs="Times New Roman"/>
                <w:i/>
                <w:color w:val="000000"/>
              </w:rPr>
              <w:t>s</w:t>
            </w:r>
            <w:r w:rsidR="000F190E" w:rsidRPr="00873948">
              <w:rPr>
                <w:rFonts w:ascii="Times New Roman" w:hAnsi="Times New Roman" w:cs="Times New Roman"/>
                <w:i/>
                <w:color w:val="000000"/>
              </w:rPr>
              <w:t>ub_confidence</w:t>
            </w:r>
          </w:p>
        </w:tc>
        <w:tc>
          <w:tcPr>
            <w:tcW w:w="699" w:type="pct"/>
            <w:tcBorders>
              <w:top w:val="nil"/>
              <w:left w:val="nil"/>
              <w:bottom w:val="nil"/>
              <w:right w:val="nil"/>
            </w:tcBorders>
          </w:tcPr>
          <w:p w14:paraId="6015CC1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0.0685***</w:t>
            </w:r>
          </w:p>
        </w:tc>
        <w:tc>
          <w:tcPr>
            <w:tcW w:w="700" w:type="pct"/>
            <w:tcBorders>
              <w:top w:val="nil"/>
              <w:left w:val="nil"/>
              <w:bottom w:val="nil"/>
              <w:right w:val="nil"/>
            </w:tcBorders>
          </w:tcPr>
          <w:p w14:paraId="3F4358FC"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0.0687***</w:t>
            </w:r>
          </w:p>
        </w:tc>
        <w:tc>
          <w:tcPr>
            <w:tcW w:w="710" w:type="pct"/>
            <w:tcBorders>
              <w:top w:val="nil"/>
              <w:left w:val="nil"/>
              <w:bottom w:val="nil"/>
              <w:right w:val="nil"/>
            </w:tcBorders>
          </w:tcPr>
          <w:p w14:paraId="15B99218"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0.0688***</w:t>
            </w:r>
          </w:p>
        </w:tc>
        <w:tc>
          <w:tcPr>
            <w:tcW w:w="709" w:type="pct"/>
            <w:tcBorders>
              <w:top w:val="nil"/>
              <w:left w:val="nil"/>
              <w:bottom w:val="nil"/>
              <w:right w:val="nil"/>
            </w:tcBorders>
          </w:tcPr>
          <w:p w14:paraId="0B264E55"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0.1078***</w:t>
            </w:r>
          </w:p>
        </w:tc>
        <w:tc>
          <w:tcPr>
            <w:tcW w:w="709" w:type="pct"/>
            <w:tcBorders>
              <w:top w:val="nil"/>
              <w:left w:val="nil"/>
              <w:bottom w:val="nil"/>
              <w:right w:val="nil"/>
            </w:tcBorders>
          </w:tcPr>
          <w:p w14:paraId="5797BB6A"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0.1079***</w:t>
            </w:r>
          </w:p>
        </w:tc>
        <w:tc>
          <w:tcPr>
            <w:tcW w:w="707" w:type="pct"/>
            <w:tcBorders>
              <w:top w:val="nil"/>
              <w:left w:val="nil"/>
              <w:bottom w:val="nil"/>
              <w:right w:val="nil"/>
            </w:tcBorders>
          </w:tcPr>
          <w:p w14:paraId="72FDB59C"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0.108***</w:t>
            </w:r>
          </w:p>
        </w:tc>
      </w:tr>
      <w:tr w:rsidR="000F190E" w:rsidRPr="00873948" w14:paraId="26FB087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E9675D8" w14:textId="77777777" w:rsidR="000F190E" w:rsidRPr="00873948" w:rsidRDefault="000F190E" w:rsidP="000F190E">
            <w:pPr>
              <w:jc w:val="center"/>
              <w:rPr>
                <w:rFonts w:ascii="Times New Roman" w:hAnsi="Times New Roman" w:cs="Times New Roman"/>
                <w:i/>
                <w:color w:val="000000"/>
              </w:rPr>
            </w:pPr>
          </w:p>
        </w:tc>
        <w:tc>
          <w:tcPr>
            <w:tcW w:w="699" w:type="pct"/>
            <w:tcBorders>
              <w:top w:val="nil"/>
              <w:left w:val="nil"/>
              <w:bottom w:val="nil"/>
              <w:right w:val="nil"/>
            </w:tcBorders>
          </w:tcPr>
          <w:p w14:paraId="6D33E7FC"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(0.0266)</w:t>
            </w:r>
          </w:p>
        </w:tc>
        <w:tc>
          <w:tcPr>
            <w:tcW w:w="700" w:type="pct"/>
            <w:tcBorders>
              <w:top w:val="nil"/>
              <w:left w:val="nil"/>
              <w:bottom w:val="nil"/>
              <w:right w:val="nil"/>
            </w:tcBorders>
          </w:tcPr>
          <w:p w14:paraId="7B57ACF3"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(0.0265)</w:t>
            </w:r>
          </w:p>
        </w:tc>
        <w:tc>
          <w:tcPr>
            <w:tcW w:w="710" w:type="pct"/>
            <w:tcBorders>
              <w:top w:val="nil"/>
              <w:left w:val="nil"/>
              <w:bottom w:val="nil"/>
              <w:right w:val="nil"/>
            </w:tcBorders>
          </w:tcPr>
          <w:p w14:paraId="6D92D099"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(0.0265)</w:t>
            </w:r>
          </w:p>
        </w:tc>
        <w:tc>
          <w:tcPr>
            <w:tcW w:w="709" w:type="pct"/>
            <w:tcBorders>
              <w:top w:val="nil"/>
              <w:left w:val="nil"/>
              <w:bottom w:val="nil"/>
              <w:right w:val="nil"/>
            </w:tcBorders>
          </w:tcPr>
          <w:p w14:paraId="34597432"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(0.0263)</w:t>
            </w:r>
          </w:p>
        </w:tc>
        <w:tc>
          <w:tcPr>
            <w:tcW w:w="709" w:type="pct"/>
            <w:tcBorders>
              <w:top w:val="nil"/>
              <w:left w:val="nil"/>
              <w:bottom w:val="nil"/>
              <w:right w:val="nil"/>
            </w:tcBorders>
          </w:tcPr>
          <w:p w14:paraId="66CB6A51"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(0.0263)</w:t>
            </w:r>
          </w:p>
        </w:tc>
        <w:tc>
          <w:tcPr>
            <w:tcW w:w="707" w:type="pct"/>
            <w:tcBorders>
              <w:top w:val="nil"/>
              <w:left w:val="nil"/>
              <w:bottom w:val="nil"/>
              <w:right w:val="nil"/>
            </w:tcBorders>
          </w:tcPr>
          <w:p w14:paraId="24BAA28F"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(0.0263)</w:t>
            </w:r>
          </w:p>
        </w:tc>
      </w:tr>
      <w:tr w:rsidR="000F190E" w:rsidRPr="00873948" w14:paraId="61100CCC"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07807FC5"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i/>
                <w:lang w:val="en-US"/>
              </w:rPr>
              <w:lastRenderedPageBreak/>
              <w:t>constant</w:t>
            </w:r>
          </w:p>
        </w:tc>
        <w:tc>
          <w:tcPr>
            <w:tcW w:w="699" w:type="pct"/>
            <w:tcBorders>
              <w:top w:val="nil"/>
              <w:left w:val="nil"/>
              <w:bottom w:val="nil"/>
              <w:right w:val="nil"/>
            </w:tcBorders>
          </w:tcPr>
          <w:p w14:paraId="67B2676E"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0.6164***</w:t>
            </w:r>
          </w:p>
        </w:tc>
        <w:tc>
          <w:tcPr>
            <w:tcW w:w="700" w:type="pct"/>
            <w:tcBorders>
              <w:top w:val="nil"/>
              <w:left w:val="nil"/>
              <w:bottom w:val="nil"/>
              <w:right w:val="nil"/>
            </w:tcBorders>
          </w:tcPr>
          <w:p w14:paraId="4236D003"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0.5882***</w:t>
            </w:r>
          </w:p>
        </w:tc>
        <w:tc>
          <w:tcPr>
            <w:tcW w:w="710" w:type="pct"/>
            <w:tcBorders>
              <w:top w:val="nil"/>
              <w:left w:val="nil"/>
              <w:bottom w:val="nil"/>
              <w:right w:val="nil"/>
            </w:tcBorders>
          </w:tcPr>
          <w:p w14:paraId="4BD6CFE4"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0.6518***</w:t>
            </w:r>
          </w:p>
        </w:tc>
        <w:tc>
          <w:tcPr>
            <w:tcW w:w="709" w:type="pct"/>
            <w:tcBorders>
              <w:top w:val="nil"/>
              <w:left w:val="nil"/>
              <w:bottom w:val="nil"/>
              <w:right w:val="nil"/>
            </w:tcBorders>
          </w:tcPr>
          <w:p w14:paraId="0AF23EA4"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-0.1294*</w:t>
            </w:r>
          </w:p>
        </w:tc>
        <w:tc>
          <w:tcPr>
            <w:tcW w:w="709" w:type="pct"/>
            <w:tcBorders>
              <w:top w:val="nil"/>
              <w:left w:val="nil"/>
              <w:bottom w:val="nil"/>
              <w:right w:val="nil"/>
            </w:tcBorders>
          </w:tcPr>
          <w:p w14:paraId="0A59C0C5"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-0.1774**</w:t>
            </w:r>
          </w:p>
        </w:tc>
        <w:tc>
          <w:tcPr>
            <w:tcW w:w="707" w:type="pct"/>
            <w:tcBorders>
              <w:top w:val="nil"/>
              <w:left w:val="nil"/>
              <w:bottom w:val="nil"/>
              <w:right w:val="nil"/>
            </w:tcBorders>
          </w:tcPr>
          <w:p w14:paraId="3044F8F8"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-0.128*</w:t>
            </w:r>
          </w:p>
        </w:tc>
      </w:tr>
      <w:tr w:rsidR="000F190E" w:rsidRPr="00873948" w14:paraId="7D5C138D"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3FC7CB9F"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lang w:val="en-US"/>
              </w:rPr>
              <w:t xml:space="preserve">  </w:t>
            </w:r>
          </w:p>
        </w:tc>
        <w:tc>
          <w:tcPr>
            <w:tcW w:w="699" w:type="pct"/>
            <w:tcBorders>
              <w:top w:val="nil"/>
              <w:left w:val="nil"/>
              <w:bottom w:val="nil"/>
              <w:right w:val="nil"/>
            </w:tcBorders>
          </w:tcPr>
          <w:p w14:paraId="6EDB609C"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(0.1315)</w:t>
            </w:r>
          </w:p>
        </w:tc>
        <w:tc>
          <w:tcPr>
            <w:tcW w:w="700" w:type="pct"/>
            <w:tcBorders>
              <w:top w:val="nil"/>
              <w:left w:val="nil"/>
              <w:bottom w:val="nil"/>
              <w:right w:val="nil"/>
            </w:tcBorders>
          </w:tcPr>
          <w:p w14:paraId="7116364E"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(0.1301)</w:t>
            </w:r>
          </w:p>
        </w:tc>
        <w:tc>
          <w:tcPr>
            <w:tcW w:w="710" w:type="pct"/>
            <w:tcBorders>
              <w:top w:val="nil"/>
              <w:left w:val="nil"/>
              <w:bottom w:val="nil"/>
              <w:right w:val="nil"/>
            </w:tcBorders>
          </w:tcPr>
          <w:p w14:paraId="7C2E556E"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(0.1288)</w:t>
            </w:r>
          </w:p>
        </w:tc>
        <w:tc>
          <w:tcPr>
            <w:tcW w:w="709" w:type="pct"/>
            <w:tcBorders>
              <w:top w:val="nil"/>
              <w:left w:val="nil"/>
              <w:bottom w:val="nil"/>
              <w:right w:val="nil"/>
            </w:tcBorders>
          </w:tcPr>
          <w:p w14:paraId="189049FC"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(0.0681)</w:t>
            </w:r>
          </w:p>
        </w:tc>
        <w:tc>
          <w:tcPr>
            <w:tcW w:w="709" w:type="pct"/>
            <w:tcBorders>
              <w:top w:val="nil"/>
              <w:left w:val="nil"/>
              <w:bottom w:val="nil"/>
              <w:right w:val="nil"/>
            </w:tcBorders>
          </w:tcPr>
          <w:p w14:paraId="7273071C"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(0.0715)</w:t>
            </w:r>
          </w:p>
        </w:tc>
        <w:tc>
          <w:tcPr>
            <w:tcW w:w="707" w:type="pct"/>
            <w:tcBorders>
              <w:top w:val="nil"/>
              <w:left w:val="nil"/>
              <w:bottom w:val="nil"/>
              <w:right w:val="nil"/>
            </w:tcBorders>
          </w:tcPr>
          <w:p w14:paraId="41E4B0B6"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(0.0682)</w:t>
            </w:r>
          </w:p>
        </w:tc>
      </w:tr>
      <w:tr w:rsidR="00873948" w:rsidRPr="00873948" w14:paraId="34756C51"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5066F578"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Year effects</w:t>
            </w:r>
          </w:p>
        </w:tc>
        <w:tc>
          <w:tcPr>
            <w:tcW w:w="699" w:type="pct"/>
            <w:tcBorders>
              <w:top w:val="nil"/>
              <w:left w:val="nil"/>
              <w:bottom w:val="nil"/>
              <w:right w:val="nil"/>
            </w:tcBorders>
          </w:tcPr>
          <w:p w14:paraId="18E3D024"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00" w:type="pct"/>
            <w:tcBorders>
              <w:top w:val="nil"/>
              <w:left w:val="nil"/>
              <w:bottom w:val="nil"/>
              <w:right w:val="nil"/>
            </w:tcBorders>
          </w:tcPr>
          <w:p w14:paraId="76B4BCDB"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10" w:type="pct"/>
            <w:tcBorders>
              <w:top w:val="nil"/>
              <w:left w:val="nil"/>
              <w:bottom w:val="nil"/>
              <w:right w:val="nil"/>
            </w:tcBorders>
          </w:tcPr>
          <w:p w14:paraId="0EBE1E37"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09" w:type="pct"/>
            <w:tcBorders>
              <w:top w:val="nil"/>
              <w:left w:val="nil"/>
              <w:bottom w:val="nil"/>
              <w:right w:val="nil"/>
            </w:tcBorders>
          </w:tcPr>
          <w:p w14:paraId="2E99D2D0" w14:textId="77777777" w:rsidR="00873948" w:rsidRPr="000F190E" w:rsidRDefault="00873948" w:rsidP="00873948">
            <w:pPr>
              <w:jc w:val="center"/>
              <w:rPr>
                <w:rFonts w:ascii="Times New Roman" w:hAnsi="Times New Roman" w:cs="Times New Roman"/>
                <w:i/>
                <w:color w:val="000000"/>
              </w:rPr>
            </w:pPr>
            <w:r w:rsidRPr="000F190E">
              <w:rPr>
                <w:rFonts w:ascii="Times New Roman" w:hAnsi="Times New Roman" w:cs="Times New Roman"/>
              </w:rPr>
              <w:t>Yes</w:t>
            </w:r>
          </w:p>
        </w:tc>
        <w:tc>
          <w:tcPr>
            <w:tcW w:w="709" w:type="pct"/>
            <w:tcBorders>
              <w:top w:val="nil"/>
              <w:left w:val="nil"/>
              <w:bottom w:val="nil"/>
              <w:right w:val="nil"/>
            </w:tcBorders>
          </w:tcPr>
          <w:p w14:paraId="5E393D31"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7" w:type="pct"/>
            <w:tcBorders>
              <w:top w:val="nil"/>
              <w:left w:val="nil"/>
              <w:bottom w:val="nil"/>
              <w:right w:val="nil"/>
            </w:tcBorders>
          </w:tcPr>
          <w:p w14:paraId="54ED7384"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r>
      <w:tr w:rsidR="00873948" w:rsidRPr="00873948" w14:paraId="67348E7B"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7C91F58"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Cs/>
                <w:color w:val="000000"/>
              </w:rPr>
              <w:t>Firm effects</w:t>
            </w:r>
          </w:p>
        </w:tc>
        <w:tc>
          <w:tcPr>
            <w:tcW w:w="699" w:type="pct"/>
            <w:tcBorders>
              <w:top w:val="nil"/>
              <w:left w:val="nil"/>
              <w:bottom w:val="nil"/>
              <w:right w:val="nil"/>
            </w:tcBorders>
          </w:tcPr>
          <w:p w14:paraId="19C42420"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00" w:type="pct"/>
            <w:tcBorders>
              <w:top w:val="nil"/>
              <w:left w:val="nil"/>
              <w:bottom w:val="nil"/>
              <w:right w:val="nil"/>
            </w:tcBorders>
          </w:tcPr>
          <w:p w14:paraId="14AA9919"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10" w:type="pct"/>
            <w:tcBorders>
              <w:top w:val="nil"/>
              <w:left w:val="nil"/>
              <w:bottom w:val="nil"/>
              <w:right w:val="nil"/>
            </w:tcBorders>
          </w:tcPr>
          <w:p w14:paraId="6FC013C5"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09" w:type="pct"/>
            <w:tcBorders>
              <w:top w:val="nil"/>
              <w:left w:val="nil"/>
              <w:bottom w:val="nil"/>
              <w:right w:val="nil"/>
            </w:tcBorders>
          </w:tcPr>
          <w:p w14:paraId="36C3558B" w14:textId="77777777" w:rsidR="00873948" w:rsidRPr="000F190E" w:rsidRDefault="00873948" w:rsidP="00873948">
            <w:pPr>
              <w:jc w:val="center"/>
              <w:rPr>
                <w:rFonts w:ascii="Times New Roman" w:hAnsi="Times New Roman" w:cs="Times New Roman"/>
                <w:color w:val="000000"/>
              </w:rPr>
            </w:pPr>
            <w:r w:rsidRPr="000F190E">
              <w:rPr>
                <w:rFonts w:ascii="Times New Roman" w:hAnsi="Times New Roman" w:cs="Times New Roman"/>
              </w:rPr>
              <w:t>Yes</w:t>
            </w:r>
          </w:p>
        </w:tc>
        <w:tc>
          <w:tcPr>
            <w:tcW w:w="709" w:type="pct"/>
            <w:tcBorders>
              <w:top w:val="nil"/>
              <w:left w:val="nil"/>
              <w:bottom w:val="nil"/>
              <w:right w:val="nil"/>
            </w:tcBorders>
          </w:tcPr>
          <w:p w14:paraId="7EB57B67"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7" w:type="pct"/>
            <w:tcBorders>
              <w:top w:val="nil"/>
              <w:left w:val="nil"/>
              <w:bottom w:val="nil"/>
              <w:right w:val="nil"/>
            </w:tcBorders>
          </w:tcPr>
          <w:p w14:paraId="134C0A51"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r>
      <w:tr w:rsidR="00873948" w:rsidRPr="00873948" w14:paraId="05DF3B7B"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664AE258"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Observations</w:t>
            </w:r>
          </w:p>
        </w:tc>
        <w:tc>
          <w:tcPr>
            <w:tcW w:w="699" w:type="pct"/>
            <w:tcBorders>
              <w:top w:val="nil"/>
              <w:left w:val="nil"/>
              <w:bottom w:val="nil"/>
              <w:right w:val="nil"/>
            </w:tcBorders>
          </w:tcPr>
          <w:p w14:paraId="61DA25C1"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19,084</w:t>
            </w:r>
          </w:p>
        </w:tc>
        <w:tc>
          <w:tcPr>
            <w:tcW w:w="700" w:type="pct"/>
            <w:tcBorders>
              <w:top w:val="nil"/>
              <w:left w:val="nil"/>
              <w:bottom w:val="nil"/>
              <w:right w:val="nil"/>
            </w:tcBorders>
          </w:tcPr>
          <w:p w14:paraId="08E74A83"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19,084</w:t>
            </w:r>
          </w:p>
        </w:tc>
        <w:tc>
          <w:tcPr>
            <w:tcW w:w="710" w:type="pct"/>
            <w:tcBorders>
              <w:top w:val="nil"/>
              <w:left w:val="nil"/>
              <w:bottom w:val="nil"/>
              <w:right w:val="nil"/>
            </w:tcBorders>
          </w:tcPr>
          <w:p w14:paraId="2C223E8F"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19,084</w:t>
            </w:r>
          </w:p>
        </w:tc>
        <w:tc>
          <w:tcPr>
            <w:tcW w:w="709" w:type="pct"/>
            <w:tcBorders>
              <w:top w:val="nil"/>
              <w:left w:val="nil"/>
              <w:bottom w:val="nil"/>
              <w:right w:val="nil"/>
            </w:tcBorders>
          </w:tcPr>
          <w:p w14:paraId="38C6CBEA"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19,065</w:t>
            </w:r>
          </w:p>
        </w:tc>
        <w:tc>
          <w:tcPr>
            <w:tcW w:w="709" w:type="pct"/>
            <w:tcBorders>
              <w:top w:val="nil"/>
              <w:left w:val="nil"/>
              <w:bottom w:val="nil"/>
              <w:right w:val="nil"/>
            </w:tcBorders>
          </w:tcPr>
          <w:p w14:paraId="3D89B34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19,065</w:t>
            </w:r>
          </w:p>
        </w:tc>
        <w:tc>
          <w:tcPr>
            <w:tcW w:w="707" w:type="pct"/>
            <w:tcBorders>
              <w:top w:val="nil"/>
              <w:left w:val="nil"/>
              <w:bottom w:val="nil"/>
              <w:right w:val="nil"/>
            </w:tcBorders>
          </w:tcPr>
          <w:p w14:paraId="66AFEB35"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19,065</w:t>
            </w:r>
          </w:p>
        </w:tc>
      </w:tr>
      <w:tr w:rsidR="000F190E" w:rsidRPr="00873948" w14:paraId="0970CA1F"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single" w:sz="4" w:space="0" w:color="auto"/>
              <w:right w:val="nil"/>
            </w:tcBorders>
          </w:tcPr>
          <w:p w14:paraId="5FF98E63" w14:textId="77777777" w:rsidR="000F190E" w:rsidRPr="00873948" w:rsidRDefault="000F190E" w:rsidP="000F190E">
            <w:pPr>
              <w:jc w:val="center"/>
              <w:rPr>
                <w:rFonts w:ascii="Times New Roman" w:hAnsi="Times New Roman" w:cs="Times New Roman"/>
                <w:i/>
              </w:rPr>
            </w:pPr>
            <w:r w:rsidRPr="00873948">
              <w:rPr>
                <w:rFonts w:ascii="Times New Roman" w:hAnsi="Times New Roman" w:cs="Times New Roman"/>
                <w:color w:val="000000"/>
              </w:rPr>
              <w:t>Adjusted R</w:t>
            </w:r>
            <w:r w:rsidRPr="00873948">
              <w:rPr>
                <w:rFonts w:ascii="Times New Roman" w:hAnsi="Times New Roman" w:cs="Times New Roman"/>
                <w:color w:val="000000"/>
                <w:vertAlign w:val="superscript"/>
              </w:rPr>
              <w:t>2</w:t>
            </w:r>
          </w:p>
        </w:tc>
        <w:tc>
          <w:tcPr>
            <w:tcW w:w="699" w:type="pct"/>
            <w:tcBorders>
              <w:top w:val="nil"/>
              <w:left w:val="nil"/>
              <w:bottom w:val="single" w:sz="4" w:space="0" w:color="auto"/>
              <w:right w:val="nil"/>
            </w:tcBorders>
          </w:tcPr>
          <w:p w14:paraId="03D8485B"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0.1687</w:t>
            </w:r>
          </w:p>
        </w:tc>
        <w:tc>
          <w:tcPr>
            <w:tcW w:w="700" w:type="pct"/>
            <w:tcBorders>
              <w:top w:val="nil"/>
              <w:left w:val="nil"/>
              <w:bottom w:val="single" w:sz="4" w:space="0" w:color="auto"/>
              <w:right w:val="nil"/>
            </w:tcBorders>
          </w:tcPr>
          <w:p w14:paraId="1B5C7D1D"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0.169</w:t>
            </w:r>
          </w:p>
        </w:tc>
        <w:tc>
          <w:tcPr>
            <w:tcW w:w="710" w:type="pct"/>
            <w:tcBorders>
              <w:top w:val="nil"/>
              <w:left w:val="nil"/>
              <w:bottom w:val="single" w:sz="4" w:space="0" w:color="auto"/>
              <w:right w:val="nil"/>
            </w:tcBorders>
          </w:tcPr>
          <w:p w14:paraId="463881E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0.1689</w:t>
            </w:r>
          </w:p>
        </w:tc>
        <w:tc>
          <w:tcPr>
            <w:tcW w:w="709" w:type="pct"/>
            <w:tcBorders>
              <w:top w:val="nil"/>
              <w:left w:val="nil"/>
              <w:bottom w:val="single" w:sz="4" w:space="0" w:color="auto"/>
              <w:right w:val="nil"/>
            </w:tcBorders>
          </w:tcPr>
          <w:p w14:paraId="00DC2F86" w14:textId="77777777" w:rsidR="000F190E" w:rsidRPr="000F190E" w:rsidRDefault="000F190E" w:rsidP="000F190E">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0.1931</w:t>
            </w:r>
          </w:p>
        </w:tc>
        <w:tc>
          <w:tcPr>
            <w:tcW w:w="709" w:type="pct"/>
            <w:tcBorders>
              <w:top w:val="nil"/>
              <w:left w:val="nil"/>
              <w:bottom w:val="single" w:sz="4" w:space="0" w:color="auto"/>
              <w:right w:val="nil"/>
            </w:tcBorders>
          </w:tcPr>
          <w:p w14:paraId="1A17C86D"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0.1932</w:t>
            </w:r>
          </w:p>
        </w:tc>
        <w:tc>
          <w:tcPr>
            <w:tcW w:w="707" w:type="pct"/>
            <w:tcBorders>
              <w:top w:val="nil"/>
              <w:left w:val="nil"/>
              <w:bottom w:val="single" w:sz="4" w:space="0" w:color="auto"/>
              <w:right w:val="nil"/>
            </w:tcBorders>
          </w:tcPr>
          <w:p w14:paraId="1D70BF8A" w14:textId="77777777" w:rsidR="000F190E" w:rsidRPr="00873948" w:rsidRDefault="000F190E" w:rsidP="000F190E">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0.1932</w:t>
            </w:r>
          </w:p>
        </w:tc>
      </w:tr>
      <w:tr w:rsidR="00873948" w:rsidRPr="00873948" w14:paraId="64F52620"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single" w:sz="4" w:space="0" w:color="auto"/>
              <w:left w:val="nil"/>
              <w:bottom w:val="single" w:sz="4" w:space="0" w:color="auto"/>
              <w:right w:val="nil"/>
            </w:tcBorders>
          </w:tcPr>
          <w:p w14:paraId="4706ACD7" w14:textId="77777777" w:rsidR="00873948" w:rsidRPr="00873948" w:rsidRDefault="00873948" w:rsidP="00873948">
            <w:pPr>
              <w:jc w:val="center"/>
              <w:rPr>
                <w:rFonts w:ascii="Times New Roman" w:hAnsi="Times New Roman" w:cs="Times New Roman"/>
                <w:color w:val="000000"/>
              </w:rPr>
            </w:pPr>
          </w:p>
        </w:tc>
        <w:tc>
          <w:tcPr>
            <w:tcW w:w="699" w:type="pct"/>
            <w:tcBorders>
              <w:top w:val="single" w:sz="4" w:space="0" w:color="auto"/>
              <w:left w:val="nil"/>
              <w:bottom w:val="single" w:sz="4" w:space="0" w:color="auto"/>
              <w:right w:val="nil"/>
            </w:tcBorders>
          </w:tcPr>
          <w:p w14:paraId="66217E52"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00" w:type="pct"/>
            <w:tcBorders>
              <w:top w:val="single" w:sz="4" w:space="0" w:color="auto"/>
              <w:left w:val="nil"/>
              <w:bottom w:val="single" w:sz="4" w:space="0" w:color="auto"/>
              <w:right w:val="nil"/>
            </w:tcBorders>
          </w:tcPr>
          <w:p w14:paraId="2DF7F997"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10" w:type="pct"/>
            <w:tcBorders>
              <w:top w:val="single" w:sz="4" w:space="0" w:color="auto"/>
              <w:left w:val="nil"/>
              <w:bottom w:val="single" w:sz="4" w:space="0" w:color="auto"/>
              <w:right w:val="nil"/>
            </w:tcBorders>
          </w:tcPr>
          <w:p w14:paraId="1D2EDB9E"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left w:val="nil"/>
              <w:bottom w:val="single" w:sz="4" w:space="0" w:color="auto"/>
              <w:right w:val="nil"/>
            </w:tcBorders>
          </w:tcPr>
          <w:p w14:paraId="29ABF3FF"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left w:val="nil"/>
              <w:bottom w:val="single" w:sz="4" w:space="0" w:color="auto"/>
              <w:right w:val="nil"/>
            </w:tcBorders>
          </w:tcPr>
          <w:p w14:paraId="44BC4EEF"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7" w:type="pct"/>
            <w:tcBorders>
              <w:top w:val="single" w:sz="4" w:space="0" w:color="auto"/>
              <w:left w:val="nil"/>
              <w:bottom w:val="single" w:sz="4" w:space="0" w:color="auto"/>
              <w:right w:val="nil"/>
            </w:tcBorders>
          </w:tcPr>
          <w:p w14:paraId="072D03BD"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r>
      <w:tr w:rsidR="00873948" w:rsidRPr="00873948" w14:paraId="239A396A"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5" w:type="pct"/>
            <w:gridSpan w:val="2"/>
            <w:tcBorders>
              <w:top w:val="single" w:sz="4" w:space="0" w:color="auto"/>
              <w:left w:val="nil"/>
              <w:bottom w:val="nil"/>
              <w:right w:val="nil"/>
            </w:tcBorders>
          </w:tcPr>
          <w:p w14:paraId="2BC489DE" w14:textId="77777777" w:rsidR="00873948" w:rsidRPr="000F190E" w:rsidRDefault="00873948" w:rsidP="00873948">
            <w:pPr>
              <w:widowControl w:val="0"/>
              <w:autoSpaceDE w:val="0"/>
              <w:autoSpaceDN w:val="0"/>
              <w:adjustRightInd w:val="0"/>
              <w:rPr>
                <w:rFonts w:ascii="Times New Roman" w:hAnsi="Times New Roman" w:cs="Times New Roman"/>
                <w:lang w:val="en-US"/>
              </w:rPr>
            </w:pPr>
            <w:r w:rsidRPr="000F190E">
              <w:rPr>
                <w:rFonts w:ascii="Times New Roman" w:hAnsi="Times New Roman" w:cs="Times New Roman"/>
                <w:i/>
                <w:iCs/>
                <w:color w:val="000000"/>
              </w:rPr>
              <w:t>Panel C: corporate governance</w:t>
            </w:r>
          </w:p>
        </w:tc>
        <w:tc>
          <w:tcPr>
            <w:tcW w:w="700" w:type="pct"/>
            <w:tcBorders>
              <w:top w:val="single" w:sz="4" w:space="0" w:color="auto"/>
              <w:left w:val="nil"/>
              <w:bottom w:val="nil"/>
              <w:right w:val="nil"/>
            </w:tcBorders>
          </w:tcPr>
          <w:p w14:paraId="2DE9E73C" w14:textId="77777777" w:rsidR="00873948" w:rsidRPr="000F190E" w:rsidRDefault="00873948" w:rsidP="00C60335">
            <w:pPr>
              <w:jc w:val="center"/>
              <w:rPr>
                <w:rFonts w:ascii="Times New Roman" w:hAnsi="Times New Roman" w:cs="Times New Roman"/>
                <w:color w:val="000000"/>
              </w:rPr>
            </w:pPr>
          </w:p>
        </w:tc>
        <w:tc>
          <w:tcPr>
            <w:tcW w:w="710" w:type="pct"/>
            <w:tcBorders>
              <w:top w:val="single" w:sz="4" w:space="0" w:color="auto"/>
              <w:left w:val="nil"/>
              <w:bottom w:val="nil"/>
              <w:right w:val="nil"/>
            </w:tcBorders>
          </w:tcPr>
          <w:p w14:paraId="0158BD9F" w14:textId="77777777" w:rsidR="00873948" w:rsidRPr="000F190E" w:rsidRDefault="00873948" w:rsidP="00C60335">
            <w:pPr>
              <w:jc w:val="center"/>
              <w:rPr>
                <w:rFonts w:ascii="Times New Roman" w:hAnsi="Times New Roman" w:cs="Times New Roman"/>
                <w:color w:val="000000"/>
              </w:rPr>
            </w:pPr>
          </w:p>
        </w:tc>
        <w:tc>
          <w:tcPr>
            <w:tcW w:w="709" w:type="pct"/>
            <w:tcBorders>
              <w:top w:val="single" w:sz="4" w:space="0" w:color="auto"/>
              <w:left w:val="nil"/>
              <w:bottom w:val="nil"/>
              <w:right w:val="nil"/>
            </w:tcBorders>
          </w:tcPr>
          <w:p w14:paraId="446F218D" w14:textId="77777777" w:rsidR="00873948" w:rsidRPr="000F190E" w:rsidRDefault="00873948" w:rsidP="00C60335">
            <w:pPr>
              <w:widowControl w:val="0"/>
              <w:autoSpaceDE w:val="0"/>
              <w:autoSpaceDN w:val="0"/>
              <w:adjustRightInd w:val="0"/>
              <w:jc w:val="center"/>
              <w:rPr>
                <w:rFonts w:ascii="Times New Roman" w:hAnsi="Times New Roman" w:cs="Times New Roman"/>
                <w:lang w:val="en-US"/>
              </w:rPr>
            </w:pPr>
          </w:p>
        </w:tc>
        <w:tc>
          <w:tcPr>
            <w:tcW w:w="709" w:type="pct"/>
            <w:tcBorders>
              <w:top w:val="single" w:sz="4" w:space="0" w:color="auto"/>
              <w:left w:val="nil"/>
              <w:bottom w:val="nil"/>
              <w:right w:val="nil"/>
            </w:tcBorders>
          </w:tcPr>
          <w:p w14:paraId="7666FF2E" w14:textId="77777777" w:rsidR="00873948" w:rsidRPr="00873948" w:rsidRDefault="00873948" w:rsidP="00C60335">
            <w:pPr>
              <w:jc w:val="center"/>
              <w:rPr>
                <w:rFonts w:ascii="Times New Roman" w:hAnsi="Times New Roman" w:cs="Times New Roman"/>
                <w:color w:val="000000"/>
              </w:rPr>
            </w:pPr>
          </w:p>
        </w:tc>
        <w:tc>
          <w:tcPr>
            <w:tcW w:w="707" w:type="pct"/>
            <w:tcBorders>
              <w:top w:val="single" w:sz="4" w:space="0" w:color="auto"/>
              <w:left w:val="nil"/>
              <w:bottom w:val="nil"/>
              <w:right w:val="nil"/>
            </w:tcBorders>
          </w:tcPr>
          <w:p w14:paraId="68586EA9" w14:textId="77777777" w:rsidR="00873948" w:rsidRPr="00873948" w:rsidRDefault="00873948" w:rsidP="00C60335">
            <w:pPr>
              <w:jc w:val="center"/>
              <w:rPr>
                <w:rFonts w:ascii="Times New Roman" w:hAnsi="Times New Roman" w:cs="Times New Roman"/>
                <w:color w:val="000000"/>
              </w:rPr>
            </w:pPr>
          </w:p>
        </w:tc>
      </w:tr>
      <w:tr w:rsidR="00873948" w:rsidRPr="00873948" w14:paraId="57618439"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6E996030"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
                <w:iCs/>
                <w:color w:val="000000"/>
              </w:rPr>
              <w:t>int_gov</w:t>
            </w:r>
          </w:p>
        </w:tc>
        <w:tc>
          <w:tcPr>
            <w:tcW w:w="699" w:type="pct"/>
            <w:tcBorders>
              <w:top w:val="nil"/>
              <w:left w:val="nil"/>
              <w:bottom w:val="nil"/>
              <w:right w:val="nil"/>
            </w:tcBorders>
          </w:tcPr>
          <w:p w14:paraId="0D0BF29F"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0.0211**</w:t>
            </w:r>
          </w:p>
        </w:tc>
        <w:tc>
          <w:tcPr>
            <w:tcW w:w="700" w:type="pct"/>
            <w:tcBorders>
              <w:top w:val="nil"/>
              <w:left w:val="nil"/>
              <w:bottom w:val="nil"/>
              <w:right w:val="nil"/>
            </w:tcBorders>
          </w:tcPr>
          <w:p w14:paraId="1E6787DE" w14:textId="77777777" w:rsidR="00873948" w:rsidRPr="000F190E" w:rsidRDefault="00873948" w:rsidP="00873948">
            <w:pPr>
              <w:jc w:val="center"/>
              <w:rPr>
                <w:rFonts w:ascii="Times New Roman" w:hAnsi="Times New Roman" w:cs="Times New Roman"/>
                <w:color w:val="000000"/>
              </w:rPr>
            </w:pPr>
          </w:p>
        </w:tc>
        <w:tc>
          <w:tcPr>
            <w:tcW w:w="710" w:type="pct"/>
            <w:tcBorders>
              <w:top w:val="nil"/>
              <w:left w:val="nil"/>
              <w:bottom w:val="nil"/>
              <w:right w:val="nil"/>
            </w:tcBorders>
          </w:tcPr>
          <w:p w14:paraId="04D41BC8" w14:textId="77777777" w:rsidR="00873948" w:rsidRPr="000F190E" w:rsidRDefault="00873948" w:rsidP="00873948">
            <w:pPr>
              <w:jc w:val="center"/>
              <w:rPr>
                <w:rFonts w:ascii="Times New Roman" w:hAnsi="Times New Roman" w:cs="Times New Roman"/>
                <w:color w:val="000000"/>
              </w:rPr>
            </w:pPr>
          </w:p>
        </w:tc>
        <w:tc>
          <w:tcPr>
            <w:tcW w:w="709" w:type="pct"/>
            <w:tcBorders>
              <w:top w:val="nil"/>
              <w:left w:val="nil"/>
              <w:bottom w:val="nil"/>
              <w:right w:val="nil"/>
            </w:tcBorders>
          </w:tcPr>
          <w:p w14:paraId="583A69BF"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0.0186***</w:t>
            </w:r>
          </w:p>
        </w:tc>
        <w:tc>
          <w:tcPr>
            <w:tcW w:w="709" w:type="pct"/>
            <w:tcBorders>
              <w:top w:val="nil"/>
              <w:left w:val="nil"/>
              <w:bottom w:val="nil"/>
              <w:right w:val="nil"/>
            </w:tcBorders>
          </w:tcPr>
          <w:p w14:paraId="53F7B707" w14:textId="77777777" w:rsidR="00873948" w:rsidRPr="00873948" w:rsidRDefault="00873948" w:rsidP="00873948">
            <w:pPr>
              <w:jc w:val="center"/>
              <w:rPr>
                <w:rFonts w:ascii="Times New Roman" w:hAnsi="Times New Roman" w:cs="Times New Roman"/>
                <w:color w:val="000000"/>
              </w:rPr>
            </w:pPr>
          </w:p>
        </w:tc>
        <w:tc>
          <w:tcPr>
            <w:tcW w:w="707" w:type="pct"/>
            <w:tcBorders>
              <w:top w:val="nil"/>
              <w:left w:val="nil"/>
              <w:bottom w:val="nil"/>
              <w:right w:val="nil"/>
            </w:tcBorders>
          </w:tcPr>
          <w:p w14:paraId="61355DEF" w14:textId="77777777" w:rsidR="00873948" w:rsidRPr="00873948" w:rsidRDefault="00873948" w:rsidP="00873948">
            <w:pPr>
              <w:jc w:val="center"/>
              <w:rPr>
                <w:rFonts w:ascii="Times New Roman" w:hAnsi="Times New Roman" w:cs="Times New Roman"/>
                <w:color w:val="000000"/>
              </w:rPr>
            </w:pPr>
          </w:p>
        </w:tc>
      </w:tr>
      <w:tr w:rsidR="00873948" w:rsidRPr="00873948" w14:paraId="703853A8"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531A55D9" w14:textId="77777777" w:rsidR="00873948" w:rsidRPr="00873948" w:rsidRDefault="00873948" w:rsidP="00873948">
            <w:pPr>
              <w:jc w:val="center"/>
              <w:rPr>
                <w:rFonts w:ascii="Times New Roman" w:hAnsi="Times New Roman" w:cs="Times New Roman"/>
                <w:i/>
              </w:rPr>
            </w:pPr>
          </w:p>
        </w:tc>
        <w:tc>
          <w:tcPr>
            <w:tcW w:w="699" w:type="pct"/>
            <w:tcBorders>
              <w:top w:val="nil"/>
              <w:left w:val="nil"/>
              <w:bottom w:val="nil"/>
              <w:right w:val="nil"/>
            </w:tcBorders>
          </w:tcPr>
          <w:p w14:paraId="345C4930"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(0.0096)</w:t>
            </w:r>
          </w:p>
        </w:tc>
        <w:tc>
          <w:tcPr>
            <w:tcW w:w="700" w:type="pct"/>
            <w:tcBorders>
              <w:top w:val="nil"/>
              <w:left w:val="nil"/>
              <w:bottom w:val="nil"/>
              <w:right w:val="nil"/>
            </w:tcBorders>
          </w:tcPr>
          <w:p w14:paraId="53708ABB" w14:textId="77777777" w:rsidR="00873948" w:rsidRPr="000F190E" w:rsidRDefault="00873948" w:rsidP="00873948">
            <w:pPr>
              <w:jc w:val="center"/>
              <w:rPr>
                <w:rFonts w:ascii="Times New Roman" w:hAnsi="Times New Roman" w:cs="Times New Roman"/>
                <w:i/>
                <w:color w:val="000000"/>
              </w:rPr>
            </w:pPr>
          </w:p>
        </w:tc>
        <w:tc>
          <w:tcPr>
            <w:tcW w:w="710" w:type="pct"/>
            <w:tcBorders>
              <w:top w:val="nil"/>
              <w:left w:val="nil"/>
              <w:bottom w:val="nil"/>
              <w:right w:val="nil"/>
            </w:tcBorders>
          </w:tcPr>
          <w:p w14:paraId="1F870F0A" w14:textId="77777777" w:rsidR="00873948" w:rsidRPr="000F190E" w:rsidRDefault="00873948" w:rsidP="00873948">
            <w:pPr>
              <w:jc w:val="center"/>
              <w:rPr>
                <w:rFonts w:ascii="Times New Roman" w:hAnsi="Times New Roman" w:cs="Times New Roman"/>
                <w:i/>
                <w:color w:val="000000"/>
              </w:rPr>
            </w:pPr>
          </w:p>
        </w:tc>
        <w:tc>
          <w:tcPr>
            <w:tcW w:w="709" w:type="pct"/>
            <w:tcBorders>
              <w:top w:val="nil"/>
              <w:left w:val="nil"/>
              <w:bottom w:val="nil"/>
              <w:right w:val="nil"/>
            </w:tcBorders>
          </w:tcPr>
          <w:p w14:paraId="1B58A3B7" w14:textId="77777777" w:rsidR="00873948" w:rsidRPr="000F190E" w:rsidRDefault="00873948" w:rsidP="00873948">
            <w:pPr>
              <w:widowControl w:val="0"/>
              <w:autoSpaceDE w:val="0"/>
              <w:autoSpaceDN w:val="0"/>
              <w:adjustRightInd w:val="0"/>
              <w:jc w:val="center"/>
              <w:rPr>
                <w:rFonts w:ascii="Times New Roman" w:hAnsi="Times New Roman" w:cs="Times New Roman"/>
                <w:lang w:val="en-US"/>
              </w:rPr>
            </w:pPr>
            <w:r w:rsidRPr="000F190E">
              <w:rPr>
                <w:rFonts w:ascii="Times New Roman" w:hAnsi="Times New Roman" w:cs="Times New Roman"/>
                <w:lang w:val="en-US"/>
              </w:rPr>
              <w:t>(0.0068)</w:t>
            </w:r>
          </w:p>
        </w:tc>
        <w:tc>
          <w:tcPr>
            <w:tcW w:w="709" w:type="pct"/>
            <w:tcBorders>
              <w:top w:val="nil"/>
              <w:left w:val="nil"/>
              <w:bottom w:val="nil"/>
              <w:right w:val="nil"/>
            </w:tcBorders>
          </w:tcPr>
          <w:p w14:paraId="328D55FC" w14:textId="77777777" w:rsidR="00873948" w:rsidRPr="00873948" w:rsidRDefault="00873948" w:rsidP="00873948">
            <w:pPr>
              <w:jc w:val="center"/>
              <w:rPr>
                <w:rFonts w:ascii="Times New Roman" w:hAnsi="Times New Roman" w:cs="Times New Roman"/>
                <w:i/>
                <w:color w:val="000000"/>
              </w:rPr>
            </w:pPr>
          </w:p>
        </w:tc>
        <w:tc>
          <w:tcPr>
            <w:tcW w:w="707" w:type="pct"/>
            <w:tcBorders>
              <w:top w:val="nil"/>
              <w:left w:val="nil"/>
              <w:bottom w:val="nil"/>
              <w:right w:val="nil"/>
            </w:tcBorders>
          </w:tcPr>
          <w:p w14:paraId="7328685B" w14:textId="77777777" w:rsidR="00873948" w:rsidRPr="00873948" w:rsidRDefault="00873948" w:rsidP="00873948">
            <w:pPr>
              <w:jc w:val="center"/>
              <w:rPr>
                <w:rFonts w:ascii="Times New Roman" w:hAnsi="Times New Roman" w:cs="Times New Roman"/>
                <w:i/>
                <w:color w:val="000000"/>
              </w:rPr>
            </w:pPr>
          </w:p>
        </w:tc>
      </w:tr>
      <w:tr w:rsidR="00873948" w:rsidRPr="00873948" w14:paraId="0417BF6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3BEE43C0"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
                <w:iCs/>
                <w:color w:val="000000"/>
              </w:rPr>
              <w:t>ln_horizon</w:t>
            </w:r>
          </w:p>
        </w:tc>
        <w:tc>
          <w:tcPr>
            <w:tcW w:w="699" w:type="pct"/>
            <w:tcBorders>
              <w:top w:val="nil"/>
              <w:left w:val="nil"/>
              <w:bottom w:val="nil"/>
              <w:right w:val="nil"/>
            </w:tcBorders>
          </w:tcPr>
          <w:p w14:paraId="3EA9EFFF" w14:textId="77777777" w:rsidR="00873948" w:rsidRPr="00873948" w:rsidRDefault="00873948" w:rsidP="00873948">
            <w:pPr>
              <w:jc w:val="center"/>
              <w:rPr>
                <w:rFonts w:ascii="Times New Roman" w:hAnsi="Times New Roman" w:cs="Times New Roman"/>
                <w:color w:val="000000"/>
              </w:rPr>
            </w:pPr>
          </w:p>
        </w:tc>
        <w:tc>
          <w:tcPr>
            <w:tcW w:w="700" w:type="pct"/>
            <w:tcBorders>
              <w:top w:val="nil"/>
              <w:left w:val="nil"/>
              <w:bottom w:val="nil"/>
              <w:right w:val="nil"/>
            </w:tcBorders>
          </w:tcPr>
          <w:p w14:paraId="1868DBE9"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0.0278*</w:t>
            </w:r>
          </w:p>
        </w:tc>
        <w:tc>
          <w:tcPr>
            <w:tcW w:w="710" w:type="pct"/>
            <w:tcBorders>
              <w:top w:val="nil"/>
              <w:left w:val="nil"/>
              <w:bottom w:val="nil"/>
              <w:right w:val="nil"/>
            </w:tcBorders>
          </w:tcPr>
          <w:p w14:paraId="09C93E0F"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nil"/>
              <w:left w:val="nil"/>
              <w:bottom w:val="nil"/>
              <w:right w:val="nil"/>
            </w:tcBorders>
          </w:tcPr>
          <w:p w14:paraId="085E72B6" w14:textId="77777777" w:rsidR="00873948" w:rsidRPr="00873948"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2A63588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0.0269**</w:t>
            </w:r>
          </w:p>
        </w:tc>
        <w:tc>
          <w:tcPr>
            <w:tcW w:w="707" w:type="pct"/>
            <w:tcBorders>
              <w:top w:val="nil"/>
              <w:left w:val="nil"/>
              <w:bottom w:val="nil"/>
              <w:right w:val="nil"/>
            </w:tcBorders>
          </w:tcPr>
          <w:p w14:paraId="4047230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r>
      <w:tr w:rsidR="00873948" w:rsidRPr="00873948" w14:paraId="3780F746"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E168F90" w14:textId="77777777" w:rsidR="00873948" w:rsidRPr="00873948" w:rsidRDefault="00873948" w:rsidP="00873948">
            <w:pPr>
              <w:jc w:val="center"/>
              <w:rPr>
                <w:rFonts w:ascii="Times New Roman" w:eastAsia="Times New Roman" w:hAnsi="Times New Roman" w:cs="Times New Roman"/>
                <w:i/>
                <w:color w:val="000000"/>
                <w:lang w:eastAsia="en-AU"/>
              </w:rPr>
            </w:pPr>
          </w:p>
        </w:tc>
        <w:tc>
          <w:tcPr>
            <w:tcW w:w="699" w:type="pct"/>
            <w:tcBorders>
              <w:top w:val="nil"/>
              <w:left w:val="nil"/>
              <w:bottom w:val="nil"/>
              <w:right w:val="nil"/>
            </w:tcBorders>
          </w:tcPr>
          <w:p w14:paraId="628E432E" w14:textId="77777777" w:rsidR="00873948" w:rsidRPr="00873948" w:rsidRDefault="00873948" w:rsidP="00873948">
            <w:pPr>
              <w:jc w:val="center"/>
              <w:rPr>
                <w:rFonts w:ascii="Times New Roman" w:hAnsi="Times New Roman" w:cs="Times New Roman"/>
                <w:color w:val="000000"/>
              </w:rPr>
            </w:pPr>
          </w:p>
        </w:tc>
        <w:tc>
          <w:tcPr>
            <w:tcW w:w="700" w:type="pct"/>
            <w:tcBorders>
              <w:top w:val="nil"/>
              <w:left w:val="nil"/>
              <w:bottom w:val="nil"/>
              <w:right w:val="nil"/>
            </w:tcBorders>
          </w:tcPr>
          <w:p w14:paraId="06B41A9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(0.0147)</w:t>
            </w:r>
          </w:p>
        </w:tc>
        <w:tc>
          <w:tcPr>
            <w:tcW w:w="710" w:type="pct"/>
            <w:tcBorders>
              <w:top w:val="nil"/>
              <w:left w:val="nil"/>
              <w:bottom w:val="nil"/>
              <w:right w:val="nil"/>
            </w:tcBorders>
          </w:tcPr>
          <w:p w14:paraId="466C2B3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9" w:type="pct"/>
            <w:tcBorders>
              <w:top w:val="nil"/>
              <w:left w:val="nil"/>
              <w:bottom w:val="nil"/>
              <w:right w:val="nil"/>
            </w:tcBorders>
          </w:tcPr>
          <w:p w14:paraId="3EC34841" w14:textId="77777777" w:rsidR="00873948" w:rsidRPr="00873948"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64B7CCF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(0.0113)</w:t>
            </w:r>
          </w:p>
        </w:tc>
        <w:tc>
          <w:tcPr>
            <w:tcW w:w="707" w:type="pct"/>
            <w:tcBorders>
              <w:top w:val="nil"/>
              <w:left w:val="nil"/>
              <w:bottom w:val="nil"/>
              <w:right w:val="nil"/>
            </w:tcBorders>
          </w:tcPr>
          <w:p w14:paraId="7A3DFF8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r>
      <w:tr w:rsidR="00873948" w:rsidRPr="00873948" w14:paraId="14B916C2"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699AFD70" w14:textId="77777777" w:rsidR="00873948" w:rsidRPr="00873948" w:rsidRDefault="00873948" w:rsidP="00873948">
            <w:pPr>
              <w:jc w:val="center"/>
              <w:rPr>
                <w:rFonts w:ascii="Times New Roman" w:hAnsi="Times New Roman" w:cs="Times New Roman"/>
                <w:i/>
                <w:lang w:val="en-US"/>
              </w:rPr>
            </w:pPr>
            <w:r w:rsidRPr="00873948">
              <w:rPr>
                <w:rFonts w:ascii="Times New Roman" w:hAnsi="Times New Roman" w:cs="Times New Roman"/>
                <w:i/>
                <w:iCs/>
                <w:color w:val="000000"/>
              </w:rPr>
              <w:t>ind_horizon</w:t>
            </w:r>
          </w:p>
        </w:tc>
        <w:tc>
          <w:tcPr>
            <w:tcW w:w="699" w:type="pct"/>
            <w:tcBorders>
              <w:top w:val="nil"/>
              <w:left w:val="nil"/>
              <w:bottom w:val="nil"/>
              <w:right w:val="nil"/>
            </w:tcBorders>
          </w:tcPr>
          <w:p w14:paraId="79F996B0" w14:textId="77777777" w:rsidR="00873948" w:rsidRPr="00873948" w:rsidRDefault="00873948" w:rsidP="00873948">
            <w:pPr>
              <w:jc w:val="center"/>
              <w:rPr>
                <w:rFonts w:ascii="Times New Roman" w:hAnsi="Times New Roman" w:cs="Times New Roman"/>
                <w:lang w:val="en-US"/>
              </w:rPr>
            </w:pPr>
          </w:p>
        </w:tc>
        <w:tc>
          <w:tcPr>
            <w:tcW w:w="700" w:type="pct"/>
            <w:tcBorders>
              <w:top w:val="nil"/>
              <w:left w:val="nil"/>
              <w:bottom w:val="nil"/>
              <w:right w:val="nil"/>
            </w:tcBorders>
          </w:tcPr>
          <w:p w14:paraId="7716D87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10" w:type="pct"/>
            <w:tcBorders>
              <w:top w:val="nil"/>
              <w:left w:val="nil"/>
              <w:bottom w:val="nil"/>
              <w:right w:val="nil"/>
            </w:tcBorders>
          </w:tcPr>
          <w:p w14:paraId="427A66A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0.0013</w:t>
            </w:r>
          </w:p>
        </w:tc>
        <w:tc>
          <w:tcPr>
            <w:tcW w:w="709" w:type="pct"/>
            <w:tcBorders>
              <w:top w:val="nil"/>
              <w:left w:val="nil"/>
              <w:bottom w:val="nil"/>
              <w:right w:val="nil"/>
            </w:tcBorders>
          </w:tcPr>
          <w:p w14:paraId="6CC0FB64" w14:textId="77777777" w:rsidR="00873948" w:rsidRPr="00873948"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42792CA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7" w:type="pct"/>
            <w:tcBorders>
              <w:top w:val="nil"/>
              <w:left w:val="nil"/>
              <w:bottom w:val="nil"/>
              <w:right w:val="nil"/>
            </w:tcBorders>
          </w:tcPr>
          <w:p w14:paraId="3DB2F04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0.0023*</w:t>
            </w:r>
          </w:p>
        </w:tc>
      </w:tr>
      <w:tr w:rsidR="00873948" w:rsidRPr="00873948" w14:paraId="49220DA9"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BAADC15" w14:textId="77777777" w:rsidR="00873948" w:rsidRPr="00873948" w:rsidRDefault="00873948" w:rsidP="00873948">
            <w:pPr>
              <w:jc w:val="center"/>
              <w:rPr>
                <w:rFonts w:ascii="Times New Roman" w:hAnsi="Times New Roman" w:cs="Times New Roman"/>
                <w:i/>
                <w:lang w:val="en-US"/>
              </w:rPr>
            </w:pPr>
            <w:r w:rsidRPr="00873948">
              <w:rPr>
                <w:rFonts w:ascii="Times New Roman" w:hAnsi="Times New Roman" w:cs="Times New Roman"/>
                <w:i/>
                <w:lang w:val="en-US"/>
              </w:rPr>
              <w:t xml:space="preserve">  </w:t>
            </w:r>
          </w:p>
        </w:tc>
        <w:tc>
          <w:tcPr>
            <w:tcW w:w="699" w:type="pct"/>
            <w:tcBorders>
              <w:top w:val="nil"/>
              <w:left w:val="nil"/>
              <w:bottom w:val="nil"/>
              <w:right w:val="nil"/>
            </w:tcBorders>
          </w:tcPr>
          <w:p w14:paraId="04C9CFAC" w14:textId="77777777" w:rsidR="00873948" w:rsidRPr="00873948" w:rsidRDefault="00873948" w:rsidP="00873948">
            <w:pPr>
              <w:jc w:val="center"/>
              <w:rPr>
                <w:rFonts w:ascii="Times New Roman" w:hAnsi="Times New Roman" w:cs="Times New Roman"/>
                <w:lang w:val="en-US"/>
              </w:rPr>
            </w:pPr>
          </w:p>
        </w:tc>
        <w:tc>
          <w:tcPr>
            <w:tcW w:w="700" w:type="pct"/>
            <w:tcBorders>
              <w:top w:val="nil"/>
              <w:left w:val="nil"/>
              <w:bottom w:val="nil"/>
              <w:right w:val="nil"/>
            </w:tcBorders>
          </w:tcPr>
          <w:p w14:paraId="4D30BC3F"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10" w:type="pct"/>
            <w:tcBorders>
              <w:top w:val="nil"/>
              <w:left w:val="nil"/>
              <w:bottom w:val="nil"/>
              <w:right w:val="nil"/>
            </w:tcBorders>
          </w:tcPr>
          <w:p w14:paraId="61B290A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(0.0027)</w:t>
            </w:r>
          </w:p>
        </w:tc>
        <w:tc>
          <w:tcPr>
            <w:tcW w:w="709" w:type="pct"/>
            <w:tcBorders>
              <w:top w:val="nil"/>
              <w:left w:val="nil"/>
              <w:bottom w:val="nil"/>
              <w:right w:val="nil"/>
            </w:tcBorders>
          </w:tcPr>
          <w:p w14:paraId="1A6459B8" w14:textId="77777777" w:rsidR="00873948" w:rsidRPr="00873948" w:rsidRDefault="00873948" w:rsidP="00873948">
            <w:pPr>
              <w:jc w:val="center"/>
              <w:rPr>
                <w:rFonts w:ascii="Times New Roman" w:hAnsi="Times New Roman" w:cs="Times New Roman"/>
                <w:lang w:val="en-US"/>
              </w:rPr>
            </w:pPr>
          </w:p>
        </w:tc>
        <w:tc>
          <w:tcPr>
            <w:tcW w:w="709" w:type="pct"/>
            <w:tcBorders>
              <w:top w:val="nil"/>
              <w:left w:val="nil"/>
              <w:bottom w:val="nil"/>
              <w:right w:val="nil"/>
            </w:tcBorders>
          </w:tcPr>
          <w:p w14:paraId="16D2B5C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p>
        </w:tc>
        <w:tc>
          <w:tcPr>
            <w:tcW w:w="707" w:type="pct"/>
            <w:tcBorders>
              <w:top w:val="nil"/>
              <w:left w:val="nil"/>
              <w:bottom w:val="nil"/>
              <w:right w:val="nil"/>
            </w:tcBorders>
          </w:tcPr>
          <w:p w14:paraId="2C941CCF"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(0.0013)</w:t>
            </w:r>
          </w:p>
        </w:tc>
      </w:tr>
      <w:tr w:rsidR="00873948" w:rsidRPr="00873948" w14:paraId="06F1A7A3"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3A72EBC7" w14:textId="77777777" w:rsidR="00873948" w:rsidRPr="00873948" w:rsidRDefault="00873948" w:rsidP="00873948">
            <w:pPr>
              <w:jc w:val="center"/>
              <w:rPr>
                <w:rFonts w:ascii="Times New Roman" w:hAnsi="Times New Roman" w:cs="Times New Roman"/>
                <w:i/>
                <w:iCs/>
                <w:color w:val="000000"/>
              </w:rPr>
            </w:pPr>
            <w:r w:rsidRPr="00873948">
              <w:rPr>
                <w:rFonts w:ascii="Times New Roman" w:hAnsi="Times New Roman" w:cs="Times New Roman"/>
                <w:i/>
                <w:iCs/>
                <w:color w:val="000000"/>
              </w:rPr>
              <w:t>number_director</w:t>
            </w:r>
          </w:p>
        </w:tc>
        <w:tc>
          <w:tcPr>
            <w:tcW w:w="699" w:type="pct"/>
            <w:tcBorders>
              <w:top w:val="nil"/>
              <w:left w:val="nil"/>
              <w:bottom w:val="nil"/>
              <w:right w:val="nil"/>
            </w:tcBorders>
          </w:tcPr>
          <w:p w14:paraId="65CC13E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-0.0146</w:t>
            </w:r>
          </w:p>
        </w:tc>
        <w:tc>
          <w:tcPr>
            <w:tcW w:w="700" w:type="pct"/>
            <w:tcBorders>
              <w:top w:val="nil"/>
              <w:left w:val="nil"/>
              <w:bottom w:val="nil"/>
              <w:right w:val="nil"/>
            </w:tcBorders>
          </w:tcPr>
          <w:p w14:paraId="612439E4"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-0.0142</w:t>
            </w:r>
          </w:p>
        </w:tc>
        <w:tc>
          <w:tcPr>
            <w:tcW w:w="710" w:type="pct"/>
            <w:tcBorders>
              <w:top w:val="nil"/>
              <w:left w:val="nil"/>
              <w:bottom w:val="nil"/>
              <w:right w:val="nil"/>
            </w:tcBorders>
          </w:tcPr>
          <w:p w14:paraId="45CDC9C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-0.0137</w:t>
            </w:r>
          </w:p>
        </w:tc>
        <w:tc>
          <w:tcPr>
            <w:tcW w:w="709" w:type="pct"/>
            <w:tcBorders>
              <w:top w:val="nil"/>
              <w:left w:val="nil"/>
              <w:bottom w:val="nil"/>
              <w:right w:val="nil"/>
            </w:tcBorders>
          </w:tcPr>
          <w:p w14:paraId="02C2AAFE"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-0.0174**</w:t>
            </w:r>
          </w:p>
        </w:tc>
        <w:tc>
          <w:tcPr>
            <w:tcW w:w="709" w:type="pct"/>
            <w:tcBorders>
              <w:top w:val="nil"/>
              <w:left w:val="nil"/>
              <w:bottom w:val="nil"/>
              <w:right w:val="nil"/>
            </w:tcBorders>
          </w:tcPr>
          <w:p w14:paraId="012681A2"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-0.0171**</w:t>
            </w:r>
          </w:p>
        </w:tc>
        <w:tc>
          <w:tcPr>
            <w:tcW w:w="707" w:type="pct"/>
            <w:tcBorders>
              <w:top w:val="nil"/>
              <w:left w:val="nil"/>
              <w:bottom w:val="nil"/>
              <w:right w:val="nil"/>
            </w:tcBorders>
          </w:tcPr>
          <w:p w14:paraId="3D47CF8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-0.0146***</w:t>
            </w:r>
          </w:p>
        </w:tc>
      </w:tr>
      <w:tr w:rsidR="00873948" w:rsidRPr="00873948" w14:paraId="7E6E9A8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FB8DC05" w14:textId="77777777" w:rsidR="00873948" w:rsidRPr="00873948" w:rsidRDefault="00873948" w:rsidP="00873948">
            <w:pPr>
              <w:jc w:val="center"/>
              <w:rPr>
                <w:rFonts w:ascii="Times New Roman" w:hAnsi="Times New Roman" w:cs="Times New Roman"/>
                <w:i/>
                <w:iCs/>
                <w:color w:val="000000"/>
              </w:rPr>
            </w:pPr>
          </w:p>
        </w:tc>
        <w:tc>
          <w:tcPr>
            <w:tcW w:w="699" w:type="pct"/>
            <w:tcBorders>
              <w:top w:val="nil"/>
              <w:left w:val="nil"/>
              <w:bottom w:val="nil"/>
              <w:right w:val="nil"/>
            </w:tcBorders>
          </w:tcPr>
          <w:p w14:paraId="71DDBAC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(0.0114)</w:t>
            </w:r>
          </w:p>
        </w:tc>
        <w:tc>
          <w:tcPr>
            <w:tcW w:w="700" w:type="pct"/>
            <w:tcBorders>
              <w:top w:val="nil"/>
              <w:left w:val="nil"/>
              <w:bottom w:val="nil"/>
              <w:right w:val="nil"/>
            </w:tcBorders>
          </w:tcPr>
          <w:p w14:paraId="62535402"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(0.0114)</w:t>
            </w:r>
          </w:p>
        </w:tc>
        <w:tc>
          <w:tcPr>
            <w:tcW w:w="710" w:type="pct"/>
            <w:tcBorders>
              <w:top w:val="nil"/>
              <w:left w:val="nil"/>
              <w:bottom w:val="nil"/>
              <w:right w:val="nil"/>
            </w:tcBorders>
          </w:tcPr>
          <w:p w14:paraId="31CACA5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(0.0113)</w:t>
            </w:r>
          </w:p>
        </w:tc>
        <w:tc>
          <w:tcPr>
            <w:tcW w:w="709" w:type="pct"/>
            <w:tcBorders>
              <w:top w:val="nil"/>
              <w:left w:val="nil"/>
              <w:bottom w:val="nil"/>
              <w:right w:val="nil"/>
            </w:tcBorders>
          </w:tcPr>
          <w:p w14:paraId="4BC1178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(0.0079)</w:t>
            </w:r>
          </w:p>
        </w:tc>
        <w:tc>
          <w:tcPr>
            <w:tcW w:w="709" w:type="pct"/>
            <w:tcBorders>
              <w:top w:val="nil"/>
              <w:left w:val="nil"/>
              <w:bottom w:val="nil"/>
              <w:right w:val="nil"/>
            </w:tcBorders>
          </w:tcPr>
          <w:p w14:paraId="49AFE75D"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(0.0079)</w:t>
            </w:r>
          </w:p>
        </w:tc>
        <w:tc>
          <w:tcPr>
            <w:tcW w:w="707" w:type="pct"/>
            <w:tcBorders>
              <w:top w:val="nil"/>
              <w:left w:val="nil"/>
              <w:bottom w:val="nil"/>
              <w:right w:val="nil"/>
            </w:tcBorders>
          </w:tcPr>
          <w:p w14:paraId="7C4BAE6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(0.0054)</w:t>
            </w:r>
          </w:p>
        </w:tc>
      </w:tr>
      <w:tr w:rsidR="00873948" w:rsidRPr="00873948" w14:paraId="1B7BEB54"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42B29A5" w14:textId="77777777" w:rsidR="00873948" w:rsidRPr="00873948" w:rsidRDefault="00873948" w:rsidP="00873948">
            <w:pPr>
              <w:jc w:val="center"/>
              <w:rPr>
                <w:rFonts w:ascii="Times New Roman" w:hAnsi="Times New Roman" w:cs="Times New Roman"/>
                <w:i/>
                <w:iCs/>
                <w:color w:val="000000"/>
              </w:rPr>
            </w:pPr>
            <w:r w:rsidRPr="00873948">
              <w:rPr>
                <w:rFonts w:ascii="Times New Roman" w:hAnsi="Times New Roman" w:cs="Times New Roman"/>
                <w:i/>
                <w:iCs/>
                <w:color w:val="000000"/>
              </w:rPr>
              <w:t>number_ind_director</w:t>
            </w:r>
          </w:p>
        </w:tc>
        <w:tc>
          <w:tcPr>
            <w:tcW w:w="699" w:type="pct"/>
            <w:tcBorders>
              <w:top w:val="nil"/>
              <w:left w:val="nil"/>
              <w:bottom w:val="nil"/>
              <w:right w:val="nil"/>
            </w:tcBorders>
          </w:tcPr>
          <w:p w14:paraId="36E9A1D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0.0055</w:t>
            </w:r>
          </w:p>
        </w:tc>
        <w:tc>
          <w:tcPr>
            <w:tcW w:w="700" w:type="pct"/>
            <w:tcBorders>
              <w:top w:val="nil"/>
              <w:left w:val="nil"/>
              <w:bottom w:val="nil"/>
              <w:right w:val="nil"/>
            </w:tcBorders>
          </w:tcPr>
          <w:p w14:paraId="3BF29B8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0.0057</w:t>
            </w:r>
          </w:p>
        </w:tc>
        <w:tc>
          <w:tcPr>
            <w:tcW w:w="710" w:type="pct"/>
            <w:tcBorders>
              <w:top w:val="nil"/>
              <w:left w:val="nil"/>
              <w:bottom w:val="nil"/>
              <w:right w:val="nil"/>
            </w:tcBorders>
          </w:tcPr>
          <w:p w14:paraId="654595D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0.005</w:t>
            </w:r>
          </w:p>
        </w:tc>
        <w:tc>
          <w:tcPr>
            <w:tcW w:w="709" w:type="pct"/>
            <w:tcBorders>
              <w:top w:val="nil"/>
              <w:left w:val="nil"/>
              <w:bottom w:val="nil"/>
              <w:right w:val="nil"/>
            </w:tcBorders>
          </w:tcPr>
          <w:p w14:paraId="3992F084"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0.017**</w:t>
            </w:r>
          </w:p>
        </w:tc>
        <w:tc>
          <w:tcPr>
            <w:tcW w:w="709" w:type="pct"/>
            <w:tcBorders>
              <w:top w:val="nil"/>
              <w:left w:val="nil"/>
              <w:bottom w:val="nil"/>
              <w:right w:val="nil"/>
            </w:tcBorders>
          </w:tcPr>
          <w:p w14:paraId="5521B864"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0.0172**</w:t>
            </w:r>
          </w:p>
        </w:tc>
        <w:tc>
          <w:tcPr>
            <w:tcW w:w="707" w:type="pct"/>
            <w:tcBorders>
              <w:top w:val="nil"/>
              <w:left w:val="nil"/>
              <w:bottom w:val="nil"/>
              <w:right w:val="nil"/>
            </w:tcBorders>
          </w:tcPr>
          <w:p w14:paraId="09ABB64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0.0158***</w:t>
            </w:r>
          </w:p>
        </w:tc>
      </w:tr>
      <w:tr w:rsidR="00873948" w:rsidRPr="00873948" w14:paraId="262F2B05"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BFFB7D3" w14:textId="77777777" w:rsidR="00873948" w:rsidRPr="00873948" w:rsidRDefault="00873948" w:rsidP="00873948">
            <w:pPr>
              <w:jc w:val="center"/>
              <w:rPr>
                <w:rFonts w:ascii="Times New Roman" w:hAnsi="Times New Roman" w:cs="Times New Roman"/>
                <w:i/>
                <w:iCs/>
                <w:color w:val="000000"/>
              </w:rPr>
            </w:pPr>
          </w:p>
        </w:tc>
        <w:tc>
          <w:tcPr>
            <w:tcW w:w="699" w:type="pct"/>
            <w:tcBorders>
              <w:top w:val="nil"/>
              <w:left w:val="nil"/>
              <w:bottom w:val="nil"/>
              <w:right w:val="nil"/>
            </w:tcBorders>
          </w:tcPr>
          <w:p w14:paraId="1C3C105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(0.0114)</w:t>
            </w:r>
          </w:p>
        </w:tc>
        <w:tc>
          <w:tcPr>
            <w:tcW w:w="700" w:type="pct"/>
            <w:tcBorders>
              <w:top w:val="nil"/>
              <w:left w:val="nil"/>
              <w:bottom w:val="nil"/>
              <w:right w:val="nil"/>
            </w:tcBorders>
          </w:tcPr>
          <w:p w14:paraId="474BA8A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(0.0114)</w:t>
            </w:r>
          </w:p>
        </w:tc>
        <w:tc>
          <w:tcPr>
            <w:tcW w:w="710" w:type="pct"/>
            <w:tcBorders>
              <w:top w:val="nil"/>
              <w:left w:val="nil"/>
              <w:bottom w:val="nil"/>
              <w:right w:val="nil"/>
            </w:tcBorders>
          </w:tcPr>
          <w:p w14:paraId="3C9200B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(0.0114)</w:t>
            </w:r>
          </w:p>
        </w:tc>
        <w:tc>
          <w:tcPr>
            <w:tcW w:w="709" w:type="pct"/>
            <w:tcBorders>
              <w:top w:val="nil"/>
              <w:left w:val="nil"/>
              <w:bottom w:val="nil"/>
              <w:right w:val="nil"/>
            </w:tcBorders>
          </w:tcPr>
          <w:p w14:paraId="48320B2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(0.0084)</w:t>
            </w:r>
          </w:p>
        </w:tc>
        <w:tc>
          <w:tcPr>
            <w:tcW w:w="709" w:type="pct"/>
            <w:tcBorders>
              <w:top w:val="nil"/>
              <w:left w:val="nil"/>
              <w:bottom w:val="nil"/>
              <w:right w:val="nil"/>
            </w:tcBorders>
          </w:tcPr>
          <w:p w14:paraId="42E1AFA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(0.0085)</w:t>
            </w:r>
          </w:p>
        </w:tc>
        <w:tc>
          <w:tcPr>
            <w:tcW w:w="707" w:type="pct"/>
            <w:tcBorders>
              <w:top w:val="nil"/>
              <w:left w:val="nil"/>
              <w:bottom w:val="nil"/>
              <w:right w:val="nil"/>
            </w:tcBorders>
          </w:tcPr>
          <w:p w14:paraId="671B87A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(0.0051)</w:t>
            </w:r>
          </w:p>
        </w:tc>
      </w:tr>
      <w:tr w:rsidR="00873948" w:rsidRPr="00873948" w14:paraId="7120CC52"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A921822" w14:textId="77777777" w:rsidR="00873948" w:rsidRPr="00873948" w:rsidRDefault="00873948" w:rsidP="00873948">
            <w:pPr>
              <w:jc w:val="center"/>
              <w:rPr>
                <w:rFonts w:ascii="Times New Roman" w:hAnsi="Times New Roman" w:cs="Times New Roman"/>
                <w:i/>
                <w:iCs/>
                <w:color w:val="000000"/>
              </w:rPr>
            </w:pPr>
            <w:r w:rsidRPr="00873948">
              <w:rPr>
                <w:rFonts w:ascii="Times New Roman" w:hAnsi="Times New Roman" w:cs="Times New Roman"/>
                <w:i/>
                <w:iCs/>
                <w:color w:val="000000"/>
              </w:rPr>
              <w:t>gindex</w:t>
            </w:r>
          </w:p>
        </w:tc>
        <w:tc>
          <w:tcPr>
            <w:tcW w:w="699" w:type="pct"/>
            <w:tcBorders>
              <w:top w:val="nil"/>
              <w:left w:val="nil"/>
              <w:bottom w:val="nil"/>
              <w:right w:val="nil"/>
            </w:tcBorders>
          </w:tcPr>
          <w:p w14:paraId="51B4CED4"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0.0015</w:t>
            </w:r>
          </w:p>
        </w:tc>
        <w:tc>
          <w:tcPr>
            <w:tcW w:w="700" w:type="pct"/>
            <w:tcBorders>
              <w:top w:val="nil"/>
              <w:left w:val="nil"/>
              <w:bottom w:val="nil"/>
              <w:right w:val="nil"/>
            </w:tcBorders>
          </w:tcPr>
          <w:p w14:paraId="206F8C3C"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0.0015</w:t>
            </w:r>
          </w:p>
        </w:tc>
        <w:tc>
          <w:tcPr>
            <w:tcW w:w="710" w:type="pct"/>
            <w:tcBorders>
              <w:top w:val="nil"/>
              <w:left w:val="nil"/>
              <w:bottom w:val="nil"/>
              <w:right w:val="nil"/>
            </w:tcBorders>
          </w:tcPr>
          <w:p w14:paraId="72639EE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0.0005</w:t>
            </w:r>
          </w:p>
        </w:tc>
        <w:tc>
          <w:tcPr>
            <w:tcW w:w="709" w:type="pct"/>
            <w:tcBorders>
              <w:top w:val="nil"/>
              <w:left w:val="nil"/>
              <w:bottom w:val="nil"/>
              <w:right w:val="nil"/>
            </w:tcBorders>
          </w:tcPr>
          <w:p w14:paraId="72D309B5"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-0.0027</w:t>
            </w:r>
          </w:p>
        </w:tc>
        <w:tc>
          <w:tcPr>
            <w:tcW w:w="709" w:type="pct"/>
            <w:tcBorders>
              <w:top w:val="nil"/>
              <w:left w:val="nil"/>
              <w:bottom w:val="nil"/>
              <w:right w:val="nil"/>
            </w:tcBorders>
          </w:tcPr>
          <w:p w14:paraId="25285B3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-0.0026</w:t>
            </w:r>
          </w:p>
        </w:tc>
        <w:tc>
          <w:tcPr>
            <w:tcW w:w="707" w:type="pct"/>
            <w:tcBorders>
              <w:top w:val="nil"/>
              <w:left w:val="nil"/>
              <w:bottom w:val="nil"/>
              <w:right w:val="nil"/>
            </w:tcBorders>
          </w:tcPr>
          <w:p w14:paraId="18402D9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-0.0063</w:t>
            </w:r>
          </w:p>
        </w:tc>
      </w:tr>
      <w:tr w:rsidR="00873948" w:rsidRPr="00873948" w14:paraId="4AA32AD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24B4BEB" w14:textId="77777777" w:rsidR="00873948" w:rsidRPr="00873948" w:rsidRDefault="00873948" w:rsidP="00873948">
            <w:pPr>
              <w:jc w:val="center"/>
              <w:rPr>
                <w:rFonts w:ascii="Times New Roman" w:hAnsi="Times New Roman" w:cs="Times New Roman"/>
                <w:i/>
                <w:iCs/>
                <w:color w:val="000000"/>
              </w:rPr>
            </w:pPr>
          </w:p>
        </w:tc>
        <w:tc>
          <w:tcPr>
            <w:tcW w:w="699" w:type="pct"/>
            <w:tcBorders>
              <w:top w:val="nil"/>
              <w:left w:val="nil"/>
              <w:bottom w:val="nil"/>
              <w:right w:val="nil"/>
            </w:tcBorders>
          </w:tcPr>
          <w:p w14:paraId="6DAC400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(0.0093)</w:t>
            </w:r>
          </w:p>
        </w:tc>
        <w:tc>
          <w:tcPr>
            <w:tcW w:w="700" w:type="pct"/>
            <w:tcBorders>
              <w:top w:val="nil"/>
              <w:left w:val="nil"/>
              <w:bottom w:val="nil"/>
              <w:right w:val="nil"/>
            </w:tcBorders>
          </w:tcPr>
          <w:p w14:paraId="0421153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(0.0093)</w:t>
            </w:r>
          </w:p>
        </w:tc>
        <w:tc>
          <w:tcPr>
            <w:tcW w:w="710" w:type="pct"/>
            <w:tcBorders>
              <w:top w:val="nil"/>
              <w:left w:val="nil"/>
              <w:bottom w:val="nil"/>
              <w:right w:val="nil"/>
            </w:tcBorders>
          </w:tcPr>
          <w:p w14:paraId="04380D0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(0.0093)</w:t>
            </w:r>
          </w:p>
        </w:tc>
        <w:tc>
          <w:tcPr>
            <w:tcW w:w="709" w:type="pct"/>
            <w:tcBorders>
              <w:top w:val="nil"/>
              <w:left w:val="nil"/>
              <w:bottom w:val="nil"/>
              <w:right w:val="nil"/>
            </w:tcBorders>
          </w:tcPr>
          <w:p w14:paraId="7559109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(0.0073)</w:t>
            </w:r>
          </w:p>
        </w:tc>
        <w:tc>
          <w:tcPr>
            <w:tcW w:w="709" w:type="pct"/>
            <w:tcBorders>
              <w:top w:val="nil"/>
              <w:left w:val="nil"/>
              <w:bottom w:val="nil"/>
              <w:right w:val="nil"/>
            </w:tcBorders>
          </w:tcPr>
          <w:p w14:paraId="74DEA0DC"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(0.0073)</w:t>
            </w:r>
          </w:p>
        </w:tc>
        <w:tc>
          <w:tcPr>
            <w:tcW w:w="707" w:type="pct"/>
            <w:tcBorders>
              <w:top w:val="nil"/>
              <w:left w:val="nil"/>
              <w:bottom w:val="nil"/>
              <w:right w:val="nil"/>
            </w:tcBorders>
          </w:tcPr>
          <w:p w14:paraId="1BCE0BB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(0.0119)</w:t>
            </w:r>
          </w:p>
        </w:tc>
      </w:tr>
      <w:tr w:rsidR="00873948" w:rsidRPr="00873948" w14:paraId="01AFAE1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70AF5404" w14:textId="77777777" w:rsidR="00873948" w:rsidRPr="00873948" w:rsidRDefault="00873948" w:rsidP="00873948">
            <w:pPr>
              <w:jc w:val="center"/>
              <w:rPr>
                <w:rFonts w:ascii="Times New Roman" w:hAnsi="Times New Roman" w:cs="Times New Roman"/>
                <w:bCs/>
                <w:i/>
              </w:rPr>
            </w:pPr>
            <w:r w:rsidRPr="00873948">
              <w:rPr>
                <w:rFonts w:ascii="Times New Roman" w:hAnsi="Times New Roman" w:cs="Times New Roman"/>
                <w:i/>
                <w:iCs/>
                <w:color w:val="000000"/>
              </w:rPr>
              <w:t>io</w:t>
            </w:r>
          </w:p>
        </w:tc>
        <w:tc>
          <w:tcPr>
            <w:tcW w:w="699" w:type="pct"/>
            <w:tcBorders>
              <w:top w:val="nil"/>
              <w:left w:val="nil"/>
              <w:bottom w:val="nil"/>
              <w:right w:val="nil"/>
            </w:tcBorders>
          </w:tcPr>
          <w:p w14:paraId="11371C7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0.286*</w:t>
            </w:r>
          </w:p>
        </w:tc>
        <w:tc>
          <w:tcPr>
            <w:tcW w:w="700" w:type="pct"/>
            <w:tcBorders>
              <w:top w:val="nil"/>
              <w:left w:val="nil"/>
              <w:bottom w:val="nil"/>
              <w:right w:val="nil"/>
            </w:tcBorders>
          </w:tcPr>
          <w:p w14:paraId="0A4B89D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0.2901*</w:t>
            </w:r>
          </w:p>
        </w:tc>
        <w:tc>
          <w:tcPr>
            <w:tcW w:w="710" w:type="pct"/>
            <w:tcBorders>
              <w:top w:val="nil"/>
              <w:left w:val="nil"/>
              <w:bottom w:val="nil"/>
              <w:right w:val="nil"/>
            </w:tcBorders>
          </w:tcPr>
          <w:p w14:paraId="0EF41F6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0.2896*</w:t>
            </w:r>
          </w:p>
        </w:tc>
        <w:tc>
          <w:tcPr>
            <w:tcW w:w="709" w:type="pct"/>
            <w:tcBorders>
              <w:top w:val="nil"/>
              <w:left w:val="nil"/>
              <w:bottom w:val="nil"/>
              <w:right w:val="nil"/>
            </w:tcBorders>
          </w:tcPr>
          <w:p w14:paraId="4665768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0.107</w:t>
            </w:r>
          </w:p>
        </w:tc>
        <w:tc>
          <w:tcPr>
            <w:tcW w:w="709" w:type="pct"/>
            <w:tcBorders>
              <w:top w:val="nil"/>
              <w:left w:val="nil"/>
              <w:bottom w:val="nil"/>
              <w:right w:val="nil"/>
            </w:tcBorders>
          </w:tcPr>
          <w:p w14:paraId="3D80F72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0.1109</w:t>
            </w:r>
          </w:p>
        </w:tc>
        <w:tc>
          <w:tcPr>
            <w:tcW w:w="707" w:type="pct"/>
            <w:tcBorders>
              <w:top w:val="nil"/>
              <w:left w:val="nil"/>
              <w:bottom w:val="nil"/>
              <w:right w:val="nil"/>
            </w:tcBorders>
          </w:tcPr>
          <w:p w14:paraId="1796726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0.1275**</w:t>
            </w:r>
          </w:p>
        </w:tc>
      </w:tr>
      <w:tr w:rsidR="00873948" w:rsidRPr="00873948" w14:paraId="4E547D29"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4BB66592" w14:textId="77777777" w:rsidR="00873948" w:rsidRPr="00873948" w:rsidRDefault="00873948" w:rsidP="00873948">
            <w:pPr>
              <w:jc w:val="center"/>
              <w:rPr>
                <w:rFonts w:ascii="Times New Roman" w:hAnsi="Times New Roman" w:cs="Times New Roman"/>
                <w:i/>
                <w:color w:val="000000"/>
              </w:rPr>
            </w:pPr>
          </w:p>
        </w:tc>
        <w:tc>
          <w:tcPr>
            <w:tcW w:w="699" w:type="pct"/>
            <w:tcBorders>
              <w:top w:val="nil"/>
              <w:left w:val="nil"/>
              <w:bottom w:val="nil"/>
              <w:right w:val="nil"/>
            </w:tcBorders>
          </w:tcPr>
          <w:p w14:paraId="2F637B3E"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(0.1593)</w:t>
            </w:r>
          </w:p>
        </w:tc>
        <w:tc>
          <w:tcPr>
            <w:tcW w:w="700" w:type="pct"/>
            <w:tcBorders>
              <w:top w:val="nil"/>
              <w:left w:val="nil"/>
              <w:bottom w:val="nil"/>
              <w:right w:val="nil"/>
            </w:tcBorders>
          </w:tcPr>
          <w:p w14:paraId="167BC4E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(0.1601)</w:t>
            </w:r>
          </w:p>
        </w:tc>
        <w:tc>
          <w:tcPr>
            <w:tcW w:w="710" w:type="pct"/>
            <w:tcBorders>
              <w:top w:val="nil"/>
              <w:left w:val="nil"/>
              <w:bottom w:val="nil"/>
              <w:right w:val="nil"/>
            </w:tcBorders>
          </w:tcPr>
          <w:p w14:paraId="253DA16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(0.1604)</w:t>
            </w:r>
          </w:p>
        </w:tc>
        <w:tc>
          <w:tcPr>
            <w:tcW w:w="709" w:type="pct"/>
            <w:tcBorders>
              <w:top w:val="nil"/>
              <w:left w:val="nil"/>
              <w:bottom w:val="nil"/>
              <w:right w:val="nil"/>
            </w:tcBorders>
          </w:tcPr>
          <w:p w14:paraId="486654FF"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(0.1225)</w:t>
            </w:r>
          </w:p>
        </w:tc>
        <w:tc>
          <w:tcPr>
            <w:tcW w:w="709" w:type="pct"/>
            <w:tcBorders>
              <w:top w:val="nil"/>
              <w:left w:val="nil"/>
              <w:bottom w:val="nil"/>
              <w:right w:val="nil"/>
            </w:tcBorders>
          </w:tcPr>
          <w:p w14:paraId="18D78D49"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(0.1228)</w:t>
            </w:r>
          </w:p>
        </w:tc>
        <w:tc>
          <w:tcPr>
            <w:tcW w:w="707" w:type="pct"/>
            <w:tcBorders>
              <w:top w:val="nil"/>
              <w:left w:val="nil"/>
              <w:bottom w:val="nil"/>
              <w:right w:val="nil"/>
            </w:tcBorders>
          </w:tcPr>
          <w:p w14:paraId="2053EA69"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(0.0645)</w:t>
            </w:r>
          </w:p>
        </w:tc>
      </w:tr>
      <w:tr w:rsidR="00873948" w:rsidRPr="00873948" w14:paraId="4BC05861"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A525E85"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i/>
                <w:color w:val="000000"/>
              </w:rPr>
              <w:t>number_analyst</w:t>
            </w:r>
          </w:p>
        </w:tc>
        <w:tc>
          <w:tcPr>
            <w:tcW w:w="699" w:type="pct"/>
            <w:tcBorders>
              <w:top w:val="nil"/>
              <w:left w:val="nil"/>
              <w:bottom w:val="nil"/>
              <w:right w:val="nil"/>
            </w:tcBorders>
          </w:tcPr>
          <w:p w14:paraId="6500D8E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-0.0031</w:t>
            </w:r>
          </w:p>
        </w:tc>
        <w:tc>
          <w:tcPr>
            <w:tcW w:w="700" w:type="pct"/>
            <w:tcBorders>
              <w:top w:val="nil"/>
              <w:left w:val="nil"/>
              <w:bottom w:val="nil"/>
              <w:right w:val="nil"/>
            </w:tcBorders>
          </w:tcPr>
          <w:p w14:paraId="6C8CEAEE"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-0.0006</w:t>
            </w:r>
          </w:p>
        </w:tc>
        <w:tc>
          <w:tcPr>
            <w:tcW w:w="710" w:type="pct"/>
            <w:tcBorders>
              <w:top w:val="nil"/>
              <w:left w:val="nil"/>
              <w:bottom w:val="nil"/>
              <w:right w:val="nil"/>
            </w:tcBorders>
          </w:tcPr>
          <w:p w14:paraId="751D9954"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-0.0006</w:t>
            </w:r>
          </w:p>
        </w:tc>
        <w:tc>
          <w:tcPr>
            <w:tcW w:w="709" w:type="pct"/>
            <w:tcBorders>
              <w:top w:val="nil"/>
              <w:left w:val="nil"/>
              <w:bottom w:val="nil"/>
              <w:right w:val="nil"/>
            </w:tcBorders>
          </w:tcPr>
          <w:p w14:paraId="0B9028E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0.0372</w:t>
            </w:r>
          </w:p>
        </w:tc>
        <w:tc>
          <w:tcPr>
            <w:tcW w:w="709" w:type="pct"/>
            <w:tcBorders>
              <w:top w:val="nil"/>
              <w:left w:val="nil"/>
              <w:bottom w:val="nil"/>
              <w:right w:val="nil"/>
            </w:tcBorders>
          </w:tcPr>
          <w:p w14:paraId="347CC882"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0.0395</w:t>
            </w:r>
          </w:p>
        </w:tc>
        <w:tc>
          <w:tcPr>
            <w:tcW w:w="707" w:type="pct"/>
            <w:tcBorders>
              <w:top w:val="nil"/>
              <w:left w:val="nil"/>
              <w:bottom w:val="nil"/>
              <w:right w:val="nil"/>
            </w:tcBorders>
          </w:tcPr>
          <w:p w14:paraId="3224E05F"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0.0227</w:t>
            </w:r>
          </w:p>
        </w:tc>
      </w:tr>
      <w:tr w:rsidR="00873948" w:rsidRPr="00873948" w14:paraId="4CA0F324"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2D0B6019" w14:textId="77777777" w:rsidR="00873948" w:rsidRPr="00873948" w:rsidRDefault="00873948" w:rsidP="00873948">
            <w:pPr>
              <w:jc w:val="center"/>
              <w:rPr>
                <w:rFonts w:ascii="Times New Roman" w:hAnsi="Times New Roman" w:cs="Times New Roman"/>
                <w:i/>
                <w:color w:val="000000"/>
              </w:rPr>
            </w:pPr>
          </w:p>
        </w:tc>
        <w:tc>
          <w:tcPr>
            <w:tcW w:w="699" w:type="pct"/>
            <w:tcBorders>
              <w:top w:val="nil"/>
              <w:left w:val="nil"/>
              <w:bottom w:val="nil"/>
              <w:right w:val="nil"/>
            </w:tcBorders>
          </w:tcPr>
          <w:p w14:paraId="2872774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(0.0431)</w:t>
            </w:r>
          </w:p>
        </w:tc>
        <w:tc>
          <w:tcPr>
            <w:tcW w:w="700" w:type="pct"/>
            <w:tcBorders>
              <w:top w:val="nil"/>
              <w:left w:val="nil"/>
              <w:bottom w:val="nil"/>
              <w:right w:val="nil"/>
            </w:tcBorders>
          </w:tcPr>
          <w:p w14:paraId="4A568A40"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(0.0435)</w:t>
            </w:r>
          </w:p>
        </w:tc>
        <w:tc>
          <w:tcPr>
            <w:tcW w:w="710" w:type="pct"/>
            <w:tcBorders>
              <w:top w:val="nil"/>
              <w:left w:val="nil"/>
              <w:bottom w:val="nil"/>
              <w:right w:val="nil"/>
            </w:tcBorders>
          </w:tcPr>
          <w:p w14:paraId="7502A09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(0.0438)</w:t>
            </w:r>
          </w:p>
        </w:tc>
        <w:tc>
          <w:tcPr>
            <w:tcW w:w="709" w:type="pct"/>
            <w:tcBorders>
              <w:top w:val="nil"/>
              <w:left w:val="nil"/>
              <w:bottom w:val="nil"/>
              <w:right w:val="nil"/>
            </w:tcBorders>
          </w:tcPr>
          <w:p w14:paraId="00D713C1"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(0.0331)</w:t>
            </w:r>
          </w:p>
        </w:tc>
        <w:tc>
          <w:tcPr>
            <w:tcW w:w="709" w:type="pct"/>
            <w:tcBorders>
              <w:top w:val="nil"/>
              <w:left w:val="nil"/>
              <w:bottom w:val="nil"/>
              <w:right w:val="nil"/>
            </w:tcBorders>
          </w:tcPr>
          <w:p w14:paraId="561D796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(0.0333)</w:t>
            </w:r>
          </w:p>
        </w:tc>
        <w:tc>
          <w:tcPr>
            <w:tcW w:w="707" w:type="pct"/>
            <w:tcBorders>
              <w:top w:val="nil"/>
              <w:left w:val="nil"/>
              <w:bottom w:val="nil"/>
              <w:right w:val="nil"/>
            </w:tcBorders>
          </w:tcPr>
          <w:p w14:paraId="43C7374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(0.0185)</w:t>
            </w:r>
          </w:p>
        </w:tc>
      </w:tr>
      <w:tr w:rsidR="00873948" w:rsidRPr="00873948" w14:paraId="3301D121"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559C7D13"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
                <w:lang w:val="en-US"/>
              </w:rPr>
              <w:t>constant</w:t>
            </w:r>
          </w:p>
        </w:tc>
        <w:tc>
          <w:tcPr>
            <w:tcW w:w="699" w:type="pct"/>
            <w:tcBorders>
              <w:top w:val="nil"/>
              <w:left w:val="nil"/>
              <w:bottom w:val="nil"/>
              <w:right w:val="nil"/>
            </w:tcBorders>
          </w:tcPr>
          <w:p w14:paraId="6F77294D"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0.2102</w:t>
            </w:r>
          </w:p>
        </w:tc>
        <w:tc>
          <w:tcPr>
            <w:tcW w:w="700" w:type="pct"/>
            <w:tcBorders>
              <w:top w:val="nil"/>
              <w:left w:val="nil"/>
              <w:bottom w:val="nil"/>
              <w:right w:val="nil"/>
            </w:tcBorders>
          </w:tcPr>
          <w:p w14:paraId="49786249"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0.1387</w:t>
            </w:r>
          </w:p>
        </w:tc>
        <w:tc>
          <w:tcPr>
            <w:tcW w:w="710" w:type="pct"/>
            <w:tcBorders>
              <w:top w:val="nil"/>
              <w:left w:val="nil"/>
              <w:bottom w:val="nil"/>
              <w:right w:val="nil"/>
            </w:tcBorders>
          </w:tcPr>
          <w:p w14:paraId="2A5F795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0.2115</w:t>
            </w:r>
          </w:p>
        </w:tc>
        <w:tc>
          <w:tcPr>
            <w:tcW w:w="709" w:type="pct"/>
            <w:tcBorders>
              <w:top w:val="nil"/>
              <w:left w:val="nil"/>
              <w:bottom w:val="nil"/>
              <w:right w:val="nil"/>
            </w:tcBorders>
          </w:tcPr>
          <w:p w14:paraId="2BBECAE2"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-0.0307</w:t>
            </w:r>
          </w:p>
        </w:tc>
        <w:tc>
          <w:tcPr>
            <w:tcW w:w="709" w:type="pct"/>
            <w:tcBorders>
              <w:top w:val="nil"/>
              <w:left w:val="nil"/>
              <w:bottom w:val="nil"/>
              <w:right w:val="nil"/>
            </w:tcBorders>
          </w:tcPr>
          <w:p w14:paraId="517A167E"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-0.1002</w:t>
            </w:r>
          </w:p>
        </w:tc>
        <w:tc>
          <w:tcPr>
            <w:tcW w:w="707" w:type="pct"/>
            <w:tcBorders>
              <w:top w:val="nil"/>
              <w:left w:val="nil"/>
              <w:bottom w:val="nil"/>
              <w:right w:val="nil"/>
            </w:tcBorders>
          </w:tcPr>
          <w:p w14:paraId="53BDCA2C"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-0.0556</w:t>
            </w:r>
          </w:p>
        </w:tc>
      </w:tr>
      <w:tr w:rsidR="00873948" w:rsidRPr="00873948" w14:paraId="5135B367"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67C09BFA"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lang w:val="en-US"/>
              </w:rPr>
              <w:t xml:space="preserve">  </w:t>
            </w:r>
          </w:p>
        </w:tc>
        <w:tc>
          <w:tcPr>
            <w:tcW w:w="699" w:type="pct"/>
            <w:tcBorders>
              <w:top w:val="nil"/>
              <w:left w:val="nil"/>
              <w:bottom w:val="nil"/>
              <w:right w:val="nil"/>
            </w:tcBorders>
          </w:tcPr>
          <w:p w14:paraId="632CC07A"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(0.2383)</w:t>
            </w:r>
          </w:p>
        </w:tc>
        <w:tc>
          <w:tcPr>
            <w:tcW w:w="700" w:type="pct"/>
            <w:tcBorders>
              <w:top w:val="nil"/>
              <w:left w:val="nil"/>
              <w:bottom w:val="nil"/>
              <w:right w:val="nil"/>
            </w:tcBorders>
          </w:tcPr>
          <w:p w14:paraId="46E0EF6C"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(0.2451)</w:t>
            </w:r>
          </w:p>
        </w:tc>
        <w:tc>
          <w:tcPr>
            <w:tcW w:w="710" w:type="pct"/>
            <w:tcBorders>
              <w:top w:val="nil"/>
              <w:left w:val="nil"/>
              <w:bottom w:val="nil"/>
              <w:right w:val="nil"/>
            </w:tcBorders>
          </w:tcPr>
          <w:p w14:paraId="3E4DD9AD"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(0.2406)</w:t>
            </w:r>
          </w:p>
        </w:tc>
        <w:tc>
          <w:tcPr>
            <w:tcW w:w="709" w:type="pct"/>
            <w:tcBorders>
              <w:top w:val="nil"/>
              <w:left w:val="nil"/>
              <w:bottom w:val="nil"/>
              <w:right w:val="nil"/>
            </w:tcBorders>
          </w:tcPr>
          <w:p w14:paraId="4BA49AB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(0.1709)</w:t>
            </w:r>
          </w:p>
        </w:tc>
        <w:tc>
          <w:tcPr>
            <w:tcW w:w="709" w:type="pct"/>
            <w:tcBorders>
              <w:top w:val="nil"/>
              <w:left w:val="nil"/>
              <w:bottom w:val="nil"/>
              <w:right w:val="nil"/>
            </w:tcBorders>
          </w:tcPr>
          <w:p w14:paraId="04D0224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(0.17)</w:t>
            </w:r>
          </w:p>
        </w:tc>
        <w:tc>
          <w:tcPr>
            <w:tcW w:w="707" w:type="pct"/>
            <w:tcBorders>
              <w:top w:val="nil"/>
              <w:left w:val="nil"/>
              <w:bottom w:val="nil"/>
              <w:right w:val="nil"/>
            </w:tcBorders>
          </w:tcPr>
          <w:p w14:paraId="3FC0597C"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(0.0566)</w:t>
            </w:r>
          </w:p>
        </w:tc>
      </w:tr>
      <w:tr w:rsidR="00873948" w:rsidRPr="00873948" w14:paraId="053802AB"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14304997"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Year effects</w:t>
            </w:r>
          </w:p>
        </w:tc>
        <w:tc>
          <w:tcPr>
            <w:tcW w:w="699" w:type="pct"/>
            <w:tcBorders>
              <w:top w:val="nil"/>
              <w:left w:val="nil"/>
              <w:bottom w:val="nil"/>
              <w:right w:val="nil"/>
            </w:tcBorders>
          </w:tcPr>
          <w:p w14:paraId="1B83F129"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0" w:type="pct"/>
            <w:tcBorders>
              <w:top w:val="nil"/>
              <w:left w:val="nil"/>
              <w:bottom w:val="nil"/>
              <w:right w:val="nil"/>
            </w:tcBorders>
          </w:tcPr>
          <w:p w14:paraId="2FC77A6D"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10" w:type="pct"/>
            <w:tcBorders>
              <w:top w:val="nil"/>
              <w:left w:val="nil"/>
              <w:bottom w:val="nil"/>
              <w:right w:val="nil"/>
            </w:tcBorders>
          </w:tcPr>
          <w:p w14:paraId="12B07AD9"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9" w:type="pct"/>
            <w:tcBorders>
              <w:top w:val="nil"/>
              <w:left w:val="nil"/>
              <w:bottom w:val="nil"/>
              <w:right w:val="nil"/>
            </w:tcBorders>
          </w:tcPr>
          <w:p w14:paraId="176582BE"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9" w:type="pct"/>
            <w:tcBorders>
              <w:top w:val="nil"/>
              <w:left w:val="nil"/>
              <w:bottom w:val="nil"/>
              <w:right w:val="nil"/>
            </w:tcBorders>
          </w:tcPr>
          <w:p w14:paraId="2C55776F"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c>
          <w:tcPr>
            <w:tcW w:w="707" w:type="pct"/>
            <w:tcBorders>
              <w:top w:val="nil"/>
              <w:left w:val="nil"/>
              <w:bottom w:val="nil"/>
              <w:right w:val="nil"/>
            </w:tcBorders>
          </w:tcPr>
          <w:p w14:paraId="65D3B0F1" w14:textId="77777777" w:rsidR="00873948" w:rsidRPr="00873948" w:rsidRDefault="00873948" w:rsidP="00873948">
            <w:pPr>
              <w:jc w:val="center"/>
              <w:rPr>
                <w:rFonts w:ascii="Times New Roman" w:hAnsi="Times New Roman" w:cs="Times New Roman"/>
                <w:i/>
                <w:color w:val="000000"/>
              </w:rPr>
            </w:pPr>
            <w:r w:rsidRPr="00873948">
              <w:rPr>
                <w:rFonts w:ascii="Times New Roman" w:hAnsi="Times New Roman" w:cs="Times New Roman"/>
              </w:rPr>
              <w:t>Yes</w:t>
            </w:r>
          </w:p>
        </w:tc>
      </w:tr>
      <w:tr w:rsidR="00873948" w:rsidRPr="00873948" w14:paraId="134A68BB"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50CB09ED"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iCs/>
                <w:color w:val="000000"/>
              </w:rPr>
              <w:t>Firm effects</w:t>
            </w:r>
          </w:p>
        </w:tc>
        <w:tc>
          <w:tcPr>
            <w:tcW w:w="699" w:type="pct"/>
            <w:tcBorders>
              <w:top w:val="nil"/>
              <w:left w:val="nil"/>
              <w:bottom w:val="nil"/>
              <w:right w:val="nil"/>
            </w:tcBorders>
          </w:tcPr>
          <w:p w14:paraId="18489E98"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0" w:type="pct"/>
            <w:tcBorders>
              <w:top w:val="nil"/>
              <w:left w:val="nil"/>
              <w:bottom w:val="nil"/>
              <w:right w:val="nil"/>
            </w:tcBorders>
          </w:tcPr>
          <w:p w14:paraId="34F8EA5C"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10" w:type="pct"/>
            <w:tcBorders>
              <w:top w:val="nil"/>
              <w:left w:val="nil"/>
              <w:bottom w:val="nil"/>
              <w:right w:val="nil"/>
            </w:tcBorders>
          </w:tcPr>
          <w:p w14:paraId="4C43ADA7"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9" w:type="pct"/>
            <w:tcBorders>
              <w:top w:val="nil"/>
              <w:left w:val="nil"/>
              <w:bottom w:val="nil"/>
              <w:right w:val="nil"/>
            </w:tcBorders>
          </w:tcPr>
          <w:p w14:paraId="5B69BE87"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9" w:type="pct"/>
            <w:tcBorders>
              <w:top w:val="nil"/>
              <w:left w:val="nil"/>
              <w:bottom w:val="nil"/>
              <w:right w:val="nil"/>
            </w:tcBorders>
          </w:tcPr>
          <w:p w14:paraId="02BF193D"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c>
          <w:tcPr>
            <w:tcW w:w="707" w:type="pct"/>
            <w:tcBorders>
              <w:top w:val="nil"/>
              <w:left w:val="nil"/>
              <w:bottom w:val="nil"/>
              <w:right w:val="nil"/>
            </w:tcBorders>
          </w:tcPr>
          <w:p w14:paraId="7837E49E" w14:textId="77777777" w:rsidR="00873948" w:rsidRPr="00873948" w:rsidRDefault="00873948" w:rsidP="00873948">
            <w:pPr>
              <w:jc w:val="center"/>
              <w:rPr>
                <w:rFonts w:ascii="Times New Roman" w:hAnsi="Times New Roman" w:cs="Times New Roman"/>
                <w:color w:val="000000"/>
              </w:rPr>
            </w:pPr>
            <w:r w:rsidRPr="00873948">
              <w:rPr>
                <w:rFonts w:ascii="Times New Roman" w:hAnsi="Times New Roman" w:cs="Times New Roman"/>
              </w:rPr>
              <w:t>Yes</w:t>
            </w:r>
          </w:p>
        </w:tc>
      </w:tr>
      <w:tr w:rsidR="00873948" w:rsidRPr="00873948" w14:paraId="13B53133"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nil"/>
              <w:right w:val="nil"/>
            </w:tcBorders>
          </w:tcPr>
          <w:p w14:paraId="28A0848F"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Observations</w:t>
            </w:r>
          </w:p>
        </w:tc>
        <w:tc>
          <w:tcPr>
            <w:tcW w:w="699" w:type="pct"/>
            <w:tcBorders>
              <w:top w:val="nil"/>
              <w:left w:val="nil"/>
              <w:bottom w:val="nil"/>
              <w:right w:val="nil"/>
            </w:tcBorders>
          </w:tcPr>
          <w:p w14:paraId="310A2563"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w:t>
            </w:r>
            <w:r w:rsidR="00723EAC">
              <w:rPr>
                <w:rFonts w:ascii="Times New Roman" w:hAnsi="Times New Roman" w:cs="Times New Roman"/>
                <w:lang w:val="en-US"/>
              </w:rPr>
              <w:t>,</w:t>
            </w:r>
            <w:r w:rsidRPr="00873948">
              <w:rPr>
                <w:rFonts w:ascii="Times New Roman" w:hAnsi="Times New Roman" w:cs="Times New Roman"/>
                <w:lang w:val="en-US"/>
              </w:rPr>
              <w:t>238</w:t>
            </w:r>
          </w:p>
        </w:tc>
        <w:tc>
          <w:tcPr>
            <w:tcW w:w="700" w:type="pct"/>
            <w:tcBorders>
              <w:top w:val="nil"/>
              <w:left w:val="nil"/>
              <w:bottom w:val="nil"/>
              <w:right w:val="nil"/>
            </w:tcBorders>
          </w:tcPr>
          <w:p w14:paraId="6D490CB8"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w:t>
            </w:r>
            <w:r w:rsidR="00723EAC">
              <w:rPr>
                <w:rFonts w:ascii="Times New Roman" w:hAnsi="Times New Roman" w:cs="Times New Roman"/>
                <w:lang w:val="en-US"/>
              </w:rPr>
              <w:t>,</w:t>
            </w:r>
            <w:r w:rsidRPr="00873948">
              <w:rPr>
                <w:rFonts w:ascii="Times New Roman" w:hAnsi="Times New Roman" w:cs="Times New Roman"/>
                <w:lang w:val="en-US"/>
              </w:rPr>
              <w:t>238</w:t>
            </w:r>
          </w:p>
        </w:tc>
        <w:tc>
          <w:tcPr>
            <w:tcW w:w="710" w:type="pct"/>
            <w:tcBorders>
              <w:top w:val="nil"/>
              <w:left w:val="nil"/>
              <w:bottom w:val="nil"/>
              <w:right w:val="nil"/>
            </w:tcBorders>
          </w:tcPr>
          <w:p w14:paraId="2679F32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w:t>
            </w:r>
            <w:r w:rsidR="00723EAC">
              <w:rPr>
                <w:rFonts w:ascii="Times New Roman" w:hAnsi="Times New Roman" w:cs="Times New Roman"/>
                <w:lang w:val="en-US"/>
              </w:rPr>
              <w:t>,</w:t>
            </w:r>
            <w:r w:rsidRPr="00873948">
              <w:rPr>
                <w:rFonts w:ascii="Times New Roman" w:hAnsi="Times New Roman" w:cs="Times New Roman"/>
                <w:lang w:val="en-US"/>
              </w:rPr>
              <w:t>238</w:t>
            </w:r>
          </w:p>
        </w:tc>
        <w:tc>
          <w:tcPr>
            <w:tcW w:w="709" w:type="pct"/>
            <w:tcBorders>
              <w:top w:val="nil"/>
              <w:left w:val="nil"/>
              <w:bottom w:val="nil"/>
              <w:right w:val="nil"/>
            </w:tcBorders>
          </w:tcPr>
          <w:p w14:paraId="2F728A12"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w:t>
            </w:r>
            <w:r w:rsidR="00723EAC">
              <w:rPr>
                <w:rFonts w:ascii="Times New Roman" w:hAnsi="Times New Roman" w:cs="Times New Roman"/>
                <w:lang w:val="en-US"/>
              </w:rPr>
              <w:t>,</w:t>
            </w:r>
            <w:r w:rsidRPr="00873948">
              <w:rPr>
                <w:rFonts w:ascii="Times New Roman" w:hAnsi="Times New Roman" w:cs="Times New Roman"/>
                <w:lang w:val="en-US"/>
              </w:rPr>
              <w:t>238</w:t>
            </w:r>
          </w:p>
        </w:tc>
        <w:tc>
          <w:tcPr>
            <w:tcW w:w="709" w:type="pct"/>
            <w:tcBorders>
              <w:top w:val="nil"/>
              <w:left w:val="nil"/>
              <w:bottom w:val="nil"/>
              <w:right w:val="nil"/>
            </w:tcBorders>
          </w:tcPr>
          <w:p w14:paraId="5827990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w:t>
            </w:r>
            <w:r w:rsidR="00723EAC">
              <w:rPr>
                <w:rFonts w:ascii="Times New Roman" w:hAnsi="Times New Roman" w:cs="Times New Roman"/>
                <w:lang w:val="en-US"/>
              </w:rPr>
              <w:t>,</w:t>
            </w:r>
            <w:r w:rsidRPr="00873948">
              <w:rPr>
                <w:rFonts w:ascii="Times New Roman" w:hAnsi="Times New Roman" w:cs="Times New Roman"/>
                <w:lang w:val="en-US"/>
              </w:rPr>
              <w:t>238</w:t>
            </w:r>
          </w:p>
        </w:tc>
        <w:tc>
          <w:tcPr>
            <w:tcW w:w="707" w:type="pct"/>
            <w:tcBorders>
              <w:top w:val="nil"/>
              <w:left w:val="nil"/>
              <w:bottom w:val="nil"/>
              <w:right w:val="nil"/>
            </w:tcBorders>
          </w:tcPr>
          <w:p w14:paraId="022655C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1</w:t>
            </w:r>
            <w:r w:rsidR="00723EAC">
              <w:rPr>
                <w:rFonts w:ascii="Times New Roman" w:hAnsi="Times New Roman" w:cs="Times New Roman"/>
                <w:lang w:val="en-US"/>
              </w:rPr>
              <w:t>,</w:t>
            </w:r>
            <w:r w:rsidRPr="00873948">
              <w:rPr>
                <w:rFonts w:ascii="Times New Roman" w:hAnsi="Times New Roman" w:cs="Times New Roman"/>
                <w:lang w:val="en-US"/>
              </w:rPr>
              <w:t>238</w:t>
            </w:r>
          </w:p>
        </w:tc>
      </w:tr>
      <w:tr w:rsidR="00873948" w:rsidRPr="00873948" w14:paraId="05C31C2A" w14:textId="77777777" w:rsidTr="008739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 w:type="pct"/>
            <w:tcBorders>
              <w:top w:val="nil"/>
              <w:left w:val="nil"/>
              <w:bottom w:val="single" w:sz="4" w:space="0" w:color="auto"/>
              <w:right w:val="nil"/>
            </w:tcBorders>
          </w:tcPr>
          <w:p w14:paraId="292D21B6" w14:textId="77777777" w:rsidR="00873948" w:rsidRPr="00873948" w:rsidRDefault="00873948" w:rsidP="00873948">
            <w:pPr>
              <w:jc w:val="center"/>
              <w:rPr>
                <w:rFonts w:ascii="Times New Roman" w:hAnsi="Times New Roman" w:cs="Times New Roman"/>
                <w:i/>
              </w:rPr>
            </w:pPr>
            <w:r w:rsidRPr="00873948">
              <w:rPr>
                <w:rFonts w:ascii="Times New Roman" w:hAnsi="Times New Roman" w:cs="Times New Roman"/>
                <w:color w:val="000000"/>
              </w:rPr>
              <w:t>Adjusted R</w:t>
            </w:r>
            <w:r w:rsidRPr="00873948">
              <w:rPr>
                <w:rFonts w:ascii="Times New Roman" w:hAnsi="Times New Roman" w:cs="Times New Roman"/>
                <w:color w:val="000000"/>
                <w:vertAlign w:val="superscript"/>
              </w:rPr>
              <w:t>2</w:t>
            </w:r>
          </w:p>
        </w:tc>
        <w:tc>
          <w:tcPr>
            <w:tcW w:w="699" w:type="pct"/>
            <w:tcBorders>
              <w:top w:val="nil"/>
              <w:left w:val="nil"/>
              <w:bottom w:val="single" w:sz="4" w:space="0" w:color="auto"/>
              <w:right w:val="nil"/>
            </w:tcBorders>
          </w:tcPr>
          <w:p w14:paraId="437305BB"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0.2001</w:t>
            </w:r>
          </w:p>
        </w:tc>
        <w:tc>
          <w:tcPr>
            <w:tcW w:w="700" w:type="pct"/>
            <w:tcBorders>
              <w:top w:val="nil"/>
              <w:left w:val="nil"/>
              <w:bottom w:val="single" w:sz="4" w:space="0" w:color="auto"/>
              <w:right w:val="nil"/>
            </w:tcBorders>
          </w:tcPr>
          <w:p w14:paraId="2EAF9CC5"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0.1983</w:t>
            </w:r>
          </w:p>
        </w:tc>
        <w:tc>
          <w:tcPr>
            <w:tcW w:w="710" w:type="pct"/>
            <w:tcBorders>
              <w:top w:val="nil"/>
              <w:left w:val="nil"/>
              <w:bottom w:val="single" w:sz="4" w:space="0" w:color="auto"/>
              <w:right w:val="nil"/>
            </w:tcBorders>
          </w:tcPr>
          <w:p w14:paraId="221DF022"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0.1968</w:t>
            </w:r>
          </w:p>
        </w:tc>
        <w:tc>
          <w:tcPr>
            <w:tcW w:w="709" w:type="pct"/>
            <w:tcBorders>
              <w:top w:val="nil"/>
              <w:left w:val="nil"/>
              <w:bottom w:val="single" w:sz="4" w:space="0" w:color="auto"/>
              <w:right w:val="nil"/>
            </w:tcBorders>
          </w:tcPr>
          <w:p w14:paraId="71921586"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0.2268</w:t>
            </w:r>
          </w:p>
        </w:tc>
        <w:tc>
          <w:tcPr>
            <w:tcW w:w="709" w:type="pct"/>
            <w:tcBorders>
              <w:top w:val="nil"/>
              <w:left w:val="nil"/>
              <w:bottom w:val="single" w:sz="4" w:space="0" w:color="auto"/>
              <w:right w:val="nil"/>
            </w:tcBorders>
          </w:tcPr>
          <w:p w14:paraId="0C50B955"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0.2246</w:t>
            </w:r>
          </w:p>
        </w:tc>
        <w:tc>
          <w:tcPr>
            <w:tcW w:w="707" w:type="pct"/>
            <w:tcBorders>
              <w:top w:val="nil"/>
              <w:left w:val="nil"/>
              <w:bottom w:val="single" w:sz="4" w:space="0" w:color="auto"/>
              <w:right w:val="nil"/>
            </w:tcBorders>
          </w:tcPr>
          <w:p w14:paraId="0FE2AAE7" w14:textId="77777777" w:rsidR="00873948" w:rsidRPr="00873948" w:rsidRDefault="00873948" w:rsidP="00873948">
            <w:pPr>
              <w:widowControl w:val="0"/>
              <w:autoSpaceDE w:val="0"/>
              <w:autoSpaceDN w:val="0"/>
              <w:adjustRightInd w:val="0"/>
              <w:jc w:val="center"/>
              <w:rPr>
                <w:rFonts w:ascii="Times New Roman" w:hAnsi="Times New Roman" w:cs="Times New Roman"/>
                <w:lang w:val="en-US"/>
              </w:rPr>
            </w:pPr>
            <w:r w:rsidRPr="00873948">
              <w:rPr>
                <w:rFonts w:ascii="Times New Roman" w:hAnsi="Times New Roman" w:cs="Times New Roman"/>
                <w:lang w:val="en-US"/>
              </w:rPr>
              <w:t>0.2409</w:t>
            </w:r>
          </w:p>
        </w:tc>
      </w:tr>
    </w:tbl>
    <w:p w14:paraId="291C2C3C" w14:textId="77777777" w:rsidR="007D039F" w:rsidRDefault="007D039F" w:rsidP="007D039F">
      <w:pPr>
        <w:spacing w:after="0" w:line="240" w:lineRule="auto"/>
        <w:rPr>
          <w:rFonts w:ascii="Times New Roman" w:hAnsi="Times New Roman" w:cs="Times New Roman"/>
          <w:b/>
        </w:rPr>
      </w:pPr>
    </w:p>
    <w:p w14:paraId="38D9BD62" w14:textId="77777777" w:rsidR="00C60335" w:rsidRDefault="00C60335">
      <w:pPr>
        <w:rPr>
          <w:rFonts w:ascii="Times New Roman" w:hAnsi="Times New Roman" w:cs="Times New Roman"/>
          <w:b/>
        </w:rPr>
      </w:pPr>
      <w:r>
        <w:rPr>
          <w:rFonts w:ascii="Times New Roman" w:hAnsi="Times New Roman" w:cs="Times New Roman"/>
          <w:b/>
        </w:rPr>
        <w:br w:type="page"/>
      </w:r>
    </w:p>
    <w:p w14:paraId="14432C4D" w14:textId="77777777" w:rsidR="00C60335" w:rsidRDefault="00C60335" w:rsidP="00C60335">
      <w:pPr>
        <w:snapToGrid w:val="0"/>
        <w:spacing w:after="0" w:line="240" w:lineRule="auto"/>
        <w:rPr>
          <w:rFonts w:ascii="Times New Roman" w:hAnsi="Times New Roman"/>
          <w:b/>
          <w:sz w:val="24"/>
          <w:szCs w:val="24"/>
        </w:rPr>
      </w:pPr>
      <w:r w:rsidRPr="003B2972">
        <w:rPr>
          <w:rFonts w:ascii="Times New Roman" w:hAnsi="Times New Roman"/>
          <w:b/>
          <w:sz w:val="24"/>
        </w:rPr>
        <w:lastRenderedPageBreak/>
        <w:t xml:space="preserve">Table </w:t>
      </w:r>
      <w:r>
        <w:rPr>
          <w:rFonts w:ascii="Times New Roman" w:hAnsi="Times New Roman"/>
          <w:b/>
          <w:sz w:val="24"/>
        </w:rPr>
        <w:t>9</w:t>
      </w:r>
    </w:p>
    <w:p w14:paraId="70073553" w14:textId="77777777" w:rsidR="00C60335" w:rsidRDefault="00C60335" w:rsidP="00C60335">
      <w:pPr>
        <w:snapToGrid w:val="0"/>
        <w:spacing w:after="0" w:line="240" w:lineRule="auto"/>
        <w:jc w:val="both"/>
        <w:rPr>
          <w:rFonts w:ascii="Times New Roman" w:hAnsi="Times New Roman"/>
          <w:b/>
          <w:sz w:val="24"/>
          <w:szCs w:val="24"/>
        </w:rPr>
      </w:pPr>
      <w:r w:rsidRPr="009B64CD">
        <w:rPr>
          <w:rFonts w:ascii="Times New Roman" w:hAnsi="Times New Roman"/>
          <w:b/>
          <w:sz w:val="24"/>
          <w:szCs w:val="24"/>
        </w:rPr>
        <w:t xml:space="preserve">The role of </w:t>
      </w:r>
      <w:r>
        <w:rPr>
          <w:rFonts w:ascii="Times New Roman" w:hAnsi="Times New Roman"/>
          <w:b/>
          <w:sz w:val="24"/>
          <w:szCs w:val="24"/>
        </w:rPr>
        <w:t>long-term investment</w:t>
      </w:r>
      <w:r w:rsidRPr="00C60335">
        <w:rPr>
          <w:rFonts w:ascii="Times New Roman" w:hAnsi="Times New Roman"/>
          <w:b/>
          <w:sz w:val="24"/>
          <w:szCs w:val="24"/>
        </w:rPr>
        <w:t xml:space="preserve"> </w:t>
      </w:r>
      <w:r>
        <w:rPr>
          <w:rFonts w:ascii="Times New Roman" w:hAnsi="Times New Roman"/>
          <w:b/>
          <w:sz w:val="24"/>
          <w:szCs w:val="24"/>
        </w:rPr>
        <w:t>growth</w:t>
      </w:r>
    </w:p>
    <w:p w14:paraId="5F95A98F" w14:textId="77777777" w:rsidR="00C60335" w:rsidRPr="003A39D3" w:rsidRDefault="00C60335" w:rsidP="00C60335">
      <w:pPr>
        <w:snapToGrid w:val="0"/>
        <w:spacing w:after="0" w:line="240" w:lineRule="auto"/>
        <w:rPr>
          <w:rFonts w:ascii="Times New Roman" w:hAnsi="Times New Roman"/>
          <w:b/>
          <w:sz w:val="8"/>
          <w:szCs w:val="8"/>
        </w:rPr>
      </w:pPr>
    </w:p>
    <w:p w14:paraId="0B96CF42" w14:textId="5DEC4B67" w:rsidR="00C60335" w:rsidRDefault="00C60335" w:rsidP="00C60335">
      <w:pPr>
        <w:pStyle w:val="ListParagraph"/>
        <w:spacing w:after="0" w:line="240" w:lineRule="auto"/>
        <w:ind w:left="0"/>
        <w:contextualSpacing w:val="0"/>
        <w:jc w:val="both"/>
        <w:rPr>
          <w:rFonts w:ascii="Times New Roman" w:hAnsi="Times New Roman"/>
          <w:sz w:val="20"/>
          <w:szCs w:val="20"/>
        </w:rPr>
      </w:pPr>
      <w:r w:rsidRPr="009B64CD">
        <w:rPr>
          <w:rFonts w:ascii="Times New Roman" w:hAnsi="Times New Roman"/>
          <w:sz w:val="20"/>
          <w:szCs w:val="20"/>
        </w:rPr>
        <w:t xml:space="preserve">This table presents the </w:t>
      </w:r>
      <w:r w:rsidR="00B73658" w:rsidRPr="009B64CD">
        <w:rPr>
          <w:rFonts w:ascii="Times New Roman" w:hAnsi="Times New Roman"/>
          <w:sz w:val="20"/>
          <w:szCs w:val="20"/>
        </w:rPr>
        <w:t xml:space="preserve">results </w:t>
      </w:r>
      <w:r w:rsidR="00B73658">
        <w:rPr>
          <w:rFonts w:ascii="Times New Roman" w:hAnsi="Times New Roman"/>
          <w:sz w:val="20"/>
          <w:szCs w:val="20"/>
        </w:rPr>
        <w:t xml:space="preserve">of a </w:t>
      </w:r>
      <w:r w:rsidRPr="009B64CD">
        <w:rPr>
          <w:rFonts w:ascii="Times New Roman" w:hAnsi="Times New Roman"/>
          <w:sz w:val="20"/>
          <w:szCs w:val="20"/>
        </w:rPr>
        <w:t xml:space="preserve">regression with an interactive term between </w:t>
      </w:r>
      <w:r>
        <w:rPr>
          <w:rFonts w:ascii="Times New Roman" w:hAnsi="Times New Roman"/>
          <w:sz w:val="20"/>
          <w:szCs w:val="20"/>
        </w:rPr>
        <w:t>internal governance</w:t>
      </w:r>
      <w:r w:rsidRPr="009B64CD">
        <w:rPr>
          <w:rFonts w:ascii="Times New Roman" w:hAnsi="Times New Roman"/>
          <w:sz w:val="20"/>
          <w:szCs w:val="20"/>
        </w:rPr>
        <w:t xml:space="preserve"> and </w:t>
      </w:r>
      <w:r>
        <w:rPr>
          <w:rFonts w:ascii="Times New Roman" w:hAnsi="Times New Roman"/>
          <w:sz w:val="20"/>
          <w:szCs w:val="20"/>
        </w:rPr>
        <w:t>long-term investment growth (</w:t>
      </w:r>
      <w:r w:rsidRPr="00C60335">
        <w:rPr>
          <w:rFonts w:ascii="Times New Roman" w:hAnsi="Times New Roman"/>
          <w:i/>
          <w:sz w:val="20"/>
          <w:szCs w:val="20"/>
        </w:rPr>
        <w:t>growth_ppe</w:t>
      </w:r>
      <w:r>
        <w:rPr>
          <w:rFonts w:ascii="Times New Roman" w:hAnsi="Times New Roman"/>
          <w:sz w:val="20"/>
          <w:szCs w:val="20"/>
        </w:rPr>
        <w:t xml:space="preserve"> and </w:t>
      </w:r>
      <w:r w:rsidRPr="00C60335">
        <w:rPr>
          <w:rFonts w:ascii="Times New Roman" w:hAnsi="Times New Roman"/>
          <w:i/>
          <w:sz w:val="20"/>
          <w:szCs w:val="20"/>
        </w:rPr>
        <w:t>growth_cap</w:t>
      </w:r>
      <w:r>
        <w:rPr>
          <w:rFonts w:ascii="Times New Roman" w:hAnsi="Times New Roman"/>
          <w:sz w:val="20"/>
          <w:szCs w:val="20"/>
        </w:rPr>
        <w:t>)</w:t>
      </w:r>
      <w:r w:rsidRPr="009B64CD">
        <w:rPr>
          <w:rFonts w:ascii="Times New Roman" w:hAnsi="Times New Roman"/>
          <w:sz w:val="20"/>
          <w:szCs w:val="20"/>
        </w:rPr>
        <w:t>.  The main variables of interest are the interaction terms between org</w:t>
      </w:r>
      <w:r>
        <w:rPr>
          <w:rFonts w:ascii="Times New Roman" w:hAnsi="Times New Roman"/>
          <w:sz w:val="20"/>
          <w:szCs w:val="20"/>
        </w:rPr>
        <w:t>anisation capital and the proxy</w:t>
      </w:r>
      <w:r w:rsidRPr="009B64CD">
        <w:rPr>
          <w:rFonts w:ascii="Times New Roman" w:hAnsi="Times New Roman"/>
          <w:sz w:val="20"/>
          <w:szCs w:val="20"/>
        </w:rPr>
        <w:t xml:space="preserve"> for </w:t>
      </w:r>
      <w:r>
        <w:rPr>
          <w:rFonts w:ascii="Times New Roman" w:hAnsi="Times New Roman"/>
          <w:sz w:val="20"/>
          <w:szCs w:val="20"/>
        </w:rPr>
        <w:t>long-term investment growth</w:t>
      </w:r>
      <w:r w:rsidRPr="009B64CD">
        <w:rPr>
          <w:rFonts w:ascii="Times New Roman" w:hAnsi="Times New Roman"/>
          <w:sz w:val="20"/>
          <w:szCs w:val="20"/>
        </w:rPr>
        <w:t xml:space="preserve">.  </w:t>
      </w:r>
      <w:r>
        <w:rPr>
          <w:rFonts w:ascii="Times New Roman" w:hAnsi="Times New Roman"/>
          <w:sz w:val="20"/>
          <w:szCs w:val="20"/>
        </w:rPr>
        <w:t xml:space="preserve">Panel A (Panel B) shows the estimated results from the proxy of </w:t>
      </w:r>
      <w:r w:rsidRPr="00C60335">
        <w:rPr>
          <w:rFonts w:ascii="Times New Roman" w:hAnsi="Times New Roman"/>
          <w:i/>
          <w:sz w:val="20"/>
          <w:szCs w:val="20"/>
        </w:rPr>
        <w:t>growth_ppe</w:t>
      </w:r>
      <w:r>
        <w:rPr>
          <w:rFonts w:ascii="Times New Roman" w:hAnsi="Times New Roman"/>
          <w:sz w:val="20"/>
          <w:szCs w:val="20"/>
        </w:rPr>
        <w:t xml:space="preserve"> (</w:t>
      </w:r>
      <w:r w:rsidRPr="00C60335">
        <w:rPr>
          <w:rFonts w:ascii="Times New Roman" w:hAnsi="Times New Roman"/>
          <w:i/>
          <w:sz w:val="20"/>
          <w:szCs w:val="20"/>
        </w:rPr>
        <w:t>growth_cap</w:t>
      </w:r>
      <w:r>
        <w:rPr>
          <w:rFonts w:ascii="Times New Roman" w:hAnsi="Times New Roman"/>
          <w:sz w:val="20"/>
          <w:szCs w:val="20"/>
        </w:rPr>
        <w:t xml:space="preserve">).  </w:t>
      </w:r>
      <w:r w:rsidRPr="009B64CD">
        <w:rPr>
          <w:rFonts w:ascii="Times New Roman" w:hAnsi="Times New Roman"/>
          <w:sz w:val="20"/>
          <w:szCs w:val="20"/>
        </w:rPr>
        <w:t xml:space="preserve">Robust </w:t>
      </w:r>
      <w:r w:rsidRPr="009B64CD">
        <w:rPr>
          <w:rFonts w:ascii="Times New Roman" w:hAnsi="Times New Roman"/>
          <w:color w:val="000000"/>
          <w:sz w:val="20"/>
          <w:szCs w:val="20"/>
        </w:rPr>
        <w:t xml:space="preserve">standard errors (in </w:t>
      </w:r>
      <w:r w:rsidRPr="006441AD">
        <w:rPr>
          <w:rFonts w:ascii="Times New Roman" w:hAnsi="Times New Roman"/>
          <w:color w:val="000000"/>
          <w:sz w:val="20"/>
          <w:szCs w:val="20"/>
        </w:rPr>
        <w:t>brackets)</w:t>
      </w:r>
      <w:r w:rsidRPr="009B64CD">
        <w:rPr>
          <w:rFonts w:ascii="Times New Roman" w:hAnsi="Times New Roman"/>
          <w:color w:val="000000"/>
          <w:sz w:val="20"/>
          <w:szCs w:val="20"/>
        </w:rPr>
        <w:t xml:space="preserve"> are clustered at the firm level.  </w:t>
      </w:r>
      <w:r w:rsidRPr="009B64CD">
        <w:rPr>
          <w:rFonts w:ascii="Times New Roman" w:hAnsi="Times New Roman"/>
          <w:sz w:val="20"/>
          <w:szCs w:val="20"/>
        </w:rPr>
        <w:t>The definitions of the variables used in</w:t>
      </w:r>
      <w:r>
        <w:rPr>
          <w:rFonts w:ascii="Times New Roman" w:hAnsi="Times New Roman"/>
          <w:sz w:val="20"/>
          <w:szCs w:val="20"/>
        </w:rPr>
        <w:t xml:space="preserve"> this table are presented in</w:t>
      </w:r>
      <w:r w:rsidRPr="009B64CD">
        <w:rPr>
          <w:rFonts w:ascii="Times New Roman" w:hAnsi="Times New Roman"/>
          <w:sz w:val="20"/>
          <w:szCs w:val="20"/>
        </w:rPr>
        <w:t xml:space="preserve"> </w:t>
      </w:r>
      <w:r>
        <w:rPr>
          <w:rFonts w:ascii="Times New Roman" w:hAnsi="Times New Roman"/>
          <w:sz w:val="20"/>
          <w:szCs w:val="20"/>
        </w:rPr>
        <w:t xml:space="preserve">the </w:t>
      </w:r>
      <w:r w:rsidRPr="009B64CD">
        <w:rPr>
          <w:rFonts w:ascii="Times New Roman" w:hAnsi="Times New Roman"/>
          <w:sz w:val="20"/>
          <w:szCs w:val="20"/>
        </w:rPr>
        <w:t>Appendix.</w:t>
      </w:r>
      <w:r w:rsidRPr="009B64CD">
        <w:rPr>
          <w:rFonts w:ascii="Times New Roman" w:hAnsi="Times New Roman"/>
          <w:sz w:val="20"/>
          <w:szCs w:val="20"/>
          <w:vertAlign w:val="superscript"/>
        </w:rPr>
        <w:t xml:space="preserve">  *</w:t>
      </w:r>
      <w:r w:rsidRPr="009B64CD">
        <w:rPr>
          <w:rFonts w:ascii="Times New Roman" w:hAnsi="Times New Roman"/>
          <w:sz w:val="20"/>
          <w:szCs w:val="20"/>
        </w:rPr>
        <w:t>,</w:t>
      </w:r>
      <w:r w:rsidRPr="009B64CD">
        <w:rPr>
          <w:rFonts w:ascii="Times New Roman" w:hAnsi="Times New Roman"/>
          <w:sz w:val="20"/>
          <w:szCs w:val="20"/>
          <w:vertAlign w:val="superscript"/>
        </w:rPr>
        <w:t xml:space="preserve"> **</w:t>
      </w:r>
      <w:r w:rsidRPr="009B64CD">
        <w:rPr>
          <w:rFonts w:ascii="Times New Roman" w:hAnsi="Times New Roman"/>
          <w:sz w:val="20"/>
          <w:szCs w:val="20"/>
        </w:rPr>
        <w:t xml:space="preserve"> and </w:t>
      </w:r>
      <w:r w:rsidRPr="009B64CD">
        <w:rPr>
          <w:rFonts w:ascii="Times New Roman" w:hAnsi="Times New Roman"/>
          <w:sz w:val="20"/>
          <w:szCs w:val="20"/>
          <w:vertAlign w:val="superscript"/>
        </w:rPr>
        <w:t xml:space="preserve">*** </w:t>
      </w:r>
      <w:r w:rsidRPr="009B64CD">
        <w:rPr>
          <w:rFonts w:ascii="Times New Roman" w:hAnsi="Times New Roman"/>
          <w:sz w:val="20"/>
          <w:szCs w:val="20"/>
        </w:rPr>
        <w:t>denote statistical significance at the 10%, 5% and 1% levels, respectively.</w:t>
      </w:r>
    </w:p>
    <w:p w14:paraId="3399D791" w14:textId="77777777" w:rsidR="00C60335" w:rsidRPr="003B2972" w:rsidRDefault="00C60335" w:rsidP="00C60335">
      <w:pPr>
        <w:snapToGrid w:val="0"/>
        <w:spacing w:after="0" w:line="240" w:lineRule="auto"/>
        <w:rPr>
          <w:rFonts w:ascii="Times New Roman" w:hAnsi="Times New Roman"/>
          <w:b/>
          <w:sz w:val="8"/>
        </w:rPr>
      </w:pPr>
    </w:p>
    <w:tbl>
      <w:tblPr>
        <w:tblW w:w="5000" w:type="pct"/>
        <w:tblCellMar>
          <w:left w:w="0" w:type="dxa"/>
          <w:right w:w="0" w:type="dxa"/>
        </w:tblCellMar>
        <w:tblLook w:val="04A0" w:firstRow="1" w:lastRow="0" w:firstColumn="1" w:lastColumn="0" w:noHBand="0" w:noVBand="1"/>
      </w:tblPr>
      <w:tblGrid>
        <w:gridCol w:w="4025"/>
        <w:gridCol w:w="1865"/>
        <w:gridCol w:w="1865"/>
        <w:gridCol w:w="1552"/>
        <w:gridCol w:w="1552"/>
        <w:gridCol w:w="1552"/>
        <w:gridCol w:w="1547"/>
      </w:tblGrid>
      <w:tr w:rsidR="00C60335" w:rsidRPr="00F20F01" w14:paraId="11CA7CFA" w14:textId="77777777" w:rsidTr="001D2774">
        <w:trPr>
          <w:trHeight w:val="288"/>
        </w:trPr>
        <w:tc>
          <w:tcPr>
            <w:tcW w:w="1442" w:type="pct"/>
            <w:tcBorders>
              <w:top w:val="single" w:sz="4" w:space="0" w:color="auto"/>
            </w:tcBorders>
            <w:noWrap/>
            <w:tcMar>
              <w:top w:w="0" w:type="dxa"/>
              <w:left w:w="108" w:type="dxa"/>
              <w:bottom w:w="0" w:type="dxa"/>
              <w:right w:w="108" w:type="dxa"/>
            </w:tcMar>
            <w:vAlign w:val="center"/>
          </w:tcPr>
          <w:p w14:paraId="2FEF9F2F" w14:textId="77777777" w:rsidR="00C60335" w:rsidRPr="00F20F01" w:rsidRDefault="00C60335" w:rsidP="006F143F">
            <w:pPr>
              <w:snapToGrid w:val="0"/>
              <w:spacing w:after="0" w:line="240" w:lineRule="auto"/>
              <w:ind w:left="31"/>
              <w:rPr>
                <w:rFonts w:ascii="Times New Roman" w:hAnsi="Times New Roman" w:cs="Times New Roman"/>
                <w:color w:val="000000"/>
              </w:rPr>
            </w:pPr>
          </w:p>
        </w:tc>
        <w:tc>
          <w:tcPr>
            <w:tcW w:w="1892" w:type="pct"/>
            <w:gridSpan w:val="3"/>
            <w:tcBorders>
              <w:top w:val="single" w:sz="4" w:space="0" w:color="auto"/>
            </w:tcBorders>
            <w:noWrap/>
            <w:tcMar>
              <w:top w:w="0" w:type="dxa"/>
              <w:left w:w="108" w:type="dxa"/>
              <w:bottom w:w="0" w:type="dxa"/>
              <w:right w:w="108" w:type="dxa"/>
            </w:tcMar>
            <w:vAlign w:val="center"/>
          </w:tcPr>
          <w:p w14:paraId="16BA88D2" w14:textId="77777777" w:rsidR="00C60335" w:rsidRPr="00F20F01" w:rsidRDefault="00C60335" w:rsidP="006F143F">
            <w:pPr>
              <w:snapToGrid w:val="0"/>
              <w:spacing w:after="0" w:line="240" w:lineRule="auto"/>
              <w:jc w:val="center"/>
              <w:rPr>
                <w:rFonts w:ascii="Times New Roman" w:hAnsi="Times New Roman" w:cs="Times New Roman"/>
              </w:rPr>
            </w:pPr>
            <w:r w:rsidRPr="00F20F01">
              <w:rPr>
                <w:rFonts w:ascii="Times New Roman" w:hAnsi="Times New Roman" w:cs="Times New Roman"/>
              </w:rPr>
              <w:t xml:space="preserve">Dependent variable: </w:t>
            </w:r>
            <w:r w:rsidRPr="00F20F01">
              <w:rPr>
                <w:rFonts w:ascii="Times New Roman" w:hAnsi="Times New Roman" w:cs="Times New Roman"/>
                <w:i/>
                <w:iCs/>
              </w:rPr>
              <w:t>cash1</w:t>
            </w:r>
          </w:p>
        </w:tc>
        <w:tc>
          <w:tcPr>
            <w:tcW w:w="1666" w:type="pct"/>
            <w:gridSpan w:val="3"/>
            <w:tcBorders>
              <w:top w:val="single" w:sz="4" w:space="0" w:color="auto"/>
            </w:tcBorders>
          </w:tcPr>
          <w:p w14:paraId="0D1FA35A" w14:textId="77777777" w:rsidR="00C60335" w:rsidRPr="00F20F01" w:rsidRDefault="00C60335" w:rsidP="006F143F">
            <w:pPr>
              <w:snapToGrid w:val="0"/>
              <w:spacing w:after="0" w:line="240" w:lineRule="auto"/>
              <w:jc w:val="center"/>
              <w:rPr>
                <w:rFonts w:ascii="Times New Roman" w:hAnsi="Times New Roman" w:cs="Times New Roman"/>
              </w:rPr>
            </w:pPr>
            <w:r w:rsidRPr="00F20F01">
              <w:rPr>
                <w:rFonts w:ascii="Times New Roman" w:hAnsi="Times New Roman" w:cs="Times New Roman"/>
              </w:rPr>
              <w:t xml:space="preserve">Dependent variable: </w:t>
            </w:r>
            <w:r w:rsidRPr="00F20F01">
              <w:rPr>
                <w:rFonts w:ascii="Times New Roman" w:hAnsi="Times New Roman" w:cs="Times New Roman"/>
                <w:i/>
                <w:iCs/>
              </w:rPr>
              <w:t>cash2</w:t>
            </w:r>
          </w:p>
        </w:tc>
      </w:tr>
      <w:tr w:rsidR="00C60335" w:rsidRPr="00F20F01" w14:paraId="4FE8D5A2" w14:textId="77777777" w:rsidTr="001C7E4D">
        <w:trPr>
          <w:trHeight w:val="324"/>
        </w:trPr>
        <w:tc>
          <w:tcPr>
            <w:tcW w:w="1442" w:type="pct"/>
            <w:tcBorders>
              <w:bottom w:val="single" w:sz="4" w:space="0" w:color="auto"/>
            </w:tcBorders>
            <w:noWrap/>
            <w:tcMar>
              <w:top w:w="0" w:type="dxa"/>
              <w:left w:w="108" w:type="dxa"/>
              <w:bottom w:w="0" w:type="dxa"/>
              <w:right w:w="108" w:type="dxa"/>
            </w:tcMar>
            <w:vAlign w:val="center"/>
          </w:tcPr>
          <w:p w14:paraId="20294F06" w14:textId="77777777" w:rsidR="00C60335" w:rsidRPr="00F20F01" w:rsidRDefault="00C60335" w:rsidP="006F143F">
            <w:pPr>
              <w:snapToGrid w:val="0"/>
              <w:spacing w:after="0" w:line="240" w:lineRule="auto"/>
              <w:ind w:left="31"/>
              <w:rPr>
                <w:rFonts w:ascii="Times New Roman" w:hAnsi="Times New Roman" w:cs="Times New Roman"/>
                <w:color w:val="000000"/>
              </w:rPr>
            </w:pPr>
          </w:p>
        </w:tc>
        <w:tc>
          <w:tcPr>
            <w:tcW w:w="668" w:type="pct"/>
            <w:tcBorders>
              <w:bottom w:val="single" w:sz="4" w:space="0" w:color="auto"/>
            </w:tcBorders>
            <w:shd w:val="clear" w:color="auto" w:fill="auto"/>
            <w:noWrap/>
            <w:tcMar>
              <w:top w:w="0" w:type="dxa"/>
              <w:left w:w="108" w:type="dxa"/>
              <w:bottom w:w="0" w:type="dxa"/>
              <w:right w:w="108" w:type="dxa"/>
            </w:tcMar>
            <w:vAlign w:val="center"/>
          </w:tcPr>
          <w:p w14:paraId="6BC9689A" w14:textId="77777777" w:rsidR="00C60335" w:rsidRPr="00F20F01" w:rsidRDefault="00C60335" w:rsidP="006F143F">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color w:val="000000"/>
              </w:rPr>
              <w:t>(1)</w:t>
            </w:r>
          </w:p>
        </w:tc>
        <w:tc>
          <w:tcPr>
            <w:tcW w:w="668" w:type="pct"/>
            <w:tcBorders>
              <w:bottom w:val="single" w:sz="4" w:space="0" w:color="auto"/>
            </w:tcBorders>
            <w:shd w:val="clear" w:color="auto" w:fill="auto"/>
            <w:tcMar>
              <w:top w:w="0" w:type="dxa"/>
              <w:left w:w="108" w:type="dxa"/>
              <w:bottom w:w="0" w:type="dxa"/>
              <w:right w:w="108" w:type="dxa"/>
            </w:tcMar>
            <w:vAlign w:val="center"/>
          </w:tcPr>
          <w:p w14:paraId="28BECA77" w14:textId="77777777" w:rsidR="00C60335" w:rsidRPr="00F20F01" w:rsidRDefault="00C60335" w:rsidP="006F143F">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color w:val="000000"/>
              </w:rPr>
              <w:t>(2)</w:t>
            </w:r>
          </w:p>
        </w:tc>
        <w:tc>
          <w:tcPr>
            <w:tcW w:w="556" w:type="pct"/>
            <w:tcBorders>
              <w:bottom w:val="single" w:sz="4" w:space="0" w:color="auto"/>
            </w:tcBorders>
          </w:tcPr>
          <w:p w14:paraId="3A6A0E13" w14:textId="77777777" w:rsidR="00C60335" w:rsidRPr="00F20F01" w:rsidRDefault="00C60335" w:rsidP="006F143F">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color w:val="000000"/>
              </w:rPr>
              <w:t>(3)</w:t>
            </w:r>
          </w:p>
        </w:tc>
        <w:tc>
          <w:tcPr>
            <w:tcW w:w="556" w:type="pct"/>
            <w:tcBorders>
              <w:bottom w:val="single" w:sz="4" w:space="0" w:color="auto"/>
            </w:tcBorders>
            <w:vAlign w:val="center"/>
          </w:tcPr>
          <w:p w14:paraId="11AAB663" w14:textId="77777777" w:rsidR="00C60335" w:rsidRPr="00F20F01" w:rsidRDefault="00C60335" w:rsidP="006F143F">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color w:val="000000"/>
              </w:rPr>
              <w:t>(4)</w:t>
            </w:r>
          </w:p>
        </w:tc>
        <w:tc>
          <w:tcPr>
            <w:tcW w:w="556" w:type="pct"/>
            <w:tcBorders>
              <w:bottom w:val="single" w:sz="4" w:space="0" w:color="auto"/>
            </w:tcBorders>
            <w:vAlign w:val="center"/>
          </w:tcPr>
          <w:p w14:paraId="5D23B261" w14:textId="77777777" w:rsidR="00C60335" w:rsidRPr="00F20F01" w:rsidRDefault="00C60335" w:rsidP="006F143F">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color w:val="000000"/>
              </w:rPr>
              <w:t>(5)</w:t>
            </w:r>
          </w:p>
        </w:tc>
        <w:tc>
          <w:tcPr>
            <w:tcW w:w="554" w:type="pct"/>
            <w:tcBorders>
              <w:bottom w:val="single" w:sz="4" w:space="0" w:color="auto"/>
            </w:tcBorders>
          </w:tcPr>
          <w:p w14:paraId="3D7F18D7" w14:textId="77777777" w:rsidR="00C60335" w:rsidRPr="00F20F01" w:rsidRDefault="00C60335" w:rsidP="006F143F">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color w:val="000000"/>
              </w:rPr>
              <w:t>(6)</w:t>
            </w:r>
          </w:p>
        </w:tc>
      </w:tr>
      <w:tr w:rsidR="00C60335" w:rsidRPr="00F20F01" w14:paraId="6102791F" w14:textId="77777777" w:rsidTr="001D2774">
        <w:trPr>
          <w:trHeight w:val="288"/>
        </w:trPr>
        <w:tc>
          <w:tcPr>
            <w:tcW w:w="2778" w:type="pct"/>
            <w:gridSpan w:val="3"/>
            <w:tcBorders>
              <w:top w:val="single" w:sz="4" w:space="0" w:color="auto"/>
            </w:tcBorders>
            <w:noWrap/>
            <w:tcMar>
              <w:top w:w="0" w:type="dxa"/>
              <w:left w:w="108" w:type="dxa"/>
              <w:bottom w:w="0" w:type="dxa"/>
              <w:right w:w="108" w:type="dxa"/>
            </w:tcMar>
            <w:vAlign w:val="center"/>
            <w:hideMark/>
          </w:tcPr>
          <w:p w14:paraId="3258866A" w14:textId="77777777" w:rsidR="00C60335" w:rsidRPr="001D2774" w:rsidRDefault="00C60335" w:rsidP="006F143F">
            <w:pPr>
              <w:snapToGrid w:val="0"/>
              <w:spacing w:after="0" w:line="240" w:lineRule="auto"/>
              <w:rPr>
                <w:rFonts w:ascii="Times New Roman" w:hAnsi="Times New Roman" w:cs="Times New Roman"/>
                <w:color w:val="000000"/>
              </w:rPr>
            </w:pPr>
            <w:r w:rsidRPr="001D2774">
              <w:rPr>
                <w:rFonts w:ascii="Times New Roman" w:hAnsi="Times New Roman" w:cs="Times New Roman"/>
                <w:i/>
                <w:iCs/>
                <w:color w:val="000000"/>
              </w:rPr>
              <w:t xml:space="preserve">Panel A: </w:t>
            </w:r>
            <w:r w:rsidRPr="001D2774">
              <w:rPr>
                <w:rFonts w:ascii="Times New Roman" w:hAnsi="Times New Roman" w:cs="Times New Roman"/>
                <w:i/>
              </w:rPr>
              <w:t>growth_ppe</w:t>
            </w:r>
          </w:p>
        </w:tc>
        <w:tc>
          <w:tcPr>
            <w:tcW w:w="556" w:type="pct"/>
            <w:tcBorders>
              <w:top w:val="single" w:sz="4" w:space="0" w:color="auto"/>
            </w:tcBorders>
          </w:tcPr>
          <w:p w14:paraId="09294CD4" w14:textId="77777777" w:rsidR="00C60335" w:rsidRPr="001D2774" w:rsidRDefault="00C60335" w:rsidP="006F143F">
            <w:pPr>
              <w:snapToGrid w:val="0"/>
              <w:spacing w:after="0" w:line="240" w:lineRule="auto"/>
              <w:rPr>
                <w:rFonts w:ascii="Times New Roman" w:hAnsi="Times New Roman" w:cs="Times New Roman"/>
                <w:i/>
                <w:iCs/>
                <w:color w:val="000000"/>
              </w:rPr>
            </w:pPr>
          </w:p>
        </w:tc>
        <w:tc>
          <w:tcPr>
            <w:tcW w:w="556" w:type="pct"/>
            <w:tcBorders>
              <w:top w:val="single" w:sz="4" w:space="0" w:color="auto"/>
            </w:tcBorders>
          </w:tcPr>
          <w:p w14:paraId="10751CF6" w14:textId="77777777" w:rsidR="00C60335" w:rsidRPr="001D2774" w:rsidRDefault="00C60335" w:rsidP="006F143F">
            <w:pPr>
              <w:snapToGrid w:val="0"/>
              <w:spacing w:after="0" w:line="240" w:lineRule="auto"/>
              <w:rPr>
                <w:rFonts w:ascii="Times New Roman" w:hAnsi="Times New Roman" w:cs="Times New Roman"/>
                <w:i/>
                <w:iCs/>
                <w:color w:val="000000"/>
              </w:rPr>
            </w:pPr>
          </w:p>
        </w:tc>
        <w:tc>
          <w:tcPr>
            <w:tcW w:w="556" w:type="pct"/>
            <w:tcBorders>
              <w:top w:val="single" w:sz="4" w:space="0" w:color="auto"/>
            </w:tcBorders>
          </w:tcPr>
          <w:p w14:paraId="77E4C8D4" w14:textId="77777777" w:rsidR="00C60335" w:rsidRPr="001D2774" w:rsidRDefault="00C60335" w:rsidP="006F143F">
            <w:pPr>
              <w:snapToGrid w:val="0"/>
              <w:spacing w:after="0" w:line="240" w:lineRule="auto"/>
              <w:rPr>
                <w:rFonts w:ascii="Times New Roman" w:hAnsi="Times New Roman" w:cs="Times New Roman"/>
                <w:i/>
                <w:iCs/>
                <w:color w:val="000000"/>
              </w:rPr>
            </w:pPr>
          </w:p>
        </w:tc>
        <w:tc>
          <w:tcPr>
            <w:tcW w:w="554" w:type="pct"/>
            <w:tcBorders>
              <w:top w:val="single" w:sz="4" w:space="0" w:color="auto"/>
            </w:tcBorders>
          </w:tcPr>
          <w:p w14:paraId="1EF96773" w14:textId="77777777" w:rsidR="00C60335" w:rsidRPr="001D2774" w:rsidRDefault="00C60335" w:rsidP="006F143F">
            <w:pPr>
              <w:snapToGrid w:val="0"/>
              <w:spacing w:after="0" w:line="240" w:lineRule="auto"/>
              <w:rPr>
                <w:rFonts w:ascii="Times New Roman" w:hAnsi="Times New Roman" w:cs="Times New Roman"/>
                <w:i/>
                <w:iCs/>
                <w:color w:val="000000"/>
              </w:rPr>
            </w:pPr>
          </w:p>
        </w:tc>
      </w:tr>
      <w:tr w:rsidR="001D2774" w:rsidRPr="00F20F01" w14:paraId="3E5407CA" w14:textId="77777777" w:rsidTr="001D2774">
        <w:trPr>
          <w:trHeight w:val="288"/>
        </w:trPr>
        <w:tc>
          <w:tcPr>
            <w:tcW w:w="1442" w:type="pct"/>
            <w:noWrap/>
            <w:tcMar>
              <w:top w:w="0" w:type="dxa"/>
              <w:left w:w="108" w:type="dxa"/>
              <w:bottom w:w="0" w:type="dxa"/>
              <w:right w:w="108" w:type="dxa"/>
            </w:tcMar>
            <w:vAlign w:val="center"/>
            <w:hideMark/>
          </w:tcPr>
          <w:p w14:paraId="36ED8C01"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int_gov ×</w:t>
            </w:r>
            <w:r w:rsidRPr="001D2774">
              <w:rPr>
                <w:rFonts w:ascii="Times New Roman" w:hAnsi="Times New Roman" w:cs="Times New Roman"/>
                <w:i/>
              </w:rPr>
              <w:t xml:space="preserve"> growth_ppe</w:t>
            </w:r>
          </w:p>
        </w:tc>
        <w:tc>
          <w:tcPr>
            <w:tcW w:w="668" w:type="pct"/>
            <w:shd w:val="clear" w:color="auto" w:fill="auto"/>
            <w:noWrap/>
            <w:tcMar>
              <w:top w:w="0" w:type="dxa"/>
              <w:left w:w="108" w:type="dxa"/>
              <w:bottom w:w="0" w:type="dxa"/>
              <w:right w:w="108" w:type="dxa"/>
            </w:tcMar>
          </w:tcPr>
          <w:p w14:paraId="5220D1DD"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w:t>
            </w:r>
          </w:p>
        </w:tc>
        <w:tc>
          <w:tcPr>
            <w:tcW w:w="668" w:type="pct"/>
            <w:shd w:val="clear" w:color="auto" w:fill="auto"/>
            <w:tcMar>
              <w:top w:w="0" w:type="dxa"/>
              <w:left w:w="108" w:type="dxa"/>
              <w:bottom w:w="0" w:type="dxa"/>
              <w:right w:w="108" w:type="dxa"/>
            </w:tcMar>
          </w:tcPr>
          <w:p w14:paraId="501FDA69"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556" w:type="pct"/>
          </w:tcPr>
          <w:p w14:paraId="710AC0CA"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556" w:type="pct"/>
          </w:tcPr>
          <w:p w14:paraId="4492ECA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-0.0123**</w:t>
            </w:r>
          </w:p>
        </w:tc>
        <w:tc>
          <w:tcPr>
            <w:tcW w:w="556" w:type="pct"/>
          </w:tcPr>
          <w:p w14:paraId="538CE861"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554" w:type="pct"/>
          </w:tcPr>
          <w:p w14:paraId="5FBBAFCC" w14:textId="77777777" w:rsidR="001D2774" w:rsidRPr="001D2774" w:rsidRDefault="001D2774" w:rsidP="001D2774">
            <w:pPr>
              <w:snapToGrid w:val="0"/>
              <w:spacing w:after="0" w:line="240" w:lineRule="auto"/>
              <w:jc w:val="center"/>
              <w:rPr>
                <w:rFonts w:ascii="Times New Roman" w:hAnsi="Times New Roman" w:cs="Times New Roman"/>
                <w:color w:val="000000"/>
              </w:rPr>
            </w:pPr>
          </w:p>
        </w:tc>
      </w:tr>
      <w:tr w:rsidR="001D2774" w:rsidRPr="00F20F01" w14:paraId="4A480F64" w14:textId="77777777" w:rsidTr="001D2774">
        <w:trPr>
          <w:trHeight w:val="288"/>
        </w:trPr>
        <w:tc>
          <w:tcPr>
            <w:tcW w:w="1442" w:type="pct"/>
            <w:noWrap/>
            <w:tcMar>
              <w:top w:w="0" w:type="dxa"/>
              <w:left w:w="108" w:type="dxa"/>
              <w:bottom w:w="0" w:type="dxa"/>
              <w:right w:w="108" w:type="dxa"/>
            </w:tcMar>
            <w:hideMark/>
          </w:tcPr>
          <w:p w14:paraId="38BBB2B1" w14:textId="77777777" w:rsidR="001D2774" w:rsidRPr="001D2774" w:rsidRDefault="001D2774" w:rsidP="001D2774">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13C2EFC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(0.0054)</w:t>
            </w:r>
          </w:p>
        </w:tc>
        <w:tc>
          <w:tcPr>
            <w:tcW w:w="668" w:type="pct"/>
            <w:shd w:val="clear" w:color="auto" w:fill="auto"/>
            <w:tcMar>
              <w:top w:w="0" w:type="dxa"/>
              <w:left w:w="108" w:type="dxa"/>
              <w:bottom w:w="0" w:type="dxa"/>
              <w:right w:w="108" w:type="dxa"/>
            </w:tcMar>
          </w:tcPr>
          <w:p w14:paraId="38750646"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c>
          <w:tcPr>
            <w:tcW w:w="556" w:type="pct"/>
          </w:tcPr>
          <w:p w14:paraId="7C7E7D9F"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c>
          <w:tcPr>
            <w:tcW w:w="556" w:type="pct"/>
          </w:tcPr>
          <w:p w14:paraId="1BA646E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(0.0049)</w:t>
            </w:r>
          </w:p>
        </w:tc>
        <w:tc>
          <w:tcPr>
            <w:tcW w:w="556" w:type="pct"/>
          </w:tcPr>
          <w:p w14:paraId="54FBF033"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c>
          <w:tcPr>
            <w:tcW w:w="554" w:type="pct"/>
          </w:tcPr>
          <w:p w14:paraId="603AC944"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r>
      <w:tr w:rsidR="001D2774" w:rsidRPr="00F20F01" w14:paraId="7E13073E" w14:textId="77777777" w:rsidTr="001D2774">
        <w:trPr>
          <w:trHeight w:val="288"/>
        </w:trPr>
        <w:tc>
          <w:tcPr>
            <w:tcW w:w="1442" w:type="pct"/>
            <w:noWrap/>
            <w:tcMar>
              <w:top w:w="0" w:type="dxa"/>
              <w:left w:w="108" w:type="dxa"/>
              <w:bottom w:w="0" w:type="dxa"/>
              <w:right w:w="108" w:type="dxa"/>
            </w:tcMar>
            <w:hideMark/>
          </w:tcPr>
          <w:p w14:paraId="4983596D"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ln_horizon ×</w:t>
            </w:r>
            <w:r w:rsidRPr="001D2774">
              <w:rPr>
                <w:rFonts w:ascii="Times New Roman" w:hAnsi="Times New Roman" w:cs="Times New Roman"/>
                <w:i/>
              </w:rPr>
              <w:t xml:space="preserve"> growth_ppe</w:t>
            </w:r>
          </w:p>
        </w:tc>
        <w:tc>
          <w:tcPr>
            <w:tcW w:w="668" w:type="pct"/>
            <w:shd w:val="clear" w:color="auto" w:fill="auto"/>
            <w:noWrap/>
            <w:tcMar>
              <w:top w:w="0" w:type="dxa"/>
              <w:left w:w="108" w:type="dxa"/>
              <w:bottom w:w="0" w:type="dxa"/>
              <w:right w:w="108" w:type="dxa"/>
            </w:tcMar>
          </w:tcPr>
          <w:p w14:paraId="4F0A8C3B"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62B280E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-0.0307***</w:t>
            </w:r>
          </w:p>
        </w:tc>
        <w:tc>
          <w:tcPr>
            <w:tcW w:w="556" w:type="pct"/>
          </w:tcPr>
          <w:p w14:paraId="75083D70"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5829E6E0"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5A8AFC8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-0.0226***</w:t>
            </w:r>
          </w:p>
        </w:tc>
        <w:tc>
          <w:tcPr>
            <w:tcW w:w="554" w:type="pct"/>
          </w:tcPr>
          <w:p w14:paraId="2105FEF7"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70B0E389" w14:textId="77777777" w:rsidTr="001D2774">
        <w:trPr>
          <w:trHeight w:val="288"/>
        </w:trPr>
        <w:tc>
          <w:tcPr>
            <w:tcW w:w="1442" w:type="pct"/>
            <w:noWrap/>
            <w:tcMar>
              <w:top w:w="0" w:type="dxa"/>
              <w:left w:w="108" w:type="dxa"/>
              <w:bottom w:w="0" w:type="dxa"/>
              <w:right w:w="108" w:type="dxa"/>
            </w:tcMar>
            <w:hideMark/>
          </w:tcPr>
          <w:p w14:paraId="3B09DA99" w14:textId="77777777" w:rsidR="001D2774" w:rsidRPr="001D2774" w:rsidRDefault="001D2774" w:rsidP="001D2774">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0413E9D7"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0AFE90C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(0.0087)</w:t>
            </w:r>
          </w:p>
        </w:tc>
        <w:tc>
          <w:tcPr>
            <w:tcW w:w="556" w:type="pct"/>
          </w:tcPr>
          <w:p w14:paraId="63061569"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7B705088"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1ECE671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(0.0087)</w:t>
            </w:r>
          </w:p>
        </w:tc>
        <w:tc>
          <w:tcPr>
            <w:tcW w:w="554" w:type="pct"/>
          </w:tcPr>
          <w:p w14:paraId="6F56D186"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32C23197" w14:textId="77777777" w:rsidTr="001D2774">
        <w:trPr>
          <w:trHeight w:val="288"/>
        </w:trPr>
        <w:tc>
          <w:tcPr>
            <w:tcW w:w="1442" w:type="pct"/>
            <w:noWrap/>
            <w:tcMar>
              <w:top w:w="0" w:type="dxa"/>
              <w:left w:w="108" w:type="dxa"/>
              <w:bottom w:w="0" w:type="dxa"/>
              <w:right w:w="108" w:type="dxa"/>
            </w:tcMar>
            <w:hideMark/>
          </w:tcPr>
          <w:p w14:paraId="4D15E14D" w14:textId="77777777" w:rsidR="001D2774" w:rsidRPr="001D2774" w:rsidRDefault="001D2774" w:rsidP="001D2774">
            <w:pPr>
              <w:snapToGrid w:val="0"/>
              <w:spacing w:after="0" w:line="240" w:lineRule="auto"/>
              <w:rPr>
                <w:rFonts w:ascii="Times New Roman" w:hAnsi="Times New Roman" w:cs="Times New Roman"/>
                <w:i/>
                <w:lang w:val="en-US"/>
              </w:rPr>
            </w:pPr>
            <w:r w:rsidRPr="001D2774">
              <w:rPr>
                <w:rFonts w:ascii="Times New Roman" w:hAnsi="Times New Roman" w:cs="Times New Roman"/>
                <w:i/>
                <w:iCs/>
                <w:color w:val="000000"/>
              </w:rPr>
              <w:t>ind_horizon ×</w:t>
            </w:r>
            <w:r w:rsidRPr="001D2774">
              <w:rPr>
                <w:rFonts w:ascii="Times New Roman" w:hAnsi="Times New Roman" w:cs="Times New Roman"/>
                <w:i/>
              </w:rPr>
              <w:t xml:space="preserve"> growth_ppe</w:t>
            </w:r>
          </w:p>
        </w:tc>
        <w:tc>
          <w:tcPr>
            <w:tcW w:w="668" w:type="pct"/>
            <w:shd w:val="clear" w:color="auto" w:fill="auto"/>
            <w:noWrap/>
            <w:tcMar>
              <w:top w:w="0" w:type="dxa"/>
              <w:left w:w="108" w:type="dxa"/>
              <w:bottom w:w="0" w:type="dxa"/>
              <w:right w:w="108" w:type="dxa"/>
            </w:tcMar>
          </w:tcPr>
          <w:p w14:paraId="5B711B6A"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1D35A68C"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556" w:type="pct"/>
          </w:tcPr>
          <w:p w14:paraId="2E43180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-0.0033***</w:t>
            </w:r>
          </w:p>
        </w:tc>
        <w:tc>
          <w:tcPr>
            <w:tcW w:w="556" w:type="pct"/>
          </w:tcPr>
          <w:p w14:paraId="5EFED110"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70A735F1"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59CD444D"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-0.002*</w:t>
            </w:r>
          </w:p>
        </w:tc>
      </w:tr>
      <w:tr w:rsidR="001D2774" w:rsidRPr="00F20F01" w14:paraId="2EE4DC79" w14:textId="77777777" w:rsidTr="001D2774">
        <w:trPr>
          <w:trHeight w:val="288"/>
        </w:trPr>
        <w:tc>
          <w:tcPr>
            <w:tcW w:w="1442" w:type="pct"/>
            <w:noWrap/>
            <w:tcMar>
              <w:top w:w="0" w:type="dxa"/>
              <w:left w:w="108" w:type="dxa"/>
              <w:bottom w:w="0" w:type="dxa"/>
              <w:right w:w="108" w:type="dxa"/>
            </w:tcMar>
            <w:vAlign w:val="center"/>
          </w:tcPr>
          <w:p w14:paraId="5EF52BBF" w14:textId="77777777" w:rsidR="001D2774" w:rsidRPr="001D2774" w:rsidRDefault="001D2774" w:rsidP="001D2774">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7E9C1992"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c>
          <w:tcPr>
            <w:tcW w:w="668" w:type="pct"/>
            <w:shd w:val="clear" w:color="auto" w:fill="auto"/>
            <w:tcMar>
              <w:top w:w="0" w:type="dxa"/>
              <w:left w:w="108" w:type="dxa"/>
              <w:bottom w:w="0" w:type="dxa"/>
              <w:right w:w="108" w:type="dxa"/>
            </w:tcMar>
          </w:tcPr>
          <w:p w14:paraId="458DF86A"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c>
          <w:tcPr>
            <w:tcW w:w="556" w:type="pct"/>
          </w:tcPr>
          <w:p w14:paraId="727FD67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(0.0012)</w:t>
            </w:r>
          </w:p>
        </w:tc>
        <w:tc>
          <w:tcPr>
            <w:tcW w:w="556" w:type="pct"/>
          </w:tcPr>
          <w:p w14:paraId="2D52A862"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571290D7"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7E4B6EC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(0.0011)</w:t>
            </w:r>
          </w:p>
        </w:tc>
      </w:tr>
      <w:tr w:rsidR="001D2774" w:rsidRPr="00F20F01" w14:paraId="6D7CF16D" w14:textId="77777777" w:rsidTr="001D2774">
        <w:trPr>
          <w:trHeight w:val="288"/>
        </w:trPr>
        <w:tc>
          <w:tcPr>
            <w:tcW w:w="1442" w:type="pct"/>
            <w:noWrap/>
            <w:tcMar>
              <w:top w:w="0" w:type="dxa"/>
              <w:left w:w="108" w:type="dxa"/>
              <w:bottom w:w="0" w:type="dxa"/>
              <w:right w:w="108" w:type="dxa"/>
            </w:tcMar>
            <w:vAlign w:val="center"/>
            <w:hideMark/>
          </w:tcPr>
          <w:p w14:paraId="1CEAD943"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i/>
              </w:rPr>
              <w:t>growth_ppe</w:t>
            </w:r>
          </w:p>
        </w:tc>
        <w:tc>
          <w:tcPr>
            <w:tcW w:w="668" w:type="pct"/>
            <w:shd w:val="clear" w:color="auto" w:fill="auto"/>
            <w:noWrap/>
            <w:tcMar>
              <w:top w:w="0" w:type="dxa"/>
              <w:left w:w="108" w:type="dxa"/>
              <w:bottom w:w="0" w:type="dxa"/>
              <w:right w:w="108" w:type="dxa"/>
            </w:tcMar>
          </w:tcPr>
          <w:p w14:paraId="789DA7DE"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-0.0468***</w:t>
            </w:r>
          </w:p>
        </w:tc>
        <w:tc>
          <w:tcPr>
            <w:tcW w:w="668" w:type="pct"/>
            <w:shd w:val="clear" w:color="auto" w:fill="auto"/>
            <w:tcMar>
              <w:top w:w="0" w:type="dxa"/>
              <w:left w:w="108" w:type="dxa"/>
              <w:bottom w:w="0" w:type="dxa"/>
              <w:right w:w="108" w:type="dxa"/>
            </w:tcMar>
          </w:tcPr>
          <w:p w14:paraId="533DE94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0.0275</w:t>
            </w:r>
          </w:p>
        </w:tc>
        <w:tc>
          <w:tcPr>
            <w:tcW w:w="556" w:type="pct"/>
          </w:tcPr>
          <w:p w14:paraId="092A5B54"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-0.0472***</w:t>
            </w:r>
          </w:p>
        </w:tc>
        <w:tc>
          <w:tcPr>
            <w:tcW w:w="556" w:type="pct"/>
          </w:tcPr>
          <w:p w14:paraId="38FE4A8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-0.0295***</w:t>
            </w:r>
          </w:p>
        </w:tc>
        <w:tc>
          <w:tcPr>
            <w:tcW w:w="556" w:type="pct"/>
          </w:tcPr>
          <w:p w14:paraId="0E7E12E9"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0.0201</w:t>
            </w:r>
          </w:p>
        </w:tc>
        <w:tc>
          <w:tcPr>
            <w:tcW w:w="554" w:type="pct"/>
          </w:tcPr>
          <w:p w14:paraId="15A81D69"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-0.0349***</w:t>
            </w:r>
          </w:p>
        </w:tc>
      </w:tr>
      <w:tr w:rsidR="001D2774" w:rsidRPr="00F20F01" w14:paraId="75B048EF" w14:textId="77777777" w:rsidTr="001D2774">
        <w:trPr>
          <w:trHeight w:val="288"/>
        </w:trPr>
        <w:tc>
          <w:tcPr>
            <w:tcW w:w="1442" w:type="pct"/>
            <w:noWrap/>
            <w:tcMar>
              <w:top w:w="0" w:type="dxa"/>
              <w:left w:w="108" w:type="dxa"/>
              <w:bottom w:w="0" w:type="dxa"/>
              <w:right w:w="108" w:type="dxa"/>
            </w:tcMar>
            <w:vAlign w:val="center"/>
          </w:tcPr>
          <w:p w14:paraId="6D46C9D9" w14:textId="77777777" w:rsidR="001D2774" w:rsidRPr="001D2774" w:rsidRDefault="001D2774" w:rsidP="001D2774">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4FBA6F5C"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w:t>
            </w:r>
          </w:p>
        </w:tc>
        <w:tc>
          <w:tcPr>
            <w:tcW w:w="668" w:type="pct"/>
            <w:shd w:val="clear" w:color="auto" w:fill="auto"/>
            <w:tcMar>
              <w:top w:w="0" w:type="dxa"/>
              <w:left w:w="108" w:type="dxa"/>
              <w:bottom w:w="0" w:type="dxa"/>
              <w:right w:w="108" w:type="dxa"/>
            </w:tcMar>
          </w:tcPr>
          <w:p w14:paraId="3E4EFB0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(0.0211)</w:t>
            </w:r>
          </w:p>
        </w:tc>
        <w:tc>
          <w:tcPr>
            <w:tcW w:w="556" w:type="pct"/>
          </w:tcPr>
          <w:p w14:paraId="770231B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(0.0046)</w:t>
            </w:r>
          </w:p>
        </w:tc>
        <w:tc>
          <w:tcPr>
            <w:tcW w:w="556" w:type="pct"/>
          </w:tcPr>
          <w:p w14:paraId="2A3AD77C"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(0.0066)</w:t>
            </w:r>
          </w:p>
        </w:tc>
        <w:tc>
          <w:tcPr>
            <w:tcW w:w="556" w:type="pct"/>
          </w:tcPr>
          <w:p w14:paraId="2E696FF6"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(0.021)</w:t>
            </w:r>
          </w:p>
        </w:tc>
        <w:tc>
          <w:tcPr>
            <w:tcW w:w="554" w:type="pct"/>
          </w:tcPr>
          <w:p w14:paraId="1DF907E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(0.0049)</w:t>
            </w:r>
          </w:p>
        </w:tc>
      </w:tr>
      <w:tr w:rsidR="001D2774" w:rsidRPr="00F20F01" w14:paraId="1C2908A6" w14:textId="77777777" w:rsidTr="001D2774">
        <w:trPr>
          <w:trHeight w:val="288"/>
        </w:trPr>
        <w:tc>
          <w:tcPr>
            <w:tcW w:w="1442" w:type="pct"/>
            <w:noWrap/>
            <w:tcMar>
              <w:top w:w="0" w:type="dxa"/>
              <w:left w:w="108" w:type="dxa"/>
              <w:bottom w:w="0" w:type="dxa"/>
              <w:right w:w="108" w:type="dxa"/>
            </w:tcMar>
          </w:tcPr>
          <w:p w14:paraId="06EADEE1"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int_gov</w:t>
            </w:r>
          </w:p>
        </w:tc>
        <w:tc>
          <w:tcPr>
            <w:tcW w:w="668" w:type="pct"/>
            <w:shd w:val="clear" w:color="auto" w:fill="auto"/>
            <w:noWrap/>
            <w:tcMar>
              <w:top w:w="0" w:type="dxa"/>
              <w:left w:w="108" w:type="dxa"/>
              <w:bottom w:w="0" w:type="dxa"/>
              <w:right w:w="108" w:type="dxa"/>
            </w:tcMar>
          </w:tcPr>
          <w:p w14:paraId="7B75207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0.0155***</w:t>
            </w:r>
          </w:p>
        </w:tc>
        <w:tc>
          <w:tcPr>
            <w:tcW w:w="668" w:type="pct"/>
            <w:shd w:val="clear" w:color="auto" w:fill="auto"/>
            <w:tcMar>
              <w:top w:w="0" w:type="dxa"/>
              <w:left w:w="108" w:type="dxa"/>
              <w:bottom w:w="0" w:type="dxa"/>
              <w:right w:w="108" w:type="dxa"/>
            </w:tcMar>
          </w:tcPr>
          <w:p w14:paraId="576CA245"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7D9A0DE6"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1A1432C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0.0124***</w:t>
            </w:r>
          </w:p>
        </w:tc>
        <w:tc>
          <w:tcPr>
            <w:tcW w:w="556" w:type="pct"/>
          </w:tcPr>
          <w:p w14:paraId="13ECF0CF"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03DEF9FD"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1CA8453F" w14:textId="77777777" w:rsidTr="001D2774">
        <w:trPr>
          <w:trHeight w:val="288"/>
        </w:trPr>
        <w:tc>
          <w:tcPr>
            <w:tcW w:w="1442" w:type="pct"/>
            <w:noWrap/>
            <w:tcMar>
              <w:top w:w="0" w:type="dxa"/>
              <w:left w:w="108" w:type="dxa"/>
              <w:bottom w:w="0" w:type="dxa"/>
              <w:right w:w="108" w:type="dxa"/>
            </w:tcMar>
          </w:tcPr>
          <w:p w14:paraId="6D3D8272" w14:textId="77777777" w:rsidR="001D2774" w:rsidRPr="001D2774" w:rsidRDefault="001D2774" w:rsidP="001D2774">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6BC24DD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(0.0047)</w:t>
            </w:r>
          </w:p>
        </w:tc>
        <w:tc>
          <w:tcPr>
            <w:tcW w:w="668" w:type="pct"/>
            <w:shd w:val="clear" w:color="auto" w:fill="auto"/>
            <w:tcMar>
              <w:top w:w="0" w:type="dxa"/>
              <w:left w:w="108" w:type="dxa"/>
              <w:bottom w:w="0" w:type="dxa"/>
              <w:right w:w="108" w:type="dxa"/>
            </w:tcMar>
          </w:tcPr>
          <w:p w14:paraId="18303540"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0C77A880"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6587FE94"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(.0042)</w:t>
            </w:r>
          </w:p>
        </w:tc>
        <w:tc>
          <w:tcPr>
            <w:tcW w:w="556" w:type="pct"/>
          </w:tcPr>
          <w:p w14:paraId="2D3E69EE"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4E729418"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5F2CC371" w14:textId="77777777" w:rsidTr="001D2774">
        <w:trPr>
          <w:trHeight w:val="288"/>
        </w:trPr>
        <w:tc>
          <w:tcPr>
            <w:tcW w:w="1442" w:type="pct"/>
            <w:noWrap/>
            <w:tcMar>
              <w:top w:w="0" w:type="dxa"/>
              <w:left w:w="108" w:type="dxa"/>
              <w:bottom w:w="0" w:type="dxa"/>
              <w:right w:w="108" w:type="dxa"/>
            </w:tcMar>
          </w:tcPr>
          <w:p w14:paraId="7E754445"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ln_horizon</w:t>
            </w:r>
          </w:p>
        </w:tc>
        <w:tc>
          <w:tcPr>
            <w:tcW w:w="668" w:type="pct"/>
            <w:shd w:val="clear" w:color="auto" w:fill="auto"/>
            <w:noWrap/>
            <w:tcMar>
              <w:top w:w="0" w:type="dxa"/>
              <w:left w:w="108" w:type="dxa"/>
              <w:bottom w:w="0" w:type="dxa"/>
              <w:right w:w="108" w:type="dxa"/>
            </w:tcMar>
          </w:tcPr>
          <w:p w14:paraId="73C908B8"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02606C37"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0.0294***</w:t>
            </w:r>
          </w:p>
        </w:tc>
        <w:tc>
          <w:tcPr>
            <w:tcW w:w="556" w:type="pct"/>
          </w:tcPr>
          <w:p w14:paraId="482426B6"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2DEDFED2"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1E557B9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0.0221***</w:t>
            </w:r>
          </w:p>
        </w:tc>
        <w:tc>
          <w:tcPr>
            <w:tcW w:w="554" w:type="pct"/>
          </w:tcPr>
          <w:p w14:paraId="5072CCEF"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20528C09" w14:textId="77777777" w:rsidTr="001D2774">
        <w:trPr>
          <w:trHeight w:val="288"/>
        </w:trPr>
        <w:tc>
          <w:tcPr>
            <w:tcW w:w="1442" w:type="pct"/>
            <w:noWrap/>
            <w:tcMar>
              <w:top w:w="0" w:type="dxa"/>
              <w:left w:w="108" w:type="dxa"/>
              <w:bottom w:w="0" w:type="dxa"/>
              <w:right w:w="108" w:type="dxa"/>
            </w:tcMar>
          </w:tcPr>
          <w:p w14:paraId="53529EFD" w14:textId="77777777" w:rsidR="001D2774" w:rsidRPr="001D2774" w:rsidRDefault="001D2774" w:rsidP="001D2774">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23AA410E"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558E743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(0.0067)</w:t>
            </w:r>
          </w:p>
        </w:tc>
        <w:tc>
          <w:tcPr>
            <w:tcW w:w="556" w:type="pct"/>
          </w:tcPr>
          <w:p w14:paraId="550CB89E"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64137B69"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5A724834"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(0.0062)</w:t>
            </w:r>
          </w:p>
        </w:tc>
        <w:tc>
          <w:tcPr>
            <w:tcW w:w="554" w:type="pct"/>
          </w:tcPr>
          <w:p w14:paraId="6D48E3A8"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1C427D34" w14:textId="77777777" w:rsidTr="001D2774">
        <w:trPr>
          <w:trHeight w:val="288"/>
        </w:trPr>
        <w:tc>
          <w:tcPr>
            <w:tcW w:w="1442" w:type="pct"/>
            <w:noWrap/>
            <w:tcMar>
              <w:top w:w="0" w:type="dxa"/>
              <w:left w:w="108" w:type="dxa"/>
              <w:bottom w:w="0" w:type="dxa"/>
              <w:right w:w="108" w:type="dxa"/>
            </w:tcMar>
            <w:hideMark/>
          </w:tcPr>
          <w:p w14:paraId="19D2ED3E" w14:textId="77777777" w:rsidR="001D2774" w:rsidRPr="001D2774" w:rsidRDefault="001D2774" w:rsidP="001D2774">
            <w:pPr>
              <w:snapToGrid w:val="0"/>
              <w:spacing w:after="0" w:line="240" w:lineRule="auto"/>
              <w:rPr>
                <w:rFonts w:ascii="Times New Roman" w:hAnsi="Times New Roman" w:cs="Times New Roman"/>
                <w:i/>
                <w:lang w:val="en-US"/>
              </w:rPr>
            </w:pPr>
            <w:r w:rsidRPr="001D2774">
              <w:rPr>
                <w:rFonts w:ascii="Times New Roman" w:hAnsi="Times New Roman" w:cs="Times New Roman"/>
                <w:i/>
                <w:iCs/>
                <w:color w:val="000000"/>
              </w:rPr>
              <w:t>ind_horizon</w:t>
            </w:r>
          </w:p>
        </w:tc>
        <w:tc>
          <w:tcPr>
            <w:tcW w:w="668" w:type="pct"/>
            <w:shd w:val="clear" w:color="auto" w:fill="auto"/>
            <w:noWrap/>
            <w:tcMar>
              <w:top w:w="0" w:type="dxa"/>
              <w:left w:w="108" w:type="dxa"/>
              <w:bottom w:w="0" w:type="dxa"/>
              <w:right w:w="108" w:type="dxa"/>
            </w:tcMar>
          </w:tcPr>
          <w:p w14:paraId="4BE4314C"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0C441F48"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556" w:type="pct"/>
          </w:tcPr>
          <w:p w14:paraId="2C70CB80"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0.0034***</w:t>
            </w:r>
          </w:p>
        </w:tc>
        <w:tc>
          <w:tcPr>
            <w:tcW w:w="556" w:type="pct"/>
          </w:tcPr>
          <w:p w14:paraId="7E3BA5C5"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51536037"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069EFC5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0.0024***</w:t>
            </w:r>
          </w:p>
        </w:tc>
      </w:tr>
      <w:tr w:rsidR="001D2774" w:rsidRPr="00F20F01" w14:paraId="68353C80" w14:textId="77777777" w:rsidTr="001D2774">
        <w:trPr>
          <w:trHeight w:val="288"/>
        </w:trPr>
        <w:tc>
          <w:tcPr>
            <w:tcW w:w="1442" w:type="pct"/>
            <w:noWrap/>
            <w:tcMar>
              <w:top w:w="0" w:type="dxa"/>
              <w:left w:w="108" w:type="dxa"/>
              <w:bottom w:w="0" w:type="dxa"/>
              <w:right w:w="108" w:type="dxa"/>
            </w:tcMar>
            <w:vAlign w:val="center"/>
          </w:tcPr>
          <w:p w14:paraId="3DC9FC32" w14:textId="77777777" w:rsidR="001D2774" w:rsidRPr="001D2774" w:rsidRDefault="001D2774" w:rsidP="001D2774">
            <w:pPr>
              <w:snapToGrid w:val="0"/>
              <w:spacing w:after="0" w:line="240" w:lineRule="auto"/>
              <w:rPr>
                <w:rFonts w:ascii="Times New Roman" w:hAnsi="Times New Roman" w:cs="Times New Roman"/>
                <w:i/>
                <w:iCs/>
                <w:color w:val="000000"/>
              </w:rPr>
            </w:pPr>
          </w:p>
        </w:tc>
        <w:tc>
          <w:tcPr>
            <w:tcW w:w="668" w:type="pct"/>
            <w:shd w:val="clear" w:color="auto" w:fill="auto"/>
            <w:noWrap/>
            <w:tcMar>
              <w:top w:w="0" w:type="dxa"/>
              <w:left w:w="108" w:type="dxa"/>
              <w:bottom w:w="0" w:type="dxa"/>
              <w:right w:w="108" w:type="dxa"/>
            </w:tcMar>
          </w:tcPr>
          <w:p w14:paraId="08DCEEDF" w14:textId="77777777" w:rsidR="001D2774" w:rsidRPr="001D2774" w:rsidRDefault="001D2774" w:rsidP="001D2774">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1EC49949" w14:textId="77777777" w:rsidR="001D2774" w:rsidRPr="001D2774" w:rsidRDefault="001D2774" w:rsidP="001D2774">
            <w:pPr>
              <w:snapToGrid w:val="0"/>
              <w:spacing w:after="0" w:line="240" w:lineRule="auto"/>
              <w:jc w:val="center"/>
              <w:rPr>
                <w:rFonts w:ascii="Times New Roman" w:hAnsi="Times New Roman" w:cs="Times New Roman"/>
                <w:i/>
                <w:iCs/>
                <w:color w:val="000000"/>
              </w:rPr>
            </w:pPr>
          </w:p>
        </w:tc>
        <w:tc>
          <w:tcPr>
            <w:tcW w:w="556" w:type="pct"/>
          </w:tcPr>
          <w:p w14:paraId="773948CD"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w:t>
            </w:r>
          </w:p>
        </w:tc>
        <w:tc>
          <w:tcPr>
            <w:tcW w:w="556" w:type="pct"/>
          </w:tcPr>
          <w:p w14:paraId="6BAAE505"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1620D719"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04E88B50"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(0.0009)</w:t>
            </w:r>
          </w:p>
        </w:tc>
      </w:tr>
      <w:tr w:rsidR="001D2774" w:rsidRPr="00F20F01" w14:paraId="0B5B653E" w14:textId="77777777" w:rsidTr="001D2774">
        <w:trPr>
          <w:trHeight w:val="288"/>
        </w:trPr>
        <w:tc>
          <w:tcPr>
            <w:tcW w:w="1442" w:type="pct"/>
            <w:noWrap/>
            <w:tcMar>
              <w:top w:w="0" w:type="dxa"/>
              <w:left w:w="108" w:type="dxa"/>
              <w:bottom w:w="0" w:type="dxa"/>
              <w:right w:w="108" w:type="dxa"/>
            </w:tcMar>
            <w:vAlign w:val="center"/>
            <w:hideMark/>
          </w:tcPr>
          <w:p w14:paraId="5D5EDC6E"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i/>
                <w:iCs/>
                <w:color w:val="000000"/>
              </w:rPr>
              <w:t>constant</w:t>
            </w:r>
          </w:p>
        </w:tc>
        <w:tc>
          <w:tcPr>
            <w:tcW w:w="668" w:type="pct"/>
            <w:shd w:val="clear" w:color="auto" w:fill="auto"/>
            <w:noWrap/>
            <w:tcMar>
              <w:top w:w="0" w:type="dxa"/>
              <w:left w:w="108" w:type="dxa"/>
              <w:bottom w:w="0" w:type="dxa"/>
              <w:right w:w="108" w:type="dxa"/>
            </w:tcMar>
          </w:tcPr>
          <w:p w14:paraId="1B3B5150"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0.7265***</w:t>
            </w:r>
          </w:p>
        </w:tc>
        <w:tc>
          <w:tcPr>
            <w:tcW w:w="668" w:type="pct"/>
            <w:shd w:val="clear" w:color="auto" w:fill="auto"/>
            <w:tcMar>
              <w:top w:w="0" w:type="dxa"/>
              <w:left w:w="108" w:type="dxa"/>
              <w:bottom w:w="0" w:type="dxa"/>
              <w:right w:w="108" w:type="dxa"/>
            </w:tcMar>
          </w:tcPr>
          <w:p w14:paraId="4DAB2C60"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0.6239***</w:t>
            </w:r>
          </w:p>
        </w:tc>
        <w:tc>
          <w:tcPr>
            <w:tcW w:w="556" w:type="pct"/>
          </w:tcPr>
          <w:p w14:paraId="3AD22F3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0.6984***</w:t>
            </w:r>
          </w:p>
        </w:tc>
        <w:tc>
          <w:tcPr>
            <w:tcW w:w="556" w:type="pct"/>
          </w:tcPr>
          <w:p w14:paraId="2C698694"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0.4334***</w:t>
            </w:r>
          </w:p>
        </w:tc>
        <w:tc>
          <w:tcPr>
            <w:tcW w:w="556" w:type="pct"/>
          </w:tcPr>
          <w:p w14:paraId="675CA77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0.3996***</w:t>
            </w:r>
          </w:p>
        </w:tc>
        <w:tc>
          <w:tcPr>
            <w:tcW w:w="554" w:type="pct"/>
          </w:tcPr>
          <w:p w14:paraId="6890856C"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0.4558***</w:t>
            </w:r>
          </w:p>
        </w:tc>
      </w:tr>
      <w:tr w:rsidR="001D2774" w:rsidRPr="00F20F01" w14:paraId="7C1859D2" w14:textId="77777777" w:rsidTr="001D2774">
        <w:trPr>
          <w:trHeight w:val="288"/>
        </w:trPr>
        <w:tc>
          <w:tcPr>
            <w:tcW w:w="1442" w:type="pct"/>
            <w:noWrap/>
            <w:tcMar>
              <w:top w:w="0" w:type="dxa"/>
              <w:left w:w="108" w:type="dxa"/>
              <w:bottom w:w="0" w:type="dxa"/>
              <w:right w:w="108" w:type="dxa"/>
            </w:tcMar>
            <w:vAlign w:val="center"/>
          </w:tcPr>
          <w:p w14:paraId="4C47A94E" w14:textId="77777777" w:rsidR="001D2774" w:rsidRPr="001D2774" w:rsidRDefault="001D2774" w:rsidP="001D2774">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7436EE7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(0.1168)</w:t>
            </w:r>
          </w:p>
        </w:tc>
        <w:tc>
          <w:tcPr>
            <w:tcW w:w="668" w:type="pct"/>
            <w:shd w:val="clear" w:color="auto" w:fill="auto"/>
            <w:tcMar>
              <w:top w:w="0" w:type="dxa"/>
              <w:left w:w="108" w:type="dxa"/>
              <w:bottom w:w="0" w:type="dxa"/>
              <w:right w:w="108" w:type="dxa"/>
            </w:tcMar>
          </w:tcPr>
          <w:p w14:paraId="7A68842E"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(0.1036)</w:t>
            </w:r>
          </w:p>
        </w:tc>
        <w:tc>
          <w:tcPr>
            <w:tcW w:w="556" w:type="pct"/>
          </w:tcPr>
          <w:p w14:paraId="16A3D74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(0.1031)</w:t>
            </w:r>
          </w:p>
        </w:tc>
        <w:tc>
          <w:tcPr>
            <w:tcW w:w="556" w:type="pct"/>
          </w:tcPr>
          <w:p w14:paraId="26861D9A"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(0.1165)</w:t>
            </w:r>
          </w:p>
        </w:tc>
        <w:tc>
          <w:tcPr>
            <w:tcW w:w="556" w:type="pct"/>
          </w:tcPr>
          <w:p w14:paraId="022A64E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(0.0879)</w:t>
            </w:r>
          </w:p>
        </w:tc>
        <w:tc>
          <w:tcPr>
            <w:tcW w:w="554" w:type="pct"/>
          </w:tcPr>
          <w:p w14:paraId="2F6CCD9A"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(0.0875)</w:t>
            </w:r>
          </w:p>
        </w:tc>
      </w:tr>
      <w:tr w:rsidR="001D2774" w:rsidRPr="00F20F01" w14:paraId="334F6568" w14:textId="77777777" w:rsidTr="001D2774">
        <w:trPr>
          <w:trHeight w:val="288"/>
        </w:trPr>
        <w:tc>
          <w:tcPr>
            <w:tcW w:w="1442" w:type="pct"/>
            <w:noWrap/>
            <w:tcMar>
              <w:top w:w="0" w:type="dxa"/>
              <w:left w:w="108" w:type="dxa"/>
              <w:bottom w:w="0" w:type="dxa"/>
              <w:right w:w="108" w:type="dxa"/>
            </w:tcMar>
            <w:vAlign w:val="center"/>
            <w:hideMark/>
          </w:tcPr>
          <w:p w14:paraId="4D3ACC11"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color w:val="000000"/>
              </w:rPr>
              <w:t>Control variables</w:t>
            </w:r>
          </w:p>
        </w:tc>
        <w:tc>
          <w:tcPr>
            <w:tcW w:w="668" w:type="pct"/>
            <w:shd w:val="clear" w:color="auto" w:fill="auto"/>
            <w:noWrap/>
            <w:tcMar>
              <w:top w:w="0" w:type="dxa"/>
              <w:left w:w="108" w:type="dxa"/>
              <w:bottom w:w="0" w:type="dxa"/>
              <w:right w:w="108" w:type="dxa"/>
            </w:tcMar>
            <w:vAlign w:val="center"/>
            <w:hideMark/>
          </w:tcPr>
          <w:p w14:paraId="63B38EE7"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668" w:type="pct"/>
            <w:shd w:val="clear" w:color="auto" w:fill="auto"/>
            <w:tcMar>
              <w:top w:w="0" w:type="dxa"/>
              <w:left w:w="108" w:type="dxa"/>
              <w:bottom w:w="0" w:type="dxa"/>
              <w:right w:w="108" w:type="dxa"/>
            </w:tcMar>
            <w:vAlign w:val="center"/>
            <w:hideMark/>
          </w:tcPr>
          <w:p w14:paraId="7A7E0EE1"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6" w:type="pct"/>
            <w:vAlign w:val="center"/>
          </w:tcPr>
          <w:p w14:paraId="510DBB35"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6" w:type="pct"/>
            <w:vAlign w:val="center"/>
          </w:tcPr>
          <w:p w14:paraId="16D3C8A2"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6" w:type="pct"/>
            <w:vAlign w:val="center"/>
          </w:tcPr>
          <w:p w14:paraId="55C4A34D"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4" w:type="pct"/>
            <w:vAlign w:val="center"/>
          </w:tcPr>
          <w:p w14:paraId="73B9A081"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r>
      <w:tr w:rsidR="001D2774" w:rsidRPr="00F20F01" w14:paraId="389B5196" w14:textId="77777777" w:rsidTr="001D2774">
        <w:trPr>
          <w:trHeight w:val="288"/>
        </w:trPr>
        <w:tc>
          <w:tcPr>
            <w:tcW w:w="1442" w:type="pct"/>
            <w:noWrap/>
            <w:tcMar>
              <w:top w:w="0" w:type="dxa"/>
              <w:left w:w="108" w:type="dxa"/>
              <w:bottom w:w="0" w:type="dxa"/>
              <w:right w:w="108" w:type="dxa"/>
            </w:tcMar>
            <w:vAlign w:val="center"/>
            <w:hideMark/>
          </w:tcPr>
          <w:p w14:paraId="07F21A08" w14:textId="77777777" w:rsidR="001D2774" w:rsidRPr="001D2774" w:rsidRDefault="001D2774" w:rsidP="001D2774">
            <w:pPr>
              <w:snapToGrid w:val="0"/>
              <w:spacing w:after="0" w:line="240" w:lineRule="auto"/>
              <w:rPr>
                <w:rFonts w:ascii="Times New Roman" w:hAnsi="Times New Roman" w:cs="Times New Roman"/>
                <w:i/>
                <w:iCs/>
                <w:color w:val="000000"/>
              </w:rPr>
            </w:pPr>
            <w:r w:rsidRPr="001D2774">
              <w:rPr>
                <w:rFonts w:ascii="Times New Roman" w:hAnsi="Times New Roman" w:cs="Times New Roman"/>
                <w:color w:val="000000"/>
              </w:rPr>
              <w:t>Firm &amp; year effects</w:t>
            </w:r>
          </w:p>
        </w:tc>
        <w:tc>
          <w:tcPr>
            <w:tcW w:w="668" w:type="pct"/>
            <w:shd w:val="clear" w:color="auto" w:fill="auto"/>
            <w:noWrap/>
            <w:tcMar>
              <w:top w:w="0" w:type="dxa"/>
              <w:left w:w="108" w:type="dxa"/>
              <w:bottom w:w="0" w:type="dxa"/>
              <w:right w:w="108" w:type="dxa"/>
            </w:tcMar>
            <w:vAlign w:val="center"/>
            <w:hideMark/>
          </w:tcPr>
          <w:p w14:paraId="6DDD50D0"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668" w:type="pct"/>
            <w:shd w:val="clear" w:color="auto" w:fill="auto"/>
            <w:tcMar>
              <w:top w:w="0" w:type="dxa"/>
              <w:left w:w="108" w:type="dxa"/>
              <w:bottom w:w="0" w:type="dxa"/>
              <w:right w:w="108" w:type="dxa"/>
            </w:tcMar>
            <w:vAlign w:val="center"/>
            <w:hideMark/>
          </w:tcPr>
          <w:p w14:paraId="5E722655"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6" w:type="pct"/>
            <w:vAlign w:val="center"/>
          </w:tcPr>
          <w:p w14:paraId="5C3584F0"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6" w:type="pct"/>
            <w:vAlign w:val="center"/>
          </w:tcPr>
          <w:p w14:paraId="0C39C0E9"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6" w:type="pct"/>
            <w:vAlign w:val="center"/>
          </w:tcPr>
          <w:p w14:paraId="1EAA5655"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c>
          <w:tcPr>
            <w:tcW w:w="554" w:type="pct"/>
            <w:vAlign w:val="center"/>
          </w:tcPr>
          <w:p w14:paraId="07BEAA63"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color w:val="000000"/>
              </w:rPr>
              <w:t>Yes</w:t>
            </w:r>
          </w:p>
        </w:tc>
      </w:tr>
      <w:tr w:rsidR="001D2774" w:rsidRPr="00F20F01" w14:paraId="466A09C9" w14:textId="77777777" w:rsidTr="001D2774">
        <w:trPr>
          <w:trHeight w:val="288"/>
        </w:trPr>
        <w:tc>
          <w:tcPr>
            <w:tcW w:w="1442" w:type="pct"/>
            <w:noWrap/>
            <w:tcMar>
              <w:top w:w="0" w:type="dxa"/>
              <w:left w:w="108" w:type="dxa"/>
              <w:bottom w:w="0" w:type="dxa"/>
              <w:right w:w="108" w:type="dxa"/>
            </w:tcMar>
            <w:vAlign w:val="center"/>
            <w:hideMark/>
          </w:tcPr>
          <w:p w14:paraId="3995B51E" w14:textId="77777777" w:rsidR="001D2774" w:rsidRPr="001D2774" w:rsidRDefault="001D2774" w:rsidP="001D2774">
            <w:pPr>
              <w:snapToGrid w:val="0"/>
              <w:spacing w:after="0" w:line="240" w:lineRule="auto"/>
              <w:rPr>
                <w:rFonts w:ascii="Times New Roman" w:hAnsi="Times New Roman" w:cs="Times New Roman"/>
                <w:i/>
                <w:iCs/>
                <w:color w:val="000000"/>
              </w:rPr>
            </w:pPr>
            <w:r w:rsidRPr="001D2774">
              <w:rPr>
                <w:rFonts w:ascii="Times New Roman" w:hAnsi="Times New Roman" w:cs="Times New Roman"/>
                <w:color w:val="000000"/>
              </w:rPr>
              <w:t>Observations</w:t>
            </w:r>
          </w:p>
        </w:tc>
        <w:tc>
          <w:tcPr>
            <w:tcW w:w="668" w:type="pct"/>
            <w:shd w:val="clear" w:color="auto" w:fill="auto"/>
            <w:noWrap/>
            <w:tcMar>
              <w:top w:w="0" w:type="dxa"/>
              <w:left w:w="108" w:type="dxa"/>
              <w:bottom w:w="0" w:type="dxa"/>
              <w:right w:w="108" w:type="dxa"/>
            </w:tcMar>
          </w:tcPr>
          <w:p w14:paraId="3F5220A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24,294</w:t>
            </w:r>
          </w:p>
        </w:tc>
        <w:tc>
          <w:tcPr>
            <w:tcW w:w="668" w:type="pct"/>
            <w:shd w:val="clear" w:color="auto" w:fill="auto"/>
            <w:tcMar>
              <w:top w:w="0" w:type="dxa"/>
              <w:left w:w="108" w:type="dxa"/>
              <w:bottom w:w="0" w:type="dxa"/>
              <w:right w:w="108" w:type="dxa"/>
            </w:tcMar>
          </w:tcPr>
          <w:p w14:paraId="4CBAAD6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24,294</w:t>
            </w:r>
          </w:p>
        </w:tc>
        <w:tc>
          <w:tcPr>
            <w:tcW w:w="556" w:type="pct"/>
          </w:tcPr>
          <w:p w14:paraId="309C5936" w14:textId="77777777" w:rsidR="001D2774" w:rsidRPr="001D2774" w:rsidRDefault="001D2774" w:rsidP="001D2774">
            <w:pPr>
              <w:snapToGrid w:val="0"/>
              <w:spacing w:after="0" w:line="240" w:lineRule="auto"/>
              <w:jc w:val="center"/>
              <w:rPr>
                <w:rFonts w:ascii="Times New Roman" w:hAnsi="Times New Roman" w:cs="Times New Roman"/>
                <w:color w:val="000000"/>
              </w:rPr>
            </w:pPr>
            <w:r w:rsidRPr="001D2774">
              <w:rPr>
                <w:rFonts w:ascii="Times New Roman" w:hAnsi="Times New Roman" w:cs="Times New Roman"/>
                <w:lang w:val="en-US"/>
              </w:rPr>
              <w:t>24,294</w:t>
            </w:r>
          </w:p>
        </w:tc>
        <w:tc>
          <w:tcPr>
            <w:tcW w:w="556" w:type="pct"/>
          </w:tcPr>
          <w:p w14:paraId="791736F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24,275</w:t>
            </w:r>
          </w:p>
        </w:tc>
        <w:tc>
          <w:tcPr>
            <w:tcW w:w="556" w:type="pct"/>
          </w:tcPr>
          <w:p w14:paraId="0AA3C2F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24,275</w:t>
            </w:r>
          </w:p>
        </w:tc>
        <w:tc>
          <w:tcPr>
            <w:tcW w:w="554" w:type="pct"/>
          </w:tcPr>
          <w:p w14:paraId="477AA07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24,275</w:t>
            </w:r>
          </w:p>
        </w:tc>
      </w:tr>
      <w:tr w:rsidR="001D2774" w:rsidRPr="00F20F01" w14:paraId="6DB8AD0F" w14:textId="77777777" w:rsidTr="001D2774">
        <w:trPr>
          <w:trHeight w:val="288"/>
        </w:trPr>
        <w:tc>
          <w:tcPr>
            <w:tcW w:w="1442" w:type="pct"/>
            <w:tcBorders>
              <w:bottom w:val="single" w:sz="4" w:space="0" w:color="auto"/>
            </w:tcBorders>
            <w:noWrap/>
            <w:tcMar>
              <w:top w:w="0" w:type="dxa"/>
              <w:left w:w="108" w:type="dxa"/>
              <w:bottom w:w="0" w:type="dxa"/>
              <w:right w:w="108" w:type="dxa"/>
            </w:tcMar>
            <w:vAlign w:val="center"/>
            <w:hideMark/>
          </w:tcPr>
          <w:p w14:paraId="6D062BB9" w14:textId="77777777" w:rsidR="001D2774" w:rsidRPr="001D2774" w:rsidRDefault="001D2774" w:rsidP="001D2774">
            <w:pPr>
              <w:snapToGrid w:val="0"/>
              <w:spacing w:after="0" w:line="240" w:lineRule="auto"/>
              <w:rPr>
                <w:rFonts w:ascii="Times New Roman" w:hAnsi="Times New Roman" w:cs="Times New Roman"/>
                <w:i/>
                <w:iCs/>
                <w:color w:val="000000"/>
              </w:rPr>
            </w:pPr>
            <w:r w:rsidRPr="001D2774">
              <w:rPr>
                <w:rFonts w:ascii="Times New Roman" w:hAnsi="Times New Roman" w:cs="Times New Roman"/>
                <w:color w:val="000000"/>
              </w:rPr>
              <w:t>Adjusted R</w:t>
            </w:r>
            <w:r w:rsidRPr="001D2774">
              <w:rPr>
                <w:rFonts w:ascii="Times New Roman" w:hAnsi="Times New Roman" w:cs="Times New Roman"/>
                <w:color w:val="000000"/>
                <w:vertAlign w:val="superscript"/>
              </w:rPr>
              <w:t>2</w:t>
            </w:r>
          </w:p>
        </w:tc>
        <w:tc>
          <w:tcPr>
            <w:tcW w:w="668" w:type="pct"/>
            <w:tcBorders>
              <w:bottom w:val="single" w:sz="4" w:space="0" w:color="auto"/>
            </w:tcBorders>
            <w:shd w:val="clear" w:color="auto" w:fill="auto"/>
            <w:noWrap/>
            <w:tcMar>
              <w:top w:w="0" w:type="dxa"/>
              <w:left w:w="108" w:type="dxa"/>
              <w:bottom w:w="0" w:type="dxa"/>
              <w:right w:w="108" w:type="dxa"/>
            </w:tcMar>
          </w:tcPr>
          <w:p w14:paraId="20C851E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0.1704</w:t>
            </w:r>
          </w:p>
        </w:tc>
        <w:tc>
          <w:tcPr>
            <w:tcW w:w="668" w:type="pct"/>
            <w:tcBorders>
              <w:bottom w:val="single" w:sz="4" w:space="0" w:color="auto"/>
            </w:tcBorders>
            <w:shd w:val="clear" w:color="auto" w:fill="auto"/>
            <w:tcMar>
              <w:top w:w="0" w:type="dxa"/>
              <w:left w:w="108" w:type="dxa"/>
              <w:bottom w:w="0" w:type="dxa"/>
              <w:right w:w="108" w:type="dxa"/>
            </w:tcMar>
          </w:tcPr>
          <w:p w14:paraId="3FFA711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0.1697</w:t>
            </w:r>
          </w:p>
        </w:tc>
        <w:tc>
          <w:tcPr>
            <w:tcW w:w="556" w:type="pct"/>
            <w:tcBorders>
              <w:bottom w:val="single" w:sz="4" w:space="0" w:color="auto"/>
            </w:tcBorders>
          </w:tcPr>
          <w:p w14:paraId="05D07FD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0.1696</w:t>
            </w:r>
          </w:p>
        </w:tc>
        <w:tc>
          <w:tcPr>
            <w:tcW w:w="556" w:type="pct"/>
            <w:tcBorders>
              <w:bottom w:val="single" w:sz="4" w:space="0" w:color="auto"/>
            </w:tcBorders>
          </w:tcPr>
          <w:p w14:paraId="2AC4BC0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0.1971</w:t>
            </w:r>
          </w:p>
        </w:tc>
        <w:tc>
          <w:tcPr>
            <w:tcW w:w="556" w:type="pct"/>
            <w:tcBorders>
              <w:bottom w:val="single" w:sz="4" w:space="0" w:color="auto"/>
            </w:tcBorders>
          </w:tcPr>
          <w:p w14:paraId="586D8A51"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0.1718</w:t>
            </w:r>
          </w:p>
        </w:tc>
        <w:tc>
          <w:tcPr>
            <w:tcW w:w="554" w:type="pct"/>
            <w:tcBorders>
              <w:bottom w:val="single" w:sz="4" w:space="0" w:color="auto"/>
            </w:tcBorders>
          </w:tcPr>
          <w:p w14:paraId="7D602D59"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0.1716</w:t>
            </w:r>
          </w:p>
        </w:tc>
      </w:tr>
      <w:tr w:rsidR="001D2774" w:rsidRPr="00F20F01" w14:paraId="4E283C42" w14:textId="77777777" w:rsidTr="001D2774">
        <w:trPr>
          <w:trHeight w:val="288"/>
        </w:trPr>
        <w:tc>
          <w:tcPr>
            <w:tcW w:w="1442" w:type="pct"/>
            <w:tcBorders>
              <w:top w:val="single" w:sz="4" w:space="0" w:color="auto"/>
            </w:tcBorders>
            <w:noWrap/>
            <w:tcMar>
              <w:top w:w="0" w:type="dxa"/>
              <w:left w:w="108" w:type="dxa"/>
              <w:bottom w:w="0" w:type="dxa"/>
              <w:right w:w="108" w:type="dxa"/>
            </w:tcMar>
            <w:vAlign w:val="center"/>
          </w:tcPr>
          <w:p w14:paraId="60D410DB" w14:textId="77777777" w:rsidR="001D2774" w:rsidRPr="00F20F01" w:rsidRDefault="001D2774" w:rsidP="001D2774">
            <w:pPr>
              <w:snapToGrid w:val="0"/>
              <w:spacing w:after="0" w:line="240" w:lineRule="auto"/>
              <w:rPr>
                <w:rFonts w:ascii="Times New Roman" w:hAnsi="Times New Roman" w:cs="Times New Roman"/>
                <w:color w:val="000000"/>
              </w:rPr>
            </w:pPr>
          </w:p>
        </w:tc>
        <w:tc>
          <w:tcPr>
            <w:tcW w:w="668" w:type="pct"/>
            <w:tcBorders>
              <w:top w:val="single" w:sz="4" w:space="0" w:color="auto"/>
            </w:tcBorders>
            <w:shd w:val="clear" w:color="auto" w:fill="auto"/>
            <w:noWrap/>
            <w:tcMar>
              <w:top w:w="0" w:type="dxa"/>
              <w:left w:w="108" w:type="dxa"/>
              <w:bottom w:w="0" w:type="dxa"/>
              <w:right w:w="108" w:type="dxa"/>
            </w:tcMar>
          </w:tcPr>
          <w:p w14:paraId="42979DDD"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668" w:type="pct"/>
            <w:tcBorders>
              <w:top w:val="single" w:sz="4" w:space="0" w:color="auto"/>
            </w:tcBorders>
            <w:shd w:val="clear" w:color="auto" w:fill="auto"/>
            <w:tcMar>
              <w:top w:w="0" w:type="dxa"/>
              <w:left w:w="108" w:type="dxa"/>
              <w:bottom w:w="0" w:type="dxa"/>
              <w:right w:w="108" w:type="dxa"/>
            </w:tcMar>
          </w:tcPr>
          <w:p w14:paraId="4D900E3C"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6" w:type="pct"/>
            <w:tcBorders>
              <w:top w:val="single" w:sz="4" w:space="0" w:color="auto"/>
            </w:tcBorders>
          </w:tcPr>
          <w:p w14:paraId="2A7F03AB"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6" w:type="pct"/>
            <w:tcBorders>
              <w:top w:val="single" w:sz="4" w:space="0" w:color="auto"/>
            </w:tcBorders>
          </w:tcPr>
          <w:p w14:paraId="65BC71DD"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6" w:type="pct"/>
            <w:tcBorders>
              <w:top w:val="single" w:sz="4" w:space="0" w:color="auto"/>
            </w:tcBorders>
          </w:tcPr>
          <w:p w14:paraId="096914B7"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4" w:type="pct"/>
            <w:tcBorders>
              <w:top w:val="single" w:sz="4" w:space="0" w:color="auto"/>
            </w:tcBorders>
          </w:tcPr>
          <w:p w14:paraId="1F4C5366" w14:textId="77777777" w:rsidR="001D2774" w:rsidRPr="00F20F01" w:rsidRDefault="001D2774" w:rsidP="001D2774">
            <w:pPr>
              <w:snapToGrid w:val="0"/>
              <w:spacing w:after="0" w:line="240" w:lineRule="auto"/>
              <w:jc w:val="center"/>
              <w:rPr>
                <w:rFonts w:ascii="Times New Roman" w:hAnsi="Times New Roman" w:cs="Times New Roman"/>
                <w:color w:val="000000"/>
              </w:rPr>
            </w:pPr>
          </w:p>
        </w:tc>
      </w:tr>
      <w:tr w:rsidR="001D2774" w:rsidRPr="00F20F01" w14:paraId="75B25938" w14:textId="77777777" w:rsidTr="001D2774">
        <w:trPr>
          <w:trHeight w:val="288"/>
        </w:trPr>
        <w:tc>
          <w:tcPr>
            <w:tcW w:w="1442" w:type="pct"/>
            <w:tcBorders>
              <w:bottom w:val="single" w:sz="4" w:space="0" w:color="auto"/>
            </w:tcBorders>
            <w:noWrap/>
            <w:tcMar>
              <w:top w:w="0" w:type="dxa"/>
              <w:left w:w="108" w:type="dxa"/>
              <w:bottom w:w="0" w:type="dxa"/>
              <w:right w:w="108" w:type="dxa"/>
            </w:tcMar>
            <w:vAlign w:val="center"/>
          </w:tcPr>
          <w:p w14:paraId="789C7F66" w14:textId="77777777" w:rsidR="001D2774" w:rsidRPr="00F20F01" w:rsidRDefault="001D2774" w:rsidP="001D2774">
            <w:pPr>
              <w:snapToGrid w:val="0"/>
              <w:spacing w:after="0" w:line="240" w:lineRule="auto"/>
              <w:rPr>
                <w:rFonts w:ascii="Times New Roman" w:hAnsi="Times New Roman" w:cs="Times New Roman"/>
                <w:color w:val="000000"/>
              </w:rPr>
            </w:pPr>
          </w:p>
        </w:tc>
        <w:tc>
          <w:tcPr>
            <w:tcW w:w="668" w:type="pct"/>
            <w:tcBorders>
              <w:bottom w:val="single" w:sz="4" w:space="0" w:color="auto"/>
            </w:tcBorders>
            <w:shd w:val="clear" w:color="auto" w:fill="auto"/>
            <w:noWrap/>
            <w:tcMar>
              <w:top w:w="0" w:type="dxa"/>
              <w:left w:w="108" w:type="dxa"/>
              <w:bottom w:w="0" w:type="dxa"/>
              <w:right w:w="108" w:type="dxa"/>
            </w:tcMar>
          </w:tcPr>
          <w:p w14:paraId="26D05A93"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668" w:type="pct"/>
            <w:tcBorders>
              <w:bottom w:val="single" w:sz="4" w:space="0" w:color="auto"/>
            </w:tcBorders>
            <w:shd w:val="clear" w:color="auto" w:fill="auto"/>
            <w:tcMar>
              <w:top w:w="0" w:type="dxa"/>
              <w:left w:w="108" w:type="dxa"/>
              <w:bottom w:w="0" w:type="dxa"/>
              <w:right w:w="108" w:type="dxa"/>
            </w:tcMar>
          </w:tcPr>
          <w:p w14:paraId="222F903F"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6" w:type="pct"/>
            <w:tcBorders>
              <w:bottom w:val="single" w:sz="4" w:space="0" w:color="auto"/>
            </w:tcBorders>
          </w:tcPr>
          <w:p w14:paraId="15BD885F"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6" w:type="pct"/>
            <w:tcBorders>
              <w:bottom w:val="single" w:sz="4" w:space="0" w:color="auto"/>
            </w:tcBorders>
          </w:tcPr>
          <w:p w14:paraId="232562EE"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6" w:type="pct"/>
            <w:tcBorders>
              <w:bottom w:val="single" w:sz="4" w:space="0" w:color="auto"/>
            </w:tcBorders>
          </w:tcPr>
          <w:p w14:paraId="6C5103B3" w14:textId="77777777" w:rsidR="001D2774" w:rsidRPr="00F20F01" w:rsidRDefault="001D2774" w:rsidP="001D2774">
            <w:pPr>
              <w:snapToGrid w:val="0"/>
              <w:spacing w:after="0" w:line="240" w:lineRule="auto"/>
              <w:jc w:val="center"/>
              <w:rPr>
                <w:rFonts w:ascii="Times New Roman" w:hAnsi="Times New Roman" w:cs="Times New Roman"/>
                <w:color w:val="000000"/>
              </w:rPr>
            </w:pPr>
          </w:p>
        </w:tc>
        <w:tc>
          <w:tcPr>
            <w:tcW w:w="554" w:type="pct"/>
            <w:tcBorders>
              <w:bottom w:val="single" w:sz="4" w:space="0" w:color="auto"/>
            </w:tcBorders>
          </w:tcPr>
          <w:p w14:paraId="7B07CF8D" w14:textId="77777777" w:rsidR="001D2774" w:rsidRPr="00F20F01" w:rsidRDefault="001D2774" w:rsidP="001D2774">
            <w:pPr>
              <w:snapToGrid w:val="0"/>
              <w:spacing w:after="0" w:line="240" w:lineRule="auto"/>
              <w:jc w:val="center"/>
              <w:rPr>
                <w:rFonts w:ascii="Times New Roman" w:hAnsi="Times New Roman" w:cs="Times New Roman"/>
                <w:color w:val="000000"/>
              </w:rPr>
            </w:pPr>
          </w:p>
        </w:tc>
      </w:tr>
      <w:tr w:rsidR="001D2774" w:rsidRPr="00F20F01" w14:paraId="54B394FC" w14:textId="77777777" w:rsidTr="001D2774">
        <w:trPr>
          <w:trHeight w:val="288"/>
        </w:trPr>
        <w:tc>
          <w:tcPr>
            <w:tcW w:w="1442" w:type="pct"/>
            <w:tcBorders>
              <w:top w:val="single" w:sz="4" w:space="0" w:color="auto"/>
            </w:tcBorders>
            <w:noWrap/>
            <w:tcMar>
              <w:top w:w="0" w:type="dxa"/>
              <w:left w:w="108" w:type="dxa"/>
              <w:bottom w:w="0" w:type="dxa"/>
              <w:right w:w="108" w:type="dxa"/>
            </w:tcMar>
            <w:vAlign w:val="center"/>
            <w:hideMark/>
          </w:tcPr>
          <w:p w14:paraId="5615A311"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i/>
                <w:iCs/>
                <w:color w:val="000000"/>
              </w:rPr>
              <w:lastRenderedPageBreak/>
              <w:t xml:space="preserve">Panel B: </w:t>
            </w:r>
            <w:r w:rsidRPr="001D2774">
              <w:rPr>
                <w:rFonts w:ascii="Times New Roman" w:hAnsi="Times New Roman" w:cs="Times New Roman"/>
                <w:i/>
              </w:rPr>
              <w:t>growth_cap</w:t>
            </w:r>
          </w:p>
        </w:tc>
        <w:tc>
          <w:tcPr>
            <w:tcW w:w="668" w:type="pct"/>
            <w:tcBorders>
              <w:top w:val="single" w:sz="4" w:space="0" w:color="auto"/>
            </w:tcBorders>
            <w:shd w:val="clear" w:color="auto" w:fill="auto"/>
            <w:noWrap/>
            <w:tcMar>
              <w:top w:w="0" w:type="dxa"/>
              <w:left w:w="108" w:type="dxa"/>
              <w:bottom w:w="0" w:type="dxa"/>
              <w:right w:w="108" w:type="dxa"/>
            </w:tcMar>
          </w:tcPr>
          <w:p w14:paraId="171DA868"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tcBorders>
              <w:top w:val="single" w:sz="4" w:space="0" w:color="auto"/>
            </w:tcBorders>
            <w:shd w:val="clear" w:color="auto" w:fill="auto"/>
            <w:tcMar>
              <w:top w:w="0" w:type="dxa"/>
              <w:left w:w="108" w:type="dxa"/>
              <w:bottom w:w="0" w:type="dxa"/>
              <w:right w:w="108" w:type="dxa"/>
            </w:tcMar>
          </w:tcPr>
          <w:p w14:paraId="67D26077"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Borders>
              <w:top w:val="single" w:sz="4" w:space="0" w:color="auto"/>
            </w:tcBorders>
          </w:tcPr>
          <w:p w14:paraId="0CCBA866"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Borders>
              <w:top w:val="single" w:sz="4" w:space="0" w:color="auto"/>
            </w:tcBorders>
          </w:tcPr>
          <w:p w14:paraId="7C080B7F"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Borders>
              <w:top w:val="single" w:sz="4" w:space="0" w:color="auto"/>
            </w:tcBorders>
          </w:tcPr>
          <w:p w14:paraId="5BADFB0D"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Borders>
              <w:top w:val="single" w:sz="4" w:space="0" w:color="auto"/>
            </w:tcBorders>
          </w:tcPr>
          <w:p w14:paraId="3C84FB90"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34369903" w14:textId="77777777" w:rsidTr="001D2774">
        <w:trPr>
          <w:trHeight w:val="288"/>
        </w:trPr>
        <w:tc>
          <w:tcPr>
            <w:tcW w:w="1442" w:type="pct"/>
            <w:noWrap/>
            <w:tcMar>
              <w:top w:w="0" w:type="dxa"/>
              <w:left w:w="108" w:type="dxa"/>
              <w:bottom w:w="0" w:type="dxa"/>
              <w:right w:w="108" w:type="dxa"/>
            </w:tcMar>
            <w:vAlign w:val="center"/>
            <w:hideMark/>
          </w:tcPr>
          <w:p w14:paraId="086760F1"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int_gov ×</w:t>
            </w:r>
            <w:r w:rsidRPr="001D2774">
              <w:rPr>
                <w:rFonts w:ascii="Times New Roman" w:hAnsi="Times New Roman" w:cs="Times New Roman"/>
                <w:i/>
              </w:rPr>
              <w:t xml:space="preserve"> growth_ cap</w:t>
            </w:r>
          </w:p>
        </w:tc>
        <w:tc>
          <w:tcPr>
            <w:tcW w:w="668" w:type="pct"/>
            <w:shd w:val="clear" w:color="auto" w:fill="auto"/>
            <w:noWrap/>
            <w:tcMar>
              <w:top w:w="0" w:type="dxa"/>
              <w:left w:w="108" w:type="dxa"/>
              <w:bottom w:w="0" w:type="dxa"/>
              <w:right w:w="108" w:type="dxa"/>
            </w:tcMar>
          </w:tcPr>
          <w:p w14:paraId="00FEA56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.0092*</w:t>
            </w:r>
          </w:p>
        </w:tc>
        <w:tc>
          <w:tcPr>
            <w:tcW w:w="668" w:type="pct"/>
            <w:shd w:val="clear" w:color="auto" w:fill="auto"/>
            <w:tcMar>
              <w:top w:w="0" w:type="dxa"/>
              <w:left w:w="108" w:type="dxa"/>
              <w:bottom w:w="0" w:type="dxa"/>
              <w:right w:w="108" w:type="dxa"/>
            </w:tcMar>
          </w:tcPr>
          <w:p w14:paraId="441C9F43"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19169952"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1304A4C6"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sidR="00B63AE8">
              <w:rPr>
                <w:rFonts w:ascii="Times New Roman" w:hAnsi="Times New Roman" w:cs="Times New Roman"/>
                <w:lang w:val="en-US"/>
              </w:rPr>
              <w:t>0</w:t>
            </w:r>
            <w:r w:rsidRPr="001D2774">
              <w:rPr>
                <w:rFonts w:ascii="Times New Roman" w:hAnsi="Times New Roman" w:cs="Times New Roman"/>
                <w:lang w:val="en-US"/>
              </w:rPr>
              <w:t>.0104***</w:t>
            </w:r>
          </w:p>
        </w:tc>
        <w:tc>
          <w:tcPr>
            <w:tcW w:w="556" w:type="pct"/>
          </w:tcPr>
          <w:p w14:paraId="34320C6F"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7F13C341"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7CF9A577" w14:textId="77777777" w:rsidTr="001D2774">
        <w:trPr>
          <w:trHeight w:val="288"/>
        </w:trPr>
        <w:tc>
          <w:tcPr>
            <w:tcW w:w="1442" w:type="pct"/>
            <w:noWrap/>
            <w:tcMar>
              <w:top w:w="0" w:type="dxa"/>
              <w:left w:w="108" w:type="dxa"/>
              <w:bottom w:w="0" w:type="dxa"/>
              <w:right w:w="108" w:type="dxa"/>
            </w:tcMar>
          </w:tcPr>
          <w:p w14:paraId="2D98E06F" w14:textId="77777777" w:rsidR="001D2774" w:rsidRPr="001D2774" w:rsidRDefault="001D2774" w:rsidP="001D2774">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5CE6BBB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.0048)</w:t>
            </w:r>
          </w:p>
        </w:tc>
        <w:tc>
          <w:tcPr>
            <w:tcW w:w="668" w:type="pct"/>
            <w:shd w:val="clear" w:color="auto" w:fill="auto"/>
            <w:tcMar>
              <w:top w:w="0" w:type="dxa"/>
              <w:left w:w="108" w:type="dxa"/>
              <w:bottom w:w="0" w:type="dxa"/>
              <w:right w:w="108" w:type="dxa"/>
            </w:tcMar>
          </w:tcPr>
          <w:p w14:paraId="1ABC60EE"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47DF5131"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6" w:type="pct"/>
          </w:tcPr>
          <w:p w14:paraId="5D3AB09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.0035)</w:t>
            </w:r>
          </w:p>
        </w:tc>
        <w:tc>
          <w:tcPr>
            <w:tcW w:w="556" w:type="pct"/>
          </w:tcPr>
          <w:p w14:paraId="2F96AC37"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554" w:type="pct"/>
          </w:tcPr>
          <w:p w14:paraId="42597566" w14:textId="77777777" w:rsidR="001D2774" w:rsidRPr="001D2774" w:rsidRDefault="001D2774" w:rsidP="001D2774">
            <w:pPr>
              <w:snapToGrid w:val="0"/>
              <w:spacing w:after="0" w:line="240" w:lineRule="auto"/>
              <w:jc w:val="center"/>
              <w:rPr>
                <w:rFonts w:ascii="Times New Roman" w:hAnsi="Times New Roman" w:cs="Times New Roman"/>
                <w:lang w:val="en-US"/>
              </w:rPr>
            </w:pPr>
          </w:p>
        </w:tc>
      </w:tr>
      <w:tr w:rsidR="001D2774" w:rsidRPr="00F20F01" w14:paraId="59A4A980" w14:textId="77777777" w:rsidTr="001D2774">
        <w:trPr>
          <w:trHeight w:val="288"/>
        </w:trPr>
        <w:tc>
          <w:tcPr>
            <w:tcW w:w="1442" w:type="pct"/>
            <w:noWrap/>
            <w:tcMar>
              <w:top w:w="0" w:type="dxa"/>
              <w:left w:w="108" w:type="dxa"/>
              <w:bottom w:w="0" w:type="dxa"/>
              <w:right w:w="108" w:type="dxa"/>
            </w:tcMar>
            <w:hideMark/>
          </w:tcPr>
          <w:p w14:paraId="104DB727"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ln_horizon ×</w:t>
            </w:r>
            <w:r w:rsidRPr="001D2774">
              <w:rPr>
                <w:rFonts w:ascii="Times New Roman" w:hAnsi="Times New Roman" w:cs="Times New Roman"/>
                <w:i/>
              </w:rPr>
              <w:t xml:space="preserve"> growth_ cap</w:t>
            </w:r>
          </w:p>
        </w:tc>
        <w:tc>
          <w:tcPr>
            <w:tcW w:w="668" w:type="pct"/>
            <w:shd w:val="clear" w:color="auto" w:fill="auto"/>
            <w:noWrap/>
            <w:tcMar>
              <w:top w:w="0" w:type="dxa"/>
              <w:left w:w="108" w:type="dxa"/>
              <w:bottom w:w="0" w:type="dxa"/>
              <w:right w:w="108" w:type="dxa"/>
            </w:tcMar>
          </w:tcPr>
          <w:p w14:paraId="1077FC75"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661CCB3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-0.0161**</w:t>
            </w:r>
          </w:p>
        </w:tc>
        <w:tc>
          <w:tcPr>
            <w:tcW w:w="556" w:type="pct"/>
          </w:tcPr>
          <w:p w14:paraId="79AC544B"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632AA93F"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76ABB43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-0.0207**</w:t>
            </w:r>
          </w:p>
        </w:tc>
        <w:tc>
          <w:tcPr>
            <w:tcW w:w="554" w:type="pct"/>
          </w:tcPr>
          <w:p w14:paraId="342DBC7C"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r>
      <w:tr w:rsidR="001D2774" w:rsidRPr="00F20F01" w14:paraId="315AE44B" w14:textId="77777777" w:rsidTr="001D2774">
        <w:trPr>
          <w:trHeight w:val="288"/>
        </w:trPr>
        <w:tc>
          <w:tcPr>
            <w:tcW w:w="1442" w:type="pct"/>
            <w:noWrap/>
            <w:tcMar>
              <w:top w:w="0" w:type="dxa"/>
              <w:left w:w="108" w:type="dxa"/>
              <w:bottom w:w="0" w:type="dxa"/>
              <w:right w:w="108" w:type="dxa"/>
            </w:tcMar>
          </w:tcPr>
          <w:p w14:paraId="1D078625" w14:textId="77777777" w:rsidR="001D2774" w:rsidRPr="001D2774" w:rsidRDefault="001D2774" w:rsidP="001D2774">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44B1E978"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78568AFD"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(0.0076)</w:t>
            </w:r>
          </w:p>
        </w:tc>
        <w:tc>
          <w:tcPr>
            <w:tcW w:w="556" w:type="pct"/>
          </w:tcPr>
          <w:p w14:paraId="2B1F096B"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60B90AF0"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35E5747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(0.0063)</w:t>
            </w:r>
          </w:p>
        </w:tc>
        <w:tc>
          <w:tcPr>
            <w:tcW w:w="554" w:type="pct"/>
          </w:tcPr>
          <w:p w14:paraId="3EB142C2"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r>
      <w:tr w:rsidR="001D2774" w:rsidRPr="00F20F01" w14:paraId="00879033" w14:textId="77777777" w:rsidTr="001D2774">
        <w:trPr>
          <w:trHeight w:val="288"/>
        </w:trPr>
        <w:tc>
          <w:tcPr>
            <w:tcW w:w="1442" w:type="pct"/>
            <w:noWrap/>
            <w:tcMar>
              <w:top w:w="0" w:type="dxa"/>
              <w:left w:w="108" w:type="dxa"/>
              <w:bottom w:w="0" w:type="dxa"/>
              <w:right w:w="108" w:type="dxa"/>
            </w:tcMar>
            <w:hideMark/>
          </w:tcPr>
          <w:p w14:paraId="06F4E698" w14:textId="77777777" w:rsidR="001D2774" w:rsidRPr="001D2774" w:rsidRDefault="001D2774" w:rsidP="001D2774">
            <w:pPr>
              <w:snapToGrid w:val="0"/>
              <w:spacing w:after="0" w:line="240" w:lineRule="auto"/>
              <w:rPr>
                <w:rFonts w:ascii="Times New Roman" w:hAnsi="Times New Roman" w:cs="Times New Roman"/>
                <w:i/>
                <w:lang w:val="en-US"/>
              </w:rPr>
            </w:pPr>
            <w:r w:rsidRPr="001D2774">
              <w:rPr>
                <w:rFonts w:ascii="Times New Roman" w:hAnsi="Times New Roman" w:cs="Times New Roman"/>
                <w:i/>
                <w:iCs/>
                <w:color w:val="000000"/>
              </w:rPr>
              <w:t>ind_horizon ×</w:t>
            </w:r>
            <w:r w:rsidRPr="001D2774">
              <w:rPr>
                <w:rFonts w:ascii="Times New Roman" w:hAnsi="Times New Roman" w:cs="Times New Roman"/>
                <w:i/>
              </w:rPr>
              <w:t xml:space="preserve"> growth_ cap</w:t>
            </w:r>
          </w:p>
        </w:tc>
        <w:tc>
          <w:tcPr>
            <w:tcW w:w="668" w:type="pct"/>
            <w:shd w:val="clear" w:color="auto" w:fill="auto"/>
            <w:noWrap/>
            <w:tcMar>
              <w:top w:w="0" w:type="dxa"/>
              <w:left w:w="108" w:type="dxa"/>
              <w:bottom w:w="0" w:type="dxa"/>
              <w:right w:w="108" w:type="dxa"/>
            </w:tcMar>
          </w:tcPr>
          <w:p w14:paraId="7C3F046C"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18998DB6"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55DE36F0"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-0.0021**</w:t>
            </w:r>
          </w:p>
        </w:tc>
        <w:tc>
          <w:tcPr>
            <w:tcW w:w="556" w:type="pct"/>
          </w:tcPr>
          <w:p w14:paraId="48EE7B64"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00007BE1"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4" w:type="pct"/>
          </w:tcPr>
          <w:p w14:paraId="2D9D245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-0.0024**</w:t>
            </w:r>
          </w:p>
        </w:tc>
      </w:tr>
      <w:tr w:rsidR="001D2774" w:rsidRPr="00F20F01" w14:paraId="76196A0F" w14:textId="77777777" w:rsidTr="001D2774">
        <w:trPr>
          <w:trHeight w:val="288"/>
        </w:trPr>
        <w:tc>
          <w:tcPr>
            <w:tcW w:w="1442" w:type="pct"/>
            <w:noWrap/>
            <w:tcMar>
              <w:top w:w="0" w:type="dxa"/>
              <w:left w:w="108" w:type="dxa"/>
              <w:bottom w:w="0" w:type="dxa"/>
              <w:right w:w="108" w:type="dxa"/>
            </w:tcMar>
            <w:vAlign w:val="center"/>
          </w:tcPr>
          <w:p w14:paraId="6BB3A215" w14:textId="77777777" w:rsidR="001D2774" w:rsidRPr="001D2774" w:rsidRDefault="001D2774" w:rsidP="001D2774">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655DEA40"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5EF090E9"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4DF4178E"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(0.0012)</w:t>
            </w:r>
          </w:p>
        </w:tc>
        <w:tc>
          <w:tcPr>
            <w:tcW w:w="556" w:type="pct"/>
          </w:tcPr>
          <w:p w14:paraId="2838856B"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1B6323C1"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4" w:type="pct"/>
          </w:tcPr>
          <w:p w14:paraId="455F5A56"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w:t>
            </w:r>
          </w:p>
        </w:tc>
      </w:tr>
      <w:tr w:rsidR="001D2774" w:rsidRPr="00F20F01" w14:paraId="6DD4F454" w14:textId="77777777" w:rsidTr="001D2774">
        <w:trPr>
          <w:trHeight w:val="288"/>
        </w:trPr>
        <w:tc>
          <w:tcPr>
            <w:tcW w:w="1442" w:type="pct"/>
            <w:noWrap/>
            <w:tcMar>
              <w:top w:w="0" w:type="dxa"/>
              <w:left w:w="108" w:type="dxa"/>
              <w:bottom w:w="0" w:type="dxa"/>
              <w:right w:w="108" w:type="dxa"/>
            </w:tcMar>
            <w:vAlign w:val="center"/>
            <w:hideMark/>
          </w:tcPr>
          <w:p w14:paraId="4806B2F7"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i/>
              </w:rPr>
              <w:t>growth_ cap</w:t>
            </w:r>
          </w:p>
        </w:tc>
        <w:tc>
          <w:tcPr>
            <w:tcW w:w="668" w:type="pct"/>
            <w:shd w:val="clear" w:color="auto" w:fill="auto"/>
            <w:noWrap/>
            <w:tcMar>
              <w:top w:w="0" w:type="dxa"/>
              <w:left w:w="108" w:type="dxa"/>
              <w:bottom w:w="0" w:type="dxa"/>
              <w:right w:w="108" w:type="dxa"/>
            </w:tcMar>
          </w:tcPr>
          <w:p w14:paraId="440C8EC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.0328***</w:t>
            </w:r>
          </w:p>
        </w:tc>
        <w:tc>
          <w:tcPr>
            <w:tcW w:w="668" w:type="pct"/>
            <w:shd w:val="clear" w:color="auto" w:fill="auto"/>
            <w:tcMar>
              <w:top w:w="0" w:type="dxa"/>
              <w:left w:w="108" w:type="dxa"/>
              <w:bottom w:w="0" w:type="dxa"/>
              <w:right w:w="108" w:type="dxa"/>
            </w:tcMar>
          </w:tcPr>
          <w:p w14:paraId="30CDB14C"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.0074</w:t>
            </w:r>
          </w:p>
        </w:tc>
        <w:tc>
          <w:tcPr>
            <w:tcW w:w="556" w:type="pct"/>
          </w:tcPr>
          <w:p w14:paraId="5E177E0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sidR="00B63AE8">
              <w:rPr>
                <w:rFonts w:ascii="Times New Roman" w:hAnsi="Times New Roman" w:cs="Times New Roman"/>
                <w:lang w:val="en-US"/>
              </w:rPr>
              <w:t>0</w:t>
            </w:r>
            <w:r w:rsidRPr="001D2774">
              <w:rPr>
                <w:rFonts w:ascii="Times New Roman" w:hAnsi="Times New Roman" w:cs="Times New Roman"/>
                <w:lang w:val="en-US"/>
              </w:rPr>
              <w:t>.0313***</w:t>
            </w:r>
          </w:p>
        </w:tc>
        <w:tc>
          <w:tcPr>
            <w:tcW w:w="556" w:type="pct"/>
          </w:tcPr>
          <w:p w14:paraId="464A04E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.0203***</w:t>
            </w:r>
          </w:p>
        </w:tc>
        <w:tc>
          <w:tcPr>
            <w:tcW w:w="556" w:type="pct"/>
          </w:tcPr>
          <w:p w14:paraId="20AB7E52" w14:textId="77777777" w:rsidR="001D2774" w:rsidRPr="001D2774" w:rsidRDefault="00D44070"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1D2774" w:rsidRPr="001D2774">
              <w:rPr>
                <w:rFonts w:ascii="Times New Roman" w:hAnsi="Times New Roman" w:cs="Times New Roman"/>
                <w:lang w:val="en-US"/>
              </w:rPr>
              <w:t>.0199</w:t>
            </w:r>
          </w:p>
        </w:tc>
        <w:tc>
          <w:tcPr>
            <w:tcW w:w="554" w:type="pct"/>
          </w:tcPr>
          <w:p w14:paraId="6E19C62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sidR="00D44070">
              <w:rPr>
                <w:rFonts w:ascii="Times New Roman" w:hAnsi="Times New Roman" w:cs="Times New Roman"/>
                <w:lang w:val="en-US"/>
              </w:rPr>
              <w:t>0</w:t>
            </w:r>
            <w:r w:rsidRPr="001D2774">
              <w:rPr>
                <w:rFonts w:ascii="Times New Roman" w:hAnsi="Times New Roman" w:cs="Times New Roman"/>
                <w:lang w:val="en-US"/>
              </w:rPr>
              <w:t>.0154***</w:t>
            </w:r>
          </w:p>
        </w:tc>
      </w:tr>
      <w:tr w:rsidR="001D2774" w:rsidRPr="00F20F01" w14:paraId="742FA07F" w14:textId="77777777" w:rsidTr="001D2774">
        <w:trPr>
          <w:trHeight w:val="288"/>
        </w:trPr>
        <w:tc>
          <w:tcPr>
            <w:tcW w:w="1442" w:type="pct"/>
            <w:noWrap/>
            <w:tcMar>
              <w:top w:w="0" w:type="dxa"/>
              <w:left w:w="108" w:type="dxa"/>
              <w:bottom w:w="0" w:type="dxa"/>
              <w:right w:w="108" w:type="dxa"/>
            </w:tcMar>
            <w:vAlign w:val="center"/>
          </w:tcPr>
          <w:p w14:paraId="1DAE3314" w14:textId="77777777" w:rsidR="001D2774" w:rsidRPr="001D2774" w:rsidRDefault="001D2774" w:rsidP="001D2774">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3EEA43C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.0043)</w:t>
            </w:r>
          </w:p>
        </w:tc>
        <w:tc>
          <w:tcPr>
            <w:tcW w:w="668" w:type="pct"/>
            <w:shd w:val="clear" w:color="auto" w:fill="auto"/>
            <w:tcMar>
              <w:top w:w="0" w:type="dxa"/>
              <w:left w:w="108" w:type="dxa"/>
              <w:bottom w:w="0" w:type="dxa"/>
              <w:right w:w="108" w:type="dxa"/>
            </w:tcMar>
          </w:tcPr>
          <w:p w14:paraId="3C372E5E"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.0177)</w:t>
            </w:r>
          </w:p>
        </w:tc>
        <w:tc>
          <w:tcPr>
            <w:tcW w:w="556" w:type="pct"/>
          </w:tcPr>
          <w:p w14:paraId="2BFA9667"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.0048)</w:t>
            </w:r>
          </w:p>
        </w:tc>
        <w:tc>
          <w:tcPr>
            <w:tcW w:w="556" w:type="pct"/>
          </w:tcPr>
          <w:p w14:paraId="4768C77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.0036)</w:t>
            </w:r>
          </w:p>
        </w:tc>
        <w:tc>
          <w:tcPr>
            <w:tcW w:w="556" w:type="pct"/>
          </w:tcPr>
          <w:p w14:paraId="19B9A04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sidR="00D44070">
              <w:rPr>
                <w:rFonts w:ascii="Times New Roman" w:hAnsi="Times New Roman" w:cs="Times New Roman"/>
                <w:lang w:val="en-US"/>
              </w:rPr>
              <w:t>0</w:t>
            </w:r>
            <w:r w:rsidRPr="001D2774">
              <w:rPr>
                <w:rFonts w:ascii="Times New Roman" w:hAnsi="Times New Roman" w:cs="Times New Roman"/>
                <w:lang w:val="en-US"/>
              </w:rPr>
              <w:t>.0163)</w:t>
            </w:r>
          </w:p>
        </w:tc>
        <w:tc>
          <w:tcPr>
            <w:tcW w:w="554" w:type="pct"/>
          </w:tcPr>
          <w:p w14:paraId="0145F75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sidR="00D44070">
              <w:rPr>
                <w:rFonts w:ascii="Times New Roman" w:hAnsi="Times New Roman" w:cs="Times New Roman"/>
                <w:lang w:val="en-US"/>
              </w:rPr>
              <w:t>0</w:t>
            </w:r>
            <w:r w:rsidRPr="001D2774">
              <w:rPr>
                <w:rFonts w:ascii="Times New Roman" w:hAnsi="Times New Roman" w:cs="Times New Roman"/>
                <w:lang w:val="en-US"/>
              </w:rPr>
              <w:t>.0043)</w:t>
            </w:r>
          </w:p>
        </w:tc>
      </w:tr>
      <w:tr w:rsidR="001D2774" w:rsidRPr="00F20F01" w14:paraId="6EBC3425" w14:textId="77777777" w:rsidTr="001D2774">
        <w:trPr>
          <w:trHeight w:val="288"/>
        </w:trPr>
        <w:tc>
          <w:tcPr>
            <w:tcW w:w="1442" w:type="pct"/>
            <w:noWrap/>
            <w:tcMar>
              <w:top w:w="0" w:type="dxa"/>
              <w:left w:w="108" w:type="dxa"/>
              <w:bottom w:w="0" w:type="dxa"/>
              <w:right w:w="108" w:type="dxa"/>
            </w:tcMar>
            <w:hideMark/>
          </w:tcPr>
          <w:p w14:paraId="622D0FB0"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int_gov</w:t>
            </w:r>
          </w:p>
        </w:tc>
        <w:tc>
          <w:tcPr>
            <w:tcW w:w="668" w:type="pct"/>
            <w:shd w:val="clear" w:color="auto" w:fill="auto"/>
            <w:noWrap/>
            <w:tcMar>
              <w:top w:w="0" w:type="dxa"/>
              <w:left w:w="108" w:type="dxa"/>
              <w:bottom w:w="0" w:type="dxa"/>
              <w:right w:w="108" w:type="dxa"/>
            </w:tcMar>
          </w:tcPr>
          <w:p w14:paraId="75BFB95D"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.0099***</w:t>
            </w:r>
          </w:p>
        </w:tc>
        <w:tc>
          <w:tcPr>
            <w:tcW w:w="668" w:type="pct"/>
            <w:shd w:val="clear" w:color="auto" w:fill="auto"/>
            <w:tcMar>
              <w:top w:w="0" w:type="dxa"/>
              <w:left w:w="108" w:type="dxa"/>
              <w:bottom w:w="0" w:type="dxa"/>
              <w:right w:w="108" w:type="dxa"/>
            </w:tcMar>
          </w:tcPr>
          <w:p w14:paraId="57370A3D"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75909DE6"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4806754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.0078**</w:t>
            </w:r>
          </w:p>
        </w:tc>
        <w:tc>
          <w:tcPr>
            <w:tcW w:w="556" w:type="pct"/>
          </w:tcPr>
          <w:p w14:paraId="3ACE9816"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4" w:type="pct"/>
          </w:tcPr>
          <w:p w14:paraId="22AD55AB"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r>
      <w:tr w:rsidR="001D2774" w:rsidRPr="00F20F01" w14:paraId="2018DE11" w14:textId="77777777" w:rsidTr="001D2774">
        <w:trPr>
          <w:trHeight w:val="288"/>
        </w:trPr>
        <w:tc>
          <w:tcPr>
            <w:tcW w:w="1442" w:type="pct"/>
            <w:noWrap/>
            <w:tcMar>
              <w:top w:w="0" w:type="dxa"/>
              <w:left w:w="108" w:type="dxa"/>
              <w:bottom w:w="0" w:type="dxa"/>
              <w:right w:w="108" w:type="dxa"/>
            </w:tcMar>
          </w:tcPr>
          <w:p w14:paraId="45296408" w14:textId="77777777" w:rsidR="001D2774" w:rsidRPr="001D2774" w:rsidRDefault="001D2774" w:rsidP="001D2774">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5FEF52A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.0035)</w:t>
            </w:r>
          </w:p>
        </w:tc>
        <w:tc>
          <w:tcPr>
            <w:tcW w:w="668" w:type="pct"/>
            <w:shd w:val="clear" w:color="auto" w:fill="auto"/>
            <w:tcMar>
              <w:top w:w="0" w:type="dxa"/>
              <w:left w:w="108" w:type="dxa"/>
              <w:bottom w:w="0" w:type="dxa"/>
              <w:right w:w="108" w:type="dxa"/>
            </w:tcMar>
          </w:tcPr>
          <w:p w14:paraId="7B42E95E"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50FFC265"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7ED1714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.0033)</w:t>
            </w:r>
          </w:p>
        </w:tc>
        <w:tc>
          <w:tcPr>
            <w:tcW w:w="556" w:type="pct"/>
          </w:tcPr>
          <w:p w14:paraId="43F3DA22"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4" w:type="pct"/>
          </w:tcPr>
          <w:p w14:paraId="7D04114E"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r>
      <w:tr w:rsidR="001D2774" w:rsidRPr="00F20F01" w14:paraId="13511A5A" w14:textId="77777777" w:rsidTr="001D2774">
        <w:trPr>
          <w:trHeight w:val="288"/>
        </w:trPr>
        <w:tc>
          <w:tcPr>
            <w:tcW w:w="1442" w:type="pct"/>
            <w:noWrap/>
            <w:tcMar>
              <w:top w:w="0" w:type="dxa"/>
              <w:left w:w="108" w:type="dxa"/>
              <w:bottom w:w="0" w:type="dxa"/>
              <w:right w:w="108" w:type="dxa"/>
            </w:tcMar>
          </w:tcPr>
          <w:p w14:paraId="750BE80C" w14:textId="77777777" w:rsidR="001D2774" w:rsidRPr="001D2774" w:rsidRDefault="001D2774" w:rsidP="001D2774">
            <w:pPr>
              <w:snapToGrid w:val="0"/>
              <w:spacing w:after="0" w:line="240" w:lineRule="auto"/>
              <w:rPr>
                <w:rFonts w:ascii="Times New Roman" w:hAnsi="Times New Roman" w:cs="Times New Roman"/>
                <w:i/>
              </w:rPr>
            </w:pPr>
            <w:r w:rsidRPr="001D2774">
              <w:rPr>
                <w:rFonts w:ascii="Times New Roman" w:hAnsi="Times New Roman" w:cs="Times New Roman"/>
                <w:i/>
                <w:iCs/>
                <w:color w:val="000000"/>
              </w:rPr>
              <w:t>ln_horizon</w:t>
            </w:r>
          </w:p>
        </w:tc>
        <w:tc>
          <w:tcPr>
            <w:tcW w:w="668" w:type="pct"/>
            <w:shd w:val="clear" w:color="auto" w:fill="auto"/>
            <w:noWrap/>
            <w:tcMar>
              <w:top w:w="0" w:type="dxa"/>
              <w:left w:w="108" w:type="dxa"/>
              <w:bottom w:w="0" w:type="dxa"/>
              <w:right w:w="108" w:type="dxa"/>
            </w:tcMar>
          </w:tcPr>
          <w:p w14:paraId="64D20533"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681E64A5"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0.0267***</w:t>
            </w:r>
          </w:p>
        </w:tc>
        <w:tc>
          <w:tcPr>
            <w:tcW w:w="556" w:type="pct"/>
          </w:tcPr>
          <w:p w14:paraId="7107F617"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5978BCA0"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07E9321A"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0.0207***</w:t>
            </w:r>
          </w:p>
        </w:tc>
        <w:tc>
          <w:tcPr>
            <w:tcW w:w="554" w:type="pct"/>
          </w:tcPr>
          <w:p w14:paraId="1833B91C"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r>
      <w:tr w:rsidR="001D2774" w:rsidRPr="00F20F01" w14:paraId="7ECDDF80" w14:textId="77777777" w:rsidTr="001D2774">
        <w:trPr>
          <w:trHeight w:val="288"/>
        </w:trPr>
        <w:tc>
          <w:tcPr>
            <w:tcW w:w="1442" w:type="pct"/>
            <w:noWrap/>
            <w:tcMar>
              <w:top w:w="0" w:type="dxa"/>
              <w:left w:w="108" w:type="dxa"/>
              <w:bottom w:w="0" w:type="dxa"/>
              <w:right w:w="108" w:type="dxa"/>
            </w:tcMar>
          </w:tcPr>
          <w:p w14:paraId="296CA47F" w14:textId="77777777" w:rsidR="001D2774" w:rsidRPr="001D2774" w:rsidRDefault="001D2774" w:rsidP="001D2774">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47EF5FA6"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45353008"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(0.0069)</w:t>
            </w:r>
          </w:p>
        </w:tc>
        <w:tc>
          <w:tcPr>
            <w:tcW w:w="556" w:type="pct"/>
          </w:tcPr>
          <w:p w14:paraId="24807CBF"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703E7D0E"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285081D7"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(0.0063)</w:t>
            </w:r>
          </w:p>
        </w:tc>
        <w:tc>
          <w:tcPr>
            <w:tcW w:w="554" w:type="pct"/>
          </w:tcPr>
          <w:p w14:paraId="3391E368"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r>
      <w:tr w:rsidR="001D2774" w:rsidRPr="00F20F01" w14:paraId="4DC03848" w14:textId="77777777" w:rsidTr="001D2774">
        <w:trPr>
          <w:trHeight w:val="288"/>
        </w:trPr>
        <w:tc>
          <w:tcPr>
            <w:tcW w:w="1442" w:type="pct"/>
            <w:noWrap/>
            <w:tcMar>
              <w:top w:w="0" w:type="dxa"/>
              <w:left w:w="108" w:type="dxa"/>
              <w:bottom w:w="0" w:type="dxa"/>
              <w:right w:w="108" w:type="dxa"/>
            </w:tcMar>
          </w:tcPr>
          <w:p w14:paraId="3B041FB8" w14:textId="77777777" w:rsidR="001D2774" w:rsidRPr="001D2774" w:rsidRDefault="001D2774" w:rsidP="001D2774">
            <w:pPr>
              <w:snapToGrid w:val="0"/>
              <w:spacing w:after="0" w:line="240" w:lineRule="auto"/>
              <w:rPr>
                <w:rFonts w:ascii="Times New Roman" w:hAnsi="Times New Roman" w:cs="Times New Roman"/>
                <w:i/>
                <w:lang w:val="en-US"/>
              </w:rPr>
            </w:pPr>
            <w:r w:rsidRPr="001D2774">
              <w:rPr>
                <w:rFonts w:ascii="Times New Roman" w:hAnsi="Times New Roman" w:cs="Times New Roman"/>
                <w:i/>
                <w:iCs/>
                <w:color w:val="000000"/>
              </w:rPr>
              <w:t>ind_horizon</w:t>
            </w:r>
          </w:p>
        </w:tc>
        <w:tc>
          <w:tcPr>
            <w:tcW w:w="668" w:type="pct"/>
            <w:shd w:val="clear" w:color="auto" w:fill="auto"/>
            <w:noWrap/>
            <w:tcMar>
              <w:top w:w="0" w:type="dxa"/>
              <w:left w:w="108" w:type="dxa"/>
              <w:bottom w:w="0" w:type="dxa"/>
              <w:right w:w="108" w:type="dxa"/>
            </w:tcMar>
          </w:tcPr>
          <w:p w14:paraId="2841B72D"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7C1D114F"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022E0D59"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0.0036***</w:t>
            </w:r>
          </w:p>
        </w:tc>
        <w:tc>
          <w:tcPr>
            <w:tcW w:w="556" w:type="pct"/>
          </w:tcPr>
          <w:p w14:paraId="3BC2B65F"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37DB2658"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4" w:type="pct"/>
          </w:tcPr>
          <w:p w14:paraId="6D5AC18D"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0.0026**</w:t>
            </w:r>
          </w:p>
        </w:tc>
      </w:tr>
      <w:tr w:rsidR="001D2774" w:rsidRPr="00F20F01" w14:paraId="736F709F" w14:textId="77777777" w:rsidTr="001D2774">
        <w:trPr>
          <w:trHeight w:val="288"/>
        </w:trPr>
        <w:tc>
          <w:tcPr>
            <w:tcW w:w="1442" w:type="pct"/>
            <w:noWrap/>
            <w:tcMar>
              <w:top w:w="0" w:type="dxa"/>
              <w:left w:w="108" w:type="dxa"/>
              <w:bottom w:w="0" w:type="dxa"/>
              <w:right w:w="108" w:type="dxa"/>
            </w:tcMar>
            <w:vAlign w:val="center"/>
          </w:tcPr>
          <w:p w14:paraId="623BF7F3" w14:textId="77777777" w:rsidR="001D2774" w:rsidRPr="001D2774" w:rsidRDefault="001D2774" w:rsidP="001D2774">
            <w:pPr>
              <w:snapToGrid w:val="0"/>
              <w:spacing w:after="0" w:line="240" w:lineRule="auto"/>
              <w:rPr>
                <w:rFonts w:ascii="Times New Roman" w:hAnsi="Times New Roman" w:cs="Times New Roman"/>
                <w:i/>
                <w:iCs/>
                <w:color w:val="000000"/>
              </w:rPr>
            </w:pPr>
          </w:p>
        </w:tc>
        <w:tc>
          <w:tcPr>
            <w:tcW w:w="668" w:type="pct"/>
            <w:shd w:val="clear" w:color="auto" w:fill="auto"/>
            <w:noWrap/>
            <w:tcMar>
              <w:top w:w="0" w:type="dxa"/>
              <w:left w:w="108" w:type="dxa"/>
              <w:bottom w:w="0" w:type="dxa"/>
              <w:right w:w="108" w:type="dxa"/>
            </w:tcMar>
          </w:tcPr>
          <w:p w14:paraId="31A3FE4B" w14:textId="77777777" w:rsidR="001D2774" w:rsidRPr="001D2774" w:rsidRDefault="001D2774" w:rsidP="001D2774">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7B5F54FD"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134C74A2"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(0.0012)</w:t>
            </w:r>
          </w:p>
        </w:tc>
        <w:tc>
          <w:tcPr>
            <w:tcW w:w="556" w:type="pct"/>
          </w:tcPr>
          <w:p w14:paraId="7723351A"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6" w:type="pct"/>
          </w:tcPr>
          <w:p w14:paraId="1CB926E0" w14:textId="77777777" w:rsidR="001D2774" w:rsidRPr="001D2774" w:rsidRDefault="001D2774" w:rsidP="001D2774">
            <w:pPr>
              <w:autoSpaceDE w:val="0"/>
              <w:autoSpaceDN w:val="0"/>
              <w:snapToGrid w:val="0"/>
              <w:spacing w:after="0" w:line="240" w:lineRule="auto"/>
              <w:jc w:val="center"/>
              <w:rPr>
                <w:rFonts w:ascii="Times New Roman" w:hAnsi="Times New Roman" w:cs="Times New Roman"/>
                <w:lang w:val="en-US"/>
              </w:rPr>
            </w:pPr>
          </w:p>
        </w:tc>
        <w:tc>
          <w:tcPr>
            <w:tcW w:w="554" w:type="pct"/>
          </w:tcPr>
          <w:p w14:paraId="06151FBE"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(0.0011)</w:t>
            </w:r>
          </w:p>
        </w:tc>
      </w:tr>
      <w:tr w:rsidR="001D2774" w:rsidRPr="00F20F01" w14:paraId="393A1B0C" w14:textId="77777777" w:rsidTr="001D2774">
        <w:trPr>
          <w:trHeight w:val="288"/>
        </w:trPr>
        <w:tc>
          <w:tcPr>
            <w:tcW w:w="1442" w:type="pct"/>
            <w:noWrap/>
            <w:tcMar>
              <w:top w:w="0" w:type="dxa"/>
              <w:left w:w="108" w:type="dxa"/>
              <w:bottom w:w="0" w:type="dxa"/>
              <w:right w:w="108" w:type="dxa"/>
            </w:tcMar>
            <w:vAlign w:val="center"/>
          </w:tcPr>
          <w:p w14:paraId="1540713C"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i/>
                <w:iCs/>
                <w:color w:val="000000"/>
              </w:rPr>
              <w:t>constant</w:t>
            </w:r>
          </w:p>
        </w:tc>
        <w:tc>
          <w:tcPr>
            <w:tcW w:w="668" w:type="pct"/>
            <w:shd w:val="clear" w:color="auto" w:fill="auto"/>
            <w:noWrap/>
            <w:tcMar>
              <w:top w:w="0" w:type="dxa"/>
              <w:left w:w="108" w:type="dxa"/>
              <w:bottom w:w="0" w:type="dxa"/>
              <w:right w:w="108" w:type="dxa"/>
            </w:tcMar>
          </w:tcPr>
          <w:p w14:paraId="6444CCC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.6233***</w:t>
            </w:r>
          </w:p>
        </w:tc>
        <w:tc>
          <w:tcPr>
            <w:tcW w:w="668" w:type="pct"/>
            <w:shd w:val="clear" w:color="auto" w:fill="auto"/>
            <w:tcMar>
              <w:top w:w="0" w:type="dxa"/>
              <w:left w:w="108" w:type="dxa"/>
              <w:bottom w:w="0" w:type="dxa"/>
              <w:right w:w="108" w:type="dxa"/>
            </w:tcMar>
          </w:tcPr>
          <w:p w14:paraId="3E71FC0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.5844***</w:t>
            </w:r>
          </w:p>
        </w:tc>
        <w:tc>
          <w:tcPr>
            <w:tcW w:w="556" w:type="pct"/>
          </w:tcPr>
          <w:p w14:paraId="35DDDEA0"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.707***</w:t>
            </w:r>
          </w:p>
        </w:tc>
        <w:tc>
          <w:tcPr>
            <w:tcW w:w="556" w:type="pct"/>
          </w:tcPr>
          <w:p w14:paraId="1BB26A4E"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.4097***</w:t>
            </w:r>
          </w:p>
        </w:tc>
        <w:tc>
          <w:tcPr>
            <w:tcW w:w="556" w:type="pct"/>
          </w:tcPr>
          <w:p w14:paraId="26A5056F"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.3779***</w:t>
            </w:r>
          </w:p>
        </w:tc>
        <w:tc>
          <w:tcPr>
            <w:tcW w:w="554" w:type="pct"/>
          </w:tcPr>
          <w:p w14:paraId="23CE37A9"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D2774">
              <w:rPr>
                <w:rFonts w:ascii="Times New Roman" w:hAnsi="Times New Roman" w:cs="Times New Roman"/>
                <w:lang w:val="en-US"/>
              </w:rPr>
              <w:t>.4353***</w:t>
            </w:r>
          </w:p>
        </w:tc>
      </w:tr>
      <w:tr w:rsidR="001D2774" w:rsidRPr="00F20F01" w14:paraId="5B1B8985" w14:textId="77777777" w:rsidTr="001D2774">
        <w:trPr>
          <w:trHeight w:val="288"/>
        </w:trPr>
        <w:tc>
          <w:tcPr>
            <w:tcW w:w="1442" w:type="pct"/>
            <w:noWrap/>
            <w:tcMar>
              <w:top w:w="0" w:type="dxa"/>
              <w:left w:w="108" w:type="dxa"/>
              <w:bottom w:w="0" w:type="dxa"/>
              <w:right w:w="108" w:type="dxa"/>
            </w:tcMar>
            <w:vAlign w:val="center"/>
          </w:tcPr>
          <w:p w14:paraId="052C6E3C" w14:textId="77777777" w:rsidR="001D2774" w:rsidRPr="001D2774" w:rsidRDefault="001D2774" w:rsidP="001D2774">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148DA33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.1076)</w:t>
            </w:r>
          </w:p>
        </w:tc>
        <w:tc>
          <w:tcPr>
            <w:tcW w:w="668" w:type="pct"/>
            <w:shd w:val="clear" w:color="auto" w:fill="auto"/>
            <w:tcMar>
              <w:top w:w="0" w:type="dxa"/>
              <w:left w:w="108" w:type="dxa"/>
              <w:bottom w:w="0" w:type="dxa"/>
              <w:right w:w="108" w:type="dxa"/>
            </w:tcMar>
          </w:tcPr>
          <w:p w14:paraId="18BBC116"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.1055)</w:t>
            </w:r>
          </w:p>
        </w:tc>
        <w:tc>
          <w:tcPr>
            <w:tcW w:w="556" w:type="pct"/>
          </w:tcPr>
          <w:p w14:paraId="75EB3ABC"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.1149)</w:t>
            </w:r>
          </w:p>
        </w:tc>
        <w:tc>
          <w:tcPr>
            <w:tcW w:w="556" w:type="pct"/>
          </w:tcPr>
          <w:p w14:paraId="5C394504"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.088)</w:t>
            </w:r>
          </w:p>
        </w:tc>
        <w:tc>
          <w:tcPr>
            <w:tcW w:w="556" w:type="pct"/>
          </w:tcPr>
          <w:p w14:paraId="1C199B13"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.088)</w:t>
            </w:r>
          </w:p>
        </w:tc>
        <w:tc>
          <w:tcPr>
            <w:tcW w:w="554" w:type="pct"/>
          </w:tcPr>
          <w:p w14:paraId="1D5EDB9B" w14:textId="77777777" w:rsidR="001D2774" w:rsidRPr="001D2774"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w:t>
            </w:r>
            <w:r>
              <w:rPr>
                <w:rFonts w:ascii="Times New Roman" w:hAnsi="Times New Roman" w:cs="Times New Roman"/>
                <w:lang w:val="en-US"/>
              </w:rPr>
              <w:t>0</w:t>
            </w:r>
            <w:r w:rsidRPr="001D2774">
              <w:rPr>
                <w:rFonts w:ascii="Times New Roman" w:hAnsi="Times New Roman" w:cs="Times New Roman"/>
                <w:lang w:val="en-US"/>
              </w:rPr>
              <w:t>.116)</w:t>
            </w:r>
          </w:p>
        </w:tc>
      </w:tr>
      <w:tr w:rsidR="001D2774" w:rsidRPr="00F20F01" w14:paraId="5F711F34" w14:textId="77777777" w:rsidTr="001D2774">
        <w:trPr>
          <w:trHeight w:val="288"/>
        </w:trPr>
        <w:tc>
          <w:tcPr>
            <w:tcW w:w="1442" w:type="pct"/>
            <w:shd w:val="clear" w:color="auto" w:fill="auto"/>
            <w:noWrap/>
            <w:tcMar>
              <w:top w:w="0" w:type="dxa"/>
              <w:left w:w="108" w:type="dxa"/>
              <w:bottom w:w="0" w:type="dxa"/>
              <w:right w:w="108" w:type="dxa"/>
            </w:tcMar>
            <w:vAlign w:val="center"/>
            <w:hideMark/>
          </w:tcPr>
          <w:p w14:paraId="4A77A6B5" w14:textId="77777777" w:rsidR="001D2774" w:rsidRPr="001D2774" w:rsidRDefault="001D2774" w:rsidP="001D2774">
            <w:pPr>
              <w:snapToGrid w:val="0"/>
              <w:spacing w:after="0" w:line="240" w:lineRule="auto"/>
              <w:rPr>
                <w:rFonts w:ascii="Times New Roman" w:hAnsi="Times New Roman" w:cs="Times New Roman"/>
                <w:color w:val="000000"/>
              </w:rPr>
            </w:pPr>
            <w:r w:rsidRPr="001D2774">
              <w:rPr>
                <w:rFonts w:ascii="Times New Roman" w:hAnsi="Times New Roman" w:cs="Times New Roman"/>
                <w:color w:val="000000"/>
              </w:rPr>
              <w:t>Control variables</w:t>
            </w:r>
          </w:p>
        </w:tc>
        <w:tc>
          <w:tcPr>
            <w:tcW w:w="668" w:type="pct"/>
            <w:shd w:val="clear" w:color="auto" w:fill="auto"/>
            <w:noWrap/>
            <w:tcMar>
              <w:top w:w="0" w:type="dxa"/>
              <w:left w:w="108" w:type="dxa"/>
              <w:bottom w:w="0" w:type="dxa"/>
              <w:right w:w="108" w:type="dxa"/>
            </w:tcMar>
            <w:hideMark/>
          </w:tcPr>
          <w:p w14:paraId="6B433D1A"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668" w:type="pct"/>
            <w:shd w:val="clear" w:color="auto" w:fill="auto"/>
            <w:tcMar>
              <w:top w:w="0" w:type="dxa"/>
              <w:left w:w="108" w:type="dxa"/>
              <w:bottom w:w="0" w:type="dxa"/>
              <w:right w:w="108" w:type="dxa"/>
            </w:tcMar>
            <w:hideMark/>
          </w:tcPr>
          <w:p w14:paraId="0D8BF600"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6" w:type="pct"/>
          </w:tcPr>
          <w:p w14:paraId="4D6912AD"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6" w:type="pct"/>
          </w:tcPr>
          <w:p w14:paraId="52FE44EC"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6" w:type="pct"/>
          </w:tcPr>
          <w:p w14:paraId="7FA6F5E9"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4" w:type="pct"/>
          </w:tcPr>
          <w:p w14:paraId="4334E63A"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r>
      <w:tr w:rsidR="001D2774" w:rsidRPr="00F20F01" w14:paraId="3FAC6DFA" w14:textId="77777777" w:rsidTr="001D2774">
        <w:trPr>
          <w:trHeight w:val="288"/>
        </w:trPr>
        <w:tc>
          <w:tcPr>
            <w:tcW w:w="1442" w:type="pct"/>
            <w:noWrap/>
            <w:tcMar>
              <w:top w:w="0" w:type="dxa"/>
              <w:left w:w="108" w:type="dxa"/>
              <w:bottom w:w="0" w:type="dxa"/>
              <w:right w:w="108" w:type="dxa"/>
            </w:tcMar>
            <w:vAlign w:val="center"/>
            <w:hideMark/>
          </w:tcPr>
          <w:p w14:paraId="11C6E975" w14:textId="77777777" w:rsidR="001D2774" w:rsidRPr="001D2774" w:rsidRDefault="001D2774" w:rsidP="001D2774">
            <w:pPr>
              <w:snapToGrid w:val="0"/>
              <w:spacing w:after="0" w:line="240" w:lineRule="auto"/>
              <w:rPr>
                <w:rFonts w:ascii="Times New Roman" w:hAnsi="Times New Roman" w:cs="Times New Roman"/>
                <w:i/>
                <w:iCs/>
                <w:color w:val="000000"/>
              </w:rPr>
            </w:pPr>
            <w:r w:rsidRPr="001D2774">
              <w:rPr>
                <w:rFonts w:ascii="Times New Roman" w:hAnsi="Times New Roman" w:cs="Times New Roman"/>
                <w:color w:val="000000"/>
              </w:rPr>
              <w:t>Firm &amp; year effects</w:t>
            </w:r>
          </w:p>
        </w:tc>
        <w:tc>
          <w:tcPr>
            <w:tcW w:w="668" w:type="pct"/>
            <w:shd w:val="clear" w:color="auto" w:fill="auto"/>
            <w:noWrap/>
            <w:tcMar>
              <w:top w:w="0" w:type="dxa"/>
              <w:left w:w="108" w:type="dxa"/>
              <w:bottom w:w="0" w:type="dxa"/>
              <w:right w:w="108" w:type="dxa"/>
            </w:tcMar>
            <w:hideMark/>
          </w:tcPr>
          <w:p w14:paraId="16F6DFA2"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668" w:type="pct"/>
            <w:shd w:val="clear" w:color="auto" w:fill="auto"/>
            <w:tcMar>
              <w:top w:w="0" w:type="dxa"/>
              <w:left w:w="108" w:type="dxa"/>
              <w:bottom w:w="0" w:type="dxa"/>
              <w:right w:w="108" w:type="dxa"/>
            </w:tcMar>
            <w:hideMark/>
          </w:tcPr>
          <w:p w14:paraId="17EE1130"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6" w:type="pct"/>
          </w:tcPr>
          <w:p w14:paraId="23160EEB"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6" w:type="pct"/>
          </w:tcPr>
          <w:p w14:paraId="204714DB"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6" w:type="pct"/>
          </w:tcPr>
          <w:p w14:paraId="61F7D3F9"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c>
          <w:tcPr>
            <w:tcW w:w="554" w:type="pct"/>
          </w:tcPr>
          <w:p w14:paraId="7B8BDD0E" w14:textId="77777777" w:rsidR="001D2774" w:rsidRPr="001D2774" w:rsidRDefault="001D2774" w:rsidP="001D2774">
            <w:pPr>
              <w:snapToGrid w:val="0"/>
              <w:spacing w:after="0" w:line="240" w:lineRule="auto"/>
              <w:jc w:val="center"/>
              <w:rPr>
                <w:rFonts w:ascii="Times New Roman" w:hAnsi="Times New Roman" w:cs="Times New Roman"/>
                <w:lang w:val="en-US"/>
              </w:rPr>
            </w:pPr>
            <w:r w:rsidRPr="001D2774">
              <w:rPr>
                <w:rFonts w:ascii="Times New Roman" w:hAnsi="Times New Roman" w:cs="Times New Roman"/>
                <w:lang w:val="en-US"/>
              </w:rPr>
              <w:t>Yes</w:t>
            </w:r>
          </w:p>
        </w:tc>
      </w:tr>
      <w:tr w:rsidR="001D2774" w:rsidRPr="00F20F01" w14:paraId="31C8BA59" w14:textId="77777777" w:rsidTr="001D2774">
        <w:trPr>
          <w:trHeight w:val="288"/>
        </w:trPr>
        <w:tc>
          <w:tcPr>
            <w:tcW w:w="1442" w:type="pct"/>
            <w:noWrap/>
            <w:tcMar>
              <w:top w:w="0" w:type="dxa"/>
              <w:left w:w="108" w:type="dxa"/>
              <w:bottom w:w="0" w:type="dxa"/>
              <w:right w:w="108" w:type="dxa"/>
            </w:tcMar>
            <w:vAlign w:val="center"/>
            <w:hideMark/>
          </w:tcPr>
          <w:p w14:paraId="5503EE74" w14:textId="77777777" w:rsidR="001D2774" w:rsidRPr="00F20F01" w:rsidRDefault="001D2774" w:rsidP="001D2774">
            <w:pPr>
              <w:snapToGrid w:val="0"/>
              <w:spacing w:after="0" w:line="240" w:lineRule="auto"/>
              <w:rPr>
                <w:rFonts w:ascii="Times New Roman" w:hAnsi="Times New Roman" w:cs="Times New Roman"/>
                <w:i/>
                <w:iCs/>
                <w:color w:val="000000"/>
              </w:rPr>
            </w:pPr>
            <w:r w:rsidRPr="00F20F01">
              <w:rPr>
                <w:rFonts w:ascii="Times New Roman" w:hAnsi="Times New Roman" w:cs="Times New Roman"/>
                <w:color w:val="000000"/>
              </w:rPr>
              <w:t>Observations</w:t>
            </w:r>
          </w:p>
        </w:tc>
        <w:tc>
          <w:tcPr>
            <w:tcW w:w="668" w:type="pct"/>
            <w:shd w:val="clear" w:color="auto" w:fill="auto"/>
            <w:noWrap/>
            <w:tcMar>
              <w:top w:w="0" w:type="dxa"/>
              <w:left w:w="108" w:type="dxa"/>
              <w:bottom w:w="0" w:type="dxa"/>
              <w:right w:w="108" w:type="dxa"/>
            </w:tcMar>
          </w:tcPr>
          <w:p w14:paraId="12DFC1CB"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F20F01">
              <w:rPr>
                <w:rFonts w:ascii="Times New Roman" w:hAnsi="Times New Roman" w:cs="Times New Roman"/>
                <w:lang w:val="en-US"/>
              </w:rPr>
              <w:t>24,294</w:t>
            </w:r>
          </w:p>
        </w:tc>
        <w:tc>
          <w:tcPr>
            <w:tcW w:w="668" w:type="pct"/>
            <w:shd w:val="clear" w:color="auto" w:fill="auto"/>
            <w:tcMar>
              <w:top w:w="0" w:type="dxa"/>
              <w:left w:w="108" w:type="dxa"/>
              <w:bottom w:w="0" w:type="dxa"/>
              <w:right w:w="108" w:type="dxa"/>
            </w:tcMar>
          </w:tcPr>
          <w:p w14:paraId="2D1A4092"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F20F01">
              <w:rPr>
                <w:rFonts w:ascii="Times New Roman" w:hAnsi="Times New Roman" w:cs="Times New Roman"/>
                <w:lang w:val="en-US"/>
              </w:rPr>
              <w:t>24,294</w:t>
            </w:r>
          </w:p>
        </w:tc>
        <w:tc>
          <w:tcPr>
            <w:tcW w:w="556" w:type="pct"/>
          </w:tcPr>
          <w:p w14:paraId="632BE0E0" w14:textId="77777777" w:rsidR="001D2774" w:rsidRPr="00F20F01" w:rsidRDefault="001D2774" w:rsidP="001D2774">
            <w:pPr>
              <w:snapToGrid w:val="0"/>
              <w:spacing w:after="0" w:line="240" w:lineRule="auto"/>
              <w:jc w:val="center"/>
              <w:rPr>
                <w:rFonts w:ascii="Times New Roman" w:hAnsi="Times New Roman" w:cs="Times New Roman"/>
                <w:color w:val="000000"/>
              </w:rPr>
            </w:pPr>
            <w:r w:rsidRPr="00F20F01">
              <w:rPr>
                <w:rFonts w:ascii="Times New Roman" w:hAnsi="Times New Roman" w:cs="Times New Roman"/>
                <w:lang w:val="en-US"/>
              </w:rPr>
              <w:t>24,294</w:t>
            </w:r>
          </w:p>
        </w:tc>
        <w:tc>
          <w:tcPr>
            <w:tcW w:w="556" w:type="pct"/>
          </w:tcPr>
          <w:p w14:paraId="255EE84A"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F20F01">
              <w:rPr>
                <w:rFonts w:ascii="Times New Roman" w:hAnsi="Times New Roman" w:cs="Times New Roman"/>
                <w:lang w:val="en-US"/>
              </w:rPr>
              <w:t>24,275</w:t>
            </w:r>
          </w:p>
        </w:tc>
        <w:tc>
          <w:tcPr>
            <w:tcW w:w="556" w:type="pct"/>
          </w:tcPr>
          <w:p w14:paraId="45021C79"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F20F01">
              <w:rPr>
                <w:rFonts w:ascii="Times New Roman" w:hAnsi="Times New Roman" w:cs="Times New Roman"/>
                <w:lang w:val="en-US"/>
              </w:rPr>
              <w:t>24,275</w:t>
            </w:r>
          </w:p>
        </w:tc>
        <w:tc>
          <w:tcPr>
            <w:tcW w:w="554" w:type="pct"/>
          </w:tcPr>
          <w:p w14:paraId="7D0B33A2"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sidRPr="00F20F01">
              <w:rPr>
                <w:rFonts w:ascii="Times New Roman" w:hAnsi="Times New Roman" w:cs="Times New Roman"/>
                <w:lang w:val="en-US"/>
              </w:rPr>
              <w:t>24,275</w:t>
            </w:r>
          </w:p>
        </w:tc>
      </w:tr>
      <w:tr w:rsidR="001D2774" w:rsidRPr="00F20F01" w14:paraId="096AB338" w14:textId="77777777" w:rsidTr="001D2774">
        <w:trPr>
          <w:trHeight w:val="288"/>
        </w:trPr>
        <w:tc>
          <w:tcPr>
            <w:tcW w:w="1442" w:type="pct"/>
            <w:tcBorders>
              <w:bottom w:val="single" w:sz="4" w:space="0" w:color="auto"/>
            </w:tcBorders>
            <w:noWrap/>
            <w:tcMar>
              <w:top w:w="0" w:type="dxa"/>
              <w:left w:w="108" w:type="dxa"/>
              <w:bottom w:w="0" w:type="dxa"/>
              <w:right w:w="108" w:type="dxa"/>
            </w:tcMar>
            <w:vAlign w:val="center"/>
            <w:hideMark/>
          </w:tcPr>
          <w:p w14:paraId="7CA1C2C4" w14:textId="77777777" w:rsidR="001D2774" w:rsidRPr="00F20F01" w:rsidRDefault="001D2774" w:rsidP="001D2774">
            <w:pPr>
              <w:snapToGrid w:val="0"/>
              <w:spacing w:after="0" w:line="240" w:lineRule="auto"/>
              <w:rPr>
                <w:rFonts w:ascii="Times New Roman" w:hAnsi="Times New Roman" w:cs="Times New Roman"/>
                <w:i/>
                <w:iCs/>
                <w:color w:val="000000"/>
              </w:rPr>
            </w:pPr>
            <w:r w:rsidRPr="00F20F01">
              <w:rPr>
                <w:rFonts w:ascii="Times New Roman" w:hAnsi="Times New Roman" w:cs="Times New Roman"/>
                <w:color w:val="000000"/>
              </w:rPr>
              <w:t>Adjusted R</w:t>
            </w:r>
            <w:r w:rsidRPr="00F20F01">
              <w:rPr>
                <w:rFonts w:ascii="Times New Roman" w:hAnsi="Times New Roman" w:cs="Times New Roman"/>
                <w:color w:val="000000"/>
                <w:vertAlign w:val="superscript"/>
              </w:rPr>
              <w:t>2</w:t>
            </w:r>
          </w:p>
        </w:tc>
        <w:tc>
          <w:tcPr>
            <w:tcW w:w="668" w:type="pct"/>
            <w:tcBorders>
              <w:bottom w:val="single" w:sz="4" w:space="0" w:color="auto"/>
            </w:tcBorders>
            <w:shd w:val="clear" w:color="auto" w:fill="auto"/>
            <w:noWrap/>
            <w:tcMar>
              <w:top w:w="0" w:type="dxa"/>
              <w:left w:w="108" w:type="dxa"/>
              <w:bottom w:w="0" w:type="dxa"/>
              <w:right w:w="108" w:type="dxa"/>
            </w:tcMar>
          </w:tcPr>
          <w:p w14:paraId="64B9E29F"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0.1553</w:t>
            </w:r>
          </w:p>
        </w:tc>
        <w:tc>
          <w:tcPr>
            <w:tcW w:w="668" w:type="pct"/>
            <w:tcBorders>
              <w:bottom w:val="single" w:sz="4" w:space="0" w:color="auto"/>
            </w:tcBorders>
            <w:shd w:val="clear" w:color="auto" w:fill="auto"/>
            <w:tcMar>
              <w:top w:w="0" w:type="dxa"/>
              <w:left w:w="108" w:type="dxa"/>
              <w:bottom w:w="0" w:type="dxa"/>
              <w:right w:w="108" w:type="dxa"/>
            </w:tcMar>
          </w:tcPr>
          <w:p w14:paraId="4A37CCB2"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F20F01">
              <w:rPr>
                <w:rFonts w:ascii="Times New Roman" w:hAnsi="Times New Roman" w:cs="Times New Roman"/>
                <w:lang w:val="en-US"/>
              </w:rPr>
              <w:t>.155</w:t>
            </w:r>
            <w:r>
              <w:rPr>
                <w:rFonts w:ascii="Times New Roman" w:hAnsi="Times New Roman" w:cs="Times New Roman"/>
                <w:lang w:val="en-US"/>
              </w:rPr>
              <w:t>7</w:t>
            </w:r>
          </w:p>
        </w:tc>
        <w:tc>
          <w:tcPr>
            <w:tcW w:w="556" w:type="pct"/>
            <w:tcBorders>
              <w:bottom w:val="single" w:sz="4" w:space="0" w:color="auto"/>
            </w:tcBorders>
          </w:tcPr>
          <w:p w14:paraId="59B4A7D2"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F20F01">
              <w:rPr>
                <w:rFonts w:ascii="Times New Roman" w:hAnsi="Times New Roman" w:cs="Times New Roman"/>
                <w:lang w:val="en-US"/>
              </w:rPr>
              <w:t>.15</w:t>
            </w:r>
            <w:r>
              <w:rPr>
                <w:rFonts w:ascii="Times New Roman" w:hAnsi="Times New Roman" w:cs="Times New Roman"/>
                <w:lang w:val="en-US"/>
              </w:rPr>
              <w:t>78</w:t>
            </w:r>
          </w:p>
        </w:tc>
        <w:tc>
          <w:tcPr>
            <w:tcW w:w="556" w:type="pct"/>
            <w:tcBorders>
              <w:bottom w:val="single" w:sz="4" w:space="0" w:color="auto"/>
            </w:tcBorders>
          </w:tcPr>
          <w:p w14:paraId="0297175B"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F20F01">
              <w:rPr>
                <w:rFonts w:ascii="Times New Roman" w:hAnsi="Times New Roman" w:cs="Times New Roman"/>
                <w:lang w:val="en-US"/>
              </w:rPr>
              <w:t>.1</w:t>
            </w:r>
            <w:r>
              <w:rPr>
                <w:rFonts w:ascii="Times New Roman" w:hAnsi="Times New Roman" w:cs="Times New Roman"/>
                <w:lang w:val="en-US"/>
              </w:rPr>
              <w:t>648</w:t>
            </w:r>
          </w:p>
        </w:tc>
        <w:tc>
          <w:tcPr>
            <w:tcW w:w="556" w:type="pct"/>
            <w:tcBorders>
              <w:bottom w:val="single" w:sz="4" w:space="0" w:color="auto"/>
            </w:tcBorders>
          </w:tcPr>
          <w:p w14:paraId="7967BF65"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F20F01">
              <w:rPr>
                <w:rFonts w:ascii="Times New Roman" w:hAnsi="Times New Roman" w:cs="Times New Roman"/>
                <w:lang w:val="en-US"/>
              </w:rPr>
              <w:t>.16</w:t>
            </w:r>
            <w:r>
              <w:rPr>
                <w:rFonts w:ascii="Times New Roman" w:hAnsi="Times New Roman" w:cs="Times New Roman"/>
                <w:lang w:val="en-US"/>
              </w:rPr>
              <w:t>8</w:t>
            </w:r>
          </w:p>
        </w:tc>
        <w:tc>
          <w:tcPr>
            <w:tcW w:w="554" w:type="pct"/>
            <w:tcBorders>
              <w:bottom w:val="single" w:sz="4" w:space="0" w:color="auto"/>
            </w:tcBorders>
          </w:tcPr>
          <w:p w14:paraId="1C266E85" w14:textId="77777777" w:rsidR="001D2774" w:rsidRPr="00F20F01" w:rsidRDefault="001D2774" w:rsidP="001D2774">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F20F01">
              <w:rPr>
                <w:rFonts w:ascii="Times New Roman" w:hAnsi="Times New Roman" w:cs="Times New Roman"/>
                <w:lang w:val="en-US"/>
              </w:rPr>
              <w:t>.178</w:t>
            </w:r>
            <w:r>
              <w:rPr>
                <w:rFonts w:ascii="Times New Roman" w:hAnsi="Times New Roman" w:cs="Times New Roman"/>
                <w:lang w:val="en-US"/>
              </w:rPr>
              <w:t>4</w:t>
            </w:r>
          </w:p>
        </w:tc>
      </w:tr>
    </w:tbl>
    <w:p w14:paraId="5D6A2915" w14:textId="77777777" w:rsidR="00F20F01" w:rsidRDefault="00F20F01" w:rsidP="00743D91">
      <w:pPr>
        <w:spacing w:after="0" w:line="240" w:lineRule="auto"/>
        <w:rPr>
          <w:rFonts w:ascii="Times New Roman" w:hAnsi="Times New Roman" w:cs="Times New Roman"/>
          <w:b/>
        </w:rPr>
      </w:pPr>
    </w:p>
    <w:p w14:paraId="4CB6FE3E" w14:textId="77777777" w:rsidR="00F20F01" w:rsidRDefault="00F20F01">
      <w:pPr>
        <w:rPr>
          <w:rFonts w:ascii="Times New Roman" w:hAnsi="Times New Roman" w:cs="Times New Roman"/>
          <w:b/>
        </w:rPr>
      </w:pPr>
      <w:r>
        <w:rPr>
          <w:rFonts w:ascii="Times New Roman" w:hAnsi="Times New Roman" w:cs="Times New Roman"/>
          <w:b/>
        </w:rPr>
        <w:br w:type="page"/>
      </w:r>
    </w:p>
    <w:p w14:paraId="234474C8" w14:textId="77777777" w:rsidR="00F20F01" w:rsidRDefault="00F20F01" w:rsidP="00F20F01">
      <w:pPr>
        <w:snapToGrid w:val="0"/>
        <w:spacing w:after="0" w:line="240" w:lineRule="auto"/>
        <w:rPr>
          <w:rFonts w:ascii="Times New Roman" w:hAnsi="Times New Roman"/>
          <w:b/>
          <w:sz w:val="24"/>
          <w:szCs w:val="24"/>
        </w:rPr>
      </w:pPr>
      <w:r w:rsidRPr="003B2972">
        <w:rPr>
          <w:rFonts w:ascii="Times New Roman" w:hAnsi="Times New Roman"/>
          <w:b/>
          <w:sz w:val="24"/>
        </w:rPr>
        <w:lastRenderedPageBreak/>
        <w:t xml:space="preserve">Table </w:t>
      </w:r>
      <w:r>
        <w:rPr>
          <w:rFonts w:ascii="Times New Roman" w:hAnsi="Times New Roman"/>
          <w:b/>
          <w:sz w:val="24"/>
        </w:rPr>
        <w:t>10</w:t>
      </w:r>
    </w:p>
    <w:p w14:paraId="1440D17C" w14:textId="77777777" w:rsidR="00F20F01" w:rsidRDefault="00F20F01" w:rsidP="00F20F01">
      <w:pPr>
        <w:snapToGrid w:val="0"/>
        <w:spacing w:after="0" w:line="240" w:lineRule="auto"/>
        <w:jc w:val="both"/>
        <w:rPr>
          <w:rFonts w:ascii="Times New Roman" w:hAnsi="Times New Roman"/>
          <w:b/>
          <w:sz w:val="24"/>
          <w:szCs w:val="24"/>
        </w:rPr>
      </w:pPr>
      <w:r w:rsidRPr="009B64CD">
        <w:rPr>
          <w:rFonts w:ascii="Times New Roman" w:hAnsi="Times New Roman"/>
          <w:b/>
          <w:sz w:val="24"/>
          <w:szCs w:val="24"/>
        </w:rPr>
        <w:t xml:space="preserve">The role of </w:t>
      </w:r>
      <w:r>
        <w:rPr>
          <w:rFonts w:ascii="Times New Roman" w:hAnsi="Times New Roman"/>
          <w:b/>
          <w:sz w:val="24"/>
          <w:szCs w:val="24"/>
        </w:rPr>
        <w:t>dividend</w:t>
      </w:r>
    </w:p>
    <w:p w14:paraId="15B137B3" w14:textId="77777777" w:rsidR="00F20F01" w:rsidRPr="003A39D3" w:rsidRDefault="00F20F01" w:rsidP="00F20F01">
      <w:pPr>
        <w:snapToGrid w:val="0"/>
        <w:spacing w:after="0" w:line="240" w:lineRule="auto"/>
        <w:rPr>
          <w:rFonts w:ascii="Times New Roman" w:hAnsi="Times New Roman"/>
          <w:b/>
          <w:sz w:val="8"/>
          <w:szCs w:val="8"/>
        </w:rPr>
      </w:pPr>
    </w:p>
    <w:p w14:paraId="4AB2839A" w14:textId="77777777" w:rsidR="00F20F01" w:rsidRDefault="00F20F01" w:rsidP="006E517E">
      <w:pPr>
        <w:pStyle w:val="ListParagraph"/>
        <w:snapToGrid w:val="0"/>
        <w:spacing w:after="0" w:line="240" w:lineRule="auto"/>
        <w:ind w:left="0"/>
        <w:contextualSpacing w:val="0"/>
        <w:jc w:val="both"/>
        <w:rPr>
          <w:rFonts w:ascii="Times New Roman" w:hAnsi="Times New Roman"/>
          <w:sz w:val="20"/>
          <w:szCs w:val="20"/>
        </w:rPr>
      </w:pPr>
      <w:r w:rsidRPr="009B64CD">
        <w:rPr>
          <w:rFonts w:ascii="Times New Roman" w:hAnsi="Times New Roman"/>
          <w:sz w:val="20"/>
          <w:szCs w:val="20"/>
        </w:rPr>
        <w:t xml:space="preserve">This table presents the regression results with an interactive term between </w:t>
      </w:r>
      <w:r>
        <w:rPr>
          <w:rFonts w:ascii="Times New Roman" w:hAnsi="Times New Roman"/>
          <w:sz w:val="20"/>
          <w:szCs w:val="20"/>
        </w:rPr>
        <w:t>internal governance</w:t>
      </w:r>
      <w:r w:rsidRPr="009B64CD">
        <w:rPr>
          <w:rFonts w:ascii="Times New Roman" w:hAnsi="Times New Roman"/>
          <w:sz w:val="20"/>
          <w:szCs w:val="20"/>
        </w:rPr>
        <w:t xml:space="preserve"> and </w:t>
      </w:r>
      <w:r>
        <w:rPr>
          <w:rFonts w:ascii="Times New Roman" w:hAnsi="Times New Roman"/>
          <w:sz w:val="20"/>
          <w:szCs w:val="20"/>
        </w:rPr>
        <w:t>dividend (</w:t>
      </w:r>
      <w:r>
        <w:rPr>
          <w:rFonts w:ascii="Times New Roman" w:hAnsi="Times New Roman"/>
          <w:i/>
          <w:sz w:val="20"/>
          <w:szCs w:val="20"/>
        </w:rPr>
        <w:t>div</w:t>
      </w:r>
      <w:r>
        <w:rPr>
          <w:rFonts w:ascii="Times New Roman" w:hAnsi="Times New Roman"/>
          <w:sz w:val="20"/>
          <w:szCs w:val="20"/>
        </w:rPr>
        <w:t xml:space="preserve"> and </w:t>
      </w:r>
      <w:r>
        <w:rPr>
          <w:rFonts w:ascii="Times New Roman" w:hAnsi="Times New Roman"/>
          <w:i/>
          <w:sz w:val="20"/>
          <w:szCs w:val="20"/>
        </w:rPr>
        <w:t>div_dummy</w:t>
      </w:r>
      <w:r>
        <w:rPr>
          <w:rFonts w:ascii="Times New Roman" w:hAnsi="Times New Roman"/>
          <w:sz w:val="20"/>
          <w:szCs w:val="20"/>
        </w:rPr>
        <w:t>)</w:t>
      </w:r>
      <w:r w:rsidRPr="009B64CD">
        <w:rPr>
          <w:rFonts w:ascii="Times New Roman" w:hAnsi="Times New Roman"/>
          <w:sz w:val="20"/>
          <w:szCs w:val="20"/>
        </w:rPr>
        <w:t>.  The main variables of interest are the interaction terms between org</w:t>
      </w:r>
      <w:r>
        <w:rPr>
          <w:rFonts w:ascii="Times New Roman" w:hAnsi="Times New Roman"/>
          <w:sz w:val="20"/>
          <w:szCs w:val="20"/>
        </w:rPr>
        <w:t>anisation capital and the proxy</w:t>
      </w:r>
      <w:r w:rsidRPr="009B64CD">
        <w:rPr>
          <w:rFonts w:ascii="Times New Roman" w:hAnsi="Times New Roman"/>
          <w:sz w:val="20"/>
          <w:szCs w:val="20"/>
        </w:rPr>
        <w:t xml:space="preserve"> for </w:t>
      </w:r>
      <w:r>
        <w:rPr>
          <w:rFonts w:ascii="Times New Roman" w:hAnsi="Times New Roman"/>
          <w:sz w:val="20"/>
          <w:szCs w:val="20"/>
        </w:rPr>
        <w:t>dividend</w:t>
      </w:r>
      <w:r w:rsidRPr="009B64CD">
        <w:rPr>
          <w:rFonts w:ascii="Times New Roman" w:hAnsi="Times New Roman"/>
          <w:sz w:val="20"/>
          <w:szCs w:val="20"/>
        </w:rPr>
        <w:t xml:space="preserve">.  </w:t>
      </w:r>
      <w:r>
        <w:rPr>
          <w:rFonts w:ascii="Times New Roman" w:hAnsi="Times New Roman"/>
          <w:sz w:val="20"/>
          <w:szCs w:val="20"/>
        </w:rPr>
        <w:t xml:space="preserve">Panel A (Panel B) shows the estimated results from the proxy of </w:t>
      </w:r>
      <w:r>
        <w:rPr>
          <w:rFonts w:ascii="Times New Roman" w:hAnsi="Times New Roman"/>
          <w:i/>
          <w:sz w:val="20"/>
          <w:szCs w:val="20"/>
        </w:rPr>
        <w:t>div</w:t>
      </w:r>
      <w:r>
        <w:rPr>
          <w:rFonts w:ascii="Times New Roman" w:hAnsi="Times New Roman"/>
          <w:sz w:val="20"/>
          <w:szCs w:val="20"/>
        </w:rPr>
        <w:t xml:space="preserve"> (</w:t>
      </w:r>
      <w:r w:rsidR="006E517E">
        <w:rPr>
          <w:rFonts w:ascii="Times New Roman" w:hAnsi="Times New Roman" w:cs="Times New Roman"/>
          <w:i/>
        </w:rPr>
        <w:t>payer</w:t>
      </w:r>
      <w:r>
        <w:rPr>
          <w:rFonts w:ascii="Times New Roman" w:hAnsi="Times New Roman"/>
          <w:sz w:val="20"/>
          <w:szCs w:val="20"/>
        </w:rPr>
        <w:t xml:space="preserve">).  </w:t>
      </w:r>
      <w:r w:rsidRPr="009B64CD">
        <w:rPr>
          <w:rFonts w:ascii="Times New Roman" w:hAnsi="Times New Roman"/>
          <w:sz w:val="20"/>
          <w:szCs w:val="20"/>
        </w:rPr>
        <w:t xml:space="preserve">Robust </w:t>
      </w:r>
      <w:r w:rsidRPr="009B64CD">
        <w:rPr>
          <w:rFonts w:ascii="Times New Roman" w:hAnsi="Times New Roman"/>
          <w:color w:val="000000"/>
          <w:sz w:val="20"/>
          <w:szCs w:val="20"/>
        </w:rPr>
        <w:t xml:space="preserve">standard errors (in </w:t>
      </w:r>
      <w:r w:rsidRPr="006441AD">
        <w:rPr>
          <w:rFonts w:ascii="Times New Roman" w:hAnsi="Times New Roman"/>
          <w:color w:val="000000"/>
          <w:sz w:val="20"/>
          <w:szCs w:val="20"/>
        </w:rPr>
        <w:t>brackets)</w:t>
      </w:r>
      <w:r w:rsidRPr="009B64CD">
        <w:rPr>
          <w:rFonts w:ascii="Times New Roman" w:hAnsi="Times New Roman"/>
          <w:color w:val="000000"/>
          <w:sz w:val="20"/>
          <w:szCs w:val="20"/>
        </w:rPr>
        <w:t xml:space="preserve"> are clustered at the firm level.  </w:t>
      </w:r>
      <w:r w:rsidRPr="009B64CD">
        <w:rPr>
          <w:rFonts w:ascii="Times New Roman" w:hAnsi="Times New Roman"/>
          <w:sz w:val="20"/>
          <w:szCs w:val="20"/>
        </w:rPr>
        <w:t>The definitions of the variables used in</w:t>
      </w:r>
      <w:r>
        <w:rPr>
          <w:rFonts w:ascii="Times New Roman" w:hAnsi="Times New Roman"/>
          <w:sz w:val="20"/>
          <w:szCs w:val="20"/>
        </w:rPr>
        <w:t xml:space="preserve"> this table are presented in</w:t>
      </w:r>
      <w:r w:rsidRPr="009B64CD">
        <w:rPr>
          <w:rFonts w:ascii="Times New Roman" w:hAnsi="Times New Roman"/>
          <w:sz w:val="20"/>
          <w:szCs w:val="20"/>
        </w:rPr>
        <w:t xml:space="preserve"> </w:t>
      </w:r>
      <w:r>
        <w:rPr>
          <w:rFonts w:ascii="Times New Roman" w:hAnsi="Times New Roman"/>
          <w:sz w:val="20"/>
          <w:szCs w:val="20"/>
        </w:rPr>
        <w:t xml:space="preserve">the </w:t>
      </w:r>
      <w:r w:rsidRPr="009B64CD">
        <w:rPr>
          <w:rFonts w:ascii="Times New Roman" w:hAnsi="Times New Roman"/>
          <w:sz w:val="20"/>
          <w:szCs w:val="20"/>
        </w:rPr>
        <w:t>Appendix.</w:t>
      </w:r>
      <w:r w:rsidRPr="009B64CD">
        <w:rPr>
          <w:rFonts w:ascii="Times New Roman" w:hAnsi="Times New Roman"/>
          <w:sz w:val="20"/>
          <w:szCs w:val="20"/>
          <w:vertAlign w:val="superscript"/>
        </w:rPr>
        <w:t xml:space="preserve">  *</w:t>
      </w:r>
      <w:r w:rsidRPr="009B64CD">
        <w:rPr>
          <w:rFonts w:ascii="Times New Roman" w:hAnsi="Times New Roman"/>
          <w:sz w:val="20"/>
          <w:szCs w:val="20"/>
        </w:rPr>
        <w:t>,</w:t>
      </w:r>
      <w:r w:rsidRPr="009B64CD">
        <w:rPr>
          <w:rFonts w:ascii="Times New Roman" w:hAnsi="Times New Roman"/>
          <w:sz w:val="20"/>
          <w:szCs w:val="20"/>
          <w:vertAlign w:val="superscript"/>
        </w:rPr>
        <w:t xml:space="preserve"> **</w:t>
      </w:r>
      <w:r w:rsidRPr="009B64CD">
        <w:rPr>
          <w:rFonts w:ascii="Times New Roman" w:hAnsi="Times New Roman"/>
          <w:sz w:val="20"/>
          <w:szCs w:val="20"/>
        </w:rPr>
        <w:t xml:space="preserve"> and </w:t>
      </w:r>
      <w:r w:rsidRPr="009B64CD">
        <w:rPr>
          <w:rFonts w:ascii="Times New Roman" w:hAnsi="Times New Roman"/>
          <w:sz w:val="20"/>
          <w:szCs w:val="20"/>
          <w:vertAlign w:val="superscript"/>
        </w:rPr>
        <w:t xml:space="preserve">*** </w:t>
      </w:r>
      <w:r w:rsidRPr="009B64CD">
        <w:rPr>
          <w:rFonts w:ascii="Times New Roman" w:hAnsi="Times New Roman"/>
          <w:sz w:val="20"/>
          <w:szCs w:val="20"/>
        </w:rPr>
        <w:t>denote statistical significance at the 10%, 5% and 1% levels, respectively.</w:t>
      </w:r>
    </w:p>
    <w:p w14:paraId="3D6F7FEA" w14:textId="77777777" w:rsidR="00F20F01" w:rsidRPr="003B2972" w:rsidRDefault="00F20F01" w:rsidP="006E517E">
      <w:pPr>
        <w:snapToGrid w:val="0"/>
        <w:spacing w:after="0" w:line="240" w:lineRule="auto"/>
        <w:rPr>
          <w:rFonts w:ascii="Times New Roman" w:hAnsi="Times New Roman"/>
          <w:b/>
          <w:sz w:val="8"/>
        </w:rPr>
      </w:pPr>
    </w:p>
    <w:tbl>
      <w:tblPr>
        <w:tblW w:w="5000" w:type="pct"/>
        <w:tblCellMar>
          <w:left w:w="0" w:type="dxa"/>
          <w:right w:w="0" w:type="dxa"/>
        </w:tblCellMar>
        <w:tblLook w:val="04A0" w:firstRow="1" w:lastRow="0" w:firstColumn="1" w:lastColumn="0" w:noHBand="0" w:noVBand="1"/>
      </w:tblPr>
      <w:tblGrid>
        <w:gridCol w:w="4025"/>
        <w:gridCol w:w="1865"/>
        <w:gridCol w:w="1865"/>
        <w:gridCol w:w="1552"/>
        <w:gridCol w:w="1552"/>
        <w:gridCol w:w="1552"/>
        <w:gridCol w:w="1547"/>
      </w:tblGrid>
      <w:tr w:rsidR="00F20F01" w:rsidRPr="00721150" w14:paraId="4D95E6CF" w14:textId="77777777" w:rsidTr="007D3E2E">
        <w:trPr>
          <w:trHeight w:val="288"/>
        </w:trPr>
        <w:tc>
          <w:tcPr>
            <w:tcW w:w="1442" w:type="pct"/>
            <w:tcBorders>
              <w:top w:val="single" w:sz="4" w:space="0" w:color="auto"/>
            </w:tcBorders>
            <w:noWrap/>
            <w:tcMar>
              <w:top w:w="0" w:type="dxa"/>
              <w:left w:w="108" w:type="dxa"/>
              <w:bottom w:w="0" w:type="dxa"/>
              <w:right w:w="108" w:type="dxa"/>
            </w:tcMar>
            <w:vAlign w:val="center"/>
          </w:tcPr>
          <w:p w14:paraId="798B0D18" w14:textId="77777777" w:rsidR="00F20F01" w:rsidRPr="00721150" w:rsidRDefault="00F20F01" w:rsidP="006E517E">
            <w:pPr>
              <w:snapToGrid w:val="0"/>
              <w:spacing w:after="0" w:line="240" w:lineRule="auto"/>
              <w:ind w:left="31"/>
              <w:rPr>
                <w:rFonts w:ascii="Times New Roman" w:hAnsi="Times New Roman" w:cs="Times New Roman"/>
                <w:color w:val="000000"/>
              </w:rPr>
            </w:pPr>
          </w:p>
        </w:tc>
        <w:tc>
          <w:tcPr>
            <w:tcW w:w="1892" w:type="pct"/>
            <w:gridSpan w:val="3"/>
            <w:tcBorders>
              <w:top w:val="single" w:sz="4" w:space="0" w:color="auto"/>
            </w:tcBorders>
            <w:noWrap/>
            <w:tcMar>
              <w:top w:w="0" w:type="dxa"/>
              <w:left w:w="108" w:type="dxa"/>
              <w:bottom w:w="0" w:type="dxa"/>
              <w:right w:w="108" w:type="dxa"/>
            </w:tcMar>
            <w:vAlign w:val="center"/>
          </w:tcPr>
          <w:p w14:paraId="668250CC" w14:textId="77777777" w:rsidR="00F20F01" w:rsidRPr="00721150" w:rsidRDefault="00F20F01" w:rsidP="006E517E">
            <w:pPr>
              <w:snapToGrid w:val="0"/>
              <w:spacing w:after="0" w:line="240" w:lineRule="auto"/>
              <w:jc w:val="center"/>
              <w:rPr>
                <w:rFonts w:ascii="Times New Roman" w:hAnsi="Times New Roman" w:cs="Times New Roman"/>
              </w:rPr>
            </w:pPr>
            <w:r w:rsidRPr="00721150">
              <w:rPr>
                <w:rFonts w:ascii="Times New Roman" w:hAnsi="Times New Roman" w:cs="Times New Roman"/>
              </w:rPr>
              <w:t xml:space="preserve">Dependent variable: </w:t>
            </w:r>
            <w:r w:rsidRPr="00721150">
              <w:rPr>
                <w:rFonts w:ascii="Times New Roman" w:hAnsi="Times New Roman" w:cs="Times New Roman"/>
                <w:i/>
                <w:iCs/>
              </w:rPr>
              <w:t>cash1</w:t>
            </w:r>
          </w:p>
        </w:tc>
        <w:tc>
          <w:tcPr>
            <w:tcW w:w="1666" w:type="pct"/>
            <w:gridSpan w:val="3"/>
            <w:tcBorders>
              <w:top w:val="single" w:sz="4" w:space="0" w:color="auto"/>
            </w:tcBorders>
          </w:tcPr>
          <w:p w14:paraId="30627E59" w14:textId="77777777" w:rsidR="00F20F01" w:rsidRPr="00721150" w:rsidRDefault="00F20F01" w:rsidP="006E517E">
            <w:pPr>
              <w:snapToGrid w:val="0"/>
              <w:spacing w:after="0" w:line="240" w:lineRule="auto"/>
              <w:jc w:val="center"/>
              <w:rPr>
                <w:rFonts w:ascii="Times New Roman" w:hAnsi="Times New Roman" w:cs="Times New Roman"/>
              </w:rPr>
            </w:pPr>
            <w:r w:rsidRPr="00721150">
              <w:rPr>
                <w:rFonts w:ascii="Times New Roman" w:hAnsi="Times New Roman" w:cs="Times New Roman"/>
              </w:rPr>
              <w:t xml:space="preserve">Dependent variable: </w:t>
            </w:r>
            <w:r w:rsidRPr="00721150">
              <w:rPr>
                <w:rFonts w:ascii="Times New Roman" w:hAnsi="Times New Roman" w:cs="Times New Roman"/>
                <w:i/>
                <w:iCs/>
              </w:rPr>
              <w:t>cash2</w:t>
            </w:r>
          </w:p>
        </w:tc>
      </w:tr>
      <w:tr w:rsidR="00F20F01" w:rsidRPr="00721150" w14:paraId="163E1B6F" w14:textId="77777777" w:rsidTr="007D3E2E">
        <w:trPr>
          <w:trHeight w:val="288"/>
        </w:trPr>
        <w:tc>
          <w:tcPr>
            <w:tcW w:w="1442" w:type="pct"/>
            <w:tcBorders>
              <w:bottom w:val="single" w:sz="4" w:space="0" w:color="auto"/>
            </w:tcBorders>
            <w:noWrap/>
            <w:tcMar>
              <w:top w:w="0" w:type="dxa"/>
              <w:left w:w="108" w:type="dxa"/>
              <w:bottom w:w="0" w:type="dxa"/>
              <w:right w:w="108" w:type="dxa"/>
            </w:tcMar>
            <w:vAlign w:val="center"/>
          </w:tcPr>
          <w:p w14:paraId="0AC4822C" w14:textId="77777777" w:rsidR="00F20F01" w:rsidRPr="00721150" w:rsidRDefault="00F20F01" w:rsidP="00E01C1B">
            <w:pPr>
              <w:snapToGrid w:val="0"/>
              <w:spacing w:after="0" w:line="240" w:lineRule="auto"/>
              <w:ind w:left="31"/>
              <w:rPr>
                <w:rFonts w:ascii="Times New Roman" w:hAnsi="Times New Roman" w:cs="Times New Roman"/>
                <w:color w:val="000000"/>
              </w:rPr>
            </w:pPr>
          </w:p>
        </w:tc>
        <w:tc>
          <w:tcPr>
            <w:tcW w:w="668" w:type="pct"/>
            <w:tcBorders>
              <w:bottom w:val="single" w:sz="4" w:space="0" w:color="auto"/>
            </w:tcBorders>
            <w:shd w:val="clear" w:color="auto" w:fill="auto"/>
            <w:noWrap/>
            <w:tcMar>
              <w:top w:w="0" w:type="dxa"/>
              <w:left w:w="108" w:type="dxa"/>
              <w:bottom w:w="0" w:type="dxa"/>
              <w:right w:w="108" w:type="dxa"/>
            </w:tcMar>
            <w:vAlign w:val="center"/>
          </w:tcPr>
          <w:p w14:paraId="2FC285D6" w14:textId="77777777" w:rsidR="00F20F01" w:rsidRPr="00235AEB" w:rsidRDefault="00F20F01" w:rsidP="00E01C1B">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(1)</w:t>
            </w:r>
          </w:p>
        </w:tc>
        <w:tc>
          <w:tcPr>
            <w:tcW w:w="668" w:type="pct"/>
            <w:tcBorders>
              <w:bottom w:val="single" w:sz="4" w:space="0" w:color="auto"/>
            </w:tcBorders>
            <w:shd w:val="clear" w:color="auto" w:fill="auto"/>
            <w:tcMar>
              <w:top w:w="0" w:type="dxa"/>
              <w:left w:w="108" w:type="dxa"/>
              <w:bottom w:w="0" w:type="dxa"/>
              <w:right w:w="108" w:type="dxa"/>
            </w:tcMar>
            <w:vAlign w:val="center"/>
          </w:tcPr>
          <w:p w14:paraId="549530E4" w14:textId="77777777" w:rsidR="00F20F01" w:rsidRPr="00235AEB" w:rsidRDefault="00F20F01" w:rsidP="00E01C1B">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(2)</w:t>
            </w:r>
          </w:p>
        </w:tc>
        <w:tc>
          <w:tcPr>
            <w:tcW w:w="556" w:type="pct"/>
            <w:tcBorders>
              <w:bottom w:val="single" w:sz="4" w:space="0" w:color="auto"/>
            </w:tcBorders>
          </w:tcPr>
          <w:p w14:paraId="7A8185F9" w14:textId="77777777" w:rsidR="00F20F01" w:rsidRPr="00235AEB" w:rsidRDefault="00F20F01" w:rsidP="00E01C1B">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(3)</w:t>
            </w:r>
          </w:p>
        </w:tc>
        <w:tc>
          <w:tcPr>
            <w:tcW w:w="556" w:type="pct"/>
            <w:tcBorders>
              <w:bottom w:val="single" w:sz="4" w:space="0" w:color="auto"/>
            </w:tcBorders>
            <w:vAlign w:val="center"/>
          </w:tcPr>
          <w:p w14:paraId="55FD97EB" w14:textId="77777777" w:rsidR="00F20F01" w:rsidRPr="00235AEB" w:rsidRDefault="00F20F01" w:rsidP="00E01C1B">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(4)</w:t>
            </w:r>
          </w:p>
        </w:tc>
        <w:tc>
          <w:tcPr>
            <w:tcW w:w="556" w:type="pct"/>
            <w:tcBorders>
              <w:bottom w:val="single" w:sz="4" w:space="0" w:color="auto"/>
            </w:tcBorders>
            <w:vAlign w:val="center"/>
          </w:tcPr>
          <w:p w14:paraId="7CB9F2F3" w14:textId="77777777" w:rsidR="00F20F01" w:rsidRPr="00235AEB" w:rsidRDefault="00F20F01" w:rsidP="00E01C1B">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(5)</w:t>
            </w:r>
          </w:p>
        </w:tc>
        <w:tc>
          <w:tcPr>
            <w:tcW w:w="554" w:type="pct"/>
            <w:tcBorders>
              <w:bottom w:val="single" w:sz="4" w:space="0" w:color="auto"/>
            </w:tcBorders>
          </w:tcPr>
          <w:p w14:paraId="04AA59A7" w14:textId="77777777" w:rsidR="00F20F01" w:rsidRPr="00235AEB" w:rsidRDefault="00F20F01" w:rsidP="00E01C1B">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(6)</w:t>
            </w:r>
          </w:p>
        </w:tc>
      </w:tr>
      <w:tr w:rsidR="00F20F01" w:rsidRPr="00721150" w14:paraId="77B4AC56" w14:textId="77777777" w:rsidTr="007D3E2E">
        <w:trPr>
          <w:trHeight w:val="288"/>
        </w:trPr>
        <w:tc>
          <w:tcPr>
            <w:tcW w:w="2778" w:type="pct"/>
            <w:gridSpan w:val="3"/>
            <w:tcBorders>
              <w:top w:val="single" w:sz="4" w:space="0" w:color="auto"/>
            </w:tcBorders>
            <w:noWrap/>
            <w:tcMar>
              <w:top w:w="0" w:type="dxa"/>
              <w:left w:w="108" w:type="dxa"/>
              <w:bottom w:w="0" w:type="dxa"/>
              <w:right w:w="108" w:type="dxa"/>
            </w:tcMar>
            <w:vAlign w:val="center"/>
            <w:hideMark/>
          </w:tcPr>
          <w:p w14:paraId="67AF3AE7" w14:textId="77777777" w:rsidR="00F20F01" w:rsidRPr="00235AEB" w:rsidRDefault="00F20F01" w:rsidP="00C81D7D">
            <w:pPr>
              <w:snapToGrid w:val="0"/>
              <w:spacing w:after="0" w:line="240" w:lineRule="auto"/>
              <w:rPr>
                <w:rFonts w:ascii="Times New Roman" w:hAnsi="Times New Roman" w:cs="Times New Roman"/>
                <w:color w:val="000000"/>
              </w:rPr>
            </w:pPr>
            <w:r w:rsidRPr="00235AEB">
              <w:rPr>
                <w:rFonts w:ascii="Times New Roman" w:hAnsi="Times New Roman" w:cs="Times New Roman"/>
                <w:i/>
                <w:iCs/>
                <w:color w:val="000000"/>
              </w:rPr>
              <w:t xml:space="preserve">Panel A: </w:t>
            </w:r>
            <w:r w:rsidR="00C81D7D" w:rsidRPr="00235AEB">
              <w:rPr>
                <w:rFonts w:ascii="Times New Roman" w:hAnsi="Times New Roman" w:cs="Times New Roman"/>
                <w:i/>
              </w:rPr>
              <w:t>div</w:t>
            </w:r>
          </w:p>
        </w:tc>
        <w:tc>
          <w:tcPr>
            <w:tcW w:w="556" w:type="pct"/>
            <w:tcBorders>
              <w:top w:val="single" w:sz="4" w:space="0" w:color="auto"/>
            </w:tcBorders>
          </w:tcPr>
          <w:p w14:paraId="487397FE" w14:textId="77777777" w:rsidR="00F20F01" w:rsidRPr="00235AEB" w:rsidRDefault="00F20F01" w:rsidP="00E01C1B">
            <w:pPr>
              <w:snapToGrid w:val="0"/>
              <w:spacing w:after="0" w:line="240" w:lineRule="auto"/>
              <w:rPr>
                <w:rFonts w:ascii="Times New Roman" w:hAnsi="Times New Roman" w:cs="Times New Roman"/>
                <w:i/>
                <w:iCs/>
                <w:color w:val="000000"/>
              </w:rPr>
            </w:pPr>
          </w:p>
        </w:tc>
        <w:tc>
          <w:tcPr>
            <w:tcW w:w="556" w:type="pct"/>
            <w:tcBorders>
              <w:top w:val="single" w:sz="4" w:space="0" w:color="auto"/>
            </w:tcBorders>
          </w:tcPr>
          <w:p w14:paraId="159AD094" w14:textId="77777777" w:rsidR="00F20F01" w:rsidRPr="00235AEB" w:rsidRDefault="00F20F01" w:rsidP="00E01C1B">
            <w:pPr>
              <w:snapToGrid w:val="0"/>
              <w:spacing w:after="0" w:line="240" w:lineRule="auto"/>
              <w:rPr>
                <w:rFonts w:ascii="Times New Roman" w:hAnsi="Times New Roman" w:cs="Times New Roman"/>
                <w:i/>
                <w:iCs/>
                <w:color w:val="000000"/>
              </w:rPr>
            </w:pPr>
          </w:p>
        </w:tc>
        <w:tc>
          <w:tcPr>
            <w:tcW w:w="556" w:type="pct"/>
            <w:tcBorders>
              <w:top w:val="single" w:sz="4" w:space="0" w:color="auto"/>
            </w:tcBorders>
          </w:tcPr>
          <w:p w14:paraId="6F40876B" w14:textId="77777777" w:rsidR="00F20F01" w:rsidRPr="00235AEB" w:rsidRDefault="00F20F01" w:rsidP="00E01C1B">
            <w:pPr>
              <w:snapToGrid w:val="0"/>
              <w:spacing w:after="0" w:line="240" w:lineRule="auto"/>
              <w:rPr>
                <w:rFonts w:ascii="Times New Roman" w:hAnsi="Times New Roman" w:cs="Times New Roman"/>
                <w:i/>
                <w:iCs/>
                <w:color w:val="000000"/>
              </w:rPr>
            </w:pPr>
          </w:p>
        </w:tc>
        <w:tc>
          <w:tcPr>
            <w:tcW w:w="554" w:type="pct"/>
            <w:tcBorders>
              <w:top w:val="single" w:sz="4" w:space="0" w:color="auto"/>
            </w:tcBorders>
          </w:tcPr>
          <w:p w14:paraId="199802EB" w14:textId="77777777" w:rsidR="00F20F01" w:rsidRPr="00235AEB" w:rsidRDefault="00F20F01" w:rsidP="00E01C1B">
            <w:pPr>
              <w:snapToGrid w:val="0"/>
              <w:spacing w:after="0" w:line="240" w:lineRule="auto"/>
              <w:rPr>
                <w:rFonts w:ascii="Times New Roman" w:hAnsi="Times New Roman" w:cs="Times New Roman"/>
                <w:i/>
                <w:iCs/>
                <w:color w:val="000000"/>
              </w:rPr>
            </w:pPr>
          </w:p>
        </w:tc>
      </w:tr>
      <w:tr w:rsidR="00721150" w:rsidRPr="00721150" w14:paraId="3FE37BBA" w14:textId="77777777" w:rsidTr="007D3E2E">
        <w:trPr>
          <w:trHeight w:val="288"/>
        </w:trPr>
        <w:tc>
          <w:tcPr>
            <w:tcW w:w="1442" w:type="pct"/>
            <w:noWrap/>
            <w:tcMar>
              <w:top w:w="0" w:type="dxa"/>
              <w:left w:w="108" w:type="dxa"/>
              <w:bottom w:w="0" w:type="dxa"/>
              <w:right w:w="108" w:type="dxa"/>
            </w:tcMar>
            <w:vAlign w:val="center"/>
            <w:hideMark/>
          </w:tcPr>
          <w:p w14:paraId="69445D92" w14:textId="77777777" w:rsidR="00721150" w:rsidRPr="00721150" w:rsidRDefault="00721150" w:rsidP="00721150">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int_gov ×</w:t>
            </w:r>
            <w:r w:rsidRPr="00721150">
              <w:rPr>
                <w:rFonts w:ascii="Times New Roman" w:hAnsi="Times New Roman" w:cs="Times New Roman"/>
                <w:i/>
              </w:rPr>
              <w:t xml:space="preserve"> div</w:t>
            </w:r>
          </w:p>
        </w:tc>
        <w:tc>
          <w:tcPr>
            <w:tcW w:w="668" w:type="pct"/>
            <w:shd w:val="clear" w:color="auto" w:fill="auto"/>
            <w:noWrap/>
            <w:tcMar>
              <w:top w:w="0" w:type="dxa"/>
              <w:left w:w="108" w:type="dxa"/>
              <w:bottom w:w="0" w:type="dxa"/>
              <w:right w:w="108" w:type="dxa"/>
            </w:tcMar>
          </w:tcPr>
          <w:p w14:paraId="7EC68D77"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w:t>
            </w:r>
            <w:r w:rsidR="00D44070" w:rsidRPr="00235AEB">
              <w:rPr>
                <w:rFonts w:ascii="Times New Roman" w:hAnsi="Times New Roman" w:cs="Times New Roman"/>
                <w:lang w:val="en-US"/>
              </w:rPr>
              <w:t>.0162</w:t>
            </w:r>
          </w:p>
        </w:tc>
        <w:tc>
          <w:tcPr>
            <w:tcW w:w="668" w:type="pct"/>
            <w:shd w:val="clear" w:color="auto" w:fill="auto"/>
            <w:tcMar>
              <w:top w:w="0" w:type="dxa"/>
              <w:left w:w="108" w:type="dxa"/>
              <w:bottom w:w="0" w:type="dxa"/>
              <w:right w:w="108" w:type="dxa"/>
            </w:tcMar>
          </w:tcPr>
          <w:p w14:paraId="222E0FDC"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556" w:type="pct"/>
          </w:tcPr>
          <w:p w14:paraId="5C2327B0"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556" w:type="pct"/>
          </w:tcPr>
          <w:p w14:paraId="4BB670B1"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w:t>
            </w:r>
            <w:r w:rsidR="00D44070" w:rsidRPr="00235AEB">
              <w:rPr>
                <w:rFonts w:ascii="Times New Roman" w:hAnsi="Times New Roman" w:cs="Times New Roman"/>
                <w:lang w:val="en-US"/>
              </w:rPr>
              <w:t>41</w:t>
            </w:r>
            <w:r w:rsidRPr="00235AEB">
              <w:rPr>
                <w:rFonts w:ascii="Times New Roman" w:hAnsi="Times New Roman" w:cs="Times New Roman"/>
                <w:lang w:val="en-US"/>
              </w:rPr>
              <w:t>**</w:t>
            </w:r>
            <w:r w:rsidR="00D44070" w:rsidRPr="00235AEB">
              <w:rPr>
                <w:rFonts w:ascii="Times New Roman" w:hAnsi="Times New Roman" w:cs="Times New Roman"/>
                <w:lang w:val="en-US"/>
              </w:rPr>
              <w:t>*</w:t>
            </w:r>
          </w:p>
        </w:tc>
        <w:tc>
          <w:tcPr>
            <w:tcW w:w="556" w:type="pct"/>
          </w:tcPr>
          <w:p w14:paraId="310E0367"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554" w:type="pct"/>
          </w:tcPr>
          <w:p w14:paraId="01A55CBD" w14:textId="77777777" w:rsidR="00721150" w:rsidRPr="00235AEB" w:rsidRDefault="00721150" w:rsidP="00721150">
            <w:pPr>
              <w:snapToGrid w:val="0"/>
              <w:spacing w:after="0" w:line="240" w:lineRule="auto"/>
              <w:jc w:val="center"/>
              <w:rPr>
                <w:rFonts w:ascii="Times New Roman" w:hAnsi="Times New Roman" w:cs="Times New Roman"/>
                <w:color w:val="000000"/>
              </w:rPr>
            </w:pPr>
          </w:p>
        </w:tc>
      </w:tr>
      <w:tr w:rsidR="00721150" w:rsidRPr="00721150" w14:paraId="2D67D231" w14:textId="77777777" w:rsidTr="007D3E2E">
        <w:trPr>
          <w:trHeight w:val="288"/>
        </w:trPr>
        <w:tc>
          <w:tcPr>
            <w:tcW w:w="1442" w:type="pct"/>
            <w:noWrap/>
            <w:tcMar>
              <w:top w:w="0" w:type="dxa"/>
              <w:left w:w="108" w:type="dxa"/>
              <w:bottom w:w="0" w:type="dxa"/>
              <w:right w:w="108" w:type="dxa"/>
            </w:tcMar>
            <w:hideMark/>
          </w:tcPr>
          <w:p w14:paraId="150E69D6" w14:textId="77777777" w:rsidR="00721150" w:rsidRPr="00721150" w:rsidRDefault="00721150" w:rsidP="00721150">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64FEFED2"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w:t>
            </w:r>
            <w:r w:rsidR="00D44070" w:rsidRPr="00235AEB">
              <w:rPr>
                <w:rFonts w:ascii="Times New Roman" w:hAnsi="Times New Roman" w:cs="Times New Roman"/>
                <w:lang w:val="en-US"/>
              </w:rPr>
              <w:t>.0049</w:t>
            </w:r>
            <w:r w:rsidRPr="00235AEB">
              <w:rPr>
                <w:rFonts w:ascii="Times New Roman" w:hAnsi="Times New Roman" w:cs="Times New Roman"/>
                <w:lang w:val="en-US"/>
              </w:rPr>
              <w:t>)</w:t>
            </w:r>
          </w:p>
        </w:tc>
        <w:tc>
          <w:tcPr>
            <w:tcW w:w="668" w:type="pct"/>
            <w:shd w:val="clear" w:color="auto" w:fill="auto"/>
            <w:tcMar>
              <w:top w:w="0" w:type="dxa"/>
              <w:left w:w="108" w:type="dxa"/>
              <w:bottom w:w="0" w:type="dxa"/>
              <w:right w:w="108" w:type="dxa"/>
            </w:tcMar>
          </w:tcPr>
          <w:p w14:paraId="2582B474"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c>
          <w:tcPr>
            <w:tcW w:w="556" w:type="pct"/>
          </w:tcPr>
          <w:p w14:paraId="22518AC7"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c>
          <w:tcPr>
            <w:tcW w:w="556" w:type="pct"/>
          </w:tcPr>
          <w:p w14:paraId="2D45B675"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w:t>
            </w:r>
            <w:r w:rsidR="00D44070" w:rsidRPr="00235AEB">
              <w:rPr>
                <w:rFonts w:ascii="Times New Roman" w:hAnsi="Times New Roman" w:cs="Times New Roman"/>
                <w:lang w:val="en-US"/>
              </w:rPr>
              <w:t>49</w:t>
            </w:r>
            <w:r w:rsidRPr="00235AEB">
              <w:rPr>
                <w:rFonts w:ascii="Times New Roman" w:hAnsi="Times New Roman" w:cs="Times New Roman"/>
                <w:lang w:val="en-US"/>
              </w:rPr>
              <w:t>)</w:t>
            </w:r>
          </w:p>
        </w:tc>
        <w:tc>
          <w:tcPr>
            <w:tcW w:w="556" w:type="pct"/>
          </w:tcPr>
          <w:p w14:paraId="667568E3"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c>
          <w:tcPr>
            <w:tcW w:w="554" w:type="pct"/>
          </w:tcPr>
          <w:p w14:paraId="4145CA1F"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r>
      <w:tr w:rsidR="00721150" w:rsidRPr="00721150" w14:paraId="698FBE12" w14:textId="77777777" w:rsidTr="007D3E2E">
        <w:trPr>
          <w:trHeight w:val="288"/>
        </w:trPr>
        <w:tc>
          <w:tcPr>
            <w:tcW w:w="1442" w:type="pct"/>
            <w:noWrap/>
            <w:tcMar>
              <w:top w:w="0" w:type="dxa"/>
              <w:left w:w="108" w:type="dxa"/>
              <w:bottom w:w="0" w:type="dxa"/>
              <w:right w:w="108" w:type="dxa"/>
            </w:tcMar>
            <w:hideMark/>
          </w:tcPr>
          <w:p w14:paraId="02F76DDB" w14:textId="77777777" w:rsidR="00721150" w:rsidRPr="00721150" w:rsidRDefault="00721150" w:rsidP="00721150">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ln_horizon ×</w:t>
            </w:r>
            <w:r w:rsidRPr="00721150">
              <w:rPr>
                <w:rFonts w:ascii="Times New Roman" w:hAnsi="Times New Roman" w:cs="Times New Roman"/>
                <w:i/>
              </w:rPr>
              <w:t xml:space="preserve"> div</w:t>
            </w:r>
          </w:p>
        </w:tc>
        <w:tc>
          <w:tcPr>
            <w:tcW w:w="668" w:type="pct"/>
            <w:shd w:val="clear" w:color="auto" w:fill="auto"/>
            <w:noWrap/>
            <w:tcMar>
              <w:top w:w="0" w:type="dxa"/>
              <w:left w:w="108" w:type="dxa"/>
              <w:bottom w:w="0" w:type="dxa"/>
              <w:right w:w="108" w:type="dxa"/>
            </w:tcMar>
          </w:tcPr>
          <w:p w14:paraId="693E2C0B"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112C98C3"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-0.04</w:t>
            </w:r>
            <w:r w:rsidR="00D44070" w:rsidRPr="00235AEB">
              <w:rPr>
                <w:rFonts w:ascii="Times New Roman" w:hAnsi="Times New Roman" w:cs="Times New Roman"/>
                <w:lang w:val="en-US"/>
              </w:rPr>
              <w:t>22</w:t>
            </w:r>
            <w:r w:rsidRPr="00235AEB">
              <w:rPr>
                <w:rFonts w:ascii="Times New Roman" w:hAnsi="Times New Roman" w:cs="Times New Roman"/>
                <w:lang w:val="en-US"/>
              </w:rPr>
              <w:t>***</w:t>
            </w:r>
          </w:p>
        </w:tc>
        <w:tc>
          <w:tcPr>
            <w:tcW w:w="556" w:type="pct"/>
          </w:tcPr>
          <w:p w14:paraId="76ED377F"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0576E7FE"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3DAEC1A2"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-0.0266**</w:t>
            </w:r>
          </w:p>
        </w:tc>
        <w:tc>
          <w:tcPr>
            <w:tcW w:w="554" w:type="pct"/>
          </w:tcPr>
          <w:p w14:paraId="74472CD4" w14:textId="77777777" w:rsidR="00721150" w:rsidRPr="00235AEB" w:rsidRDefault="00721150" w:rsidP="00721150">
            <w:pPr>
              <w:snapToGrid w:val="0"/>
              <w:spacing w:after="0" w:line="240" w:lineRule="auto"/>
              <w:jc w:val="center"/>
              <w:rPr>
                <w:rFonts w:ascii="Times New Roman" w:hAnsi="Times New Roman" w:cs="Times New Roman"/>
                <w:lang w:val="en-US"/>
              </w:rPr>
            </w:pPr>
          </w:p>
        </w:tc>
      </w:tr>
      <w:tr w:rsidR="00721150" w:rsidRPr="00721150" w14:paraId="54950082" w14:textId="77777777" w:rsidTr="007D3E2E">
        <w:trPr>
          <w:trHeight w:val="288"/>
        </w:trPr>
        <w:tc>
          <w:tcPr>
            <w:tcW w:w="1442" w:type="pct"/>
            <w:noWrap/>
            <w:tcMar>
              <w:top w:w="0" w:type="dxa"/>
              <w:left w:w="108" w:type="dxa"/>
              <w:bottom w:w="0" w:type="dxa"/>
              <w:right w:w="108" w:type="dxa"/>
            </w:tcMar>
            <w:hideMark/>
          </w:tcPr>
          <w:p w14:paraId="4A7B9886" w14:textId="77777777" w:rsidR="00721150" w:rsidRPr="00721150" w:rsidRDefault="00721150" w:rsidP="00721150">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02971A4F"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79D90311"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(0.0121)</w:t>
            </w:r>
          </w:p>
        </w:tc>
        <w:tc>
          <w:tcPr>
            <w:tcW w:w="556" w:type="pct"/>
          </w:tcPr>
          <w:p w14:paraId="15579020"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5B40EA39"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64667B4D"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(0.0111)</w:t>
            </w:r>
          </w:p>
        </w:tc>
        <w:tc>
          <w:tcPr>
            <w:tcW w:w="554" w:type="pct"/>
          </w:tcPr>
          <w:p w14:paraId="4A9516B5" w14:textId="77777777" w:rsidR="00721150" w:rsidRPr="00235AEB" w:rsidRDefault="00721150" w:rsidP="00721150">
            <w:pPr>
              <w:snapToGrid w:val="0"/>
              <w:spacing w:after="0" w:line="240" w:lineRule="auto"/>
              <w:jc w:val="center"/>
              <w:rPr>
                <w:rFonts w:ascii="Times New Roman" w:hAnsi="Times New Roman" w:cs="Times New Roman"/>
                <w:lang w:val="en-US"/>
              </w:rPr>
            </w:pPr>
          </w:p>
        </w:tc>
      </w:tr>
      <w:tr w:rsidR="00721150" w:rsidRPr="00721150" w14:paraId="1FA98D09" w14:textId="77777777" w:rsidTr="007D3E2E">
        <w:trPr>
          <w:trHeight w:val="288"/>
        </w:trPr>
        <w:tc>
          <w:tcPr>
            <w:tcW w:w="1442" w:type="pct"/>
            <w:noWrap/>
            <w:tcMar>
              <w:top w:w="0" w:type="dxa"/>
              <w:left w:w="108" w:type="dxa"/>
              <w:bottom w:w="0" w:type="dxa"/>
              <w:right w:w="108" w:type="dxa"/>
            </w:tcMar>
            <w:hideMark/>
          </w:tcPr>
          <w:p w14:paraId="7341647F" w14:textId="77777777" w:rsidR="00721150" w:rsidRPr="00721150" w:rsidRDefault="00721150" w:rsidP="00721150">
            <w:pPr>
              <w:snapToGrid w:val="0"/>
              <w:spacing w:after="0" w:line="240" w:lineRule="auto"/>
              <w:rPr>
                <w:rFonts w:ascii="Times New Roman" w:hAnsi="Times New Roman" w:cs="Times New Roman"/>
                <w:i/>
                <w:lang w:val="en-US"/>
              </w:rPr>
            </w:pPr>
            <w:r w:rsidRPr="00721150">
              <w:rPr>
                <w:rFonts w:ascii="Times New Roman" w:hAnsi="Times New Roman" w:cs="Times New Roman"/>
                <w:i/>
                <w:iCs/>
                <w:color w:val="000000"/>
              </w:rPr>
              <w:t>ind_horizon ×</w:t>
            </w:r>
            <w:r w:rsidRPr="00721150">
              <w:rPr>
                <w:rFonts w:ascii="Times New Roman" w:hAnsi="Times New Roman" w:cs="Times New Roman"/>
                <w:i/>
              </w:rPr>
              <w:t xml:space="preserve"> div</w:t>
            </w:r>
          </w:p>
        </w:tc>
        <w:tc>
          <w:tcPr>
            <w:tcW w:w="668" w:type="pct"/>
            <w:shd w:val="clear" w:color="auto" w:fill="auto"/>
            <w:noWrap/>
            <w:tcMar>
              <w:top w:w="0" w:type="dxa"/>
              <w:left w:w="108" w:type="dxa"/>
              <w:bottom w:w="0" w:type="dxa"/>
              <w:right w:w="108" w:type="dxa"/>
            </w:tcMar>
          </w:tcPr>
          <w:p w14:paraId="2EB96435"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194619B3"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556" w:type="pct"/>
          </w:tcPr>
          <w:p w14:paraId="3154B6B4"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-0.0048***</w:t>
            </w:r>
          </w:p>
        </w:tc>
        <w:tc>
          <w:tcPr>
            <w:tcW w:w="556" w:type="pct"/>
          </w:tcPr>
          <w:p w14:paraId="19F1E698"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70280878"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4" w:type="pct"/>
          </w:tcPr>
          <w:p w14:paraId="4AD9C6B9"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-0.0039**</w:t>
            </w:r>
          </w:p>
        </w:tc>
      </w:tr>
      <w:tr w:rsidR="00721150" w:rsidRPr="00721150" w14:paraId="67C2AC9F" w14:textId="77777777" w:rsidTr="007D3E2E">
        <w:trPr>
          <w:trHeight w:val="288"/>
        </w:trPr>
        <w:tc>
          <w:tcPr>
            <w:tcW w:w="1442" w:type="pct"/>
            <w:noWrap/>
            <w:tcMar>
              <w:top w:w="0" w:type="dxa"/>
              <w:left w:w="108" w:type="dxa"/>
              <w:bottom w:w="0" w:type="dxa"/>
              <w:right w:w="108" w:type="dxa"/>
            </w:tcMar>
            <w:vAlign w:val="center"/>
          </w:tcPr>
          <w:p w14:paraId="46946657" w14:textId="77777777" w:rsidR="00721150" w:rsidRPr="00721150" w:rsidRDefault="00721150" w:rsidP="00721150">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4626E9CD"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c>
          <w:tcPr>
            <w:tcW w:w="668" w:type="pct"/>
            <w:shd w:val="clear" w:color="auto" w:fill="auto"/>
            <w:tcMar>
              <w:top w:w="0" w:type="dxa"/>
              <w:left w:w="108" w:type="dxa"/>
              <w:bottom w:w="0" w:type="dxa"/>
              <w:right w:w="108" w:type="dxa"/>
            </w:tcMar>
          </w:tcPr>
          <w:p w14:paraId="5DE44147"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c>
          <w:tcPr>
            <w:tcW w:w="556" w:type="pct"/>
          </w:tcPr>
          <w:p w14:paraId="18A91889"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(0.0016)</w:t>
            </w:r>
          </w:p>
        </w:tc>
        <w:tc>
          <w:tcPr>
            <w:tcW w:w="556" w:type="pct"/>
          </w:tcPr>
          <w:p w14:paraId="2A1F0E25"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p>
        </w:tc>
        <w:tc>
          <w:tcPr>
            <w:tcW w:w="556" w:type="pct"/>
          </w:tcPr>
          <w:p w14:paraId="046E7B22"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p>
        </w:tc>
        <w:tc>
          <w:tcPr>
            <w:tcW w:w="554" w:type="pct"/>
          </w:tcPr>
          <w:p w14:paraId="1D768B17"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(0.0015)</w:t>
            </w:r>
          </w:p>
        </w:tc>
      </w:tr>
      <w:tr w:rsidR="00D44070" w:rsidRPr="00721150" w14:paraId="6952815A" w14:textId="77777777" w:rsidTr="007D3E2E">
        <w:trPr>
          <w:trHeight w:val="288"/>
        </w:trPr>
        <w:tc>
          <w:tcPr>
            <w:tcW w:w="1442" w:type="pct"/>
            <w:noWrap/>
            <w:tcMar>
              <w:top w:w="0" w:type="dxa"/>
              <w:left w:w="108" w:type="dxa"/>
              <w:bottom w:w="0" w:type="dxa"/>
              <w:right w:w="108" w:type="dxa"/>
            </w:tcMar>
            <w:vAlign w:val="center"/>
            <w:hideMark/>
          </w:tcPr>
          <w:p w14:paraId="3265439A" w14:textId="77777777" w:rsidR="00D44070" w:rsidRPr="00721150" w:rsidRDefault="00D44070" w:rsidP="00D44070">
            <w:pPr>
              <w:snapToGrid w:val="0"/>
              <w:spacing w:after="0" w:line="240" w:lineRule="auto"/>
              <w:rPr>
                <w:rFonts w:ascii="Times New Roman" w:hAnsi="Times New Roman" w:cs="Times New Roman"/>
                <w:color w:val="000000"/>
              </w:rPr>
            </w:pPr>
            <w:r w:rsidRPr="00721150">
              <w:rPr>
                <w:rFonts w:ascii="Times New Roman" w:hAnsi="Times New Roman" w:cs="Times New Roman"/>
                <w:i/>
              </w:rPr>
              <w:t>div</w:t>
            </w:r>
          </w:p>
        </w:tc>
        <w:tc>
          <w:tcPr>
            <w:tcW w:w="668" w:type="pct"/>
            <w:shd w:val="clear" w:color="auto" w:fill="auto"/>
            <w:noWrap/>
            <w:tcMar>
              <w:top w:w="0" w:type="dxa"/>
              <w:left w:w="108" w:type="dxa"/>
              <w:bottom w:w="0" w:type="dxa"/>
              <w:right w:w="108" w:type="dxa"/>
            </w:tcMar>
          </w:tcPr>
          <w:p w14:paraId="71DF3DBD"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-0.0061</w:t>
            </w:r>
          </w:p>
        </w:tc>
        <w:tc>
          <w:tcPr>
            <w:tcW w:w="668" w:type="pct"/>
            <w:shd w:val="clear" w:color="auto" w:fill="auto"/>
            <w:tcMar>
              <w:top w:w="0" w:type="dxa"/>
              <w:left w:w="108" w:type="dxa"/>
              <w:bottom w:w="0" w:type="dxa"/>
              <w:right w:w="108" w:type="dxa"/>
            </w:tcMar>
          </w:tcPr>
          <w:p w14:paraId="1C5070DA"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0.1004***</w:t>
            </w:r>
          </w:p>
        </w:tc>
        <w:tc>
          <w:tcPr>
            <w:tcW w:w="556" w:type="pct"/>
          </w:tcPr>
          <w:p w14:paraId="550611F8"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-0.0082</w:t>
            </w:r>
          </w:p>
        </w:tc>
        <w:tc>
          <w:tcPr>
            <w:tcW w:w="556" w:type="pct"/>
          </w:tcPr>
          <w:p w14:paraId="64EC2877"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0.0612***</w:t>
            </w:r>
          </w:p>
        </w:tc>
        <w:tc>
          <w:tcPr>
            <w:tcW w:w="556" w:type="pct"/>
          </w:tcPr>
          <w:p w14:paraId="52D9411C"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0.0736**</w:t>
            </w:r>
          </w:p>
        </w:tc>
        <w:tc>
          <w:tcPr>
            <w:tcW w:w="554" w:type="pct"/>
          </w:tcPr>
          <w:p w14:paraId="73A3ADE1"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0.005</w:t>
            </w:r>
          </w:p>
        </w:tc>
      </w:tr>
      <w:tr w:rsidR="00D44070" w:rsidRPr="00721150" w14:paraId="67A13AF7" w14:textId="77777777" w:rsidTr="007D3E2E">
        <w:trPr>
          <w:trHeight w:val="288"/>
        </w:trPr>
        <w:tc>
          <w:tcPr>
            <w:tcW w:w="1442" w:type="pct"/>
            <w:noWrap/>
            <w:tcMar>
              <w:top w:w="0" w:type="dxa"/>
              <w:left w:w="108" w:type="dxa"/>
              <w:bottom w:w="0" w:type="dxa"/>
              <w:right w:w="108" w:type="dxa"/>
            </w:tcMar>
            <w:vAlign w:val="center"/>
          </w:tcPr>
          <w:p w14:paraId="1D395A33" w14:textId="77777777" w:rsidR="00D44070" w:rsidRPr="00721150" w:rsidRDefault="00D44070" w:rsidP="00D44070">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3C461DB6"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(0.0127)</w:t>
            </w:r>
          </w:p>
        </w:tc>
        <w:tc>
          <w:tcPr>
            <w:tcW w:w="668" w:type="pct"/>
            <w:shd w:val="clear" w:color="auto" w:fill="auto"/>
            <w:tcMar>
              <w:top w:w="0" w:type="dxa"/>
              <w:left w:w="108" w:type="dxa"/>
              <w:bottom w:w="0" w:type="dxa"/>
              <w:right w:w="108" w:type="dxa"/>
            </w:tcMar>
          </w:tcPr>
          <w:p w14:paraId="68EE9805"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(0.0319)</w:t>
            </w:r>
          </w:p>
        </w:tc>
        <w:tc>
          <w:tcPr>
            <w:tcW w:w="556" w:type="pct"/>
          </w:tcPr>
          <w:p w14:paraId="244AEDE8"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(0.0128)</w:t>
            </w:r>
          </w:p>
        </w:tc>
        <w:tc>
          <w:tcPr>
            <w:tcW w:w="556" w:type="pct"/>
          </w:tcPr>
          <w:p w14:paraId="69959AF2"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(0.02)</w:t>
            </w:r>
          </w:p>
        </w:tc>
        <w:tc>
          <w:tcPr>
            <w:tcW w:w="556" w:type="pct"/>
          </w:tcPr>
          <w:p w14:paraId="2B662290"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(0.0317)</w:t>
            </w:r>
          </w:p>
        </w:tc>
        <w:tc>
          <w:tcPr>
            <w:tcW w:w="554" w:type="pct"/>
          </w:tcPr>
          <w:p w14:paraId="0848B054"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(0.0139)</w:t>
            </w:r>
          </w:p>
        </w:tc>
      </w:tr>
      <w:tr w:rsidR="00721150" w:rsidRPr="00721150" w14:paraId="39AAA26E" w14:textId="77777777" w:rsidTr="007D3E2E">
        <w:trPr>
          <w:trHeight w:val="288"/>
        </w:trPr>
        <w:tc>
          <w:tcPr>
            <w:tcW w:w="1442" w:type="pct"/>
            <w:noWrap/>
            <w:tcMar>
              <w:top w:w="0" w:type="dxa"/>
              <w:left w:w="108" w:type="dxa"/>
              <w:bottom w:w="0" w:type="dxa"/>
              <w:right w:w="108" w:type="dxa"/>
            </w:tcMar>
          </w:tcPr>
          <w:p w14:paraId="2F5FF544" w14:textId="77777777" w:rsidR="00721150" w:rsidRPr="00721150" w:rsidRDefault="00721150" w:rsidP="00721150">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int_gov</w:t>
            </w:r>
          </w:p>
        </w:tc>
        <w:tc>
          <w:tcPr>
            <w:tcW w:w="668" w:type="pct"/>
            <w:shd w:val="clear" w:color="auto" w:fill="auto"/>
            <w:noWrap/>
            <w:tcMar>
              <w:top w:w="0" w:type="dxa"/>
              <w:left w:w="108" w:type="dxa"/>
              <w:bottom w:w="0" w:type="dxa"/>
              <w:right w:w="108" w:type="dxa"/>
            </w:tcMar>
          </w:tcPr>
          <w:p w14:paraId="0F50FBE3"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w:t>
            </w:r>
            <w:r w:rsidR="00D44070" w:rsidRPr="00235AEB">
              <w:rPr>
                <w:rFonts w:ascii="Times New Roman" w:hAnsi="Times New Roman" w:cs="Times New Roman"/>
                <w:lang w:val="en-US"/>
              </w:rPr>
              <w:t>.0162</w:t>
            </w:r>
            <w:r w:rsidRPr="00235AEB">
              <w:rPr>
                <w:rFonts w:ascii="Times New Roman" w:hAnsi="Times New Roman" w:cs="Times New Roman"/>
                <w:lang w:val="en-US"/>
              </w:rPr>
              <w:t>***</w:t>
            </w:r>
          </w:p>
        </w:tc>
        <w:tc>
          <w:tcPr>
            <w:tcW w:w="668" w:type="pct"/>
            <w:shd w:val="clear" w:color="auto" w:fill="auto"/>
            <w:tcMar>
              <w:top w:w="0" w:type="dxa"/>
              <w:left w:w="108" w:type="dxa"/>
              <w:bottom w:w="0" w:type="dxa"/>
              <w:right w:w="108" w:type="dxa"/>
            </w:tcMar>
          </w:tcPr>
          <w:p w14:paraId="30DBE033"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7E34C8DC"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4A0A92F0"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w:t>
            </w:r>
            <w:r w:rsidR="00D44070" w:rsidRPr="00235AEB">
              <w:rPr>
                <w:rFonts w:ascii="Times New Roman" w:hAnsi="Times New Roman" w:cs="Times New Roman"/>
                <w:lang w:val="en-US"/>
              </w:rPr>
              <w:t>.0107</w:t>
            </w:r>
            <w:r w:rsidRPr="00235AEB">
              <w:rPr>
                <w:rFonts w:ascii="Times New Roman" w:hAnsi="Times New Roman" w:cs="Times New Roman"/>
                <w:lang w:val="en-US"/>
              </w:rPr>
              <w:t>*</w:t>
            </w:r>
            <w:r w:rsidR="00D44070" w:rsidRPr="00235AEB">
              <w:rPr>
                <w:rFonts w:ascii="Times New Roman" w:hAnsi="Times New Roman" w:cs="Times New Roman"/>
                <w:lang w:val="en-US"/>
              </w:rPr>
              <w:t>*</w:t>
            </w:r>
          </w:p>
        </w:tc>
        <w:tc>
          <w:tcPr>
            <w:tcW w:w="556" w:type="pct"/>
          </w:tcPr>
          <w:p w14:paraId="12B3D423"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4" w:type="pct"/>
          </w:tcPr>
          <w:p w14:paraId="17DDF91E" w14:textId="77777777" w:rsidR="00721150" w:rsidRPr="00235AEB" w:rsidRDefault="00721150" w:rsidP="00721150">
            <w:pPr>
              <w:snapToGrid w:val="0"/>
              <w:spacing w:after="0" w:line="240" w:lineRule="auto"/>
              <w:jc w:val="center"/>
              <w:rPr>
                <w:rFonts w:ascii="Times New Roman" w:hAnsi="Times New Roman" w:cs="Times New Roman"/>
                <w:lang w:val="en-US"/>
              </w:rPr>
            </w:pPr>
          </w:p>
        </w:tc>
      </w:tr>
      <w:tr w:rsidR="00721150" w:rsidRPr="00721150" w14:paraId="454577E1" w14:textId="77777777" w:rsidTr="007D3E2E">
        <w:trPr>
          <w:trHeight w:val="288"/>
        </w:trPr>
        <w:tc>
          <w:tcPr>
            <w:tcW w:w="1442" w:type="pct"/>
            <w:noWrap/>
            <w:tcMar>
              <w:top w:w="0" w:type="dxa"/>
              <w:left w:w="108" w:type="dxa"/>
              <w:bottom w:w="0" w:type="dxa"/>
              <w:right w:w="108" w:type="dxa"/>
            </w:tcMar>
          </w:tcPr>
          <w:p w14:paraId="62262815" w14:textId="77777777" w:rsidR="00721150" w:rsidRPr="00721150" w:rsidRDefault="00721150" w:rsidP="00721150">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6CDC8A76"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w:t>
            </w:r>
            <w:r w:rsidR="00D44070" w:rsidRPr="00235AEB">
              <w:rPr>
                <w:rFonts w:ascii="Times New Roman" w:hAnsi="Times New Roman" w:cs="Times New Roman"/>
                <w:lang w:val="en-US"/>
              </w:rPr>
              <w:t>.005</w:t>
            </w:r>
            <w:r w:rsidRPr="00235AEB">
              <w:rPr>
                <w:rFonts w:ascii="Times New Roman" w:hAnsi="Times New Roman" w:cs="Times New Roman"/>
                <w:lang w:val="en-US"/>
              </w:rPr>
              <w:t>)</w:t>
            </w:r>
          </w:p>
        </w:tc>
        <w:tc>
          <w:tcPr>
            <w:tcW w:w="668" w:type="pct"/>
            <w:shd w:val="clear" w:color="auto" w:fill="auto"/>
            <w:tcMar>
              <w:top w:w="0" w:type="dxa"/>
              <w:left w:w="108" w:type="dxa"/>
              <w:bottom w:w="0" w:type="dxa"/>
              <w:right w:w="108" w:type="dxa"/>
            </w:tcMar>
          </w:tcPr>
          <w:p w14:paraId="63B8D317"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44870DDE"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0C2BE8CD"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(0.005</w:t>
            </w:r>
            <w:r w:rsidR="00D44070" w:rsidRPr="00235AEB">
              <w:rPr>
                <w:rFonts w:ascii="Times New Roman" w:hAnsi="Times New Roman" w:cs="Times New Roman"/>
                <w:lang w:val="en-US"/>
              </w:rPr>
              <w:t>4</w:t>
            </w:r>
            <w:r w:rsidRPr="00235AEB">
              <w:rPr>
                <w:rFonts w:ascii="Times New Roman" w:hAnsi="Times New Roman" w:cs="Times New Roman"/>
                <w:lang w:val="en-US"/>
              </w:rPr>
              <w:t>)</w:t>
            </w:r>
          </w:p>
        </w:tc>
        <w:tc>
          <w:tcPr>
            <w:tcW w:w="556" w:type="pct"/>
          </w:tcPr>
          <w:p w14:paraId="0B8EAA36"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4" w:type="pct"/>
          </w:tcPr>
          <w:p w14:paraId="7B2493C2" w14:textId="77777777" w:rsidR="00721150" w:rsidRPr="00235AEB" w:rsidRDefault="00721150" w:rsidP="00721150">
            <w:pPr>
              <w:snapToGrid w:val="0"/>
              <w:spacing w:after="0" w:line="240" w:lineRule="auto"/>
              <w:jc w:val="center"/>
              <w:rPr>
                <w:rFonts w:ascii="Times New Roman" w:hAnsi="Times New Roman" w:cs="Times New Roman"/>
                <w:lang w:val="en-US"/>
              </w:rPr>
            </w:pPr>
          </w:p>
        </w:tc>
      </w:tr>
      <w:tr w:rsidR="00721150" w:rsidRPr="00721150" w14:paraId="7F3F3CA1" w14:textId="77777777" w:rsidTr="007D3E2E">
        <w:trPr>
          <w:trHeight w:val="288"/>
        </w:trPr>
        <w:tc>
          <w:tcPr>
            <w:tcW w:w="1442" w:type="pct"/>
            <w:noWrap/>
            <w:tcMar>
              <w:top w:w="0" w:type="dxa"/>
              <w:left w:w="108" w:type="dxa"/>
              <w:bottom w:w="0" w:type="dxa"/>
              <w:right w:w="108" w:type="dxa"/>
            </w:tcMar>
          </w:tcPr>
          <w:p w14:paraId="1514DD11" w14:textId="77777777" w:rsidR="00721150" w:rsidRPr="00721150" w:rsidRDefault="00721150" w:rsidP="00721150">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ln_horizon</w:t>
            </w:r>
          </w:p>
        </w:tc>
        <w:tc>
          <w:tcPr>
            <w:tcW w:w="668" w:type="pct"/>
            <w:shd w:val="clear" w:color="auto" w:fill="auto"/>
            <w:noWrap/>
            <w:tcMar>
              <w:top w:w="0" w:type="dxa"/>
              <w:left w:w="108" w:type="dxa"/>
              <w:bottom w:w="0" w:type="dxa"/>
              <w:right w:w="108" w:type="dxa"/>
            </w:tcMar>
          </w:tcPr>
          <w:p w14:paraId="5C717EFC"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09217107"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0.048</w:t>
            </w:r>
            <w:r w:rsidR="00D44070" w:rsidRPr="00235AEB">
              <w:rPr>
                <w:rFonts w:ascii="Times New Roman" w:hAnsi="Times New Roman" w:cs="Times New Roman"/>
                <w:lang w:val="en-US"/>
              </w:rPr>
              <w:t>8</w:t>
            </w:r>
            <w:r w:rsidRPr="00235AEB">
              <w:rPr>
                <w:rFonts w:ascii="Times New Roman" w:hAnsi="Times New Roman" w:cs="Times New Roman"/>
                <w:lang w:val="en-US"/>
              </w:rPr>
              <w:t>***</w:t>
            </w:r>
          </w:p>
        </w:tc>
        <w:tc>
          <w:tcPr>
            <w:tcW w:w="556" w:type="pct"/>
          </w:tcPr>
          <w:p w14:paraId="62F9C719"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2357F4B5"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00538971"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0.0339***</w:t>
            </w:r>
          </w:p>
        </w:tc>
        <w:tc>
          <w:tcPr>
            <w:tcW w:w="554" w:type="pct"/>
          </w:tcPr>
          <w:p w14:paraId="1FCC64AE" w14:textId="77777777" w:rsidR="00721150" w:rsidRPr="00235AEB" w:rsidRDefault="00721150" w:rsidP="00721150">
            <w:pPr>
              <w:snapToGrid w:val="0"/>
              <w:spacing w:after="0" w:line="240" w:lineRule="auto"/>
              <w:jc w:val="center"/>
              <w:rPr>
                <w:rFonts w:ascii="Times New Roman" w:hAnsi="Times New Roman" w:cs="Times New Roman"/>
                <w:lang w:val="en-US"/>
              </w:rPr>
            </w:pPr>
          </w:p>
        </w:tc>
      </w:tr>
      <w:tr w:rsidR="00721150" w:rsidRPr="00721150" w14:paraId="2DAB00CA" w14:textId="77777777" w:rsidTr="007D3E2E">
        <w:trPr>
          <w:trHeight w:val="288"/>
        </w:trPr>
        <w:tc>
          <w:tcPr>
            <w:tcW w:w="1442" w:type="pct"/>
            <w:noWrap/>
            <w:tcMar>
              <w:top w:w="0" w:type="dxa"/>
              <w:left w:w="108" w:type="dxa"/>
              <w:bottom w:w="0" w:type="dxa"/>
              <w:right w:w="108" w:type="dxa"/>
            </w:tcMar>
          </w:tcPr>
          <w:p w14:paraId="3805D769" w14:textId="77777777" w:rsidR="00721150" w:rsidRPr="00721150" w:rsidRDefault="00721150" w:rsidP="00721150">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5325B8C6"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692E77C4"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(0.0118)</w:t>
            </w:r>
          </w:p>
        </w:tc>
        <w:tc>
          <w:tcPr>
            <w:tcW w:w="556" w:type="pct"/>
          </w:tcPr>
          <w:p w14:paraId="36B5935D"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6EE3259B"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1B26AECF"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(0.0107)</w:t>
            </w:r>
          </w:p>
        </w:tc>
        <w:tc>
          <w:tcPr>
            <w:tcW w:w="554" w:type="pct"/>
          </w:tcPr>
          <w:p w14:paraId="360D0CA6" w14:textId="77777777" w:rsidR="00721150" w:rsidRPr="00235AEB" w:rsidRDefault="00721150" w:rsidP="00721150">
            <w:pPr>
              <w:snapToGrid w:val="0"/>
              <w:spacing w:after="0" w:line="240" w:lineRule="auto"/>
              <w:jc w:val="center"/>
              <w:rPr>
                <w:rFonts w:ascii="Times New Roman" w:hAnsi="Times New Roman" w:cs="Times New Roman"/>
                <w:lang w:val="en-US"/>
              </w:rPr>
            </w:pPr>
          </w:p>
        </w:tc>
      </w:tr>
      <w:tr w:rsidR="00721150" w:rsidRPr="00721150" w14:paraId="1664ECAF" w14:textId="77777777" w:rsidTr="007D3E2E">
        <w:trPr>
          <w:trHeight w:val="288"/>
        </w:trPr>
        <w:tc>
          <w:tcPr>
            <w:tcW w:w="1442" w:type="pct"/>
            <w:noWrap/>
            <w:tcMar>
              <w:top w:w="0" w:type="dxa"/>
              <w:left w:w="108" w:type="dxa"/>
              <w:bottom w:w="0" w:type="dxa"/>
              <w:right w:w="108" w:type="dxa"/>
            </w:tcMar>
            <w:hideMark/>
          </w:tcPr>
          <w:p w14:paraId="144A1FF9" w14:textId="77777777" w:rsidR="00721150" w:rsidRPr="00721150" w:rsidRDefault="00721150" w:rsidP="00721150">
            <w:pPr>
              <w:snapToGrid w:val="0"/>
              <w:spacing w:after="0" w:line="240" w:lineRule="auto"/>
              <w:rPr>
                <w:rFonts w:ascii="Times New Roman" w:hAnsi="Times New Roman" w:cs="Times New Roman"/>
                <w:i/>
                <w:lang w:val="en-US"/>
              </w:rPr>
            </w:pPr>
            <w:r w:rsidRPr="00721150">
              <w:rPr>
                <w:rFonts w:ascii="Times New Roman" w:hAnsi="Times New Roman" w:cs="Times New Roman"/>
                <w:i/>
                <w:iCs/>
                <w:color w:val="000000"/>
              </w:rPr>
              <w:t>ind_horizon</w:t>
            </w:r>
          </w:p>
        </w:tc>
        <w:tc>
          <w:tcPr>
            <w:tcW w:w="668" w:type="pct"/>
            <w:shd w:val="clear" w:color="auto" w:fill="auto"/>
            <w:noWrap/>
            <w:tcMar>
              <w:top w:w="0" w:type="dxa"/>
              <w:left w:w="108" w:type="dxa"/>
              <w:bottom w:w="0" w:type="dxa"/>
              <w:right w:w="108" w:type="dxa"/>
            </w:tcMar>
          </w:tcPr>
          <w:p w14:paraId="7AB95E15"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345B4889"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556" w:type="pct"/>
          </w:tcPr>
          <w:p w14:paraId="2CFA81D1"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0.005</w:t>
            </w:r>
            <w:r w:rsidR="00D44070" w:rsidRPr="00235AEB">
              <w:rPr>
                <w:rFonts w:ascii="Times New Roman" w:hAnsi="Times New Roman" w:cs="Times New Roman"/>
                <w:lang w:val="en-US"/>
              </w:rPr>
              <w:t>3</w:t>
            </w:r>
            <w:r w:rsidRPr="00235AEB">
              <w:rPr>
                <w:rFonts w:ascii="Times New Roman" w:hAnsi="Times New Roman" w:cs="Times New Roman"/>
                <w:lang w:val="en-US"/>
              </w:rPr>
              <w:t>***</w:t>
            </w:r>
          </w:p>
        </w:tc>
        <w:tc>
          <w:tcPr>
            <w:tcW w:w="556" w:type="pct"/>
          </w:tcPr>
          <w:p w14:paraId="215304CC"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08EBBFBC"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4" w:type="pct"/>
          </w:tcPr>
          <w:p w14:paraId="5727368F"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0.004***</w:t>
            </w:r>
          </w:p>
        </w:tc>
      </w:tr>
      <w:tr w:rsidR="00721150" w:rsidRPr="00721150" w14:paraId="1C8B21CC" w14:textId="77777777" w:rsidTr="007D3E2E">
        <w:trPr>
          <w:trHeight w:val="288"/>
        </w:trPr>
        <w:tc>
          <w:tcPr>
            <w:tcW w:w="1442" w:type="pct"/>
            <w:noWrap/>
            <w:tcMar>
              <w:top w:w="0" w:type="dxa"/>
              <w:left w:w="108" w:type="dxa"/>
              <w:bottom w:w="0" w:type="dxa"/>
              <w:right w:w="108" w:type="dxa"/>
            </w:tcMar>
            <w:vAlign w:val="center"/>
          </w:tcPr>
          <w:p w14:paraId="38D8BC28" w14:textId="77777777" w:rsidR="00721150" w:rsidRPr="00721150" w:rsidRDefault="00721150" w:rsidP="00721150">
            <w:pPr>
              <w:snapToGrid w:val="0"/>
              <w:spacing w:after="0" w:line="240" w:lineRule="auto"/>
              <w:rPr>
                <w:rFonts w:ascii="Times New Roman" w:hAnsi="Times New Roman" w:cs="Times New Roman"/>
                <w:i/>
                <w:iCs/>
                <w:color w:val="000000"/>
              </w:rPr>
            </w:pPr>
          </w:p>
        </w:tc>
        <w:tc>
          <w:tcPr>
            <w:tcW w:w="668" w:type="pct"/>
            <w:shd w:val="clear" w:color="auto" w:fill="auto"/>
            <w:noWrap/>
            <w:tcMar>
              <w:top w:w="0" w:type="dxa"/>
              <w:left w:w="108" w:type="dxa"/>
              <w:bottom w:w="0" w:type="dxa"/>
              <w:right w:w="108" w:type="dxa"/>
            </w:tcMar>
          </w:tcPr>
          <w:p w14:paraId="6DB7286A" w14:textId="77777777" w:rsidR="00721150" w:rsidRPr="00235AEB" w:rsidRDefault="00721150" w:rsidP="00721150">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26965B34" w14:textId="77777777" w:rsidR="00721150" w:rsidRPr="00235AEB" w:rsidRDefault="00721150" w:rsidP="00721150">
            <w:pPr>
              <w:snapToGrid w:val="0"/>
              <w:spacing w:after="0" w:line="240" w:lineRule="auto"/>
              <w:jc w:val="center"/>
              <w:rPr>
                <w:rFonts w:ascii="Times New Roman" w:hAnsi="Times New Roman" w:cs="Times New Roman"/>
                <w:i/>
                <w:iCs/>
                <w:color w:val="000000"/>
              </w:rPr>
            </w:pPr>
          </w:p>
        </w:tc>
        <w:tc>
          <w:tcPr>
            <w:tcW w:w="556" w:type="pct"/>
          </w:tcPr>
          <w:p w14:paraId="7135948F"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(0.0015)</w:t>
            </w:r>
          </w:p>
        </w:tc>
        <w:tc>
          <w:tcPr>
            <w:tcW w:w="556" w:type="pct"/>
          </w:tcPr>
          <w:p w14:paraId="2F911468"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6" w:type="pct"/>
          </w:tcPr>
          <w:p w14:paraId="6BC8A754" w14:textId="77777777" w:rsidR="00721150" w:rsidRPr="00235AEB" w:rsidRDefault="00721150" w:rsidP="00721150">
            <w:pPr>
              <w:snapToGrid w:val="0"/>
              <w:spacing w:after="0" w:line="240" w:lineRule="auto"/>
              <w:jc w:val="center"/>
              <w:rPr>
                <w:rFonts w:ascii="Times New Roman" w:hAnsi="Times New Roman" w:cs="Times New Roman"/>
                <w:lang w:val="en-US"/>
              </w:rPr>
            </w:pPr>
          </w:p>
        </w:tc>
        <w:tc>
          <w:tcPr>
            <w:tcW w:w="554" w:type="pct"/>
          </w:tcPr>
          <w:p w14:paraId="0BC841A6"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(0.0014)</w:t>
            </w:r>
          </w:p>
        </w:tc>
      </w:tr>
      <w:tr w:rsidR="00D44070" w:rsidRPr="00721150" w14:paraId="543E7E6C" w14:textId="77777777" w:rsidTr="007D3E2E">
        <w:trPr>
          <w:trHeight w:val="288"/>
        </w:trPr>
        <w:tc>
          <w:tcPr>
            <w:tcW w:w="1442" w:type="pct"/>
            <w:noWrap/>
            <w:tcMar>
              <w:top w:w="0" w:type="dxa"/>
              <w:left w:w="108" w:type="dxa"/>
              <w:bottom w:w="0" w:type="dxa"/>
              <w:right w:w="108" w:type="dxa"/>
            </w:tcMar>
            <w:vAlign w:val="center"/>
            <w:hideMark/>
          </w:tcPr>
          <w:p w14:paraId="209C5432" w14:textId="77777777" w:rsidR="00D44070" w:rsidRPr="00721150" w:rsidRDefault="00D44070" w:rsidP="00D44070">
            <w:pPr>
              <w:snapToGrid w:val="0"/>
              <w:spacing w:after="0" w:line="240" w:lineRule="auto"/>
              <w:rPr>
                <w:rFonts w:ascii="Times New Roman" w:hAnsi="Times New Roman" w:cs="Times New Roman"/>
                <w:color w:val="000000"/>
              </w:rPr>
            </w:pPr>
            <w:r w:rsidRPr="00721150">
              <w:rPr>
                <w:rFonts w:ascii="Times New Roman" w:hAnsi="Times New Roman" w:cs="Times New Roman"/>
                <w:i/>
                <w:iCs/>
                <w:color w:val="000000"/>
              </w:rPr>
              <w:t>constant</w:t>
            </w:r>
          </w:p>
        </w:tc>
        <w:tc>
          <w:tcPr>
            <w:tcW w:w="668" w:type="pct"/>
            <w:shd w:val="clear" w:color="auto" w:fill="auto"/>
            <w:noWrap/>
            <w:tcMar>
              <w:top w:w="0" w:type="dxa"/>
              <w:left w:w="108" w:type="dxa"/>
              <w:bottom w:w="0" w:type="dxa"/>
              <w:right w:w="108" w:type="dxa"/>
            </w:tcMar>
          </w:tcPr>
          <w:p w14:paraId="2856C7C6"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0.6736***</w:t>
            </w:r>
          </w:p>
        </w:tc>
        <w:tc>
          <w:tcPr>
            <w:tcW w:w="668" w:type="pct"/>
            <w:shd w:val="clear" w:color="auto" w:fill="auto"/>
            <w:tcMar>
              <w:top w:w="0" w:type="dxa"/>
              <w:left w:w="108" w:type="dxa"/>
              <w:bottom w:w="0" w:type="dxa"/>
              <w:right w:w="108" w:type="dxa"/>
            </w:tcMar>
          </w:tcPr>
          <w:p w14:paraId="243AC6F5"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0.5868***</w:t>
            </w:r>
          </w:p>
        </w:tc>
        <w:tc>
          <w:tcPr>
            <w:tcW w:w="556" w:type="pct"/>
          </w:tcPr>
          <w:p w14:paraId="7DEF582D"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0.7097***</w:t>
            </w:r>
          </w:p>
        </w:tc>
        <w:tc>
          <w:tcPr>
            <w:tcW w:w="556" w:type="pct"/>
          </w:tcPr>
          <w:p w14:paraId="6216B8DF"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0.6858***</w:t>
            </w:r>
          </w:p>
        </w:tc>
        <w:tc>
          <w:tcPr>
            <w:tcW w:w="556" w:type="pct"/>
          </w:tcPr>
          <w:p w14:paraId="1CBF2D0A"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0.379***</w:t>
            </w:r>
          </w:p>
        </w:tc>
        <w:tc>
          <w:tcPr>
            <w:tcW w:w="554" w:type="pct"/>
          </w:tcPr>
          <w:p w14:paraId="6D2F8CEE"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0.4636***</w:t>
            </w:r>
          </w:p>
        </w:tc>
      </w:tr>
      <w:tr w:rsidR="00D44070" w:rsidRPr="00721150" w14:paraId="653BD480" w14:textId="77777777" w:rsidTr="007D3E2E">
        <w:trPr>
          <w:trHeight w:val="288"/>
        </w:trPr>
        <w:tc>
          <w:tcPr>
            <w:tcW w:w="1442" w:type="pct"/>
            <w:noWrap/>
            <w:tcMar>
              <w:top w:w="0" w:type="dxa"/>
              <w:left w:w="108" w:type="dxa"/>
              <w:bottom w:w="0" w:type="dxa"/>
              <w:right w:w="108" w:type="dxa"/>
            </w:tcMar>
            <w:vAlign w:val="center"/>
          </w:tcPr>
          <w:p w14:paraId="7C84C7BA" w14:textId="77777777" w:rsidR="00D44070" w:rsidRPr="00721150" w:rsidRDefault="00D44070" w:rsidP="00D44070">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0CEF2A40"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(0.1047)</w:t>
            </w:r>
          </w:p>
        </w:tc>
        <w:tc>
          <w:tcPr>
            <w:tcW w:w="668" w:type="pct"/>
            <w:shd w:val="clear" w:color="auto" w:fill="auto"/>
            <w:tcMar>
              <w:top w:w="0" w:type="dxa"/>
              <w:left w:w="108" w:type="dxa"/>
              <w:bottom w:w="0" w:type="dxa"/>
              <w:right w:w="108" w:type="dxa"/>
            </w:tcMar>
          </w:tcPr>
          <w:p w14:paraId="4E34A082"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(0.1058)</w:t>
            </w:r>
          </w:p>
        </w:tc>
        <w:tc>
          <w:tcPr>
            <w:tcW w:w="556" w:type="pct"/>
          </w:tcPr>
          <w:p w14:paraId="53FE6B19"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(0.103)</w:t>
            </w:r>
          </w:p>
        </w:tc>
        <w:tc>
          <w:tcPr>
            <w:tcW w:w="556" w:type="pct"/>
          </w:tcPr>
          <w:p w14:paraId="625F900C"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(0.1161)</w:t>
            </w:r>
          </w:p>
        </w:tc>
        <w:tc>
          <w:tcPr>
            <w:tcW w:w="556" w:type="pct"/>
          </w:tcPr>
          <w:p w14:paraId="072600C4"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(0.0897)</w:t>
            </w:r>
          </w:p>
        </w:tc>
        <w:tc>
          <w:tcPr>
            <w:tcW w:w="554" w:type="pct"/>
          </w:tcPr>
          <w:p w14:paraId="57F821F7" w14:textId="77777777" w:rsidR="00D44070" w:rsidRPr="00235AEB" w:rsidRDefault="00D4407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(0.0871)</w:t>
            </w:r>
          </w:p>
        </w:tc>
      </w:tr>
      <w:tr w:rsidR="00721150" w:rsidRPr="00721150" w14:paraId="0E77B4A0" w14:textId="77777777" w:rsidTr="007D3E2E">
        <w:trPr>
          <w:trHeight w:val="288"/>
        </w:trPr>
        <w:tc>
          <w:tcPr>
            <w:tcW w:w="1442" w:type="pct"/>
            <w:noWrap/>
            <w:tcMar>
              <w:top w:w="0" w:type="dxa"/>
              <w:left w:w="108" w:type="dxa"/>
              <w:bottom w:w="0" w:type="dxa"/>
              <w:right w:w="108" w:type="dxa"/>
            </w:tcMar>
            <w:vAlign w:val="center"/>
            <w:hideMark/>
          </w:tcPr>
          <w:p w14:paraId="43540F30" w14:textId="77777777" w:rsidR="00721150" w:rsidRPr="00721150" w:rsidRDefault="00721150" w:rsidP="00721150">
            <w:pPr>
              <w:snapToGrid w:val="0"/>
              <w:spacing w:after="0" w:line="240" w:lineRule="auto"/>
              <w:rPr>
                <w:rFonts w:ascii="Times New Roman" w:hAnsi="Times New Roman" w:cs="Times New Roman"/>
                <w:color w:val="000000"/>
              </w:rPr>
            </w:pPr>
            <w:r w:rsidRPr="00721150">
              <w:rPr>
                <w:rFonts w:ascii="Times New Roman" w:hAnsi="Times New Roman" w:cs="Times New Roman"/>
                <w:color w:val="000000"/>
              </w:rPr>
              <w:t>Control variables</w:t>
            </w:r>
          </w:p>
        </w:tc>
        <w:tc>
          <w:tcPr>
            <w:tcW w:w="668" w:type="pct"/>
            <w:shd w:val="clear" w:color="auto" w:fill="auto"/>
            <w:noWrap/>
            <w:tcMar>
              <w:top w:w="0" w:type="dxa"/>
              <w:left w:w="108" w:type="dxa"/>
              <w:bottom w:w="0" w:type="dxa"/>
              <w:right w:w="108" w:type="dxa"/>
            </w:tcMar>
            <w:vAlign w:val="center"/>
            <w:hideMark/>
          </w:tcPr>
          <w:p w14:paraId="0AD7725E"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668" w:type="pct"/>
            <w:shd w:val="clear" w:color="auto" w:fill="auto"/>
            <w:tcMar>
              <w:top w:w="0" w:type="dxa"/>
              <w:left w:w="108" w:type="dxa"/>
              <w:bottom w:w="0" w:type="dxa"/>
              <w:right w:w="108" w:type="dxa"/>
            </w:tcMar>
            <w:vAlign w:val="center"/>
            <w:hideMark/>
          </w:tcPr>
          <w:p w14:paraId="064B3008"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6" w:type="pct"/>
            <w:vAlign w:val="center"/>
          </w:tcPr>
          <w:p w14:paraId="0D7E5902"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6" w:type="pct"/>
            <w:vAlign w:val="center"/>
          </w:tcPr>
          <w:p w14:paraId="43295ABF"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6" w:type="pct"/>
            <w:vAlign w:val="center"/>
          </w:tcPr>
          <w:p w14:paraId="248B33FF"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4" w:type="pct"/>
            <w:vAlign w:val="center"/>
          </w:tcPr>
          <w:p w14:paraId="0B56729D"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r>
      <w:tr w:rsidR="00721150" w:rsidRPr="00721150" w14:paraId="0548A442" w14:textId="77777777" w:rsidTr="007D3E2E">
        <w:trPr>
          <w:trHeight w:val="288"/>
        </w:trPr>
        <w:tc>
          <w:tcPr>
            <w:tcW w:w="1442" w:type="pct"/>
            <w:noWrap/>
            <w:tcMar>
              <w:top w:w="0" w:type="dxa"/>
              <w:left w:w="108" w:type="dxa"/>
              <w:bottom w:w="0" w:type="dxa"/>
              <w:right w:w="108" w:type="dxa"/>
            </w:tcMar>
            <w:vAlign w:val="center"/>
            <w:hideMark/>
          </w:tcPr>
          <w:p w14:paraId="21590B75" w14:textId="77777777" w:rsidR="00721150" w:rsidRPr="00721150" w:rsidRDefault="00721150" w:rsidP="00721150">
            <w:pPr>
              <w:snapToGrid w:val="0"/>
              <w:spacing w:after="0" w:line="240" w:lineRule="auto"/>
              <w:rPr>
                <w:rFonts w:ascii="Times New Roman" w:hAnsi="Times New Roman" w:cs="Times New Roman"/>
                <w:i/>
                <w:iCs/>
                <w:color w:val="000000"/>
              </w:rPr>
            </w:pPr>
            <w:r w:rsidRPr="00721150">
              <w:rPr>
                <w:rFonts w:ascii="Times New Roman" w:hAnsi="Times New Roman" w:cs="Times New Roman"/>
                <w:color w:val="000000"/>
              </w:rPr>
              <w:t>Firm &amp; year effects</w:t>
            </w:r>
          </w:p>
        </w:tc>
        <w:tc>
          <w:tcPr>
            <w:tcW w:w="668" w:type="pct"/>
            <w:shd w:val="clear" w:color="auto" w:fill="auto"/>
            <w:noWrap/>
            <w:tcMar>
              <w:top w:w="0" w:type="dxa"/>
              <w:left w:w="108" w:type="dxa"/>
              <w:bottom w:w="0" w:type="dxa"/>
              <w:right w:w="108" w:type="dxa"/>
            </w:tcMar>
            <w:vAlign w:val="center"/>
            <w:hideMark/>
          </w:tcPr>
          <w:p w14:paraId="70195D38"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668" w:type="pct"/>
            <w:shd w:val="clear" w:color="auto" w:fill="auto"/>
            <w:tcMar>
              <w:top w:w="0" w:type="dxa"/>
              <w:left w:w="108" w:type="dxa"/>
              <w:bottom w:w="0" w:type="dxa"/>
              <w:right w:w="108" w:type="dxa"/>
            </w:tcMar>
            <w:vAlign w:val="center"/>
            <w:hideMark/>
          </w:tcPr>
          <w:p w14:paraId="181A25C2"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6" w:type="pct"/>
            <w:vAlign w:val="center"/>
          </w:tcPr>
          <w:p w14:paraId="3E27330E"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6" w:type="pct"/>
            <w:vAlign w:val="center"/>
          </w:tcPr>
          <w:p w14:paraId="00DE870B"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6" w:type="pct"/>
            <w:vAlign w:val="center"/>
          </w:tcPr>
          <w:p w14:paraId="73EF5422"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c>
          <w:tcPr>
            <w:tcW w:w="554" w:type="pct"/>
            <w:vAlign w:val="center"/>
          </w:tcPr>
          <w:p w14:paraId="3F7BA3D3" w14:textId="77777777" w:rsidR="00721150" w:rsidRPr="00235AEB" w:rsidRDefault="00721150" w:rsidP="00721150">
            <w:pPr>
              <w:snapToGrid w:val="0"/>
              <w:spacing w:after="0" w:line="240" w:lineRule="auto"/>
              <w:jc w:val="center"/>
              <w:rPr>
                <w:rFonts w:ascii="Times New Roman" w:hAnsi="Times New Roman" w:cs="Times New Roman"/>
                <w:color w:val="000000"/>
              </w:rPr>
            </w:pPr>
            <w:r w:rsidRPr="00235AEB">
              <w:rPr>
                <w:rFonts w:ascii="Times New Roman" w:hAnsi="Times New Roman" w:cs="Times New Roman"/>
                <w:color w:val="000000"/>
              </w:rPr>
              <w:t>Yes</w:t>
            </w:r>
          </w:p>
        </w:tc>
      </w:tr>
      <w:tr w:rsidR="00721150" w:rsidRPr="00721150" w14:paraId="20775B9A" w14:textId="77777777" w:rsidTr="007D3E2E">
        <w:trPr>
          <w:trHeight w:val="288"/>
        </w:trPr>
        <w:tc>
          <w:tcPr>
            <w:tcW w:w="1442" w:type="pct"/>
            <w:noWrap/>
            <w:tcMar>
              <w:top w:w="0" w:type="dxa"/>
              <w:left w:w="108" w:type="dxa"/>
              <w:bottom w:w="0" w:type="dxa"/>
              <w:right w:w="108" w:type="dxa"/>
            </w:tcMar>
            <w:vAlign w:val="center"/>
            <w:hideMark/>
          </w:tcPr>
          <w:p w14:paraId="4ED219D8" w14:textId="77777777" w:rsidR="00721150" w:rsidRPr="00721150" w:rsidRDefault="00721150" w:rsidP="00721150">
            <w:pPr>
              <w:snapToGrid w:val="0"/>
              <w:spacing w:after="0" w:line="240" w:lineRule="auto"/>
              <w:rPr>
                <w:rFonts w:ascii="Times New Roman" w:hAnsi="Times New Roman" w:cs="Times New Roman"/>
                <w:i/>
                <w:iCs/>
                <w:color w:val="000000"/>
              </w:rPr>
            </w:pPr>
            <w:r w:rsidRPr="00721150">
              <w:rPr>
                <w:rFonts w:ascii="Times New Roman" w:hAnsi="Times New Roman" w:cs="Times New Roman"/>
                <w:color w:val="000000"/>
              </w:rPr>
              <w:t>Observations</w:t>
            </w:r>
          </w:p>
        </w:tc>
        <w:tc>
          <w:tcPr>
            <w:tcW w:w="668" w:type="pct"/>
            <w:shd w:val="clear" w:color="auto" w:fill="auto"/>
            <w:noWrap/>
            <w:tcMar>
              <w:top w:w="0" w:type="dxa"/>
              <w:left w:w="108" w:type="dxa"/>
              <w:bottom w:w="0" w:type="dxa"/>
              <w:right w:w="108" w:type="dxa"/>
            </w:tcMar>
          </w:tcPr>
          <w:p w14:paraId="6D365134"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24,263</w:t>
            </w:r>
          </w:p>
        </w:tc>
        <w:tc>
          <w:tcPr>
            <w:tcW w:w="668" w:type="pct"/>
            <w:shd w:val="clear" w:color="auto" w:fill="auto"/>
            <w:tcMar>
              <w:top w:w="0" w:type="dxa"/>
              <w:left w:w="108" w:type="dxa"/>
              <w:bottom w:w="0" w:type="dxa"/>
              <w:right w:w="108" w:type="dxa"/>
            </w:tcMar>
          </w:tcPr>
          <w:p w14:paraId="57D61AA5"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24,263</w:t>
            </w:r>
          </w:p>
        </w:tc>
        <w:tc>
          <w:tcPr>
            <w:tcW w:w="556" w:type="pct"/>
          </w:tcPr>
          <w:p w14:paraId="4BC9155D"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24,263</w:t>
            </w:r>
          </w:p>
        </w:tc>
        <w:tc>
          <w:tcPr>
            <w:tcW w:w="556" w:type="pct"/>
          </w:tcPr>
          <w:p w14:paraId="7C45806D"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24,275</w:t>
            </w:r>
          </w:p>
        </w:tc>
        <w:tc>
          <w:tcPr>
            <w:tcW w:w="556" w:type="pct"/>
          </w:tcPr>
          <w:p w14:paraId="115CC82B"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24,275</w:t>
            </w:r>
          </w:p>
        </w:tc>
        <w:tc>
          <w:tcPr>
            <w:tcW w:w="554" w:type="pct"/>
          </w:tcPr>
          <w:p w14:paraId="2F77C2C2"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24,275</w:t>
            </w:r>
          </w:p>
        </w:tc>
      </w:tr>
      <w:tr w:rsidR="00721150" w:rsidRPr="00721150" w14:paraId="602D9092" w14:textId="77777777" w:rsidTr="007D3E2E">
        <w:trPr>
          <w:trHeight w:val="288"/>
        </w:trPr>
        <w:tc>
          <w:tcPr>
            <w:tcW w:w="1442" w:type="pct"/>
            <w:tcBorders>
              <w:bottom w:val="single" w:sz="4" w:space="0" w:color="auto"/>
            </w:tcBorders>
            <w:noWrap/>
            <w:tcMar>
              <w:top w:w="0" w:type="dxa"/>
              <w:left w:w="108" w:type="dxa"/>
              <w:bottom w:w="0" w:type="dxa"/>
              <w:right w:w="108" w:type="dxa"/>
            </w:tcMar>
            <w:vAlign w:val="center"/>
            <w:hideMark/>
          </w:tcPr>
          <w:p w14:paraId="1E01F598" w14:textId="77777777" w:rsidR="00721150" w:rsidRPr="00721150" w:rsidRDefault="00721150" w:rsidP="00721150">
            <w:pPr>
              <w:snapToGrid w:val="0"/>
              <w:spacing w:after="0" w:line="240" w:lineRule="auto"/>
              <w:rPr>
                <w:rFonts w:ascii="Times New Roman" w:hAnsi="Times New Roman" w:cs="Times New Roman"/>
                <w:i/>
                <w:iCs/>
                <w:color w:val="000000"/>
              </w:rPr>
            </w:pPr>
            <w:r w:rsidRPr="00721150">
              <w:rPr>
                <w:rFonts w:ascii="Times New Roman" w:hAnsi="Times New Roman" w:cs="Times New Roman"/>
                <w:color w:val="000000"/>
              </w:rPr>
              <w:t>Adjusted R</w:t>
            </w:r>
            <w:r w:rsidRPr="00721150">
              <w:rPr>
                <w:rFonts w:ascii="Times New Roman" w:hAnsi="Times New Roman" w:cs="Times New Roman"/>
                <w:color w:val="000000"/>
                <w:vertAlign w:val="superscript"/>
              </w:rPr>
              <w:t>2</w:t>
            </w:r>
          </w:p>
        </w:tc>
        <w:tc>
          <w:tcPr>
            <w:tcW w:w="668" w:type="pct"/>
            <w:tcBorders>
              <w:bottom w:val="single" w:sz="4" w:space="0" w:color="auto"/>
            </w:tcBorders>
            <w:shd w:val="clear" w:color="auto" w:fill="auto"/>
            <w:noWrap/>
            <w:tcMar>
              <w:top w:w="0" w:type="dxa"/>
              <w:left w:w="108" w:type="dxa"/>
              <w:bottom w:w="0" w:type="dxa"/>
              <w:right w:w="108" w:type="dxa"/>
            </w:tcMar>
          </w:tcPr>
          <w:p w14:paraId="4C37891B"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0.16</w:t>
            </w:r>
            <w:r w:rsidR="00D44070" w:rsidRPr="00235AEB">
              <w:rPr>
                <w:rFonts w:ascii="Times New Roman" w:hAnsi="Times New Roman" w:cs="Times New Roman"/>
                <w:lang w:val="en-US"/>
              </w:rPr>
              <w:t>53</w:t>
            </w:r>
          </w:p>
        </w:tc>
        <w:tc>
          <w:tcPr>
            <w:tcW w:w="668" w:type="pct"/>
            <w:tcBorders>
              <w:bottom w:val="single" w:sz="4" w:space="0" w:color="auto"/>
            </w:tcBorders>
            <w:shd w:val="clear" w:color="auto" w:fill="auto"/>
            <w:tcMar>
              <w:top w:w="0" w:type="dxa"/>
              <w:left w:w="108" w:type="dxa"/>
              <w:bottom w:w="0" w:type="dxa"/>
              <w:right w:w="108" w:type="dxa"/>
            </w:tcMar>
          </w:tcPr>
          <w:p w14:paraId="0993B631"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0.16</w:t>
            </w:r>
            <w:r w:rsidR="00D44070" w:rsidRPr="00235AEB">
              <w:rPr>
                <w:rFonts w:ascii="Times New Roman" w:hAnsi="Times New Roman" w:cs="Times New Roman"/>
                <w:lang w:val="en-US"/>
              </w:rPr>
              <w:t>6</w:t>
            </w:r>
          </w:p>
        </w:tc>
        <w:tc>
          <w:tcPr>
            <w:tcW w:w="556" w:type="pct"/>
            <w:tcBorders>
              <w:bottom w:val="single" w:sz="4" w:space="0" w:color="auto"/>
            </w:tcBorders>
          </w:tcPr>
          <w:p w14:paraId="02C12010"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0.165</w:t>
            </w:r>
            <w:r w:rsidR="00D44070" w:rsidRPr="00235AEB">
              <w:rPr>
                <w:rFonts w:ascii="Times New Roman" w:hAnsi="Times New Roman" w:cs="Times New Roman"/>
                <w:lang w:val="en-US"/>
              </w:rPr>
              <w:t>8</w:t>
            </w:r>
          </w:p>
        </w:tc>
        <w:tc>
          <w:tcPr>
            <w:tcW w:w="556" w:type="pct"/>
            <w:tcBorders>
              <w:bottom w:val="single" w:sz="4" w:space="0" w:color="auto"/>
            </w:tcBorders>
          </w:tcPr>
          <w:p w14:paraId="45F7CA5F" w14:textId="77777777" w:rsidR="00721150" w:rsidRPr="00235AEB" w:rsidRDefault="00721150" w:rsidP="00D4407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0.201</w:t>
            </w:r>
            <w:r w:rsidR="00D44070" w:rsidRPr="00235AEB">
              <w:rPr>
                <w:rFonts w:ascii="Times New Roman" w:hAnsi="Times New Roman" w:cs="Times New Roman"/>
                <w:lang w:val="en-US"/>
              </w:rPr>
              <w:t>4</w:t>
            </w:r>
          </w:p>
        </w:tc>
        <w:tc>
          <w:tcPr>
            <w:tcW w:w="556" w:type="pct"/>
            <w:tcBorders>
              <w:bottom w:val="single" w:sz="4" w:space="0" w:color="auto"/>
            </w:tcBorders>
          </w:tcPr>
          <w:p w14:paraId="4E1B8012"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0.1692</w:t>
            </w:r>
          </w:p>
        </w:tc>
        <w:tc>
          <w:tcPr>
            <w:tcW w:w="554" w:type="pct"/>
            <w:tcBorders>
              <w:bottom w:val="single" w:sz="4" w:space="0" w:color="auto"/>
            </w:tcBorders>
          </w:tcPr>
          <w:p w14:paraId="100D100E" w14:textId="77777777" w:rsidR="00721150" w:rsidRPr="00235AEB"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235AEB">
              <w:rPr>
                <w:rFonts w:ascii="Times New Roman" w:hAnsi="Times New Roman" w:cs="Times New Roman"/>
                <w:lang w:val="en-US"/>
              </w:rPr>
              <w:t>0.1693</w:t>
            </w:r>
          </w:p>
        </w:tc>
      </w:tr>
      <w:tr w:rsidR="00721150" w:rsidRPr="00721150" w14:paraId="0AD41B56" w14:textId="77777777" w:rsidTr="007D3E2E">
        <w:trPr>
          <w:trHeight w:val="288"/>
        </w:trPr>
        <w:tc>
          <w:tcPr>
            <w:tcW w:w="1442" w:type="pct"/>
            <w:tcBorders>
              <w:top w:val="single" w:sz="4" w:space="0" w:color="auto"/>
            </w:tcBorders>
            <w:noWrap/>
            <w:tcMar>
              <w:top w:w="0" w:type="dxa"/>
              <w:left w:w="108" w:type="dxa"/>
              <w:bottom w:w="0" w:type="dxa"/>
              <w:right w:w="108" w:type="dxa"/>
            </w:tcMar>
            <w:vAlign w:val="center"/>
          </w:tcPr>
          <w:p w14:paraId="4F1026AD" w14:textId="77777777" w:rsidR="00721150" w:rsidRPr="00721150" w:rsidRDefault="00721150" w:rsidP="00721150">
            <w:pPr>
              <w:snapToGrid w:val="0"/>
              <w:spacing w:after="0" w:line="240" w:lineRule="auto"/>
              <w:rPr>
                <w:rFonts w:ascii="Times New Roman" w:hAnsi="Times New Roman" w:cs="Times New Roman"/>
                <w:color w:val="000000"/>
              </w:rPr>
            </w:pPr>
          </w:p>
        </w:tc>
        <w:tc>
          <w:tcPr>
            <w:tcW w:w="668" w:type="pct"/>
            <w:tcBorders>
              <w:top w:val="single" w:sz="4" w:space="0" w:color="auto"/>
            </w:tcBorders>
            <w:shd w:val="clear" w:color="auto" w:fill="auto"/>
            <w:noWrap/>
            <w:tcMar>
              <w:top w:w="0" w:type="dxa"/>
              <w:left w:w="108" w:type="dxa"/>
              <w:bottom w:w="0" w:type="dxa"/>
              <w:right w:w="108" w:type="dxa"/>
            </w:tcMar>
          </w:tcPr>
          <w:p w14:paraId="39A89B6E"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668" w:type="pct"/>
            <w:tcBorders>
              <w:top w:val="single" w:sz="4" w:space="0" w:color="auto"/>
            </w:tcBorders>
            <w:shd w:val="clear" w:color="auto" w:fill="auto"/>
            <w:tcMar>
              <w:top w:w="0" w:type="dxa"/>
              <w:left w:w="108" w:type="dxa"/>
              <w:bottom w:w="0" w:type="dxa"/>
              <w:right w:w="108" w:type="dxa"/>
            </w:tcMar>
          </w:tcPr>
          <w:p w14:paraId="145FA9F9"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6" w:type="pct"/>
            <w:tcBorders>
              <w:top w:val="single" w:sz="4" w:space="0" w:color="auto"/>
            </w:tcBorders>
          </w:tcPr>
          <w:p w14:paraId="35087539"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6" w:type="pct"/>
            <w:tcBorders>
              <w:top w:val="single" w:sz="4" w:space="0" w:color="auto"/>
            </w:tcBorders>
          </w:tcPr>
          <w:p w14:paraId="2085D54A"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6" w:type="pct"/>
            <w:tcBorders>
              <w:top w:val="single" w:sz="4" w:space="0" w:color="auto"/>
            </w:tcBorders>
          </w:tcPr>
          <w:p w14:paraId="49543998"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4" w:type="pct"/>
            <w:tcBorders>
              <w:top w:val="single" w:sz="4" w:space="0" w:color="auto"/>
            </w:tcBorders>
          </w:tcPr>
          <w:p w14:paraId="3F326186" w14:textId="77777777" w:rsidR="00721150" w:rsidRPr="00721150" w:rsidRDefault="00721150" w:rsidP="00721150">
            <w:pPr>
              <w:snapToGrid w:val="0"/>
              <w:spacing w:after="0" w:line="240" w:lineRule="auto"/>
              <w:jc w:val="center"/>
              <w:rPr>
                <w:rFonts w:ascii="Times New Roman" w:hAnsi="Times New Roman" w:cs="Times New Roman"/>
                <w:color w:val="000000"/>
              </w:rPr>
            </w:pPr>
          </w:p>
        </w:tc>
      </w:tr>
      <w:tr w:rsidR="00721150" w:rsidRPr="00721150" w14:paraId="694C7D8A" w14:textId="77777777" w:rsidTr="007D3E2E">
        <w:trPr>
          <w:trHeight w:val="288"/>
        </w:trPr>
        <w:tc>
          <w:tcPr>
            <w:tcW w:w="1442" w:type="pct"/>
            <w:tcBorders>
              <w:bottom w:val="single" w:sz="4" w:space="0" w:color="auto"/>
            </w:tcBorders>
            <w:noWrap/>
            <w:tcMar>
              <w:top w:w="0" w:type="dxa"/>
              <w:left w:w="108" w:type="dxa"/>
              <w:bottom w:w="0" w:type="dxa"/>
              <w:right w:w="108" w:type="dxa"/>
            </w:tcMar>
            <w:vAlign w:val="center"/>
          </w:tcPr>
          <w:p w14:paraId="06297AED" w14:textId="77777777" w:rsidR="00721150" w:rsidRPr="00721150" w:rsidRDefault="00721150" w:rsidP="00721150">
            <w:pPr>
              <w:snapToGrid w:val="0"/>
              <w:spacing w:after="0" w:line="240" w:lineRule="auto"/>
              <w:rPr>
                <w:rFonts w:ascii="Times New Roman" w:hAnsi="Times New Roman" w:cs="Times New Roman"/>
                <w:color w:val="000000"/>
              </w:rPr>
            </w:pPr>
          </w:p>
        </w:tc>
        <w:tc>
          <w:tcPr>
            <w:tcW w:w="668" w:type="pct"/>
            <w:tcBorders>
              <w:bottom w:val="single" w:sz="4" w:space="0" w:color="auto"/>
            </w:tcBorders>
            <w:shd w:val="clear" w:color="auto" w:fill="auto"/>
            <w:noWrap/>
            <w:tcMar>
              <w:top w:w="0" w:type="dxa"/>
              <w:left w:w="108" w:type="dxa"/>
              <w:bottom w:w="0" w:type="dxa"/>
              <w:right w:w="108" w:type="dxa"/>
            </w:tcMar>
          </w:tcPr>
          <w:p w14:paraId="005D90EC"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668" w:type="pct"/>
            <w:tcBorders>
              <w:bottom w:val="single" w:sz="4" w:space="0" w:color="auto"/>
            </w:tcBorders>
            <w:shd w:val="clear" w:color="auto" w:fill="auto"/>
            <w:tcMar>
              <w:top w:w="0" w:type="dxa"/>
              <w:left w:w="108" w:type="dxa"/>
              <w:bottom w:w="0" w:type="dxa"/>
              <w:right w:w="108" w:type="dxa"/>
            </w:tcMar>
          </w:tcPr>
          <w:p w14:paraId="208D5167"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6" w:type="pct"/>
            <w:tcBorders>
              <w:bottom w:val="single" w:sz="4" w:space="0" w:color="auto"/>
            </w:tcBorders>
          </w:tcPr>
          <w:p w14:paraId="6878A193"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6" w:type="pct"/>
            <w:tcBorders>
              <w:bottom w:val="single" w:sz="4" w:space="0" w:color="auto"/>
            </w:tcBorders>
          </w:tcPr>
          <w:p w14:paraId="76DB85BA"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6" w:type="pct"/>
            <w:tcBorders>
              <w:bottom w:val="single" w:sz="4" w:space="0" w:color="auto"/>
            </w:tcBorders>
          </w:tcPr>
          <w:p w14:paraId="5EA61E0A" w14:textId="77777777" w:rsidR="00721150" w:rsidRPr="00721150" w:rsidRDefault="00721150" w:rsidP="00721150">
            <w:pPr>
              <w:snapToGrid w:val="0"/>
              <w:spacing w:after="0" w:line="240" w:lineRule="auto"/>
              <w:jc w:val="center"/>
              <w:rPr>
                <w:rFonts w:ascii="Times New Roman" w:hAnsi="Times New Roman" w:cs="Times New Roman"/>
                <w:color w:val="000000"/>
              </w:rPr>
            </w:pPr>
          </w:p>
        </w:tc>
        <w:tc>
          <w:tcPr>
            <w:tcW w:w="554" w:type="pct"/>
            <w:tcBorders>
              <w:bottom w:val="single" w:sz="4" w:space="0" w:color="auto"/>
            </w:tcBorders>
          </w:tcPr>
          <w:p w14:paraId="25DB4E03" w14:textId="77777777" w:rsidR="00721150" w:rsidRPr="00721150" w:rsidRDefault="00721150" w:rsidP="00721150">
            <w:pPr>
              <w:snapToGrid w:val="0"/>
              <w:spacing w:after="0" w:line="240" w:lineRule="auto"/>
              <w:jc w:val="center"/>
              <w:rPr>
                <w:rFonts w:ascii="Times New Roman" w:hAnsi="Times New Roman" w:cs="Times New Roman"/>
                <w:color w:val="000000"/>
              </w:rPr>
            </w:pPr>
          </w:p>
        </w:tc>
      </w:tr>
      <w:tr w:rsidR="00721150" w:rsidRPr="00721150" w14:paraId="4A601EFD" w14:textId="77777777" w:rsidTr="007D3E2E">
        <w:trPr>
          <w:trHeight w:val="288"/>
        </w:trPr>
        <w:tc>
          <w:tcPr>
            <w:tcW w:w="1442" w:type="pct"/>
            <w:tcBorders>
              <w:top w:val="single" w:sz="4" w:space="0" w:color="auto"/>
            </w:tcBorders>
            <w:noWrap/>
            <w:tcMar>
              <w:top w:w="0" w:type="dxa"/>
              <w:left w:w="108" w:type="dxa"/>
              <w:bottom w:w="0" w:type="dxa"/>
              <w:right w:w="108" w:type="dxa"/>
            </w:tcMar>
            <w:vAlign w:val="center"/>
            <w:hideMark/>
          </w:tcPr>
          <w:p w14:paraId="3678F6AB" w14:textId="77777777" w:rsidR="00721150" w:rsidRPr="00721150" w:rsidRDefault="00721150" w:rsidP="006E517E">
            <w:pPr>
              <w:snapToGrid w:val="0"/>
              <w:spacing w:after="0" w:line="240" w:lineRule="auto"/>
              <w:rPr>
                <w:rFonts w:ascii="Times New Roman" w:hAnsi="Times New Roman" w:cs="Times New Roman"/>
                <w:color w:val="000000"/>
              </w:rPr>
            </w:pPr>
            <w:r w:rsidRPr="00721150">
              <w:rPr>
                <w:rFonts w:ascii="Times New Roman" w:hAnsi="Times New Roman" w:cs="Times New Roman"/>
                <w:i/>
                <w:iCs/>
                <w:color w:val="000000"/>
              </w:rPr>
              <w:lastRenderedPageBreak/>
              <w:t xml:space="preserve">Panel B: </w:t>
            </w:r>
            <w:r w:rsidR="006E517E">
              <w:rPr>
                <w:rFonts w:ascii="Times New Roman" w:hAnsi="Times New Roman" w:cs="Times New Roman"/>
                <w:i/>
              </w:rPr>
              <w:t>payer</w:t>
            </w:r>
          </w:p>
        </w:tc>
        <w:tc>
          <w:tcPr>
            <w:tcW w:w="668" w:type="pct"/>
            <w:tcBorders>
              <w:top w:val="single" w:sz="4" w:space="0" w:color="auto"/>
            </w:tcBorders>
            <w:shd w:val="clear" w:color="auto" w:fill="auto"/>
            <w:noWrap/>
            <w:tcMar>
              <w:top w:w="0" w:type="dxa"/>
              <w:left w:w="108" w:type="dxa"/>
              <w:bottom w:w="0" w:type="dxa"/>
              <w:right w:w="108" w:type="dxa"/>
            </w:tcMar>
          </w:tcPr>
          <w:p w14:paraId="599BC84D" w14:textId="77777777" w:rsidR="00721150" w:rsidRPr="00721150" w:rsidRDefault="00721150" w:rsidP="00721150">
            <w:pPr>
              <w:snapToGrid w:val="0"/>
              <w:spacing w:after="0" w:line="240" w:lineRule="auto"/>
              <w:jc w:val="center"/>
              <w:rPr>
                <w:rFonts w:ascii="Times New Roman" w:hAnsi="Times New Roman" w:cs="Times New Roman"/>
                <w:lang w:val="en-US"/>
              </w:rPr>
            </w:pPr>
          </w:p>
        </w:tc>
        <w:tc>
          <w:tcPr>
            <w:tcW w:w="668" w:type="pct"/>
            <w:tcBorders>
              <w:top w:val="single" w:sz="4" w:space="0" w:color="auto"/>
            </w:tcBorders>
            <w:shd w:val="clear" w:color="auto" w:fill="auto"/>
            <w:tcMar>
              <w:top w:w="0" w:type="dxa"/>
              <w:left w:w="108" w:type="dxa"/>
              <w:bottom w:w="0" w:type="dxa"/>
              <w:right w:w="108" w:type="dxa"/>
            </w:tcMar>
          </w:tcPr>
          <w:p w14:paraId="48600511" w14:textId="77777777" w:rsidR="00721150" w:rsidRPr="00721150" w:rsidRDefault="00721150" w:rsidP="00721150">
            <w:pPr>
              <w:snapToGrid w:val="0"/>
              <w:spacing w:after="0" w:line="240" w:lineRule="auto"/>
              <w:jc w:val="center"/>
              <w:rPr>
                <w:rFonts w:ascii="Times New Roman" w:hAnsi="Times New Roman" w:cs="Times New Roman"/>
                <w:lang w:val="en-US"/>
              </w:rPr>
            </w:pPr>
          </w:p>
        </w:tc>
        <w:tc>
          <w:tcPr>
            <w:tcW w:w="556" w:type="pct"/>
            <w:tcBorders>
              <w:top w:val="single" w:sz="4" w:space="0" w:color="auto"/>
            </w:tcBorders>
          </w:tcPr>
          <w:p w14:paraId="26AF47E0" w14:textId="77777777" w:rsidR="00721150" w:rsidRPr="00721150" w:rsidRDefault="00721150" w:rsidP="00721150">
            <w:pPr>
              <w:snapToGrid w:val="0"/>
              <w:spacing w:after="0" w:line="240" w:lineRule="auto"/>
              <w:jc w:val="center"/>
              <w:rPr>
                <w:rFonts w:ascii="Times New Roman" w:hAnsi="Times New Roman" w:cs="Times New Roman"/>
                <w:lang w:val="en-US"/>
              </w:rPr>
            </w:pPr>
          </w:p>
        </w:tc>
        <w:tc>
          <w:tcPr>
            <w:tcW w:w="556" w:type="pct"/>
            <w:tcBorders>
              <w:top w:val="single" w:sz="4" w:space="0" w:color="auto"/>
            </w:tcBorders>
          </w:tcPr>
          <w:p w14:paraId="2D652907" w14:textId="77777777" w:rsidR="00721150" w:rsidRPr="00721150" w:rsidRDefault="00721150" w:rsidP="00721150">
            <w:pPr>
              <w:snapToGrid w:val="0"/>
              <w:spacing w:after="0" w:line="240" w:lineRule="auto"/>
              <w:jc w:val="center"/>
              <w:rPr>
                <w:rFonts w:ascii="Times New Roman" w:hAnsi="Times New Roman" w:cs="Times New Roman"/>
                <w:lang w:val="en-US"/>
              </w:rPr>
            </w:pPr>
          </w:p>
        </w:tc>
        <w:tc>
          <w:tcPr>
            <w:tcW w:w="556" w:type="pct"/>
            <w:tcBorders>
              <w:top w:val="single" w:sz="4" w:space="0" w:color="auto"/>
            </w:tcBorders>
          </w:tcPr>
          <w:p w14:paraId="1CE3C46B" w14:textId="77777777" w:rsidR="00721150" w:rsidRPr="00721150" w:rsidRDefault="00721150" w:rsidP="00721150">
            <w:pPr>
              <w:snapToGrid w:val="0"/>
              <w:spacing w:after="0" w:line="240" w:lineRule="auto"/>
              <w:jc w:val="center"/>
              <w:rPr>
                <w:rFonts w:ascii="Times New Roman" w:hAnsi="Times New Roman" w:cs="Times New Roman"/>
                <w:lang w:val="en-US"/>
              </w:rPr>
            </w:pPr>
          </w:p>
        </w:tc>
        <w:tc>
          <w:tcPr>
            <w:tcW w:w="554" w:type="pct"/>
            <w:tcBorders>
              <w:top w:val="single" w:sz="4" w:space="0" w:color="auto"/>
            </w:tcBorders>
          </w:tcPr>
          <w:p w14:paraId="68F2EC4C" w14:textId="77777777" w:rsidR="00721150" w:rsidRPr="00721150" w:rsidRDefault="00721150" w:rsidP="00721150">
            <w:pPr>
              <w:snapToGrid w:val="0"/>
              <w:spacing w:after="0" w:line="240" w:lineRule="auto"/>
              <w:jc w:val="center"/>
              <w:rPr>
                <w:rFonts w:ascii="Times New Roman" w:hAnsi="Times New Roman" w:cs="Times New Roman"/>
                <w:lang w:val="en-US"/>
              </w:rPr>
            </w:pPr>
          </w:p>
        </w:tc>
      </w:tr>
      <w:tr w:rsidR="001726ED" w:rsidRPr="00721150" w14:paraId="02A86677" w14:textId="77777777" w:rsidTr="007D3E2E">
        <w:trPr>
          <w:trHeight w:val="288"/>
        </w:trPr>
        <w:tc>
          <w:tcPr>
            <w:tcW w:w="1442" w:type="pct"/>
            <w:noWrap/>
            <w:tcMar>
              <w:top w:w="0" w:type="dxa"/>
              <w:left w:w="108" w:type="dxa"/>
              <w:bottom w:w="0" w:type="dxa"/>
              <w:right w:w="108" w:type="dxa"/>
            </w:tcMar>
            <w:vAlign w:val="center"/>
            <w:hideMark/>
          </w:tcPr>
          <w:p w14:paraId="6491A1A8" w14:textId="77777777" w:rsidR="001726ED" w:rsidRPr="00721150" w:rsidRDefault="001726ED" w:rsidP="001726ED">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int_gov ×</w:t>
            </w:r>
            <w:r w:rsidRPr="00721150">
              <w:rPr>
                <w:rFonts w:ascii="Times New Roman" w:hAnsi="Times New Roman" w:cs="Times New Roman"/>
                <w:i/>
              </w:rPr>
              <w:t xml:space="preserve"> </w:t>
            </w:r>
            <w:r w:rsidR="006E517E">
              <w:rPr>
                <w:rFonts w:ascii="Times New Roman" w:hAnsi="Times New Roman" w:cs="Times New Roman"/>
                <w:i/>
              </w:rPr>
              <w:t>payer</w:t>
            </w:r>
          </w:p>
        </w:tc>
        <w:tc>
          <w:tcPr>
            <w:tcW w:w="668" w:type="pct"/>
            <w:shd w:val="clear" w:color="auto" w:fill="auto"/>
            <w:noWrap/>
            <w:tcMar>
              <w:top w:w="0" w:type="dxa"/>
              <w:left w:w="108" w:type="dxa"/>
              <w:bottom w:w="0" w:type="dxa"/>
              <w:right w:w="108" w:type="dxa"/>
            </w:tcMar>
          </w:tcPr>
          <w:p w14:paraId="41F38A64"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sidR="00B63AE8">
              <w:rPr>
                <w:rFonts w:ascii="Times New Roman" w:hAnsi="Times New Roman" w:cs="Times New Roman"/>
                <w:lang w:val="en-US"/>
              </w:rPr>
              <w:t>0</w:t>
            </w:r>
            <w:r w:rsidRPr="001726ED">
              <w:rPr>
                <w:rFonts w:ascii="Times New Roman" w:hAnsi="Times New Roman" w:cs="Times New Roman"/>
                <w:lang w:val="en-US"/>
              </w:rPr>
              <w:t>.0163***</w:t>
            </w:r>
          </w:p>
        </w:tc>
        <w:tc>
          <w:tcPr>
            <w:tcW w:w="668" w:type="pct"/>
            <w:shd w:val="clear" w:color="auto" w:fill="auto"/>
            <w:tcMar>
              <w:top w:w="0" w:type="dxa"/>
              <w:left w:w="108" w:type="dxa"/>
              <w:bottom w:w="0" w:type="dxa"/>
              <w:right w:w="108" w:type="dxa"/>
            </w:tcMar>
          </w:tcPr>
          <w:p w14:paraId="3710E86F" w14:textId="77777777" w:rsidR="001726ED" w:rsidRPr="001726ED" w:rsidRDefault="001726ED" w:rsidP="001726ED">
            <w:pPr>
              <w:snapToGrid w:val="0"/>
              <w:spacing w:after="0" w:line="240" w:lineRule="auto"/>
              <w:jc w:val="center"/>
              <w:rPr>
                <w:rFonts w:ascii="Times New Roman" w:hAnsi="Times New Roman" w:cs="Times New Roman"/>
                <w:lang w:val="en-US"/>
              </w:rPr>
            </w:pPr>
          </w:p>
        </w:tc>
        <w:tc>
          <w:tcPr>
            <w:tcW w:w="556" w:type="pct"/>
          </w:tcPr>
          <w:p w14:paraId="1EB1B674" w14:textId="77777777" w:rsidR="001726ED" w:rsidRPr="001726ED" w:rsidRDefault="001726ED" w:rsidP="001726ED">
            <w:pPr>
              <w:snapToGrid w:val="0"/>
              <w:spacing w:after="0" w:line="240" w:lineRule="auto"/>
              <w:jc w:val="center"/>
              <w:rPr>
                <w:rFonts w:ascii="Times New Roman" w:hAnsi="Times New Roman" w:cs="Times New Roman"/>
                <w:lang w:val="en-US"/>
              </w:rPr>
            </w:pPr>
          </w:p>
        </w:tc>
        <w:tc>
          <w:tcPr>
            <w:tcW w:w="556" w:type="pct"/>
          </w:tcPr>
          <w:p w14:paraId="22B14899"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-0.0141**</w:t>
            </w:r>
          </w:p>
        </w:tc>
        <w:tc>
          <w:tcPr>
            <w:tcW w:w="556" w:type="pct"/>
          </w:tcPr>
          <w:p w14:paraId="063AE1DD" w14:textId="77777777" w:rsidR="001726ED" w:rsidRPr="001726ED" w:rsidRDefault="001726ED" w:rsidP="001726ED">
            <w:pPr>
              <w:snapToGrid w:val="0"/>
              <w:spacing w:after="0" w:line="240" w:lineRule="auto"/>
              <w:jc w:val="center"/>
              <w:rPr>
                <w:rFonts w:ascii="Times New Roman" w:hAnsi="Times New Roman" w:cs="Times New Roman"/>
                <w:lang w:val="en-US"/>
              </w:rPr>
            </w:pPr>
          </w:p>
        </w:tc>
        <w:tc>
          <w:tcPr>
            <w:tcW w:w="554" w:type="pct"/>
          </w:tcPr>
          <w:p w14:paraId="1BF78B51" w14:textId="77777777" w:rsidR="001726ED" w:rsidRPr="001726ED" w:rsidRDefault="001726ED" w:rsidP="001726ED">
            <w:pPr>
              <w:snapToGrid w:val="0"/>
              <w:spacing w:after="0" w:line="240" w:lineRule="auto"/>
              <w:jc w:val="center"/>
              <w:rPr>
                <w:rFonts w:ascii="Times New Roman" w:hAnsi="Times New Roman" w:cs="Times New Roman"/>
                <w:lang w:val="en-US"/>
              </w:rPr>
            </w:pPr>
          </w:p>
        </w:tc>
      </w:tr>
      <w:tr w:rsidR="001726ED" w:rsidRPr="00721150" w14:paraId="4C233F52" w14:textId="77777777" w:rsidTr="007D3E2E">
        <w:trPr>
          <w:trHeight w:val="288"/>
        </w:trPr>
        <w:tc>
          <w:tcPr>
            <w:tcW w:w="1442" w:type="pct"/>
            <w:noWrap/>
            <w:tcMar>
              <w:top w:w="0" w:type="dxa"/>
              <w:left w:w="108" w:type="dxa"/>
              <w:bottom w:w="0" w:type="dxa"/>
              <w:right w:w="108" w:type="dxa"/>
            </w:tcMar>
          </w:tcPr>
          <w:p w14:paraId="116F9403" w14:textId="77777777" w:rsidR="001726ED" w:rsidRPr="00721150" w:rsidRDefault="001726ED" w:rsidP="001726ED">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008DF417"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sidR="00B63AE8">
              <w:rPr>
                <w:rFonts w:ascii="Times New Roman" w:hAnsi="Times New Roman" w:cs="Times New Roman"/>
                <w:lang w:val="en-US"/>
              </w:rPr>
              <w:t>0</w:t>
            </w:r>
            <w:r w:rsidRPr="001726ED">
              <w:rPr>
                <w:rFonts w:ascii="Times New Roman" w:hAnsi="Times New Roman" w:cs="Times New Roman"/>
                <w:lang w:val="en-US"/>
              </w:rPr>
              <w:t>.0049)</w:t>
            </w:r>
          </w:p>
        </w:tc>
        <w:tc>
          <w:tcPr>
            <w:tcW w:w="668" w:type="pct"/>
            <w:shd w:val="clear" w:color="auto" w:fill="auto"/>
            <w:tcMar>
              <w:top w:w="0" w:type="dxa"/>
              <w:left w:w="108" w:type="dxa"/>
              <w:bottom w:w="0" w:type="dxa"/>
              <w:right w:w="108" w:type="dxa"/>
            </w:tcMar>
          </w:tcPr>
          <w:p w14:paraId="60D9B4ED" w14:textId="77777777" w:rsidR="001726ED" w:rsidRPr="001726ED" w:rsidRDefault="001726ED" w:rsidP="001726ED">
            <w:pPr>
              <w:snapToGrid w:val="0"/>
              <w:spacing w:after="0" w:line="240" w:lineRule="auto"/>
              <w:jc w:val="center"/>
              <w:rPr>
                <w:rFonts w:ascii="Times New Roman" w:hAnsi="Times New Roman" w:cs="Times New Roman"/>
                <w:lang w:val="en-US"/>
              </w:rPr>
            </w:pPr>
          </w:p>
        </w:tc>
        <w:tc>
          <w:tcPr>
            <w:tcW w:w="556" w:type="pct"/>
          </w:tcPr>
          <w:p w14:paraId="1AFEC623" w14:textId="77777777" w:rsidR="001726ED" w:rsidRPr="001726ED" w:rsidRDefault="001726ED" w:rsidP="001726ED">
            <w:pPr>
              <w:snapToGrid w:val="0"/>
              <w:spacing w:after="0" w:line="240" w:lineRule="auto"/>
              <w:jc w:val="center"/>
              <w:rPr>
                <w:rFonts w:ascii="Times New Roman" w:hAnsi="Times New Roman" w:cs="Times New Roman"/>
                <w:lang w:val="en-US"/>
              </w:rPr>
            </w:pPr>
          </w:p>
        </w:tc>
        <w:tc>
          <w:tcPr>
            <w:tcW w:w="556" w:type="pct"/>
          </w:tcPr>
          <w:p w14:paraId="3B03EA15"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(0.0049)</w:t>
            </w:r>
          </w:p>
        </w:tc>
        <w:tc>
          <w:tcPr>
            <w:tcW w:w="556" w:type="pct"/>
          </w:tcPr>
          <w:p w14:paraId="2037F867" w14:textId="77777777" w:rsidR="001726ED" w:rsidRPr="001726ED" w:rsidRDefault="001726ED" w:rsidP="001726ED">
            <w:pPr>
              <w:snapToGrid w:val="0"/>
              <w:spacing w:after="0" w:line="240" w:lineRule="auto"/>
              <w:jc w:val="center"/>
              <w:rPr>
                <w:rFonts w:ascii="Times New Roman" w:hAnsi="Times New Roman" w:cs="Times New Roman"/>
                <w:lang w:val="en-US"/>
              </w:rPr>
            </w:pPr>
          </w:p>
        </w:tc>
        <w:tc>
          <w:tcPr>
            <w:tcW w:w="554" w:type="pct"/>
          </w:tcPr>
          <w:p w14:paraId="1E4159EB" w14:textId="77777777" w:rsidR="001726ED" w:rsidRPr="001726ED" w:rsidRDefault="001726ED" w:rsidP="001726ED">
            <w:pPr>
              <w:snapToGrid w:val="0"/>
              <w:spacing w:after="0" w:line="240" w:lineRule="auto"/>
              <w:jc w:val="center"/>
              <w:rPr>
                <w:rFonts w:ascii="Times New Roman" w:hAnsi="Times New Roman" w:cs="Times New Roman"/>
                <w:lang w:val="en-US"/>
              </w:rPr>
            </w:pPr>
          </w:p>
        </w:tc>
      </w:tr>
      <w:tr w:rsidR="00721150" w:rsidRPr="00721150" w14:paraId="7469187E" w14:textId="77777777" w:rsidTr="007D3E2E">
        <w:trPr>
          <w:trHeight w:val="288"/>
        </w:trPr>
        <w:tc>
          <w:tcPr>
            <w:tcW w:w="1442" w:type="pct"/>
            <w:noWrap/>
            <w:tcMar>
              <w:top w:w="0" w:type="dxa"/>
              <w:left w:w="108" w:type="dxa"/>
              <w:bottom w:w="0" w:type="dxa"/>
              <w:right w:w="108" w:type="dxa"/>
            </w:tcMar>
            <w:hideMark/>
          </w:tcPr>
          <w:p w14:paraId="7F411A68" w14:textId="77777777" w:rsidR="00721150" w:rsidRPr="00721150" w:rsidRDefault="00721150" w:rsidP="00721150">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ln_horizon ×</w:t>
            </w:r>
            <w:r w:rsidRPr="00721150">
              <w:rPr>
                <w:rFonts w:ascii="Times New Roman" w:hAnsi="Times New Roman" w:cs="Times New Roman"/>
                <w:i/>
              </w:rPr>
              <w:t xml:space="preserve"> </w:t>
            </w:r>
            <w:r w:rsidR="006E517E">
              <w:rPr>
                <w:rFonts w:ascii="Times New Roman" w:hAnsi="Times New Roman" w:cs="Times New Roman"/>
                <w:i/>
              </w:rPr>
              <w:t>payer</w:t>
            </w:r>
          </w:p>
        </w:tc>
        <w:tc>
          <w:tcPr>
            <w:tcW w:w="668" w:type="pct"/>
            <w:shd w:val="clear" w:color="auto" w:fill="auto"/>
            <w:noWrap/>
            <w:tcMar>
              <w:top w:w="0" w:type="dxa"/>
              <w:left w:w="108" w:type="dxa"/>
              <w:bottom w:w="0" w:type="dxa"/>
              <w:right w:w="108" w:type="dxa"/>
            </w:tcMar>
          </w:tcPr>
          <w:p w14:paraId="7F9EFE04" w14:textId="77777777" w:rsidR="00721150" w:rsidRPr="001726ED" w:rsidRDefault="00721150" w:rsidP="00721150">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1183D192" w14:textId="77777777" w:rsidR="00721150" w:rsidRPr="001726ED" w:rsidRDefault="00721150"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-0.04</w:t>
            </w:r>
            <w:r w:rsidR="001726ED" w:rsidRPr="001726ED">
              <w:rPr>
                <w:rFonts w:ascii="Times New Roman" w:hAnsi="Times New Roman" w:cs="Times New Roman"/>
                <w:lang w:val="en-US"/>
              </w:rPr>
              <w:t>24</w:t>
            </w:r>
            <w:r w:rsidRPr="001726ED">
              <w:rPr>
                <w:rFonts w:ascii="Times New Roman" w:hAnsi="Times New Roman" w:cs="Times New Roman"/>
                <w:lang w:val="en-US"/>
              </w:rPr>
              <w:t>***</w:t>
            </w:r>
          </w:p>
        </w:tc>
        <w:tc>
          <w:tcPr>
            <w:tcW w:w="556" w:type="pct"/>
          </w:tcPr>
          <w:p w14:paraId="090B9A18"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1D234C35"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6E2F5DA6"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-0.0268**</w:t>
            </w:r>
          </w:p>
        </w:tc>
        <w:tc>
          <w:tcPr>
            <w:tcW w:w="554" w:type="pct"/>
          </w:tcPr>
          <w:p w14:paraId="2A28A5B0"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r>
      <w:tr w:rsidR="00721150" w:rsidRPr="00721150" w14:paraId="5E7A501F" w14:textId="77777777" w:rsidTr="007D3E2E">
        <w:trPr>
          <w:trHeight w:val="288"/>
        </w:trPr>
        <w:tc>
          <w:tcPr>
            <w:tcW w:w="1442" w:type="pct"/>
            <w:noWrap/>
            <w:tcMar>
              <w:top w:w="0" w:type="dxa"/>
              <w:left w:w="108" w:type="dxa"/>
              <w:bottom w:w="0" w:type="dxa"/>
              <w:right w:w="108" w:type="dxa"/>
            </w:tcMar>
          </w:tcPr>
          <w:p w14:paraId="7EDD8584" w14:textId="77777777" w:rsidR="00721150" w:rsidRPr="00721150" w:rsidRDefault="00721150" w:rsidP="00721150">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135820F3" w14:textId="77777777" w:rsidR="00721150" w:rsidRPr="001726ED" w:rsidRDefault="00721150" w:rsidP="00721150">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36F4D7D4"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(0.0121)</w:t>
            </w:r>
          </w:p>
        </w:tc>
        <w:tc>
          <w:tcPr>
            <w:tcW w:w="556" w:type="pct"/>
          </w:tcPr>
          <w:p w14:paraId="6A08B9C7"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6BCBF85B"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0B03BEF0"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(0.0111)</w:t>
            </w:r>
          </w:p>
        </w:tc>
        <w:tc>
          <w:tcPr>
            <w:tcW w:w="554" w:type="pct"/>
          </w:tcPr>
          <w:p w14:paraId="29C0A4AD"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r>
      <w:tr w:rsidR="00721150" w:rsidRPr="00721150" w14:paraId="08205C07" w14:textId="77777777" w:rsidTr="007D3E2E">
        <w:trPr>
          <w:trHeight w:val="288"/>
        </w:trPr>
        <w:tc>
          <w:tcPr>
            <w:tcW w:w="1442" w:type="pct"/>
            <w:noWrap/>
            <w:tcMar>
              <w:top w:w="0" w:type="dxa"/>
              <w:left w:w="108" w:type="dxa"/>
              <w:bottom w:w="0" w:type="dxa"/>
              <w:right w:w="108" w:type="dxa"/>
            </w:tcMar>
            <w:hideMark/>
          </w:tcPr>
          <w:p w14:paraId="156095D9" w14:textId="77777777" w:rsidR="00721150" w:rsidRPr="00721150" w:rsidRDefault="00721150" w:rsidP="00721150">
            <w:pPr>
              <w:snapToGrid w:val="0"/>
              <w:spacing w:after="0" w:line="240" w:lineRule="auto"/>
              <w:rPr>
                <w:rFonts w:ascii="Times New Roman" w:hAnsi="Times New Roman" w:cs="Times New Roman"/>
                <w:i/>
                <w:lang w:val="en-US"/>
              </w:rPr>
            </w:pPr>
            <w:r w:rsidRPr="00721150">
              <w:rPr>
                <w:rFonts w:ascii="Times New Roman" w:hAnsi="Times New Roman" w:cs="Times New Roman"/>
                <w:i/>
                <w:iCs/>
                <w:color w:val="000000"/>
              </w:rPr>
              <w:t>ind_horizon ×</w:t>
            </w:r>
            <w:r w:rsidRPr="00721150">
              <w:rPr>
                <w:rFonts w:ascii="Times New Roman" w:hAnsi="Times New Roman" w:cs="Times New Roman"/>
                <w:i/>
              </w:rPr>
              <w:t xml:space="preserve"> </w:t>
            </w:r>
            <w:r w:rsidR="006E517E">
              <w:rPr>
                <w:rFonts w:ascii="Times New Roman" w:hAnsi="Times New Roman" w:cs="Times New Roman"/>
                <w:i/>
              </w:rPr>
              <w:t>payer</w:t>
            </w:r>
          </w:p>
        </w:tc>
        <w:tc>
          <w:tcPr>
            <w:tcW w:w="668" w:type="pct"/>
            <w:shd w:val="clear" w:color="auto" w:fill="auto"/>
            <w:noWrap/>
            <w:tcMar>
              <w:top w:w="0" w:type="dxa"/>
              <w:left w:w="108" w:type="dxa"/>
              <w:bottom w:w="0" w:type="dxa"/>
              <w:right w:w="108" w:type="dxa"/>
            </w:tcMar>
          </w:tcPr>
          <w:p w14:paraId="35615E7B"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73725472"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041E895C"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-0.0048***</w:t>
            </w:r>
          </w:p>
        </w:tc>
        <w:tc>
          <w:tcPr>
            <w:tcW w:w="556" w:type="pct"/>
          </w:tcPr>
          <w:p w14:paraId="22885049"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627CCD65"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4" w:type="pct"/>
          </w:tcPr>
          <w:p w14:paraId="68E08377"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-0.0039**</w:t>
            </w:r>
          </w:p>
        </w:tc>
      </w:tr>
      <w:tr w:rsidR="00721150" w:rsidRPr="00721150" w14:paraId="320B0882" w14:textId="77777777" w:rsidTr="007D3E2E">
        <w:trPr>
          <w:trHeight w:val="288"/>
        </w:trPr>
        <w:tc>
          <w:tcPr>
            <w:tcW w:w="1442" w:type="pct"/>
            <w:noWrap/>
            <w:tcMar>
              <w:top w:w="0" w:type="dxa"/>
              <w:left w:w="108" w:type="dxa"/>
              <w:bottom w:w="0" w:type="dxa"/>
              <w:right w:w="108" w:type="dxa"/>
            </w:tcMar>
            <w:vAlign w:val="center"/>
          </w:tcPr>
          <w:p w14:paraId="5C772C51" w14:textId="77777777" w:rsidR="00721150" w:rsidRPr="00721150" w:rsidRDefault="00721150" w:rsidP="00721150">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62EC0CF8"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14BA755D"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50354082"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(0.0016)</w:t>
            </w:r>
          </w:p>
        </w:tc>
        <w:tc>
          <w:tcPr>
            <w:tcW w:w="556" w:type="pct"/>
          </w:tcPr>
          <w:p w14:paraId="25F89F42"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4E026D42"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4" w:type="pct"/>
          </w:tcPr>
          <w:p w14:paraId="4E26655A"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(0.0015)</w:t>
            </w:r>
          </w:p>
        </w:tc>
      </w:tr>
      <w:tr w:rsidR="001726ED" w:rsidRPr="00721150" w14:paraId="387B4AC5" w14:textId="77777777" w:rsidTr="007D3E2E">
        <w:trPr>
          <w:trHeight w:val="288"/>
        </w:trPr>
        <w:tc>
          <w:tcPr>
            <w:tcW w:w="1442" w:type="pct"/>
            <w:noWrap/>
            <w:tcMar>
              <w:top w:w="0" w:type="dxa"/>
              <w:left w:w="108" w:type="dxa"/>
              <w:bottom w:w="0" w:type="dxa"/>
              <w:right w:w="108" w:type="dxa"/>
            </w:tcMar>
            <w:vAlign w:val="center"/>
            <w:hideMark/>
          </w:tcPr>
          <w:p w14:paraId="6C5242C2" w14:textId="77777777" w:rsidR="001726ED" w:rsidRPr="00721150" w:rsidRDefault="001726ED" w:rsidP="001726ED">
            <w:pPr>
              <w:snapToGrid w:val="0"/>
              <w:spacing w:after="0" w:line="240" w:lineRule="auto"/>
              <w:rPr>
                <w:rFonts w:ascii="Times New Roman" w:hAnsi="Times New Roman" w:cs="Times New Roman"/>
                <w:color w:val="000000"/>
              </w:rPr>
            </w:pPr>
            <w:r w:rsidRPr="00721150">
              <w:rPr>
                <w:rFonts w:ascii="Times New Roman" w:hAnsi="Times New Roman" w:cs="Times New Roman"/>
                <w:i/>
              </w:rPr>
              <w:t>div_dummy</w:t>
            </w:r>
          </w:p>
        </w:tc>
        <w:tc>
          <w:tcPr>
            <w:tcW w:w="668" w:type="pct"/>
            <w:shd w:val="clear" w:color="auto" w:fill="auto"/>
            <w:noWrap/>
            <w:tcMar>
              <w:top w:w="0" w:type="dxa"/>
              <w:left w:w="108" w:type="dxa"/>
              <w:bottom w:w="0" w:type="dxa"/>
              <w:right w:w="108" w:type="dxa"/>
            </w:tcMar>
          </w:tcPr>
          <w:p w14:paraId="2AD7FD05"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.0152</w:t>
            </w:r>
          </w:p>
        </w:tc>
        <w:tc>
          <w:tcPr>
            <w:tcW w:w="668" w:type="pct"/>
            <w:shd w:val="clear" w:color="auto" w:fill="auto"/>
            <w:tcMar>
              <w:top w:w="0" w:type="dxa"/>
              <w:left w:w="108" w:type="dxa"/>
              <w:bottom w:w="0" w:type="dxa"/>
              <w:right w:w="108" w:type="dxa"/>
            </w:tcMar>
          </w:tcPr>
          <w:p w14:paraId="3B127C10"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.12***</w:t>
            </w:r>
          </w:p>
        </w:tc>
        <w:tc>
          <w:tcPr>
            <w:tcW w:w="556" w:type="pct"/>
          </w:tcPr>
          <w:p w14:paraId="4F2E4415"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.0164</w:t>
            </w:r>
          </w:p>
        </w:tc>
        <w:tc>
          <w:tcPr>
            <w:tcW w:w="556" w:type="pct"/>
          </w:tcPr>
          <w:p w14:paraId="3CF6C467"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0.0169</w:t>
            </w:r>
          </w:p>
        </w:tc>
        <w:tc>
          <w:tcPr>
            <w:tcW w:w="556" w:type="pct"/>
          </w:tcPr>
          <w:p w14:paraId="61D97709"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0.0791***</w:t>
            </w:r>
          </w:p>
        </w:tc>
        <w:tc>
          <w:tcPr>
            <w:tcW w:w="554" w:type="pct"/>
          </w:tcPr>
          <w:p w14:paraId="6EB88961"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0.0135</w:t>
            </w:r>
          </w:p>
        </w:tc>
      </w:tr>
      <w:tr w:rsidR="001726ED" w:rsidRPr="00721150" w14:paraId="75CBF575" w14:textId="77777777" w:rsidTr="007D3E2E">
        <w:trPr>
          <w:trHeight w:val="288"/>
        </w:trPr>
        <w:tc>
          <w:tcPr>
            <w:tcW w:w="1442" w:type="pct"/>
            <w:noWrap/>
            <w:tcMar>
              <w:top w:w="0" w:type="dxa"/>
              <w:left w:w="108" w:type="dxa"/>
              <w:bottom w:w="0" w:type="dxa"/>
              <w:right w:w="108" w:type="dxa"/>
            </w:tcMar>
            <w:vAlign w:val="center"/>
          </w:tcPr>
          <w:p w14:paraId="6CF03D35" w14:textId="77777777" w:rsidR="001726ED" w:rsidRPr="00721150" w:rsidRDefault="001726ED" w:rsidP="001726ED">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57690BB2"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.0108)</w:t>
            </w:r>
          </w:p>
        </w:tc>
        <w:tc>
          <w:tcPr>
            <w:tcW w:w="668" w:type="pct"/>
            <w:shd w:val="clear" w:color="auto" w:fill="auto"/>
            <w:tcMar>
              <w:top w:w="0" w:type="dxa"/>
              <w:left w:w="108" w:type="dxa"/>
              <w:bottom w:w="0" w:type="dxa"/>
              <w:right w:w="108" w:type="dxa"/>
            </w:tcMar>
          </w:tcPr>
          <w:p w14:paraId="73F285CD"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(.0312)</w:t>
            </w:r>
          </w:p>
        </w:tc>
        <w:tc>
          <w:tcPr>
            <w:tcW w:w="556" w:type="pct"/>
          </w:tcPr>
          <w:p w14:paraId="3A03F705"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.0108)</w:t>
            </w:r>
          </w:p>
        </w:tc>
        <w:tc>
          <w:tcPr>
            <w:tcW w:w="556" w:type="pct"/>
          </w:tcPr>
          <w:p w14:paraId="452843DF"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(0.0111)</w:t>
            </w:r>
          </w:p>
        </w:tc>
        <w:tc>
          <w:tcPr>
            <w:tcW w:w="556" w:type="pct"/>
          </w:tcPr>
          <w:p w14:paraId="34C09FAC"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(0.0289)</w:t>
            </w:r>
          </w:p>
        </w:tc>
        <w:tc>
          <w:tcPr>
            <w:tcW w:w="554" w:type="pct"/>
          </w:tcPr>
          <w:p w14:paraId="5CBA6545"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(0.0105)</w:t>
            </w:r>
          </w:p>
        </w:tc>
      </w:tr>
      <w:tr w:rsidR="001726ED" w:rsidRPr="00721150" w14:paraId="7D558096" w14:textId="77777777" w:rsidTr="007D3E2E">
        <w:trPr>
          <w:trHeight w:val="288"/>
        </w:trPr>
        <w:tc>
          <w:tcPr>
            <w:tcW w:w="1442" w:type="pct"/>
            <w:noWrap/>
            <w:tcMar>
              <w:top w:w="0" w:type="dxa"/>
              <w:left w:w="108" w:type="dxa"/>
              <w:bottom w:w="0" w:type="dxa"/>
              <w:right w:w="108" w:type="dxa"/>
            </w:tcMar>
            <w:hideMark/>
          </w:tcPr>
          <w:p w14:paraId="2C949133" w14:textId="77777777" w:rsidR="001726ED" w:rsidRPr="00721150" w:rsidRDefault="001726ED" w:rsidP="001726ED">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int_gov</w:t>
            </w:r>
          </w:p>
        </w:tc>
        <w:tc>
          <w:tcPr>
            <w:tcW w:w="668" w:type="pct"/>
            <w:shd w:val="clear" w:color="auto" w:fill="auto"/>
            <w:noWrap/>
            <w:tcMar>
              <w:top w:w="0" w:type="dxa"/>
              <w:left w:w="108" w:type="dxa"/>
              <w:bottom w:w="0" w:type="dxa"/>
              <w:right w:w="108" w:type="dxa"/>
            </w:tcMar>
          </w:tcPr>
          <w:p w14:paraId="5A932991"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.0162***</w:t>
            </w:r>
          </w:p>
        </w:tc>
        <w:tc>
          <w:tcPr>
            <w:tcW w:w="668" w:type="pct"/>
            <w:shd w:val="clear" w:color="auto" w:fill="auto"/>
            <w:tcMar>
              <w:top w:w="0" w:type="dxa"/>
              <w:left w:w="108" w:type="dxa"/>
              <w:bottom w:w="0" w:type="dxa"/>
              <w:right w:w="108" w:type="dxa"/>
            </w:tcMar>
          </w:tcPr>
          <w:p w14:paraId="5AAE89EC"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c>
          <w:tcPr>
            <w:tcW w:w="556" w:type="pct"/>
          </w:tcPr>
          <w:p w14:paraId="74EE124D"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c>
          <w:tcPr>
            <w:tcW w:w="556" w:type="pct"/>
          </w:tcPr>
          <w:p w14:paraId="6C40FF91"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0.0107*</w:t>
            </w:r>
          </w:p>
        </w:tc>
        <w:tc>
          <w:tcPr>
            <w:tcW w:w="556" w:type="pct"/>
          </w:tcPr>
          <w:p w14:paraId="14995796"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c>
          <w:tcPr>
            <w:tcW w:w="554" w:type="pct"/>
          </w:tcPr>
          <w:p w14:paraId="59C1DD59"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r>
      <w:tr w:rsidR="001726ED" w:rsidRPr="00721150" w14:paraId="3A56B73D" w14:textId="77777777" w:rsidTr="007D3E2E">
        <w:trPr>
          <w:trHeight w:val="288"/>
        </w:trPr>
        <w:tc>
          <w:tcPr>
            <w:tcW w:w="1442" w:type="pct"/>
            <w:noWrap/>
            <w:tcMar>
              <w:top w:w="0" w:type="dxa"/>
              <w:left w:w="108" w:type="dxa"/>
              <w:bottom w:w="0" w:type="dxa"/>
              <w:right w:w="108" w:type="dxa"/>
            </w:tcMar>
          </w:tcPr>
          <w:p w14:paraId="5432F1DA" w14:textId="77777777" w:rsidR="001726ED" w:rsidRPr="00721150" w:rsidRDefault="001726ED" w:rsidP="001726ED">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41751FAC"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.005)</w:t>
            </w:r>
          </w:p>
        </w:tc>
        <w:tc>
          <w:tcPr>
            <w:tcW w:w="668" w:type="pct"/>
            <w:shd w:val="clear" w:color="auto" w:fill="auto"/>
            <w:tcMar>
              <w:top w:w="0" w:type="dxa"/>
              <w:left w:w="108" w:type="dxa"/>
              <w:bottom w:w="0" w:type="dxa"/>
              <w:right w:w="108" w:type="dxa"/>
            </w:tcMar>
          </w:tcPr>
          <w:p w14:paraId="454CDD67"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c>
          <w:tcPr>
            <w:tcW w:w="556" w:type="pct"/>
          </w:tcPr>
          <w:p w14:paraId="30D6A30B"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c>
          <w:tcPr>
            <w:tcW w:w="556" w:type="pct"/>
          </w:tcPr>
          <w:p w14:paraId="3539A2AE"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(0.0054)</w:t>
            </w:r>
          </w:p>
        </w:tc>
        <w:tc>
          <w:tcPr>
            <w:tcW w:w="556" w:type="pct"/>
          </w:tcPr>
          <w:p w14:paraId="7F22C433"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c>
          <w:tcPr>
            <w:tcW w:w="554" w:type="pct"/>
          </w:tcPr>
          <w:p w14:paraId="73CDD44E" w14:textId="77777777" w:rsidR="001726ED" w:rsidRPr="001726ED" w:rsidRDefault="001726ED" w:rsidP="001726ED">
            <w:pPr>
              <w:autoSpaceDE w:val="0"/>
              <w:autoSpaceDN w:val="0"/>
              <w:snapToGrid w:val="0"/>
              <w:spacing w:after="0" w:line="240" w:lineRule="auto"/>
              <w:jc w:val="center"/>
              <w:rPr>
                <w:rFonts w:ascii="Times New Roman" w:hAnsi="Times New Roman" w:cs="Times New Roman"/>
                <w:lang w:val="en-US"/>
              </w:rPr>
            </w:pPr>
          </w:p>
        </w:tc>
      </w:tr>
      <w:tr w:rsidR="00721150" w:rsidRPr="00721150" w14:paraId="7900C85B" w14:textId="77777777" w:rsidTr="007D3E2E">
        <w:trPr>
          <w:trHeight w:val="288"/>
        </w:trPr>
        <w:tc>
          <w:tcPr>
            <w:tcW w:w="1442" w:type="pct"/>
            <w:noWrap/>
            <w:tcMar>
              <w:top w:w="0" w:type="dxa"/>
              <w:left w:w="108" w:type="dxa"/>
              <w:bottom w:w="0" w:type="dxa"/>
              <w:right w:w="108" w:type="dxa"/>
            </w:tcMar>
          </w:tcPr>
          <w:p w14:paraId="2BC05F3A" w14:textId="77777777" w:rsidR="00721150" w:rsidRPr="00721150" w:rsidRDefault="00721150" w:rsidP="00721150">
            <w:pPr>
              <w:snapToGrid w:val="0"/>
              <w:spacing w:after="0" w:line="240" w:lineRule="auto"/>
              <w:rPr>
                <w:rFonts w:ascii="Times New Roman" w:hAnsi="Times New Roman" w:cs="Times New Roman"/>
                <w:i/>
              </w:rPr>
            </w:pPr>
            <w:r w:rsidRPr="00721150">
              <w:rPr>
                <w:rFonts w:ascii="Times New Roman" w:hAnsi="Times New Roman" w:cs="Times New Roman"/>
                <w:i/>
                <w:iCs/>
                <w:color w:val="000000"/>
              </w:rPr>
              <w:t>ln_horizon</w:t>
            </w:r>
          </w:p>
        </w:tc>
        <w:tc>
          <w:tcPr>
            <w:tcW w:w="668" w:type="pct"/>
            <w:shd w:val="clear" w:color="auto" w:fill="auto"/>
            <w:noWrap/>
            <w:tcMar>
              <w:top w:w="0" w:type="dxa"/>
              <w:left w:w="108" w:type="dxa"/>
              <w:bottom w:w="0" w:type="dxa"/>
              <w:right w:w="108" w:type="dxa"/>
            </w:tcMar>
          </w:tcPr>
          <w:p w14:paraId="0E11F32A" w14:textId="77777777" w:rsidR="00721150" w:rsidRPr="001726ED" w:rsidRDefault="00721150" w:rsidP="00721150">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61AA437C"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w:t>
            </w:r>
            <w:r w:rsidR="001726ED" w:rsidRPr="001726ED">
              <w:rPr>
                <w:rFonts w:ascii="Times New Roman" w:hAnsi="Times New Roman" w:cs="Times New Roman"/>
                <w:lang w:val="en-US"/>
              </w:rPr>
              <w:t>.0489</w:t>
            </w:r>
            <w:r w:rsidRPr="001726ED">
              <w:rPr>
                <w:rFonts w:ascii="Times New Roman" w:hAnsi="Times New Roman" w:cs="Times New Roman"/>
                <w:lang w:val="en-US"/>
              </w:rPr>
              <w:t>***</w:t>
            </w:r>
          </w:p>
        </w:tc>
        <w:tc>
          <w:tcPr>
            <w:tcW w:w="556" w:type="pct"/>
          </w:tcPr>
          <w:p w14:paraId="5BEBD2D9"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0104B0C4"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2BFE1231"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0.0339***</w:t>
            </w:r>
          </w:p>
        </w:tc>
        <w:tc>
          <w:tcPr>
            <w:tcW w:w="554" w:type="pct"/>
          </w:tcPr>
          <w:p w14:paraId="4D0CA41D"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r>
      <w:tr w:rsidR="00721150" w:rsidRPr="00721150" w14:paraId="5EAFE175" w14:textId="77777777" w:rsidTr="007D3E2E">
        <w:trPr>
          <w:trHeight w:val="288"/>
        </w:trPr>
        <w:tc>
          <w:tcPr>
            <w:tcW w:w="1442" w:type="pct"/>
            <w:noWrap/>
            <w:tcMar>
              <w:top w:w="0" w:type="dxa"/>
              <w:left w:w="108" w:type="dxa"/>
              <w:bottom w:w="0" w:type="dxa"/>
              <w:right w:w="108" w:type="dxa"/>
            </w:tcMar>
          </w:tcPr>
          <w:p w14:paraId="2E134F15" w14:textId="77777777" w:rsidR="00721150" w:rsidRPr="00721150" w:rsidRDefault="00721150" w:rsidP="00721150">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35CDB491" w14:textId="77777777" w:rsidR="00721150" w:rsidRPr="001726ED" w:rsidRDefault="00721150" w:rsidP="00721150">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2F94F3A5"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(0.0118)</w:t>
            </w:r>
          </w:p>
        </w:tc>
        <w:tc>
          <w:tcPr>
            <w:tcW w:w="556" w:type="pct"/>
          </w:tcPr>
          <w:p w14:paraId="0053DA09"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2BE03D9F"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54A8D900"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(.00107)</w:t>
            </w:r>
          </w:p>
        </w:tc>
        <w:tc>
          <w:tcPr>
            <w:tcW w:w="554" w:type="pct"/>
          </w:tcPr>
          <w:p w14:paraId="6C99ADDD"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r>
      <w:tr w:rsidR="00721150" w:rsidRPr="00721150" w14:paraId="715BA666" w14:textId="77777777" w:rsidTr="007D3E2E">
        <w:trPr>
          <w:trHeight w:val="288"/>
        </w:trPr>
        <w:tc>
          <w:tcPr>
            <w:tcW w:w="1442" w:type="pct"/>
            <w:noWrap/>
            <w:tcMar>
              <w:top w:w="0" w:type="dxa"/>
              <w:left w:w="108" w:type="dxa"/>
              <w:bottom w:w="0" w:type="dxa"/>
              <w:right w:w="108" w:type="dxa"/>
            </w:tcMar>
          </w:tcPr>
          <w:p w14:paraId="1C692E2E" w14:textId="77777777" w:rsidR="00721150" w:rsidRPr="00721150" w:rsidRDefault="00721150" w:rsidP="00721150">
            <w:pPr>
              <w:snapToGrid w:val="0"/>
              <w:spacing w:after="0" w:line="240" w:lineRule="auto"/>
              <w:rPr>
                <w:rFonts w:ascii="Times New Roman" w:hAnsi="Times New Roman" w:cs="Times New Roman"/>
                <w:i/>
                <w:lang w:val="en-US"/>
              </w:rPr>
            </w:pPr>
            <w:r w:rsidRPr="00721150">
              <w:rPr>
                <w:rFonts w:ascii="Times New Roman" w:hAnsi="Times New Roman" w:cs="Times New Roman"/>
                <w:i/>
                <w:iCs/>
                <w:color w:val="000000"/>
              </w:rPr>
              <w:t>ind_horizon</w:t>
            </w:r>
          </w:p>
        </w:tc>
        <w:tc>
          <w:tcPr>
            <w:tcW w:w="668" w:type="pct"/>
            <w:shd w:val="clear" w:color="auto" w:fill="auto"/>
            <w:noWrap/>
            <w:tcMar>
              <w:top w:w="0" w:type="dxa"/>
              <w:left w:w="108" w:type="dxa"/>
              <w:bottom w:w="0" w:type="dxa"/>
              <w:right w:w="108" w:type="dxa"/>
            </w:tcMar>
          </w:tcPr>
          <w:p w14:paraId="0A1D6B0A" w14:textId="77777777" w:rsidR="00721150" w:rsidRPr="001726ED" w:rsidRDefault="00721150" w:rsidP="00721150">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25A00752"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0745A078" w14:textId="77777777" w:rsidR="00721150" w:rsidRPr="001726ED" w:rsidRDefault="00721150"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0.005</w:t>
            </w:r>
            <w:r w:rsidR="001726ED" w:rsidRPr="001726ED">
              <w:rPr>
                <w:rFonts w:ascii="Times New Roman" w:hAnsi="Times New Roman" w:cs="Times New Roman"/>
                <w:lang w:val="en-US"/>
              </w:rPr>
              <w:t>3</w:t>
            </w:r>
            <w:r w:rsidRPr="001726ED">
              <w:rPr>
                <w:rFonts w:ascii="Times New Roman" w:hAnsi="Times New Roman" w:cs="Times New Roman"/>
                <w:lang w:val="en-US"/>
              </w:rPr>
              <w:t>***</w:t>
            </w:r>
          </w:p>
        </w:tc>
        <w:tc>
          <w:tcPr>
            <w:tcW w:w="556" w:type="pct"/>
          </w:tcPr>
          <w:p w14:paraId="1529E09B"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029A58F4"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4" w:type="pct"/>
          </w:tcPr>
          <w:p w14:paraId="7653366B"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0.004***</w:t>
            </w:r>
          </w:p>
        </w:tc>
      </w:tr>
      <w:tr w:rsidR="00721150" w:rsidRPr="00721150" w14:paraId="5EF1779B" w14:textId="77777777" w:rsidTr="007D3E2E">
        <w:trPr>
          <w:trHeight w:val="288"/>
        </w:trPr>
        <w:tc>
          <w:tcPr>
            <w:tcW w:w="1442" w:type="pct"/>
            <w:noWrap/>
            <w:tcMar>
              <w:top w:w="0" w:type="dxa"/>
              <w:left w:w="108" w:type="dxa"/>
              <w:bottom w:w="0" w:type="dxa"/>
              <w:right w:w="108" w:type="dxa"/>
            </w:tcMar>
            <w:vAlign w:val="center"/>
          </w:tcPr>
          <w:p w14:paraId="640B8DD0" w14:textId="77777777" w:rsidR="00721150" w:rsidRPr="00721150" w:rsidRDefault="00721150" w:rsidP="00721150">
            <w:pPr>
              <w:snapToGrid w:val="0"/>
              <w:spacing w:after="0" w:line="240" w:lineRule="auto"/>
              <w:rPr>
                <w:rFonts w:ascii="Times New Roman" w:hAnsi="Times New Roman" w:cs="Times New Roman"/>
                <w:i/>
                <w:iCs/>
                <w:color w:val="000000"/>
              </w:rPr>
            </w:pPr>
          </w:p>
        </w:tc>
        <w:tc>
          <w:tcPr>
            <w:tcW w:w="668" w:type="pct"/>
            <w:shd w:val="clear" w:color="auto" w:fill="auto"/>
            <w:noWrap/>
            <w:tcMar>
              <w:top w:w="0" w:type="dxa"/>
              <w:left w:w="108" w:type="dxa"/>
              <w:bottom w:w="0" w:type="dxa"/>
              <w:right w:w="108" w:type="dxa"/>
            </w:tcMar>
          </w:tcPr>
          <w:p w14:paraId="2A4C6105" w14:textId="77777777" w:rsidR="00721150" w:rsidRPr="001726ED" w:rsidRDefault="00721150" w:rsidP="00721150">
            <w:pPr>
              <w:snapToGrid w:val="0"/>
              <w:spacing w:after="0" w:line="240" w:lineRule="auto"/>
              <w:jc w:val="center"/>
              <w:rPr>
                <w:rFonts w:ascii="Times New Roman" w:hAnsi="Times New Roman" w:cs="Times New Roman"/>
                <w:lang w:val="en-US"/>
              </w:rPr>
            </w:pPr>
          </w:p>
        </w:tc>
        <w:tc>
          <w:tcPr>
            <w:tcW w:w="668" w:type="pct"/>
            <w:shd w:val="clear" w:color="auto" w:fill="auto"/>
            <w:tcMar>
              <w:top w:w="0" w:type="dxa"/>
              <w:left w:w="108" w:type="dxa"/>
              <w:bottom w:w="0" w:type="dxa"/>
              <w:right w:w="108" w:type="dxa"/>
            </w:tcMar>
          </w:tcPr>
          <w:p w14:paraId="4F32CB57"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6AAFB03B"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(0.0015)</w:t>
            </w:r>
          </w:p>
        </w:tc>
        <w:tc>
          <w:tcPr>
            <w:tcW w:w="556" w:type="pct"/>
          </w:tcPr>
          <w:p w14:paraId="7108A94A"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6" w:type="pct"/>
          </w:tcPr>
          <w:p w14:paraId="74535E43" w14:textId="77777777" w:rsidR="00721150" w:rsidRPr="001726ED" w:rsidRDefault="00721150" w:rsidP="00721150">
            <w:pPr>
              <w:autoSpaceDE w:val="0"/>
              <w:autoSpaceDN w:val="0"/>
              <w:snapToGrid w:val="0"/>
              <w:spacing w:after="0" w:line="240" w:lineRule="auto"/>
              <w:jc w:val="center"/>
              <w:rPr>
                <w:rFonts w:ascii="Times New Roman" w:hAnsi="Times New Roman" w:cs="Times New Roman"/>
                <w:lang w:val="en-US"/>
              </w:rPr>
            </w:pPr>
          </w:p>
        </w:tc>
        <w:tc>
          <w:tcPr>
            <w:tcW w:w="554" w:type="pct"/>
          </w:tcPr>
          <w:p w14:paraId="3D541D36"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(0.0014)</w:t>
            </w:r>
          </w:p>
        </w:tc>
      </w:tr>
      <w:tr w:rsidR="001726ED" w:rsidRPr="00721150" w14:paraId="52257DF7" w14:textId="77777777" w:rsidTr="007D3E2E">
        <w:trPr>
          <w:trHeight w:val="288"/>
        </w:trPr>
        <w:tc>
          <w:tcPr>
            <w:tcW w:w="1442" w:type="pct"/>
            <w:noWrap/>
            <w:tcMar>
              <w:top w:w="0" w:type="dxa"/>
              <w:left w:w="108" w:type="dxa"/>
              <w:bottom w:w="0" w:type="dxa"/>
              <w:right w:w="108" w:type="dxa"/>
            </w:tcMar>
            <w:vAlign w:val="center"/>
          </w:tcPr>
          <w:p w14:paraId="70867116" w14:textId="77777777" w:rsidR="001726ED" w:rsidRPr="00721150" w:rsidRDefault="001726ED" w:rsidP="001726ED">
            <w:pPr>
              <w:snapToGrid w:val="0"/>
              <w:spacing w:after="0" w:line="240" w:lineRule="auto"/>
              <w:rPr>
                <w:rFonts w:ascii="Times New Roman" w:hAnsi="Times New Roman" w:cs="Times New Roman"/>
                <w:color w:val="000000"/>
              </w:rPr>
            </w:pPr>
            <w:r w:rsidRPr="00721150">
              <w:rPr>
                <w:rFonts w:ascii="Times New Roman" w:hAnsi="Times New Roman" w:cs="Times New Roman"/>
                <w:i/>
                <w:iCs/>
                <w:color w:val="000000"/>
              </w:rPr>
              <w:t>constant</w:t>
            </w:r>
          </w:p>
        </w:tc>
        <w:tc>
          <w:tcPr>
            <w:tcW w:w="668" w:type="pct"/>
            <w:shd w:val="clear" w:color="auto" w:fill="auto"/>
            <w:noWrap/>
            <w:tcMar>
              <w:top w:w="0" w:type="dxa"/>
              <w:left w:w="108" w:type="dxa"/>
              <w:bottom w:w="0" w:type="dxa"/>
              <w:right w:w="108" w:type="dxa"/>
            </w:tcMar>
          </w:tcPr>
          <w:p w14:paraId="70AD5BE4"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.6731***</w:t>
            </w:r>
          </w:p>
        </w:tc>
        <w:tc>
          <w:tcPr>
            <w:tcW w:w="668" w:type="pct"/>
            <w:shd w:val="clear" w:color="auto" w:fill="auto"/>
            <w:tcMar>
              <w:top w:w="0" w:type="dxa"/>
              <w:left w:w="108" w:type="dxa"/>
              <w:bottom w:w="0" w:type="dxa"/>
              <w:right w:w="108" w:type="dxa"/>
            </w:tcMar>
          </w:tcPr>
          <w:p w14:paraId="45AB2041"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.5862***</w:t>
            </w:r>
          </w:p>
        </w:tc>
        <w:tc>
          <w:tcPr>
            <w:tcW w:w="556" w:type="pct"/>
          </w:tcPr>
          <w:p w14:paraId="51014324"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.7092***</w:t>
            </w:r>
          </w:p>
        </w:tc>
        <w:tc>
          <w:tcPr>
            <w:tcW w:w="556" w:type="pct"/>
          </w:tcPr>
          <w:p w14:paraId="38799AA3"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.6857***</w:t>
            </w:r>
          </w:p>
        </w:tc>
        <w:tc>
          <w:tcPr>
            <w:tcW w:w="556" w:type="pct"/>
          </w:tcPr>
          <w:p w14:paraId="2C2E41E6"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.3787***</w:t>
            </w:r>
          </w:p>
        </w:tc>
        <w:tc>
          <w:tcPr>
            <w:tcW w:w="554" w:type="pct"/>
          </w:tcPr>
          <w:p w14:paraId="05A2D080"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1726ED">
              <w:rPr>
                <w:rFonts w:ascii="Times New Roman" w:hAnsi="Times New Roman" w:cs="Times New Roman"/>
                <w:lang w:val="en-US"/>
              </w:rPr>
              <w:t>.4635***</w:t>
            </w:r>
          </w:p>
        </w:tc>
      </w:tr>
      <w:tr w:rsidR="001726ED" w:rsidRPr="00721150" w14:paraId="4FBC024E" w14:textId="77777777" w:rsidTr="007D3E2E">
        <w:trPr>
          <w:trHeight w:val="288"/>
        </w:trPr>
        <w:tc>
          <w:tcPr>
            <w:tcW w:w="1442" w:type="pct"/>
            <w:noWrap/>
            <w:tcMar>
              <w:top w:w="0" w:type="dxa"/>
              <w:left w:w="108" w:type="dxa"/>
              <w:bottom w:w="0" w:type="dxa"/>
              <w:right w:w="108" w:type="dxa"/>
            </w:tcMar>
            <w:vAlign w:val="center"/>
          </w:tcPr>
          <w:p w14:paraId="035E40CE" w14:textId="77777777" w:rsidR="001726ED" w:rsidRPr="00721150" w:rsidRDefault="001726ED" w:rsidP="001726ED">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51E8CAAB"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.1046)</w:t>
            </w:r>
          </w:p>
        </w:tc>
        <w:tc>
          <w:tcPr>
            <w:tcW w:w="668" w:type="pct"/>
            <w:shd w:val="clear" w:color="auto" w:fill="auto"/>
            <w:tcMar>
              <w:top w:w="0" w:type="dxa"/>
              <w:left w:w="108" w:type="dxa"/>
              <w:bottom w:w="0" w:type="dxa"/>
              <w:right w:w="108" w:type="dxa"/>
            </w:tcMar>
          </w:tcPr>
          <w:p w14:paraId="6AB3E5EC"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.1057)</w:t>
            </w:r>
          </w:p>
        </w:tc>
        <w:tc>
          <w:tcPr>
            <w:tcW w:w="556" w:type="pct"/>
          </w:tcPr>
          <w:p w14:paraId="12888CD7"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.1029)</w:t>
            </w:r>
          </w:p>
        </w:tc>
        <w:tc>
          <w:tcPr>
            <w:tcW w:w="556" w:type="pct"/>
          </w:tcPr>
          <w:p w14:paraId="1B8FE27C"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.116)</w:t>
            </w:r>
          </w:p>
        </w:tc>
        <w:tc>
          <w:tcPr>
            <w:tcW w:w="556" w:type="pct"/>
          </w:tcPr>
          <w:p w14:paraId="79F0625F"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.0897)</w:t>
            </w:r>
          </w:p>
        </w:tc>
        <w:tc>
          <w:tcPr>
            <w:tcW w:w="554" w:type="pct"/>
          </w:tcPr>
          <w:p w14:paraId="15FAC09D" w14:textId="77777777" w:rsidR="001726ED" w:rsidRPr="001726ED" w:rsidRDefault="001726ED"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w:t>
            </w:r>
            <w:r>
              <w:rPr>
                <w:rFonts w:ascii="Times New Roman" w:hAnsi="Times New Roman" w:cs="Times New Roman"/>
                <w:lang w:val="en-US"/>
              </w:rPr>
              <w:t>0</w:t>
            </w:r>
            <w:r w:rsidRPr="001726ED">
              <w:rPr>
                <w:rFonts w:ascii="Times New Roman" w:hAnsi="Times New Roman" w:cs="Times New Roman"/>
                <w:lang w:val="en-US"/>
              </w:rPr>
              <w:t>.0871)</w:t>
            </w:r>
          </w:p>
        </w:tc>
      </w:tr>
      <w:tr w:rsidR="00721150" w:rsidRPr="00721150" w14:paraId="57F14E0F" w14:textId="77777777" w:rsidTr="007D3E2E">
        <w:trPr>
          <w:trHeight w:val="288"/>
        </w:trPr>
        <w:tc>
          <w:tcPr>
            <w:tcW w:w="1442" w:type="pct"/>
            <w:shd w:val="clear" w:color="auto" w:fill="auto"/>
            <w:noWrap/>
            <w:tcMar>
              <w:top w:w="0" w:type="dxa"/>
              <w:left w:w="108" w:type="dxa"/>
              <w:bottom w:w="0" w:type="dxa"/>
              <w:right w:w="108" w:type="dxa"/>
            </w:tcMar>
            <w:vAlign w:val="center"/>
            <w:hideMark/>
          </w:tcPr>
          <w:p w14:paraId="7AB137CF" w14:textId="77777777" w:rsidR="00721150" w:rsidRPr="00721150" w:rsidRDefault="00721150" w:rsidP="00721150">
            <w:pPr>
              <w:snapToGrid w:val="0"/>
              <w:spacing w:after="0" w:line="240" w:lineRule="auto"/>
              <w:rPr>
                <w:rFonts w:ascii="Times New Roman" w:hAnsi="Times New Roman" w:cs="Times New Roman"/>
                <w:color w:val="000000"/>
              </w:rPr>
            </w:pPr>
            <w:r w:rsidRPr="00721150">
              <w:rPr>
                <w:rFonts w:ascii="Times New Roman" w:hAnsi="Times New Roman" w:cs="Times New Roman"/>
                <w:color w:val="000000"/>
              </w:rPr>
              <w:t>Control variables</w:t>
            </w:r>
          </w:p>
        </w:tc>
        <w:tc>
          <w:tcPr>
            <w:tcW w:w="668" w:type="pct"/>
            <w:shd w:val="clear" w:color="auto" w:fill="auto"/>
            <w:noWrap/>
            <w:tcMar>
              <w:top w:w="0" w:type="dxa"/>
              <w:left w:w="108" w:type="dxa"/>
              <w:bottom w:w="0" w:type="dxa"/>
              <w:right w:w="108" w:type="dxa"/>
            </w:tcMar>
            <w:hideMark/>
          </w:tcPr>
          <w:p w14:paraId="7BB6F95B"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668" w:type="pct"/>
            <w:shd w:val="clear" w:color="auto" w:fill="auto"/>
            <w:tcMar>
              <w:top w:w="0" w:type="dxa"/>
              <w:left w:w="108" w:type="dxa"/>
              <w:bottom w:w="0" w:type="dxa"/>
              <w:right w:w="108" w:type="dxa"/>
            </w:tcMar>
            <w:hideMark/>
          </w:tcPr>
          <w:p w14:paraId="35890D53"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6" w:type="pct"/>
          </w:tcPr>
          <w:p w14:paraId="65D0E6F7"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6" w:type="pct"/>
          </w:tcPr>
          <w:p w14:paraId="1A398C51"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6" w:type="pct"/>
          </w:tcPr>
          <w:p w14:paraId="2CC8B932"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4" w:type="pct"/>
          </w:tcPr>
          <w:p w14:paraId="2B758EBA"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r>
      <w:tr w:rsidR="00721150" w:rsidRPr="00721150" w14:paraId="73C72518" w14:textId="77777777" w:rsidTr="007D3E2E">
        <w:trPr>
          <w:trHeight w:val="288"/>
        </w:trPr>
        <w:tc>
          <w:tcPr>
            <w:tcW w:w="1442" w:type="pct"/>
            <w:noWrap/>
            <w:tcMar>
              <w:top w:w="0" w:type="dxa"/>
              <w:left w:w="108" w:type="dxa"/>
              <w:bottom w:w="0" w:type="dxa"/>
              <w:right w:w="108" w:type="dxa"/>
            </w:tcMar>
            <w:vAlign w:val="center"/>
            <w:hideMark/>
          </w:tcPr>
          <w:p w14:paraId="5F4C8325" w14:textId="77777777" w:rsidR="00721150" w:rsidRPr="00721150" w:rsidRDefault="00721150" w:rsidP="00721150">
            <w:pPr>
              <w:snapToGrid w:val="0"/>
              <w:spacing w:after="0" w:line="240" w:lineRule="auto"/>
              <w:rPr>
                <w:rFonts w:ascii="Times New Roman" w:hAnsi="Times New Roman" w:cs="Times New Roman"/>
                <w:i/>
                <w:iCs/>
                <w:color w:val="000000"/>
              </w:rPr>
            </w:pPr>
            <w:r w:rsidRPr="00721150">
              <w:rPr>
                <w:rFonts w:ascii="Times New Roman" w:hAnsi="Times New Roman" w:cs="Times New Roman"/>
                <w:color w:val="000000"/>
              </w:rPr>
              <w:t>Firm &amp; year effects</w:t>
            </w:r>
          </w:p>
        </w:tc>
        <w:tc>
          <w:tcPr>
            <w:tcW w:w="668" w:type="pct"/>
            <w:shd w:val="clear" w:color="auto" w:fill="auto"/>
            <w:noWrap/>
            <w:tcMar>
              <w:top w:w="0" w:type="dxa"/>
              <w:left w:w="108" w:type="dxa"/>
              <w:bottom w:w="0" w:type="dxa"/>
              <w:right w:w="108" w:type="dxa"/>
            </w:tcMar>
            <w:hideMark/>
          </w:tcPr>
          <w:p w14:paraId="154FF949"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668" w:type="pct"/>
            <w:shd w:val="clear" w:color="auto" w:fill="auto"/>
            <w:tcMar>
              <w:top w:w="0" w:type="dxa"/>
              <w:left w:w="108" w:type="dxa"/>
              <w:bottom w:w="0" w:type="dxa"/>
              <w:right w:w="108" w:type="dxa"/>
            </w:tcMar>
            <w:hideMark/>
          </w:tcPr>
          <w:p w14:paraId="381B2D00"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6" w:type="pct"/>
          </w:tcPr>
          <w:p w14:paraId="059A3DC8"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6" w:type="pct"/>
          </w:tcPr>
          <w:p w14:paraId="0940E0E6"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6" w:type="pct"/>
          </w:tcPr>
          <w:p w14:paraId="190096B9"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c>
          <w:tcPr>
            <w:tcW w:w="554" w:type="pct"/>
          </w:tcPr>
          <w:p w14:paraId="46A2EF67" w14:textId="77777777" w:rsidR="00721150" w:rsidRPr="001726ED" w:rsidRDefault="00721150" w:rsidP="00721150">
            <w:pPr>
              <w:snapToGri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Yes</w:t>
            </w:r>
          </w:p>
        </w:tc>
      </w:tr>
      <w:tr w:rsidR="00721150" w:rsidRPr="00721150" w14:paraId="5720D4D0" w14:textId="77777777" w:rsidTr="00B36137">
        <w:trPr>
          <w:trHeight w:val="288"/>
        </w:trPr>
        <w:tc>
          <w:tcPr>
            <w:tcW w:w="1442" w:type="pct"/>
            <w:noWrap/>
            <w:tcMar>
              <w:top w:w="0" w:type="dxa"/>
              <w:left w:w="108" w:type="dxa"/>
              <w:bottom w:w="0" w:type="dxa"/>
              <w:right w:w="108" w:type="dxa"/>
            </w:tcMar>
            <w:vAlign w:val="center"/>
            <w:hideMark/>
          </w:tcPr>
          <w:p w14:paraId="39E71263" w14:textId="77777777" w:rsidR="00721150" w:rsidRPr="00721150" w:rsidRDefault="00721150" w:rsidP="00721150">
            <w:pPr>
              <w:snapToGrid w:val="0"/>
              <w:spacing w:after="0" w:line="240" w:lineRule="auto"/>
              <w:rPr>
                <w:rFonts w:ascii="Times New Roman" w:hAnsi="Times New Roman" w:cs="Times New Roman"/>
                <w:i/>
                <w:iCs/>
                <w:color w:val="000000"/>
              </w:rPr>
            </w:pPr>
            <w:r w:rsidRPr="00721150">
              <w:rPr>
                <w:rFonts w:ascii="Times New Roman" w:hAnsi="Times New Roman" w:cs="Times New Roman"/>
                <w:color w:val="000000"/>
              </w:rPr>
              <w:t>Observations</w:t>
            </w:r>
          </w:p>
        </w:tc>
        <w:tc>
          <w:tcPr>
            <w:tcW w:w="668" w:type="pct"/>
            <w:shd w:val="clear" w:color="auto" w:fill="auto"/>
            <w:noWrap/>
            <w:tcMar>
              <w:top w:w="0" w:type="dxa"/>
              <w:left w:w="108" w:type="dxa"/>
              <w:bottom w:w="0" w:type="dxa"/>
              <w:right w:w="108" w:type="dxa"/>
            </w:tcMar>
          </w:tcPr>
          <w:p w14:paraId="70B945CA"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24,294</w:t>
            </w:r>
          </w:p>
        </w:tc>
        <w:tc>
          <w:tcPr>
            <w:tcW w:w="668" w:type="pct"/>
            <w:shd w:val="clear" w:color="auto" w:fill="auto"/>
            <w:tcMar>
              <w:top w:w="0" w:type="dxa"/>
              <w:left w:w="108" w:type="dxa"/>
              <w:bottom w:w="0" w:type="dxa"/>
              <w:right w:w="108" w:type="dxa"/>
            </w:tcMar>
          </w:tcPr>
          <w:p w14:paraId="0EB750D2"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24,294</w:t>
            </w:r>
          </w:p>
        </w:tc>
        <w:tc>
          <w:tcPr>
            <w:tcW w:w="556" w:type="pct"/>
          </w:tcPr>
          <w:p w14:paraId="29A43446" w14:textId="77777777" w:rsidR="00721150" w:rsidRPr="001726ED" w:rsidRDefault="00721150" w:rsidP="00721150">
            <w:pPr>
              <w:snapToGrid w:val="0"/>
              <w:spacing w:after="0" w:line="240" w:lineRule="auto"/>
              <w:jc w:val="center"/>
              <w:rPr>
                <w:rFonts w:ascii="Times New Roman" w:hAnsi="Times New Roman" w:cs="Times New Roman"/>
                <w:color w:val="000000"/>
              </w:rPr>
            </w:pPr>
            <w:r w:rsidRPr="001726ED">
              <w:rPr>
                <w:rFonts w:ascii="Times New Roman" w:hAnsi="Times New Roman" w:cs="Times New Roman"/>
                <w:lang w:val="en-US"/>
              </w:rPr>
              <w:t>24,294</w:t>
            </w:r>
          </w:p>
        </w:tc>
        <w:tc>
          <w:tcPr>
            <w:tcW w:w="556" w:type="pct"/>
          </w:tcPr>
          <w:p w14:paraId="1B762CCF"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24,275</w:t>
            </w:r>
          </w:p>
        </w:tc>
        <w:tc>
          <w:tcPr>
            <w:tcW w:w="556" w:type="pct"/>
          </w:tcPr>
          <w:p w14:paraId="1FA1D0B3"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24,275</w:t>
            </w:r>
          </w:p>
        </w:tc>
        <w:tc>
          <w:tcPr>
            <w:tcW w:w="554" w:type="pct"/>
          </w:tcPr>
          <w:p w14:paraId="1DD03227"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24,275</w:t>
            </w:r>
          </w:p>
        </w:tc>
      </w:tr>
      <w:tr w:rsidR="00721150" w:rsidRPr="00721150" w14:paraId="0B32A518" w14:textId="77777777" w:rsidTr="00B36137">
        <w:trPr>
          <w:trHeight w:val="288"/>
        </w:trPr>
        <w:tc>
          <w:tcPr>
            <w:tcW w:w="1442" w:type="pct"/>
            <w:tcBorders>
              <w:bottom w:val="single" w:sz="4" w:space="0" w:color="auto"/>
            </w:tcBorders>
            <w:noWrap/>
            <w:tcMar>
              <w:top w:w="0" w:type="dxa"/>
              <w:left w:w="108" w:type="dxa"/>
              <w:bottom w:w="0" w:type="dxa"/>
              <w:right w:w="108" w:type="dxa"/>
            </w:tcMar>
            <w:vAlign w:val="center"/>
            <w:hideMark/>
          </w:tcPr>
          <w:p w14:paraId="219116D1" w14:textId="77777777" w:rsidR="00721150" w:rsidRPr="00721150" w:rsidRDefault="00721150" w:rsidP="00721150">
            <w:pPr>
              <w:snapToGrid w:val="0"/>
              <w:spacing w:after="0" w:line="240" w:lineRule="auto"/>
              <w:rPr>
                <w:rFonts w:ascii="Times New Roman" w:hAnsi="Times New Roman" w:cs="Times New Roman"/>
                <w:i/>
                <w:iCs/>
                <w:color w:val="000000"/>
              </w:rPr>
            </w:pPr>
            <w:r w:rsidRPr="00721150">
              <w:rPr>
                <w:rFonts w:ascii="Times New Roman" w:hAnsi="Times New Roman" w:cs="Times New Roman"/>
                <w:color w:val="000000"/>
              </w:rPr>
              <w:t>Adjusted R</w:t>
            </w:r>
            <w:r w:rsidRPr="00721150">
              <w:rPr>
                <w:rFonts w:ascii="Times New Roman" w:hAnsi="Times New Roman" w:cs="Times New Roman"/>
                <w:color w:val="000000"/>
                <w:vertAlign w:val="superscript"/>
              </w:rPr>
              <w:t>2</w:t>
            </w:r>
          </w:p>
        </w:tc>
        <w:tc>
          <w:tcPr>
            <w:tcW w:w="668" w:type="pct"/>
            <w:tcBorders>
              <w:bottom w:val="single" w:sz="4" w:space="0" w:color="auto"/>
            </w:tcBorders>
            <w:shd w:val="clear" w:color="auto" w:fill="auto"/>
            <w:noWrap/>
            <w:tcMar>
              <w:top w:w="0" w:type="dxa"/>
              <w:left w:w="108" w:type="dxa"/>
              <w:bottom w:w="0" w:type="dxa"/>
              <w:right w:w="108" w:type="dxa"/>
            </w:tcMar>
          </w:tcPr>
          <w:p w14:paraId="56250EF0" w14:textId="77777777" w:rsidR="00721150" w:rsidRPr="001726ED" w:rsidRDefault="00721150"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0.16</w:t>
            </w:r>
            <w:r w:rsidR="001726ED" w:rsidRPr="001726ED">
              <w:rPr>
                <w:rFonts w:ascii="Times New Roman" w:hAnsi="Times New Roman" w:cs="Times New Roman"/>
                <w:lang w:val="en-US"/>
              </w:rPr>
              <w:t>5</w:t>
            </w:r>
            <w:r w:rsidRPr="001726ED">
              <w:rPr>
                <w:rFonts w:ascii="Times New Roman" w:hAnsi="Times New Roman" w:cs="Times New Roman"/>
                <w:lang w:val="en-US"/>
              </w:rPr>
              <w:t>3</w:t>
            </w:r>
          </w:p>
        </w:tc>
        <w:tc>
          <w:tcPr>
            <w:tcW w:w="668" w:type="pct"/>
            <w:tcBorders>
              <w:bottom w:val="single" w:sz="4" w:space="0" w:color="auto"/>
            </w:tcBorders>
            <w:shd w:val="clear" w:color="auto" w:fill="auto"/>
            <w:tcMar>
              <w:top w:w="0" w:type="dxa"/>
              <w:left w:w="108" w:type="dxa"/>
              <w:bottom w:w="0" w:type="dxa"/>
              <w:right w:w="108" w:type="dxa"/>
            </w:tcMar>
          </w:tcPr>
          <w:p w14:paraId="66BB042C" w14:textId="77777777" w:rsidR="00721150" w:rsidRPr="001726ED" w:rsidRDefault="00721150"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0.165</w:t>
            </w:r>
            <w:r w:rsidR="001726ED" w:rsidRPr="001726ED">
              <w:rPr>
                <w:rFonts w:ascii="Times New Roman" w:hAnsi="Times New Roman" w:cs="Times New Roman"/>
                <w:lang w:val="en-US"/>
              </w:rPr>
              <w:t>9</w:t>
            </w:r>
          </w:p>
        </w:tc>
        <w:tc>
          <w:tcPr>
            <w:tcW w:w="556" w:type="pct"/>
            <w:tcBorders>
              <w:bottom w:val="single" w:sz="4" w:space="0" w:color="auto"/>
            </w:tcBorders>
          </w:tcPr>
          <w:p w14:paraId="2F9BF6E9" w14:textId="77777777" w:rsidR="00721150" w:rsidRPr="001726ED" w:rsidRDefault="00721150"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0.165</w:t>
            </w:r>
            <w:r w:rsidR="001726ED" w:rsidRPr="001726ED">
              <w:rPr>
                <w:rFonts w:ascii="Times New Roman" w:hAnsi="Times New Roman" w:cs="Times New Roman"/>
                <w:lang w:val="en-US"/>
              </w:rPr>
              <w:t>7</w:t>
            </w:r>
          </w:p>
        </w:tc>
        <w:tc>
          <w:tcPr>
            <w:tcW w:w="556" w:type="pct"/>
            <w:tcBorders>
              <w:bottom w:val="single" w:sz="4" w:space="0" w:color="auto"/>
            </w:tcBorders>
          </w:tcPr>
          <w:p w14:paraId="0D5C03D7" w14:textId="77777777" w:rsidR="00721150" w:rsidRPr="001726ED" w:rsidRDefault="00721150" w:rsidP="001726ED">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0.201</w:t>
            </w:r>
            <w:r w:rsidR="001726ED" w:rsidRPr="001726ED">
              <w:rPr>
                <w:rFonts w:ascii="Times New Roman" w:hAnsi="Times New Roman" w:cs="Times New Roman"/>
                <w:lang w:val="en-US"/>
              </w:rPr>
              <w:t>4</w:t>
            </w:r>
          </w:p>
        </w:tc>
        <w:tc>
          <w:tcPr>
            <w:tcW w:w="556" w:type="pct"/>
            <w:tcBorders>
              <w:bottom w:val="single" w:sz="4" w:space="0" w:color="auto"/>
            </w:tcBorders>
          </w:tcPr>
          <w:p w14:paraId="1E0C159E"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0.1691</w:t>
            </w:r>
          </w:p>
        </w:tc>
        <w:tc>
          <w:tcPr>
            <w:tcW w:w="554" w:type="pct"/>
            <w:tcBorders>
              <w:bottom w:val="single" w:sz="4" w:space="0" w:color="auto"/>
            </w:tcBorders>
          </w:tcPr>
          <w:p w14:paraId="50A5FEF4" w14:textId="77777777" w:rsidR="00721150" w:rsidRPr="001726ED" w:rsidRDefault="00721150" w:rsidP="00721150">
            <w:pPr>
              <w:widowControl w:val="0"/>
              <w:autoSpaceDE w:val="0"/>
              <w:autoSpaceDN w:val="0"/>
              <w:adjustRightInd w:val="0"/>
              <w:spacing w:after="0" w:line="240" w:lineRule="auto"/>
              <w:jc w:val="center"/>
              <w:rPr>
                <w:rFonts w:ascii="Times New Roman" w:hAnsi="Times New Roman" w:cs="Times New Roman"/>
                <w:lang w:val="en-US"/>
              </w:rPr>
            </w:pPr>
            <w:r w:rsidRPr="001726ED">
              <w:rPr>
                <w:rFonts w:ascii="Times New Roman" w:hAnsi="Times New Roman" w:cs="Times New Roman"/>
                <w:lang w:val="en-US"/>
              </w:rPr>
              <w:t>0.1693</w:t>
            </w:r>
          </w:p>
        </w:tc>
      </w:tr>
    </w:tbl>
    <w:p w14:paraId="30F44404" w14:textId="77777777" w:rsidR="00B24475" w:rsidRDefault="00B24475" w:rsidP="00743D91">
      <w:pPr>
        <w:spacing w:after="0" w:line="240" w:lineRule="auto"/>
        <w:rPr>
          <w:rFonts w:ascii="Times New Roman" w:hAnsi="Times New Roman" w:cs="Times New Roman"/>
          <w:b/>
        </w:rPr>
      </w:pPr>
    </w:p>
    <w:p w14:paraId="25E20D12" w14:textId="77777777" w:rsidR="00B24475" w:rsidRDefault="00B24475">
      <w:pPr>
        <w:rPr>
          <w:rFonts w:ascii="Times New Roman" w:hAnsi="Times New Roman" w:cs="Times New Roman"/>
          <w:b/>
        </w:rPr>
      </w:pPr>
      <w:r>
        <w:rPr>
          <w:rFonts w:ascii="Times New Roman" w:hAnsi="Times New Roman" w:cs="Times New Roman"/>
          <w:b/>
        </w:rPr>
        <w:br w:type="page"/>
      </w:r>
    </w:p>
    <w:p w14:paraId="6C1C272E" w14:textId="77777777" w:rsidR="00B24475" w:rsidRDefault="00B24475" w:rsidP="00B24475">
      <w:pPr>
        <w:snapToGrid w:val="0"/>
        <w:spacing w:after="0" w:line="240" w:lineRule="auto"/>
        <w:rPr>
          <w:rFonts w:ascii="Times New Roman" w:hAnsi="Times New Roman"/>
          <w:b/>
          <w:sz w:val="24"/>
          <w:szCs w:val="24"/>
        </w:rPr>
      </w:pPr>
      <w:r w:rsidRPr="003B2972">
        <w:rPr>
          <w:rFonts w:ascii="Times New Roman" w:hAnsi="Times New Roman"/>
          <w:b/>
          <w:sz w:val="24"/>
        </w:rPr>
        <w:lastRenderedPageBreak/>
        <w:t xml:space="preserve">Table </w:t>
      </w:r>
      <w:r>
        <w:rPr>
          <w:rFonts w:ascii="Times New Roman" w:hAnsi="Times New Roman"/>
          <w:b/>
          <w:sz w:val="24"/>
        </w:rPr>
        <w:t>11</w:t>
      </w:r>
    </w:p>
    <w:p w14:paraId="0F180008" w14:textId="77777777" w:rsidR="00B24475" w:rsidRDefault="00B24475" w:rsidP="00B24475">
      <w:pPr>
        <w:snapToGrid w:val="0"/>
        <w:spacing w:after="0" w:line="240" w:lineRule="auto"/>
        <w:jc w:val="both"/>
        <w:rPr>
          <w:rFonts w:ascii="Times New Roman" w:hAnsi="Times New Roman"/>
          <w:b/>
          <w:sz w:val="24"/>
          <w:szCs w:val="24"/>
        </w:rPr>
      </w:pPr>
      <w:r>
        <w:rPr>
          <w:rFonts w:ascii="Times New Roman" w:hAnsi="Times New Roman"/>
          <w:b/>
          <w:sz w:val="24"/>
          <w:szCs w:val="24"/>
        </w:rPr>
        <w:t>Additional analysis: internal governance, cash holdings and firm-specific knowledge</w:t>
      </w:r>
    </w:p>
    <w:p w14:paraId="26C5F12C" w14:textId="77777777" w:rsidR="00B24475" w:rsidRPr="003A39D3" w:rsidRDefault="00B24475" w:rsidP="00B24475">
      <w:pPr>
        <w:snapToGrid w:val="0"/>
        <w:spacing w:after="0" w:line="240" w:lineRule="auto"/>
        <w:rPr>
          <w:rFonts w:ascii="Times New Roman" w:hAnsi="Times New Roman"/>
          <w:b/>
          <w:sz w:val="8"/>
          <w:szCs w:val="8"/>
        </w:rPr>
      </w:pPr>
    </w:p>
    <w:p w14:paraId="12C1FCA7" w14:textId="77777777" w:rsidR="00B24475" w:rsidRDefault="00B24475" w:rsidP="00B24475">
      <w:pPr>
        <w:pStyle w:val="ListParagraph"/>
        <w:spacing w:after="0" w:line="240" w:lineRule="auto"/>
        <w:ind w:left="0"/>
        <w:contextualSpacing w:val="0"/>
        <w:jc w:val="both"/>
        <w:rPr>
          <w:rFonts w:ascii="Times New Roman" w:hAnsi="Times New Roman"/>
          <w:sz w:val="20"/>
          <w:szCs w:val="20"/>
        </w:rPr>
      </w:pPr>
      <w:r w:rsidRPr="009B64CD">
        <w:rPr>
          <w:rFonts w:ascii="Times New Roman" w:hAnsi="Times New Roman"/>
          <w:sz w:val="20"/>
          <w:szCs w:val="20"/>
        </w:rPr>
        <w:t xml:space="preserve">This table presents the regression results with an interactive term between </w:t>
      </w:r>
      <w:r>
        <w:rPr>
          <w:rFonts w:ascii="Times New Roman" w:hAnsi="Times New Roman"/>
          <w:sz w:val="20"/>
          <w:szCs w:val="20"/>
        </w:rPr>
        <w:t>internal governance</w:t>
      </w:r>
      <w:r w:rsidRPr="009B64CD">
        <w:rPr>
          <w:rFonts w:ascii="Times New Roman" w:hAnsi="Times New Roman"/>
          <w:sz w:val="20"/>
          <w:szCs w:val="20"/>
        </w:rPr>
        <w:t xml:space="preserve"> and </w:t>
      </w:r>
      <w:r>
        <w:rPr>
          <w:rFonts w:ascii="Times New Roman" w:hAnsi="Times New Roman"/>
          <w:sz w:val="20"/>
          <w:szCs w:val="20"/>
        </w:rPr>
        <w:t>firm-specific knowledge (</w:t>
      </w:r>
      <w:r w:rsidRPr="00B24475">
        <w:rPr>
          <w:rFonts w:ascii="Times New Roman" w:hAnsi="Times New Roman"/>
          <w:i/>
          <w:sz w:val="20"/>
          <w:szCs w:val="20"/>
        </w:rPr>
        <w:t>knowledge</w:t>
      </w:r>
      <w:r>
        <w:rPr>
          <w:rFonts w:ascii="Times New Roman" w:hAnsi="Times New Roman"/>
          <w:sz w:val="20"/>
          <w:szCs w:val="20"/>
        </w:rPr>
        <w:t>)</w:t>
      </w:r>
      <w:r w:rsidRPr="009B64CD">
        <w:rPr>
          <w:rFonts w:ascii="Times New Roman" w:hAnsi="Times New Roman"/>
          <w:sz w:val="20"/>
          <w:szCs w:val="20"/>
        </w:rPr>
        <w:t xml:space="preserve">.  The main variables of interest are the interaction terms between </w:t>
      </w:r>
      <w:r w:rsidR="000C03BE">
        <w:rPr>
          <w:rFonts w:ascii="Times New Roman" w:hAnsi="Times New Roman"/>
          <w:sz w:val="20"/>
          <w:szCs w:val="20"/>
        </w:rPr>
        <w:t>internal governance</w:t>
      </w:r>
      <w:r>
        <w:rPr>
          <w:rFonts w:ascii="Times New Roman" w:hAnsi="Times New Roman"/>
          <w:sz w:val="20"/>
          <w:szCs w:val="20"/>
        </w:rPr>
        <w:t xml:space="preserve"> and the proxy</w:t>
      </w:r>
      <w:r w:rsidRPr="009B64CD">
        <w:rPr>
          <w:rFonts w:ascii="Times New Roman" w:hAnsi="Times New Roman"/>
          <w:sz w:val="20"/>
          <w:szCs w:val="20"/>
        </w:rPr>
        <w:t xml:space="preserve"> for </w:t>
      </w:r>
      <w:r>
        <w:rPr>
          <w:rFonts w:ascii="Times New Roman" w:hAnsi="Times New Roman"/>
          <w:sz w:val="20"/>
          <w:szCs w:val="20"/>
        </w:rPr>
        <w:t>firm-specific knowledge</w:t>
      </w:r>
      <w:r w:rsidRPr="009B64CD">
        <w:rPr>
          <w:rFonts w:ascii="Times New Roman" w:hAnsi="Times New Roman"/>
          <w:sz w:val="20"/>
          <w:szCs w:val="20"/>
        </w:rPr>
        <w:t>.</w:t>
      </w:r>
      <w:r>
        <w:rPr>
          <w:rFonts w:ascii="Times New Roman" w:hAnsi="Times New Roman"/>
          <w:sz w:val="20"/>
          <w:szCs w:val="20"/>
        </w:rPr>
        <w:t xml:space="preserve">  </w:t>
      </w:r>
      <w:r w:rsidRPr="009B64CD">
        <w:rPr>
          <w:rFonts w:ascii="Times New Roman" w:hAnsi="Times New Roman"/>
          <w:sz w:val="20"/>
          <w:szCs w:val="20"/>
        </w:rPr>
        <w:t xml:space="preserve">Robust </w:t>
      </w:r>
      <w:r w:rsidRPr="009B64CD">
        <w:rPr>
          <w:rFonts w:ascii="Times New Roman" w:hAnsi="Times New Roman"/>
          <w:color w:val="000000"/>
          <w:sz w:val="20"/>
          <w:szCs w:val="20"/>
        </w:rPr>
        <w:t xml:space="preserve">standard errors (in </w:t>
      </w:r>
      <w:r w:rsidRPr="006441AD">
        <w:rPr>
          <w:rFonts w:ascii="Times New Roman" w:hAnsi="Times New Roman"/>
          <w:color w:val="000000"/>
          <w:sz w:val="20"/>
          <w:szCs w:val="20"/>
        </w:rPr>
        <w:t>brackets)</w:t>
      </w:r>
      <w:r w:rsidRPr="009B64CD">
        <w:rPr>
          <w:rFonts w:ascii="Times New Roman" w:hAnsi="Times New Roman"/>
          <w:color w:val="000000"/>
          <w:sz w:val="20"/>
          <w:szCs w:val="20"/>
        </w:rPr>
        <w:t xml:space="preserve"> are clustered at the firm level.  </w:t>
      </w:r>
      <w:r w:rsidRPr="009B64CD">
        <w:rPr>
          <w:rFonts w:ascii="Times New Roman" w:hAnsi="Times New Roman"/>
          <w:sz w:val="20"/>
          <w:szCs w:val="20"/>
        </w:rPr>
        <w:t>The definitions of the variables used in</w:t>
      </w:r>
      <w:r>
        <w:rPr>
          <w:rFonts w:ascii="Times New Roman" w:hAnsi="Times New Roman"/>
          <w:sz w:val="20"/>
          <w:szCs w:val="20"/>
        </w:rPr>
        <w:t xml:space="preserve"> this table are presented in</w:t>
      </w:r>
      <w:r w:rsidRPr="009B64CD">
        <w:rPr>
          <w:rFonts w:ascii="Times New Roman" w:hAnsi="Times New Roman"/>
          <w:sz w:val="20"/>
          <w:szCs w:val="20"/>
        </w:rPr>
        <w:t xml:space="preserve"> </w:t>
      </w:r>
      <w:r>
        <w:rPr>
          <w:rFonts w:ascii="Times New Roman" w:hAnsi="Times New Roman"/>
          <w:sz w:val="20"/>
          <w:szCs w:val="20"/>
        </w:rPr>
        <w:t xml:space="preserve">the </w:t>
      </w:r>
      <w:r w:rsidRPr="009B64CD">
        <w:rPr>
          <w:rFonts w:ascii="Times New Roman" w:hAnsi="Times New Roman"/>
          <w:sz w:val="20"/>
          <w:szCs w:val="20"/>
        </w:rPr>
        <w:t>Appendix.</w:t>
      </w:r>
      <w:r w:rsidRPr="009B64CD">
        <w:rPr>
          <w:rFonts w:ascii="Times New Roman" w:hAnsi="Times New Roman"/>
          <w:sz w:val="20"/>
          <w:szCs w:val="20"/>
          <w:vertAlign w:val="superscript"/>
        </w:rPr>
        <w:t xml:space="preserve">  *</w:t>
      </w:r>
      <w:r w:rsidRPr="009B64CD">
        <w:rPr>
          <w:rFonts w:ascii="Times New Roman" w:hAnsi="Times New Roman"/>
          <w:sz w:val="20"/>
          <w:szCs w:val="20"/>
        </w:rPr>
        <w:t>,</w:t>
      </w:r>
      <w:r w:rsidRPr="009B64CD">
        <w:rPr>
          <w:rFonts w:ascii="Times New Roman" w:hAnsi="Times New Roman"/>
          <w:sz w:val="20"/>
          <w:szCs w:val="20"/>
          <w:vertAlign w:val="superscript"/>
        </w:rPr>
        <w:t xml:space="preserve"> **</w:t>
      </w:r>
      <w:r w:rsidRPr="009B64CD">
        <w:rPr>
          <w:rFonts w:ascii="Times New Roman" w:hAnsi="Times New Roman"/>
          <w:sz w:val="20"/>
          <w:szCs w:val="20"/>
        </w:rPr>
        <w:t xml:space="preserve"> and </w:t>
      </w:r>
      <w:r w:rsidRPr="009B64CD">
        <w:rPr>
          <w:rFonts w:ascii="Times New Roman" w:hAnsi="Times New Roman"/>
          <w:sz w:val="20"/>
          <w:szCs w:val="20"/>
          <w:vertAlign w:val="superscript"/>
        </w:rPr>
        <w:t xml:space="preserve">*** </w:t>
      </w:r>
      <w:r w:rsidRPr="009B64CD">
        <w:rPr>
          <w:rFonts w:ascii="Times New Roman" w:hAnsi="Times New Roman"/>
          <w:sz w:val="20"/>
          <w:szCs w:val="20"/>
        </w:rPr>
        <w:t>denote statistical significance at the 10%, 5% and 1% levels, respectively.</w:t>
      </w:r>
    </w:p>
    <w:p w14:paraId="37065A13" w14:textId="77777777" w:rsidR="00B24475" w:rsidRPr="003B2972" w:rsidRDefault="00B24475" w:rsidP="00B24475">
      <w:pPr>
        <w:snapToGrid w:val="0"/>
        <w:spacing w:after="0" w:line="240" w:lineRule="auto"/>
        <w:rPr>
          <w:rFonts w:ascii="Times New Roman" w:hAnsi="Times New Roman"/>
          <w:b/>
          <w:sz w:val="8"/>
        </w:rPr>
      </w:pPr>
    </w:p>
    <w:tbl>
      <w:tblPr>
        <w:tblW w:w="5000" w:type="pct"/>
        <w:tblCellMar>
          <w:left w:w="0" w:type="dxa"/>
          <w:right w:w="0" w:type="dxa"/>
        </w:tblCellMar>
        <w:tblLook w:val="04A0" w:firstRow="1" w:lastRow="0" w:firstColumn="1" w:lastColumn="0" w:noHBand="0" w:noVBand="1"/>
      </w:tblPr>
      <w:tblGrid>
        <w:gridCol w:w="4025"/>
        <w:gridCol w:w="1865"/>
        <w:gridCol w:w="1865"/>
        <w:gridCol w:w="1552"/>
        <w:gridCol w:w="1552"/>
        <w:gridCol w:w="1552"/>
        <w:gridCol w:w="1547"/>
      </w:tblGrid>
      <w:tr w:rsidR="00B24475" w:rsidRPr="00B24475" w14:paraId="44EC3E0F" w14:textId="77777777" w:rsidTr="00E01C1B">
        <w:trPr>
          <w:trHeight w:val="288"/>
        </w:trPr>
        <w:tc>
          <w:tcPr>
            <w:tcW w:w="1442" w:type="pct"/>
            <w:tcBorders>
              <w:top w:val="single" w:sz="4" w:space="0" w:color="auto"/>
            </w:tcBorders>
            <w:noWrap/>
            <w:tcMar>
              <w:top w:w="0" w:type="dxa"/>
              <w:left w:w="108" w:type="dxa"/>
              <w:bottom w:w="0" w:type="dxa"/>
              <w:right w:w="108" w:type="dxa"/>
            </w:tcMar>
            <w:vAlign w:val="center"/>
          </w:tcPr>
          <w:p w14:paraId="09BA68B7" w14:textId="77777777" w:rsidR="00B24475" w:rsidRPr="00B24475" w:rsidRDefault="00B24475" w:rsidP="00E01C1B">
            <w:pPr>
              <w:snapToGrid w:val="0"/>
              <w:spacing w:after="0" w:line="240" w:lineRule="auto"/>
              <w:ind w:left="31"/>
              <w:rPr>
                <w:rFonts w:ascii="Times New Roman" w:hAnsi="Times New Roman" w:cs="Times New Roman"/>
                <w:color w:val="000000"/>
              </w:rPr>
            </w:pPr>
          </w:p>
        </w:tc>
        <w:tc>
          <w:tcPr>
            <w:tcW w:w="1892" w:type="pct"/>
            <w:gridSpan w:val="3"/>
            <w:tcBorders>
              <w:top w:val="single" w:sz="4" w:space="0" w:color="auto"/>
            </w:tcBorders>
            <w:noWrap/>
            <w:tcMar>
              <w:top w:w="0" w:type="dxa"/>
              <w:left w:w="108" w:type="dxa"/>
              <w:bottom w:w="0" w:type="dxa"/>
              <w:right w:w="108" w:type="dxa"/>
            </w:tcMar>
            <w:vAlign w:val="center"/>
          </w:tcPr>
          <w:p w14:paraId="4F4FF7D7" w14:textId="77777777" w:rsidR="00B24475" w:rsidRPr="00B24475" w:rsidRDefault="00B24475" w:rsidP="00E01C1B">
            <w:pPr>
              <w:snapToGrid w:val="0"/>
              <w:spacing w:after="0" w:line="240" w:lineRule="auto"/>
              <w:jc w:val="center"/>
              <w:rPr>
                <w:rFonts w:ascii="Times New Roman" w:hAnsi="Times New Roman" w:cs="Times New Roman"/>
              </w:rPr>
            </w:pPr>
            <w:r w:rsidRPr="00B24475">
              <w:rPr>
                <w:rFonts w:ascii="Times New Roman" w:hAnsi="Times New Roman" w:cs="Times New Roman"/>
              </w:rPr>
              <w:t xml:space="preserve">Dependent variable: </w:t>
            </w:r>
            <w:r w:rsidRPr="00B24475">
              <w:rPr>
                <w:rFonts w:ascii="Times New Roman" w:hAnsi="Times New Roman" w:cs="Times New Roman"/>
                <w:i/>
                <w:iCs/>
              </w:rPr>
              <w:t>cash1</w:t>
            </w:r>
          </w:p>
        </w:tc>
        <w:tc>
          <w:tcPr>
            <w:tcW w:w="1666" w:type="pct"/>
            <w:gridSpan w:val="3"/>
            <w:tcBorders>
              <w:top w:val="single" w:sz="4" w:space="0" w:color="auto"/>
            </w:tcBorders>
          </w:tcPr>
          <w:p w14:paraId="49E3D842" w14:textId="77777777" w:rsidR="00B24475" w:rsidRPr="00B24475" w:rsidRDefault="00B24475" w:rsidP="00E01C1B">
            <w:pPr>
              <w:snapToGrid w:val="0"/>
              <w:spacing w:after="0" w:line="240" w:lineRule="auto"/>
              <w:jc w:val="center"/>
              <w:rPr>
                <w:rFonts w:ascii="Times New Roman" w:hAnsi="Times New Roman" w:cs="Times New Roman"/>
              </w:rPr>
            </w:pPr>
            <w:r w:rsidRPr="00B24475">
              <w:rPr>
                <w:rFonts w:ascii="Times New Roman" w:hAnsi="Times New Roman" w:cs="Times New Roman"/>
              </w:rPr>
              <w:t xml:space="preserve">Dependent variable: </w:t>
            </w:r>
            <w:r w:rsidRPr="00B24475">
              <w:rPr>
                <w:rFonts w:ascii="Times New Roman" w:hAnsi="Times New Roman" w:cs="Times New Roman"/>
                <w:i/>
                <w:iCs/>
              </w:rPr>
              <w:t>cash2</w:t>
            </w:r>
          </w:p>
        </w:tc>
      </w:tr>
      <w:tr w:rsidR="00B24475" w:rsidRPr="00B24475" w14:paraId="2148D9AA" w14:textId="77777777" w:rsidTr="00E01C1B">
        <w:trPr>
          <w:trHeight w:val="288"/>
        </w:trPr>
        <w:tc>
          <w:tcPr>
            <w:tcW w:w="1442" w:type="pct"/>
            <w:tcBorders>
              <w:bottom w:val="single" w:sz="4" w:space="0" w:color="auto"/>
            </w:tcBorders>
            <w:noWrap/>
            <w:tcMar>
              <w:top w:w="0" w:type="dxa"/>
              <w:left w:w="108" w:type="dxa"/>
              <w:bottom w:w="0" w:type="dxa"/>
              <w:right w:w="108" w:type="dxa"/>
            </w:tcMar>
            <w:vAlign w:val="center"/>
          </w:tcPr>
          <w:p w14:paraId="3615965F" w14:textId="77777777" w:rsidR="00B24475" w:rsidRPr="00B24475" w:rsidRDefault="00B24475" w:rsidP="00E01C1B">
            <w:pPr>
              <w:snapToGrid w:val="0"/>
              <w:spacing w:after="0" w:line="240" w:lineRule="auto"/>
              <w:ind w:left="31"/>
              <w:rPr>
                <w:rFonts w:ascii="Times New Roman" w:hAnsi="Times New Roman" w:cs="Times New Roman"/>
                <w:color w:val="000000"/>
              </w:rPr>
            </w:pPr>
          </w:p>
        </w:tc>
        <w:tc>
          <w:tcPr>
            <w:tcW w:w="668" w:type="pct"/>
            <w:tcBorders>
              <w:bottom w:val="single" w:sz="4" w:space="0" w:color="auto"/>
            </w:tcBorders>
            <w:shd w:val="clear" w:color="auto" w:fill="auto"/>
            <w:noWrap/>
            <w:tcMar>
              <w:top w:w="0" w:type="dxa"/>
              <w:left w:w="108" w:type="dxa"/>
              <w:bottom w:w="0" w:type="dxa"/>
              <w:right w:w="108" w:type="dxa"/>
            </w:tcMar>
            <w:vAlign w:val="center"/>
          </w:tcPr>
          <w:p w14:paraId="75369AF1" w14:textId="77777777" w:rsidR="00B24475" w:rsidRPr="00B24475" w:rsidRDefault="00B24475" w:rsidP="00E01C1B">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(1)</w:t>
            </w:r>
          </w:p>
        </w:tc>
        <w:tc>
          <w:tcPr>
            <w:tcW w:w="668" w:type="pct"/>
            <w:tcBorders>
              <w:bottom w:val="single" w:sz="4" w:space="0" w:color="auto"/>
            </w:tcBorders>
            <w:shd w:val="clear" w:color="auto" w:fill="auto"/>
            <w:tcMar>
              <w:top w:w="0" w:type="dxa"/>
              <w:left w:w="108" w:type="dxa"/>
              <w:bottom w:w="0" w:type="dxa"/>
              <w:right w:w="108" w:type="dxa"/>
            </w:tcMar>
            <w:vAlign w:val="center"/>
          </w:tcPr>
          <w:p w14:paraId="4AE306FC" w14:textId="77777777" w:rsidR="00B24475" w:rsidRPr="00B24475" w:rsidRDefault="00B24475" w:rsidP="00E01C1B">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(2)</w:t>
            </w:r>
          </w:p>
        </w:tc>
        <w:tc>
          <w:tcPr>
            <w:tcW w:w="556" w:type="pct"/>
            <w:tcBorders>
              <w:bottom w:val="single" w:sz="4" w:space="0" w:color="auto"/>
            </w:tcBorders>
          </w:tcPr>
          <w:p w14:paraId="028FE012" w14:textId="77777777" w:rsidR="00B24475" w:rsidRPr="00B24475" w:rsidRDefault="00B24475" w:rsidP="00E01C1B">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(3)</w:t>
            </w:r>
          </w:p>
        </w:tc>
        <w:tc>
          <w:tcPr>
            <w:tcW w:w="556" w:type="pct"/>
            <w:tcBorders>
              <w:bottom w:val="single" w:sz="4" w:space="0" w:color="auto"/>
            </w:tcBorders>
            <w:vAlign w:val="center"/>
          </w:tcPr>
          <w:p w14:paraId="6493C2F1" w14:textId="77777777" w:rsidR="00B24475" w:rsidRPr="00B24475" w:rsidRDefault="00B24475" w:rsidP="00E01C1B">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(4)</w:t>
            </w:r>
          </w:p>
        </w:tc>
        <w:tc>
          <w:tcPr>
            <w:tcW w:w="556" w:type="pct"/>
            <w:tcBorders>
              <w:bottom w:val="single" w:sz="4" w:space="0" w:color="auto"/>
            </w:tcBorders>
            <w:vAlign w:val="center"/>
          </w:tcPr>
          <w:p w14:paraId="13AA7E6F" w14:textId="77777777" w:rsidR="00B24475" w:rsidRPr="00B24475" w:rsidRDefault="00B24475" w:rsidP="00E01C1B">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(5)</w:t>
            </w:r>
          </w:p>
        </w:tc>
        <w:tc>
          <w:tcPr>
            <w:tcW w:w="554" w:type="pct"/>
            <w:tcBorders>
              <w:bottom w:val="single" w:sz="4" w:space="0" w:color="auto"/>
            </w:tcBorders>
          </w:tcPr>
          <w:p w14:paraId="0EC11B81" w14:textId="77777777" w:rsidR="00B24475" w:rsidRPr="00B24475" w:rsidRDefault="00B24475" w:rsidP="00E01C1B">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(6)</w:t>
            </w:r>
          </w:p>
        </w:tc>
      </w:tr>
      <w:tr w:rsidR="00B24475" w:rsidRPr="00B24475" w14:paraId="1EECB44E" w14:textId="77777777" w:rsidTr="00E01C1B">
        <w:trPr>
          <w:trHeight w:val="288"/>
        </w:trPr>
        <w:tc>
          <w:tcPr>
            <w:tcW w:w="1442" w:type="pct"/>
            <w:noWrap/>
            <w:tcMar>
              <w:top w:w="0" w:type="dxa"/>
              <w:left w:w="108" w:type="dxa"/>
              <w:bottom w:w="0" w:type="dxa"/>
              <w:right w:w="108" w:type="dxa"/>
            </w:tcMar>
            <w:vAlign w:val="center"/>
            <w:hideMark/>
          </w:tcPr>
          <w:p w14:paraId="02D31246" w14:textId="77777777" w:rsidR="00B24475" w:rsidRPr="00B24475" w:rsidRDefault="00B24475" w:rsidP="00B24475">
            <w:pPr>
              <w:snapToGrid w:val="0"/>
              <w:spacing w:after="0" w:line="240" w:lineRule="auto"/>
              <w:rPr>
                <w:rFonts w:ascii="Times New Roman" w:hAnsi="Times New Roman" w:cs="Times New Roman"/>
                <w:i/>
              </w:rPr>
            </w:pPr>
            <w:r w:rsidRPr="00B24475">
              <w:rPr>
                <w:rFonts w:ascii="Times New Roman" w:hAnsi="Times New Roman" w:cs="Times New Roman"/>
                <w:i/>
                <w:iCs/>
                <w:color w:val="000000"/>
              </w:rPr>
              <w:t>int_gov ×</w:t>
            </w:r>
            <w:r w:rsidRPr="00B24475">
              <w:rPr>
                <w:rFonts w:ascii="Times New Roman" w:hAnsi="Times New Roman" w:cs="Times New Roman"/>
                <w:i/>
              </w:rPr>
              <w:t xml:space="preserve"> knowledge</w:t>
            </w:r>
          </w:p>
        </w:tc>
        <w:tc>
          <w:tcPr>
            <w:tcW w:w="668" w:type="pct"/>
            <w:shd w:val="clear" w:color="auto" w:fill="auto"/>
            <w:noWrap/>
            <w:tcMar>
              <w:top w:w="0" w:type="dxa"/>
              <w:left w:w="108" w:type="dxa"/>
              <w:bottom w:w="0" w:type="dxa"/>
              <w:right w:w="108" w:type="dxa"/>
            </w:tcMar>
          </w:tcPr>
          <w:p w14:paraId="7670ADCA"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.0228***</w:t>
            </w:r>
          </w:p>
        </w:tc>
        <w:tc>
          <w:tcPr>
            <w:tcW w:w="668" w:type="pct"/>
            <w:shd w:val="clear" w:color="auto" w:fill="auto"/>
            <w:tcMar>
              <w:top w:w="0" w:type="dxa"/>
              <w:left w:w="108" w:type="dxa"/>
              <w:bottom w:w="0" w:type="dxa"/>
              <w:right w:w="108" w:type="dxa"/>
            </w:tcMar>
          </w:tcPr>
          <w:p w14:paraId="5BC81E96" w14:textId="77777777" w:rsidR="00B24475" w:rsidRPr="00B24475" w:rsidRDefault="00B24475" w:rsidP="00B24475">
            <w:pPr>
              <w:snapToGrid w:val="0"/>
              <w:spacing w:after="0" w:line="240" w:lineRule="auto"/>
              <w:jc w:val="center"/>
              <w:rPr>
                <w:rFonts w:ascii="Times New Roman" w:hAnsi="Times New Roman" w:cs="Times New Roman"/>
                <w:color w:val="000000"/>
              </w:rPr>
            </w:pPr>
          </w:p>
        </w:tc>
        <w:tc>
          <w:tcPr>
            <w:tcW w:w="556" w:type="pct"/>
          </w:tcPr>
          <w:p w14:paraId="274A492B" w14:textId="77777777" w:rsidR="00B24475" w:rsidRPr="00B24475" w:rsidRDefault="00B24475" w:rsidP="00B24475">
            <w:pPr>
              <w:snapToGrid w:val="0"/>
              <w:spacing w:after="0" w:line="240" w:lineRule="auto"/>
              <w:jc w:val="center"/>
              <w:rPr>
                <w:rFonts w:ascii="Times New Roman" w:hAnsi="Times New Roman" w:cs="Times New Roman"/>
                <w:color w:val="000000"/>
              </w:rPr>
            </w:pPr>
          </w:p>
        </w:tc>
        <w:tc>
          <w:tcPr>
            <w:tcW w:w="556" w:type="pct"/>
          </w:tcPr>
          <w:p w14:paraId="67E5C6F1"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.0208***</w:t>
            </w:r>
          </w:p>
        </w:tc>
        <w:tc>
          <w:tcPr>
            <w:tcW w:w="556" w:type="pct"/>
          </w:tcPr>
          <w:p w14:paraId="750E00F6" w14:textId="77777777" w:rsidR="00B24475" w:rsidRPr="00B24475" w:rsidRDefault="00B24475" w:rsidP="00B24475">
            <w:pPr>
              <w:snapToGrid w:val="0"/>
              <w:spacing w:after="0" w:line="240" w:lineRule="auto"/>
              <w:jc w:val="center"/>
              <w:rPr>
                <w:rFonts w:ascii="Times New Roman" w:hAnsi="Times New Roman" w:cs="Times New Roman"/>
                <w:color w:val="000000"/>
              </w:rPr>
            </w:pPr>
          </w:p>
        </w:tc>
        <w:tc>
          <w:tcPr>
            <w:tcW w:w="554" w:type="pct"/>
          </w:tcPr>
          <w:p w14:paraId="3547CF69" w14:textId="77777777" w:rsidR="00B24475" w:rsidRPr="00B24475" w:rsidRDefault="00B24475" w:rsidP="00B24475">
            <w:pPr>
              <w:snapToGrid w:val="0"/>
              <w:spacing w:after="0" w:line="240" w:lineRule="auto"/>
              <w:jc w:val="center"/>
              <w:rPr>
                <w:rFonts w:ascii="Times New Roman" w:hAnsi="Times New Roman" w:cs="Times New Roman"/>
                <w:color w:val="000000"/>
              </w:rPr>
            </w:pPr>
          </w:p>
        </w:tc>
      </w:tr>
      <w:tr w:rsidR="00B24475" w:rsidRPr="00B24475" w14:paraId="12644D9E" w14:textId="77777777" w:rsidTr="00E01C1B">
        <w:trPr>
          <w:trHeight w:val="288"/>
        </w:trPr>
        <w:tc>
          <w:tcPr>
            <w:tcW w:w="1442" w:type="pct"/>
            <w:noWrap/>
            <w:tcMar>
              <w:top w:w="0" w:type="dxa"/>
              <w:left w:w="108" w:type="dxa"/>
              <w:bottom w:w="0" w:type="dxa"/>
              <w:right w:w="108" w:type="dxa"/>
            </w:tcMar>
            <w:hideMark/>
          </w:tcPr>
          <w:p w14:paraId="79CDE0E9" w14:textId="77777777" w:rsidR="00B24475" w:rsidRPr="00B24475" w:rsidRDefault="00B24475" w:rsidP="00B24475">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6A3A3CE8"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(0.0062)</w:t>
            </w:r>
          </w:p>
        </w:tc>
        <w:tc>
          <w:tcPr>
            <w:tcW w:w="668" w:type="pct"/>
            <w:shd w:val="clear" w:color="auto" w:fill="auto"/>
            <w:tcMar>
              <w:top w:w="0" w:type="dxa"/>
              <w:left w:w="108" w:type="dxa"/>
              <w:bottom w:w="0" w:type="dxa"/>
              <w:right w:w="108" w:type="dxa"/>
            </w:tcMar>
          </w:tcPr>
          <w:p w14:paraId="573F90A2" w14:textId="77777777" w:rsidR="00B24475" w:rsidRPr="008042EC" w:rsidRDefault="00B24475" w:rsidP="00B24475">
            <w:pPr>
              <w:snapToGrid w:val="0"/>
              <w:spacing w:after="0" w:line="240" w:lineRule="auto"/>
              <w:jc w:val="center"/>
              <w:rPr>
                <w:rFonts w:ascii="Times New Roman" w:hAnsi="Times New Roman" w:cs="Times New Roman"/>
                <w:i/>
                <w:iCs/>
                <w:color w:val="000000"/>
              </w:rPr>
            </w:pPr>
          </w:p>
        </w:tc>
        <w:tc>
          <w:tcPr>
            <w:tcW w:w="556" w:type="pct"/>
          </w:tcPr>
          <w:p w14:paraId="3C9C7676" w14:textId="77777777" w:rsidR="00B24475" w:rsidRPr="008042EC" w:rsidRDefault="00B24475" w:rsidP="00B24475">
            <w:pPr>
              <w:snapToGrid w:val="0"/>
              <w:spacing w:after="0" w:line="240" w:lineRule="auto"/>
              <w:jc w:val="center"/>
              <w:rPr>
                <w:rFonts w:ascii="Times New Roman" w:hAnsi="Times New Roman" w:cs="Times New Roman"/>
                <w:i/>
                <w:iCs/>
                <w:color w:val="000000"/>
              </w:rPr>
            </w:pPr>
          </w:p>
        </w:tc>
        <w:tc>
          <w:tcPr>
            <w:tcW w:w="556" w:type="pct"/>
          </w:tcPr>
          <w:p w14:paraId="59795E03"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(0.0054)</w:t>
            </w:r>
          </w:p>
        </w:tc>
        <w:tc>
          <w:tcPr>
            <w:tcW w:w="556" w:type="pct"/>
          </w:tcPr>
          <w:p w14:paraId="20188E6E" w14:textId="77777777" w:rsidR="00B24475" w:rsidRPr="00B24475" w:rsidRDefault="00B24475" w:rsidP="00B24475">
            <w:pPr>
              <w:snapToGrid w:val="0"/>
              <w:spacing w:after="0" w:line="240" w:lineRule="auto"/>
              <w:jc w:val="center"/>
              <w:rPr>
                <w:rFonts w:ascii="Times New Roman" w:hAnsi="Times New Roman" w:cs="Times New Roman"/>
                <w:i/>
                <w:iCs/>
                <w:color w:val="000000"/>
              </w:rPr>
            </w:pPr>
          </w:p>
        </w:tc>
        <w:tc>
          <w:tcPr>
            <w:tcW w:w="554" w:type="pct"/>
          </w:tcPr>
          <w:p w14:paraId="691CD6AB" w14:textId="77777777" w:rsidR="00B24475" w:rsidRPr="00B24475" w:rsidRDefault="00B24475" w:rsidP="00B24475">
            <w:pPr>
              <w:snapToGrid w:val="0"/>
              <w:spacing w:after="0" w:line="240" w:lineRule="auto"/>
              <w:jc w:val="center"/>
              <w:rPr>
                <w:rFonts w:ascii="Times New Roman" w:hAnsi="Times New Roman" w:cs="Times New Roman"/>
                <w:i/>
                <w:iCs/>
                <w:color w:val="000000"/>
              </w:rPr>
            </w:pPr>
          </w:p>
        </w:tc>
      </w:tr>
      <w:tr w:rsidR="00B24475" w:rsidRPr="00B24475" w14:paraId="3BF55BC0" w14:textId="77777777" w:rsidTr="00E01C1B">
        <w:trPr>
          <w:trHeight w:val="288"/>
        </w:trPr>
        <w:tc>
          <w:tcPr>
            <w:tcW w:w="1442" w:type="pct"/>
            <w:noWrap/>
            <w:tcMar>
              <w:top w:w="0" w:type="dxa"/>
              <w:left w:w="108" w:type="dxa"/>
              <w:bottom w:w="0" w:type="dxa"/>
              <w:right w:w="108" w:type="dxa"/>
            </w:tcMar>
            <w:hideMark/>
          </w:tcPr>
          <w:p w14:paraId="2D0264AA" w14:textId="77777777" w:rsidR="00B24475" w:rsidRPr="00B24475" w:rsidRDefault="00B24475" w:rsidP="00B24475">
            <w:pPr>
              <w:snapToGrid w:val="0"/>
              <w:spacing w:after="0" w:line="240" w:lineRule="auto"/>
              <w:rPr>
                <w:rFonts w:ascii="Times New Roman" w:hAnsi="Times New Roman" w:cs="Times New Roman"/>
                <w:i/>
              </w:rPr>
            </w:pPr>
            <w:r w:rsidRPr="00B24475">
              <w:rPr>
                <w:rFonts w:ascii="Times New Roman" w:hAnsi="Times New Roman" w:cs="Times New Roman"/>
                <w:i/>
                <w:iCs/>
                <w:color w:val="000000"/>
              </w:rPr>
              <w:t>ln_horizon ×</w:t>
            </w:r>
            <w:r w:rsidRPr="00B24475">
              <w:rPr>
                <w:rFonts w:ascii="Times New Roman" w:hAnsi="Times New Roman" w:cs="Times New Roman"/>
                <w:i/>
              </w:rPr>
              <w:t xml:space="preserve"> knowledge</w:t>
            </w:r>
          </w:p>
        </w:tc>
        <w:tc>
          <w:tcPr>
            <w:tcW w:w="668" w:type="pct"/>
            <w:shd w:val="clear" w:color="auto" w:fill="auto"/>
            <w:noWrap/>
            <w:tcMar>
              <w:top w:w="0" w:type="dxa"/>
              <w:left w:w="108" w:type="dxa"/>
              <w:bottom w:w="0" w:type="dxa"/>
              <w:right w:w="108" w:type="dxa"/>
            </w:tcMar>
          </w:tcPr>
          <w:p w14:paraId="4FDCA56C"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5EC30E01"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w:t>
            </w:r>
            <w:r w:rsidR="008042EC" w:rsidRPr="008042EC">
              <w:rPr>
                <w:rFonts w:ascii="Times New Roman" w:hAnsi="Times New Roman" w:cs="Times New Roman"/>
                <w:lang w:val="en-US"/>
              </w:rPr>
              <w:t>.0545</w:t>
            </w:r>
            <w:r w:rsidRPr="008042EC">
              <w:rPr>
                <w:rFonts w:ascii="Times New Roman" w:hAnsi="Times New Roman" w:cs="Times New Roman"/>
                <w:lang w:val="en-US"/>
              </w:rPr>
              <w:t>***</w:t>
            </w:r>
          </w:p>
        </w:tc>
        <w:tc>
          <w:tcPr>
            <w:tcW w:w="556" w:type="pct"/>
          </w:tcPr>
          <w:p w14:paraId="7BFD1A2C"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37E1F3B6"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724F4BFB"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.0349***</w:t>
            </w:r>
          </w:p>
        </w:tc>
        <w:tc>
          <w:tcPr>
            <w:tcW w:w="554" w:type="pct"/>
          </w:tcPr>
          <w:p w14:paraId="6722C53B" w14:textId="77777777" w:rsidR="00B24475" w:rsidRPr="00B24475" w:rsidRDefault="00B24475" w:rsidP="00B24475">
            <w:pPr>
              <w:snapToGrid w:val="0"/>
              <w:spacing w:after="0" w:line="240" w:lineRule="auto"/>
              <w:jc w:val="center"/>
              <w:rPr>
                <w:rFonts w:ascii="Times New Roman" w:hAnsi="Times New Roman" w:cs="Times New Roman"/>
                <w:lang w:val="en-US"/>
              </w:rPr>
            </w:pPr>
          </w:p>
        </w:tc>
      </w:tr>
      <w:tr w:rsidR="00B24475" w:rsidRPr="00B24475" w14:paraId="72EE95A7" w14:textId="77777777" w:rsidTr="00E01C1B">
        <w:trPr>
          <w:trHeight w:val="288"/>
        </w:trPr>
        <w:tc>
          <w:tcPr>
            <w:tcW w:w="1442" w:type="pct"/>
            <w:noWrap/>
            <w:tcMar>
              <w:top w:w="0" w:type="dxa"/>
              <w:left w:w="108" w:type="dxa"/>
              <w:bottom w:w="0" w:type="dxa"/>
              <w:right w:w="108" w:type="dxa"/>
            </w:tcMar>
            <w:hideMark/>
          </w:tcPr>
          <w:p w14:paraId="4ECD9D21" w14:textId="77777777" w:rsidR="00B24475" w:rsidRPr="00B24475" w:rsidRDefault="00B24475" w:rsidP="00B24475">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4111E6A9"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66CABBE8"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(0.0125)</w:t>
            </w:r>
          </w:p>
        </w:tc>
        <w:tc>
          <w:tcPr>
            <w:tcW w:w="556" w:type="pct"/>
          </w:tcPr>
          <w:p w14:paraId="0A979D4F"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757A93FF"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7A8C9598"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.0111)</w:t>
            </w:r>
          </w:p>
        </w:tc>
        <w:tc>
          <w:tcPr>
            <w:tcW w:w="554" w:type="pct"/>
          </w:tcPr>
          <w:p w14:paraId="7E53E113" w14:textId="77777777" w:rsidR="00B24475" w:rsidRPr="00B24475" w:rsidRDefault="00B24475" w:rsidP="00B24475">
            <w:pPr>
              <w:snapToGrid w:val="0"/>
              <w:spacing w:after="0" w:line="240" w:lineRule="auto"/>
              <w:jc w:val="center"/>
              <w:rPr>
                <w:rFonts w:ascii="Times New Roman" w:hAnsi="Times New Roman" w:cs="Times New Roman"/>
                <w:lang w:val="en-US"/>
              </w:rPr>
            </w:pPr>
          </w:p>
        </w:tc>
      </w:tr>
      <w:tr w:rsidR="00B24475" w:rsidRPr="00B24475" w14:paraId="2D17FDB2" w14:textId="77777777" w:rsidTr="00E01C1B">
        <w:trPr>
          <w:trHeight w:val="288"/>
        </w:trPr>
        <w:tc>
          <w:tcPr>
            <w:tcW w:w="1442" w:type="pct"/>
            <w:noWrap/>
            <w:tcMar>
              <w:top w:w="0" w:type="dxa"/>
              <w:left w:w="108" w:type="dxa"/>
              <w:bottom w:w="0" w:type="dxa"/>
              <w:right w:w="108" w:type="dxa"/>
            </w:tcMar>
            <w:hideMark/>
          </w:tcPr>
          <w:p w14:paraId="45F01C55" w14:textId="77777777" w:rsidR="00B24475" w:rsidRPr="00B24475" w:rsidRDefault="00B24475" w:rsidP="00B24475">
            <w:pPr>
              <w:snapToGrid w:val="0"/>
              <w:spacing w:after="0" w:line="240" w:lineRule="auto"/>
              <w:rPr>
                <w:rFonts w:ascii="Times New Roman" w:hAnsi="Times New Roman" w:cs="Times New Roman"/>
                <w:i/>
                <w:lang w:val="en-US"/>
              </w:rPr>
            </w:pPr>
            <w:r w:rsidRPr="00B24475">
              <w:rPr>
                <w:rFonts w:ascii="Times New Roman" w:hAnsi="Times New Roman" w:cs="Times New Roman"/>
                <w:i/>
                <w:iCs/>
                <w:color w:val="000000"/>
              </w:rPr>
              <w:t>ind_horizon ×</w:t>
            </w:r>
            <w:r w:rsidRPr="00B24475">
              <w:rPr>
                <w:rFonts w:ascii="Times New Roman" w:hAnsi="Times New Roman" w:cs="Times New Roman"/>
                <w:i/>
              </w:rPr>
              <w:t xml:space="preserve"> knowledge</w:t>
            </w:r>
          </w:p>
        </w:tc>
        <w:tc>
          <w:tcPr>
            <w:tcW w:w="668" w:type="pct"/>
            <w:shd w:val="clear" w:color="auto" w:fill="auto"/>
            <w:noWrap/>
            <w:tcMar>
              <w:top w:w="0" w:type="dxa"/>
              <w:left w:w="108" w:type="dxa"/>
              <w:bottom w:w="0" w:type="dxa"/>
              <w:right w:w="108" w:type="dxa"/>
            </w:tcMar>
          </w:tcPr>
          <w:p w14:paraId="277BBBAD"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50DBAAAC"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556" w:type="pct"/>
          </w:tcPr>
          <w:p w14:paraId="162F65A0"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0.0047***</w:t>
            </w:r>
          </w:p>
        </w:tc>
        <w:tc>
          <w:tcPr>
            <w:tcW w:w="556" w:type="pct"/>
          </w:tcPr>
          <w:p w14:paraId="335A5623"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2BA73A3C" w14:textId="77777777" w:rsidR="00B24475" w:rsidRPr="00B24475" w:rsidRDefault="00B24475" w:rsidP="00B24475">
            <w:pPr>
              <w:snapToGrid w:val="0"/>
              <w:spacing w:after="0" w:line="240" w:lineRule="auto"/>
              <w:jc w:val="center"/>
              <w:rPr>
                <w:rFonts w:ascii="Times New Roman" w:hAnsi="Times New Roman" w:cs="Times New Roman"/>
                <w:lang w:val="en-US"/>
              </w:rPr>
            </w:pPr>
          </w:p>
        </w:tc>
        <w:tc>
          <w:tcPr>
            <w:tcW w:w="554" w:type="pct"/>
          </w:tcPr>
          <w:p w14:paraId="4971C825"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.0039**</w:t>
            </w:r>
          </w:p>
        </w:tc>
      </w:tr>
      <w:tr w:rsidR="00B24475" w:rsidRPr="00B24475" w14:paraId="1FED28C2" w14:textId="77777777" w:rsidTr="00E01C1B">
        <w:trPr>
          <w:trHeight w:val="288"/>
        </w:trPr>
        <w:tc>
          <w:tcPr>
            <w:tcW w:w="1442" w:type="pct"/>
            <w:noWrap/>
            <w:tcMar>
              <w:top w:w="0" w:type="dxa"/>
              <w:left w:w="108" w:type="dxa"/>
              <w:bottom w:w="0" w:type="dxa"/>
              <w:right w:w="108" w:type="dxa"/>
            </w:tcMar>
            <w:vAlign w:val="center"/>
          </w:tcPr>
          <w:p w14:paraId="0C6C6FBB" w14:textId="77777777" w:rsidR="00B24475" w:rsidRPr="00B24475" w:rsidRDefault="00B24475" w:rsidP="00B24475">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37071926" w14:textId="77777777" w:rsidR="00B24475" w:rsidRPr="008042EC" w:rsidRDefault="00B24475" w:rsidP="00B24475">
            <w:pPr>
              <w:snapToGrid w:val="0"/>
              <w:spacing w:after="0" w:line="240" w:lineRule="auto"/>
              <w:jc w:val="center"/>
              <w:rPr>
                <w:rFonts w:ascii="Times New Roman" w:hAnsi="Times New Roman" w:cs="Times New Roman"/>
                <w:i/>
                <w:iCs/>
                <w:color w:val="000000"/>
              </w:rPr>
            </w:pPr>
          </w:p>
        </w:tc>
        <w:tc>
          <w:tcPr>
            <w:tcW w:w="668" w:type="pct"/>
            <w:shd w:val="clear" w:color="auto" w:fill="auto"/>
            <w:tcMar>
              <w:top w:w="0" w:type="dxa"/>
              <w:left w:w="108" w:type="dxa"/>
              <w:bottom w:w="0" w:type="dxa"/>
              <w:right w:w="108" w:type="dxa"/>
            </w:tcMar>
          </w:tcPr>
          <w:p w14:paraId="265C93D5" w14:textId="77777777" w:rsidR="00B24475" w:rsidRPr="008042EC" w:rsidRDefault="00B24475" w:rsidP="00B24475">
            <w:pPr>
              <w:snapToGrid w:val="0"/>
              <w:spacing w:after="0" w:line="240" w:lineRule="auto"/>
              <w:jc w:val="center"/>
              <w:rPr>
                <w:rFonts w:ascii="Times New Roman" w:hAnsi="Times New Roman" w:cs="Times New Roman"/>
                <w:i/>
                <w:iCs/>
                <w:color w:val="000000"/>
              </w:rPr>
            </w:pPr>
          </w:p>
        </w:tc>
        <w:tc>
          <w:tcPr>
            <w:tcW w:w="556" w:type="pct"/>
          </w:tcPr>
          <w:p w14:paraId="48A021BA"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(0.0018)</w:t>
            </w:r>
          </w:p>
        </w:tc>
        <w:tc>
          <w:tcPr>
            <w:tcW w:w="556" w:type="pct"/>
          </w:tcPr>
          <w:p w14:paraId="423AC41F"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p>
        </w:tc>
        <w:tc>
          <w:tcPr>
            <w:tcW w:w="556" w:type="pct"/>
          </w:tcPr>
          <w:p w14:paraId="6382B426"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p>
        </w:tc>
        <w:tc>
          <w:tcPr>
            <w:tcW w:w="554" w:type="pct"/>
          </w:tcPr>
          <w:p w14:paraId="2845FC4F"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.0016)</w:t>
            </w:r>
          </w:p>
        </w:tc>
      </w:tr>
      <w:tr w:rsidR="00B24475" w:rsidRPr="00B24475" w14:paraId="4F7F4C96" w14:textId="77777777" w:rsidTr="00E01C1B">
        <w:trPr>
          <w:trHeight w:val="288"/>
        </w:trPr>
        <w:tc>
          <w:tcPr>
            <w:tcW w:w="1442" w:type="pct"/>
            <w:noWrap/>
            <w:tcMar>
              <w:top w:w="0" w:type="dxa"/>
              <w:left w:w="108" w:type="dxa"/>
              <w:bottom w:w="0" w:type="dxa"/>
              <w:right w:w="108" w:type="dxa"/>
            </w:tcMar>
          </w:tcPr>
          <w:p w14:paraId="68416DF2" w14:textId="77777777" w:rsidR="00B24475" w:rsidRPr="00B24475" w:rsidRDefault="00B24475" w:rsidP="00B24475">
            <w:pPr>
              <w:snapToGrid w:val="0"/>
              <w:spacing w:after="0" w:line="240" w:lineRule="auto"/>
              <w:rPr>
                <w:rFonts w:ascii="Times New Roman" w:hAnsi="Times New Roman" w:cs="Times New Roman"/>
                <w:i/>
              </w:rPr>
            </w:pPr>
            <w:r w:rsidRPr="00B24475">
              <w:rPr>
                <w:rFonts w:ascii="Times New Roman" w:hAnsi="Times New Roman" w:cs="Times New Roman"/>
                <w:i/>
                <w:iCs/>
                <w:color w:val="000000"/>
              </w:rPr>
              <w:t>int_gov</w:t>
            </w:r>
          </w:p>
        </w:tc>
        <w:tc>
          <w:tcPr>
            <w:tcW w:w="668" w:type="pct"/>
            <w:shd w:val="clear" w:color="auto" w:fill="auto"/>
            <w:noWrap/>
            <w:tcMar>
              <w:top w:w="0" w:type="dxa"/>
              <w:left w:w="108" w:type="dxa"/>
              <w:bottom w:w="0" w:type="dxa"/>
              <w:right w:w="108" w:type="dxa"/>
            </w:tcMar>
          </w:tcPr>
          <w:p w14:paraId="3123C417" w14:textId="77777777" w:rsidR="00B24475" w:rsidRPr="008042EC" w:rsidRDefault="00B24475"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w:t>
            </w:r>
            <w:r w:rsidR="008042EC" w:rsidRPr="008042EC">
              <w:rPr>
                <w:rFonts w:ascii="Times New Roman" w:hAnsi="Times New Roman" w:cs="Times New Roman"/>
                <w:lang w:val="en-US"/>
              </w:rPr>
              <w:t>33</w:t>
            </w:r>
          </w:p>
        </w:tc>
        <w:tc>
          <w:tcPr>
            <w:tcW w:w="668" w:type="pct"/>
            <w:shd w:val="clear" w:color="auto" w:fill="auto"/>
            <w:tcMar>
              <w:top w:w="0" w:type="dxa"/>
              <w:left w:w="108" w:type="dxa"/>
              <w:bottom w:w="0" w:type="dxa"/>
              <w:right w:w="108" w:type="dxa"/>
            </w:tcMar>
          </w:tcPr>
          <w:p w14:paraId="442684C4"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14C027F3"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2AC95977"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-0.0045</w:t>
            </w:r>
          </w:p>
        </w:tc>
        <w:tc>
          <w:tcPr>
            <w:tcW w:w="556" w:type="pct"/>
          </w:tcPr>
          <w:p w14:paraId="0979E8F3" w14:textId="77777777" w:rsidR="00B24475" w:rsidRPr="00B24475" w:rsidRDefault="00B24475" w:rsidP="00B24475">
            <w:pPr>
              <w:snapToGrid w:val="0"/>
              <w:spacing w:after="0" w:line="240" w:lineRule="auto"/>
              <w:jc w:val="center"/>
              <w:rPr>
                <w:rFonts w:ascii="Times New Roman" w:hAnsi="Times New Roman" w:cs="Times New Roman"/>
                <w:lang w:val="en-US"/>
              </w:rPr>
            </w:pPr>
          </w:p>
        </w:tc>
        <w:tc>
          <w:tcPr>
            <w:tcW w:w="554" w:type="pct"/>
          </w:tcPr>
          <w:p w14:paraId="24EA6707" w14:textId="77777777" w:rsidR="00B24475" w:rsidRPr="00B24475" w:rsidRDefault="00B24475" w:rsidP="00B24475">
            <w:pPr>
              <w:snapToGrid w:val="0"/>
              <w:spacing w:after="0" w:line="240" w:lineRule="auto"/>
              <w:jc w:val="center"/>
              <w:rPr>
                <w:rFonts w:ascii="Times New Roman" w:hAnsi="Times New Roman" w:cs="Times New Roman"/>
                <w:lang w:val="en-US"/>
              </w:rPr>
            </w:pPr>
          </w:p>
        </w:tc>
      </w:tr>
      <w:tr w:rsidR="00B24475" w:rsidRPr="00B24475" w14:paraId="6BA02FFE" w14:textId="77777777" w:rsidTr="00E01C1B">
        <w:trPr>
          <w:trHeight w:val="288"/>
        </w:trPr>
        <w:tc>
          <w:tcPr>
            <w:tcW w:w="1442" w:type="pct"/>
            <w:noWrap/>
            <w:tcMar>
              <w:top w:w="0" w:type="dxa"/>
              <w:left w:w="108" w:type="dxa"/>
              <w:bottom w:w="0" w:type="dxa"/>
              <w:right w:w="108" w:type="dxa"/>
            </w:tcMar>
          </w:tcPr>
          <w:p w14:paraId="61A9F68C" w14:textId="77777777" w:rsidR="00B24475" w:rsidRPr="00B24475" w:rsidRDefault="00B24475" w:rsidP="00B24475">
            <w:pPr>
              <w:snapToGrid w:val="0"/>
              <w:spacing w:after="0" w:line="240" w:lineRule="auto"/>
              <w:rPr>
                <w:rFonts w:ascii="Times New Roman" w:hAnsi="Times New Roman" w:cs="Times New Roman"/>
                <w:i/>
              </w:rPr>
            </w:pPr>
          </w:p>
        </w:tc>
        <w:tc>
          <w:tcPr>
            <w:tcW w:w="668" w:type="pct"/>
            <w:shd w:val="clear" w:color="auto" w:fill="auto"/>
            <w:noWrap/>
            <w:tcMar>
              <w:top w:w="0" w:type="dxa"/>
              <w:left w:w="108" w:type="dxa"/>
              <w:bottom w:w="0" w:type="dxa"/>
              <w:right w:w="108" w:type="dxa"/>
            </w:tcMar>
          </w:tcPr>
          <w:p w14:paraId="506453D1"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(0.0035)</w:t>
            </w:r>
          </w:p>
        </w:tc>
        <w:tc>
          <w:tcPr>
            <w:tcW w:w="668" w:type="pct"/>
            <w:shd w:val="clear" w:color="auto" w:fill="auto"/>
            <w:tcMar>
              <w:top w:w="0" w:type="dxa"/>
              <w:left w:w="108" w:type="dxa"/>
              <w:bottom w:w="0" w:type="dxa"/>
              <w:right w:w="108" w:type="dxa"/>
            </w:tcMar>
          </w:tcPr>
          <w:p w14:paraId="33F0558A"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260E5618"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0F098AB9"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(0.0028)</w:t>
            </w:r>
          </w:p>
        </w:tc>
        <w:tc>
          <w:tcPr>
            <w:tcW w:w="556" w:type="pct"/>
          </w:tcPr>
          <w:p w14:paraId="7C1B90ED" w14:textId="77777777" w:rsidR="00B24475" w:rsidRPr="00B24475" w:rsidRDefault="00B24475" w:rsidP="00B24475">
            <w:pPr>
              <w:snapToGrid w:val="0"/>
              <w:spacing w:after="0" w:line="240" w:lineRule="auto"/>
              <w:jc w:val="center"/>
              <w:rPr>
                <w:rFonts w:ascii="Times New Roman" w:hAnsi="Times New Roman" w:cs="Times New Roman"/>
                <w:lang w:val="en-US"/>
              </w:rPr>
            </w:pPr>
          </w:p>
        </w:tc>
        <w:tc>
          <w:tcPr>
            <w:tcW w:w="554" w:type="pct"/>
          </w:tcPr>
          <w:p w14:paraId="4893DD5E" w14:textId="77777777" w:rsidR="00B24475" w:rsidRPr="00B24475" w:rsidRDefault="00B24475" w:rsidP="00B24475">
            <w:pPr>
              <w:snapToGrid w:val="0"/>
              <w:spacing w:after="0" w:line="240" w:lineRule="auto"/>
              <w:jc w:val="center"/>
              <w:rPr>
                <w:rFonts w:ascii="Times New Roman" w:hAnsi="Times New Roman" w:cs="Times New Roman"/>
                <w:lang w:val="en-US"/>
              </w:rPr>
            </w:pPr>
          </w:p>
        </w:tc>
      </w:tr>
      <w:tr w:rsidR="00B24475" w:rsidRPr="00B24475" w14:paraId="13DD1F17" w14:textId="77777777" w:rsidTr="00E01C1B">
        <w:trPr>
          <w:trHeight w:val="288"/>
        </w:trPr>
        <w:tc>
          <w:tcPr>
            <w:tcW w:w="1442" w:type="pct"/>
            <w:noWrap/>
            <w:tcMar>
              <w:top w:w="0" w:type="dxa"/>
              <w:left w:w="108" w:type="dxa"/>
              <w:bottom w:w="0" w:type="dxa"/>
              <w:right w:w="108" w:type="dxa"/>
            </w:tcMar>
          </w:tcPr>
          <w:p w14:paraId="7B5E2319" w14:textId="77777777" w:rsidR="00B24475" w:rsidRPr="00B24475" w:rsidRDefault="00B24475" w:rsidP="00B24475">
            <w:pPr>
              <w:snapToGrid w:val="0"/>
              <w:spacing w:after="0" w:line="240" w:lineRule="auto"/>
              <w:rPr>
                <w:rFonts w:ascii="Times New Roman" w:hAnsi="Times New Roman" w:cs="Times New Roman"/>
                <w:i/>
              </w:rPr>
            </w:pPr>
            <w:r w:rsidRPr="00B24475">
              <w:rPr>
                <w:rFonts w:ascii="Times New Roman" w:hAnsi="Times New Roman" w:cs="Times New Roman"/>
                <w:i/>
                <w:iCs/>
                <w:color w:val="000000"/>
              </w:rPr>
              <w:t>ln_horizon</w:t>
            </w:r>
          </w:p>
        </w:tc>
        <w:tc>
          <w:tcPr>
            <w:tcW w:w="668" w:type="pct"/>
            <w:shd w:val="clear" w:color="auto" w:fill="auto"/>
            <w:noWrap/>
            <w:tcMar>
              <w:top w:w="0" w:type="dxa"/>
              <w:left w:w="108" w:type="dxa"/>
              <w:bottom w:w="0" w:type="dxa"/>
              <w:right w:w="108" w:type="dxa"/>
            </w:tcMar>
          </w:tcPr>
          <w:p w14:paraId="657571C9"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659B2806"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-0.0021</w:t>
            </w:r>
          </w:p>
        </w:tc>
        <w:tc>
          <w:tcPr>
            <w:tcW w:w="556" w:type="pct"/>
          </w:tcPr>
          <w:p w14:paraId="0C5B5FA0"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287030C1"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730B155B"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.0015</w:t>
            </w:r>
          </w:p>
        </w:tc>
        <w:tc>
          <w:tcPr>
            <w:tcW w:w="554" w:type="pct"/>
          </w:tcPr>
          <w:p w14:paraId="0B3F3B93" w14:textId="77777777" w:rsidR="00B24475" w:rsidRPr="00B24475" w:rsidRDefault="00B24475" w:rsidP="00B24475">
            <w:pPr>
              <w:snapToGrid w:val="0"/>
              <w:spacing w:after="0" w:line="240" w:lineRule="auto"/>
              <w:jc w:val="center"/>
              <w:rPr>
                <w:rFonts w:ascii="Times New Roman" w:hAnsi="Times New Roman" w:cs="Times New Roman"/>
                <w:lang w:val="en-US"/>
              </w:rPr>
            </w:pPr>
          </w:p>
        </w:tc>
      </w:tr>
      <w:tr w:rsidR="00B24475" w:rsidRPr="00B24475" w14:paraId="216FB00B" w14:textId="77777777" w:rsidTr="00E01C1B">
        <w:trPr>
          <w:trHeight w:val="288"/>
        </w:trPr>
        <w:tc>
          <w:tcPr>
            <w:tcW w:w="1442" w:type="pct"/>
            <w:noWrap/>
            <w:tcMar>
              <w:top w:w="0" w:type="dxa"/>
              <w:left w:w="108" w:type="dxa"/>
              <w:bottom w:w="0" w:type="dxa"/>
              <w:right w:w="108" w:type="dxa"/>
            </w:tcMar>
          </w:tcPr>
          <w:p w14:paraId="24FE8109" w14:textId="77777777" w:rsidR="00B24475" w:rsidRPr="00B24475" w:rsidRDefault="00B24475" w:rsidP="00B24475">
            <w:pPr>
              <w:snapToGrid w:val="0"/>
              <w:spacing w:after="0" w:line="240" w:lineRule="auto"/>
              <w:rPr>
                <w:rFonts w:ascii="Times New Roman" w:eastAsia="Times New Roman" w:hAnsi="Times New Roman" w:cs="Times New Roman"/>
                <w:i/>
                <w:color w:val="000000"/>
                <w:lang w:eastAsia="en-AU"/>
              </w:rPr>
            </w:pPr>
          </w:p>
        </w:tc>
        <w:tc>
          <w:tcPr>
            <w:tcW w:w="668" w:type="pct"/>
            <w:shd w:val="clear" w:color="auto" w:fill="auto"/>
            <w:noWrap/>
            <w:tcMar>
              <w:top w:w="0" w:type="dxa"/>
              <w:left w:w="108" w:type="dxa"/>
              <w:bottom w:w="0" w:type="dxa"/>
              <w:right w:w="108" w:type="dxa"/>
            </w:tcMar>
          </w:tcPr>
          <w:p w14:paraId="52A8FB47"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37BCB7CC"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(0.0062)</w:t>
            </w:r>
          </w:p>
        </w:tc>
        <w:tc>
          <w:tcPr>
            <w:tcW w:w="556" w:type="pct"/>
          </w:tcPr>
          <w:p w14:paraId="5DE3E141"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0A4553C8"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20ABD8FB"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.0053)</w:t>
            </w:r>
          </w:p>
        </w:tc>
        <w:tc>
          <w:tcPr>
            <w:tcW w:w="554" w:type="pct"/>
          </w:tcPr>
          <w:p w14:paraId="7BAFC6EF" w14:textId="77777777" w:rsidR="00B24475" w:rsidRPr="00B24475" w:rsidRDefault="00B24475" w:rsidP="00B24475">
            <w:pPr>
              <w:snapToGrid w:val="0"/>
              <w:spacing w:after="0" w:line="240" w:lineRule="auto"/>
              <w:jc w:val="center"/>
              <w:rPr>
                <w:rFonts w:ascii="Times New Roman" w:hAnsi="Times New Roman" w:cs="Times New Roman"/>
                <w:lang w:val="en-US"/>
              </w:rPr>
            </w:pPr>
          </w:p>
        </w:tc>
      </w:tr>
      <w:tr w:rsidR="00B24475" w:rsidRPr="00B24475" w14:paraId="4370B4ED" w14:textId="77777777" w:rsidTr="00E01C1B">
        <w:trPr>
          <w:trHeight w:val="288"/>
        </w:trPr>
        <w:tc>
          <w:tcPr>
            <w:tcW w:w="1442" w:type="pct"/>
            <w:noWrap/>
            <w:tcMar>
              <w:top w:w="0" w:type="dxa"/>
              <w:left w:w="108" w:type="dxa"/>
              <w:bottom w:w="0" w:type="dxa"/>
              <w:right w:w="108" w:type="dxa"/>
            </w:tcMar>
            <w:hideMark/>
          </w:tcPr>
          <w:p w14:paraId="54C15B27" w14:textId="77777777" w:rsidR="00B24475" w:rsidRPr="00B24475" w:rsidRDefault="00B24475" w:rsidP="00B24475">
            <w:pPr>
              <w:snapToGrid w:val="0"/>
              <w:spacing w:after="0" w:line="240" w:lineRule="auto"/>
              <w:rPr>
                <w:rFonts w:ascii="Times New Roman" w:hAnsi="Times New Roman" w:cs="Times New Roman"/>
                <w:i/>
                <w:lang w:val="en-US"/>
              </w:rPr>
            </w:pPr>
            <w:r w:rsidRPr="00B24475">
              <w:rPr>
                <w:rFonts w:ascii="Times New Roman" w:hAnsi="Times New Roman" w:cs="Times New Roman"/>
                <w:i/>
                <w:iCs/>
                <w:color w:val="000000"/>
              </w:rPr>
              <w:t>ind_horizon</w:t>
            </w:r>
          </w:p>
        </w:tc>
        <w:tc>
          <w:tcPr>
            <w:tcW w:w="668" w:type="pct"/>
            <w:shd w:val="clear" w:color="auto" w:fill="auto"/>
            <w:noWrap/>
            <w:tcMar>
              <w:top w:w="0" w:type="dxa"/>
              <w:left w:w="108" w:type="dxa"/>
              <w:bottom w:w="0" w:type="dxa"/>
              <w:right w:w="108" w:type="dxa"/>
            </w:tcMar>
          </w:tcPr>
          <w:p w14:paraId="18D2DA1C"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6C063012"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556" w:type="pct"/>
          </w:tcPr>
          <w:p w14:paraId="446F22D1"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0.0003</w:t>
            </w:r>
          </w:p>
        </w:tc>
        <w:tc>
          <w:tcPr>
            <w:tcW w:w="556" w:type="pct"/>
          </w:tcPr>
          <w:p w14:paraId="76978490"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2DC583F2" w14:textId="77777777" w:rsidR="00B24475" w:rsidRPr="00B24475" w:rsidRDefault="00B24475" w:rsidP="00B24475">
            <w:pPr>
              <w:snapToGrid w:val="0"/>
              <w:spacing w:after="0" w:line="240" w:lineRule="auto"/>
              <w:jc w:val="center"/>
              <w:rPr>
                <w:rFonts w:ascii="Times New Roman" w:hAnsi="Times New Roman" w:cs="Times New Roman"/>
                <w:lang w:val="en-US"/>
              </w:rPr>
            </w:pPr>
          </w:p>
        </w:tc>
        <w:tc>
          <w:tcPr>
            <w:tcW w:w="554" w:type="pct"/>
          </w:tcPr>
          <w:p w14:paraId="0D63A9AB"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0.0000</w:t>
            </w:r>
          </w:p>
        </w:tc>
      </w:tr>
      <w:tr w:rsidR="00B24475" w:rsidRPr="00B24475" w14:paraId="6C5F6271" w14:textId="77777777" w:rsidTr="00E01C1B">
        <w:trPr>
          <w:trHeight w:val="288"/>
        </w:trPr>
        <w:tc>
          <w:tcPr>
            <w:tcW w:w="1442" w:type="pct"/>
            <w:noWrap/>
            <w:tcMar>
              <w:top w:w="0" w:type="dxa"/>
              <w:left w:w="108" w:type="dxa"/>
              <w:bottom w:w="0" w:type="dxa"/>
              <w:right w:w="108" w:type="dxa"/>
            </w:tcMar>
            <w:vAlign w:val="center"/>
          </w:tcPr>
          <w:p w14:paraId="55D9BD97" w14:textId="77777777" w:rsidR="00B24475" w:rsidRPr="00B24475" w:rsidRDefault="00B24475" w:rsidP="00B24475">
            <w:pPr>
              <w:snapToGrid w:val="0"/>
              <w:spacing w:after="0" w:line="240" w:lineRule="auto"/>
              <w:rPr>
                <w:rFonts w:ascii="Times New Roman" w:hAnsi="Times New Roman" w:cs="Times New Roman"/>
                <w:i/>
                <w:iCs/>
                <w:color w:val="000000"/>
              </w:rPr>
            </w:pPr>
          </w:p>
        </w:tc>
        <w:tc>
          <w:tcPr>
            <w:tcW w:w="668" w:type="pct"/>
            <w:shd w:val="clear" w:color="auto" w:fill="auto"/>
            <w:noWrap/>
            <w:tcMar>
              <w:top w:w="0" w:type="dxa"/>
              <w:left w:w="108" w:type="dxa"/>
              <w:bottom w:w="0" w:type="dxa"/>
              <w:right w:w="108" w:type="dxa"/>
            </w:tcMar>
          </w:tcPr>
          <w:p w14:paraId="1D4B2D5D" w14:textId="77777777" w:rsidR="00B24475" w:rsidRPr="008042EC" w:rsidRDefault="00B24475" w:rsidP="00B24475">
            <w:pPr>
              <w:snapToGrid w:val="0"/>
              <w:spacing w:after="0" w:line="240" w:lineRule="auto"/>
              <w:jc w:val="center"/>
              <w:rPr>
                <w:rFonts w:ascii="Times New Roman" w:hAnsi="Times New Roman" w:cs="Times New Roman"/>
                <w:color w:val="000000"/>
              </w:rPr>
            </w:pPr>
          </w:p>
        </w:tc>
        <w:tc>
          <w:tcPr>
            <w:tcW w:w="668" w:type="pct"/>
            <w:shd w:val="clear" w:color="auto" w:fill="auto"/>
            <w:tcMar>
              <w:top w:w="0" w:type="dxa"/>
              <w:left w:w="108" w:type="dxa"/>
              <w:bottom w:w="0" w:type="dxa"/>
              <w:right w:w="108" w:type="dxa"/>
            </w:tcMar>
          </w:tcPr>
          <w:p w14:paraId="681804A7" w14:textId="77777777" w:rsidR="00B24475" w:rsidRPr="008042EC" w:rsidRDefault="00B24475" w:rsidP="00B24475">
            <w:pPr>
              <w:snapToGrid w:val="0"/>
              <w:spacing w:after="0" w:line="240" w:lineRule="auto"/>
              <w:jc w:val="center"/>
              <w:rPr>
                <w:rFonts w:ascii="Times New Roman" w:hAnsi="Times New Roman" w:cs="Times New Roman"/>
                <w:i/>
                <w:iCs/>
                <w:color w:val="000000"/>
              </w:rPr>
            </w:pPr>
          </w:p>
        </w:tc>
        <w:tc>
          <w:tcPr>
            <w:tcW w:w="556" w:type="pct"/>
          </w:tcPr>
          <w:p w14:paraId="7C775986" w14:textId="77777777" w:rsidR="00B24475" w:rsidRPr="008042EC"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(0.0008)</w:t>
            </w:r>
          </w:p>
        </w:tc>
        <w:tc>
          <w:tcPr>
            <w:tcW w:w="556" w:type="pct"/>
          </w:tcPr>
          <w:p w14:paraId="09B2683D" w14:textId="77777777" w:rsidR="00B24475" w:rsidRPr="008042EC" w:rsidRDefault="00B24475" w:rsidP="00B24475">
            <w:pPr>
              <w:snapToGrid w:val="0"/>
              <w:spacing w:after="0" w:line="240" w:lineRule="auto"/>
              <w:jc w:val="center"/>
              <w:rPr>
                <w:rFonts w:ascii="Times New Roman" w:hAnsi="Times New Roman" w:cs="Times New Roman"/>
                <w:lang w:val="en-US"/>
              </w:rPr>
            </w:pPr>
          </w:p>
        </w:tc>
        <w:tc>
          <w:tcPr>
            <w:tcW w:w="556" w:type="pct"/>
          </w:tcPr>
          <w:p w14:paraId="1C5597B2" w14:textId="77777777" w:rsidR="00B24475" w:rsidRPr="00B24475" w:rsidRDefault="00B24475" w:rsidP="00B24475">
            <w:pPr>
              <w:snapToGrid w:val="0"/>
              <w:spacing w:after="0" w:line="240" w:lineRule="auto"/>
              <w:jc w:val="center"/>
              <w:rPr>
                <w:rFonts w:ascii="Times New Roman" w:hAnsi="Times New Roman" w:cs="Times New Roman"/>
                <w:lang w:val="en-US"/>
              </w:rPr>
            </w:pPr>
          </w:p>
        </w:tc>
        <w:tc>
          <w:tcPr>
            <w:tcW w:w="554" w:type="pct"/>
          </w:tcPr>
          <w:p w14:paraId="1AA94F99"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.0007)</w:t>
            </w:r>
          </w:p>
        </w:tc>
      </w:tr>
      <w:tr w:rsidR="008042EC" w:rsidRPr="00B24475" w14:paraId="4AFB0338" w14:textId="77777777" w:rsidTr="00E01C1B">
        <w:trPr>
          <w:trHeight w:val="288"/>
        </w:trPr>
        <w:tc>
          <w:tcPr>
            <w:tcW w:w="1442" w:type="pct"/>
            <w:noWrap/>
            <w:tcMar>
              <w:top w:w="0" w:type="dxa"/>
              <w:left w:w="108" w:type="dxa"/>
              <w:bottom w:w="0" w:type="dxa"/>
              <w:right w:w="108" w:type="dxa"/>
            </w:tcMar>
            <w:vAlign w:val="center"/>
            <w:hideMark/>
          </w:tcPr>
          <w:p w14:paraId="22507C4B" w14:textId="77777777" w:rsidR="008042EC" w:rsidRPr="00B24475" w:rsidRDefault="008042EC" w:rsidP="008042EC">
            <w:pPr>
              <w:snapToGrid w:val="0"/>
              <w:spacing w:after="0" w:line="240" w:lineRule="auto"/>
              <w:rPr>
                <w:rFonts w:ascii="Times New Roman" w:hAnsi="Times New Roman" w:cs="Times New Roman"/>
                <w:color w:val="000000"/>
              </w:rPr>
            </w:pPr>
            <w:r w:rsidRPr="00B24475">
              <w:rPr>
                <w:rFonts w:ascii="Times New Roman" w:hAnsi="Times New Roman" w:cs="Times New Roman"/>
                <w:i/>
                <w:iCs/>
                <w:color w:val="000000"/>
              </w:rPr>
              <w:t>constant</w:t>
            </w:r>
          </w:p>
        </w:tc>
        <w:tc>
          <w:tcPr>
            <w:tcW w:w="668" w:type="pct"/>
            <w:shd w:val="clear" w:color="auto" w:fill="auto"/>
            <w:noWrap/>
            <w:tcMar>
              <w:top w:w="0" w:type="dxa"/>
              <w:left w:w="108" w:type="dxa"/>
              <w:bottom w:w="0" w:type="dxa"/>
              <w:right w:w="108" w:type="dxa"/>
            </w:tcMar>
          </w:tcPr>
          <w:p w14:paraId="04BD0AD0"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0.6758***</w:t>
            </w:r>
          </w:p>
        </w:tc>
        <w:tc>
          <w:tcPr>
            <w:tcW w:w="668" w:type="pct"/>
            <w:shd w:val="clear" w:color="auto" w:fill="auto"/>
            <w:tcMar>
              <w:top w:w="0" w:type="dxa"/>
              <w:left w:w="108" w:type="dxa"/>
              <w:bottom w:w="0" w:type="dxa"/>
              <w:right w:w="108" w:type="dxa"/>
            </w:tcMar>
          </w:tcPr>
          <w:p w14:paraId="63547E90"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0.645***</w:t>
            </w:r>
          </w:p>
        </w:tc>
        <w:tc>
          <w:tcPr>
            <w:tcW w:w="556" w:type="pct"/>
          </w:tcPr>
          <w:p w14:paraId="3B885293"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0.711***</w:t>
            </w:r>
          </w:p>
        </w:tc>
        <w:tc>
          <w:tcPr>
            <w:tcW w:w="556" w:type="pct"/>
          </w:tcPr>
          <w:p w14:paraId="77D49955"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-0.0367</w:t>
            </w:r>
          </w:p>
        </w:tc>
        <w:tc>
          <w:tcPr>
            <w:tcW w:w="556" w:type="pct"/>
          </w:tcPr>
          <w:p w14:paraId="320B3A1B" w14:textId="77777777" w:rsidR="008042EC" w:rsidRPr="00B24475"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0876*</w:t>
            </w:r>
          </w:p>
        </w:tc>
        <w:tc>
          <w:tcPr>
            <w:tcW w:w="554" w:type="pct"/>
          </w:tcPr>
          <w:p w14:paraId="73C0EAC2" w14:textId="77777777" w:rsidR="008042EC" w:rsidRPr="00B24475"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.0362</w:t>
            </w:r>
          </w:p>
        </w:tc>
      </w:tr>
      <w:tr w:rsidR="008042EC" w:rsidRPr="00B24475" w14:paraId="1B75C8E2" w14:textId="77777777" w:rsidTr="00E01C1B">
        <w:trPr>
          <w:trHeight w:val="288"/>
        </w:trPr>
        <w:tc>
          <w:tcPr>
            <w:tcW w:w="1442" w:type="pct"/>
            <w:noWrap/>
            <w:tcMar>
              <w:top w:w="0" w:type="dxa"/>
              <w:left w:w="108" w:type="dxa"/>
              <w:bottom w:w="0" w:type="dxa"/>
              <w:right w:w="108" w:type="dxa"/>
            </w:tcMar>
            <w:vAlign w:val="center"/>
          </w:tcPr>
          <w:p w14:paraId="1AB7672B" w14:textId="77777777" w:rsidR="008042EC" w:rsidRPr="00B24475" w:rsidRDefault="008042EC" w:rsidP="008042EC">
            <w:pPr>
              <w:snapToGrid w:val="0"/>
              <w:spacing w:after="0" w:line="240" w:lineRule="auto"/>
              <w:rPr>
                <w:rFonts w:ascii="Times New Roman" w:hAnsi="Times New Roman" w:cs="Times New Roman"/>
                <w:color w:val="000000"/>
              </w:rPr>
            </w:pPr>
          </w:p>
        </w:tc>
        <w:tc>
          <w:tcPr>
            <w:tcW w:w="668" w:type="pct"/>
            <w:shd w:val="clear" w:color="auto" w:fill="auto"/>
            <w:noWrap/>
            <w:tcMar>
              <w:top w:w="0" w:type="dxa"/>
              <w:left w:w="108" w:type="dxa"/>
              <w:bottom w:w="0" w:type="dxa"/>
              <w:right w:w="108" w:type="dxa"/>
            </w:tcMar>
          </w:tcPr>
          <w:p w14:paraId="08FD9EB6"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(0.1038)</w:t>
            </w:r>
          </w:p>
        </w:tc>
        <w:tc>
          <w:tcPr>
            <w:tcW w:w="668" w:type="pct"/>
            <w:shd w:val="clear" w:color="auto" w:fill="auto"/>
            <w:tcMar>
              <w:top w:w="0" w:type="dxa"/>
              <w:left w:w="108" w:type="dxa"/>
              <w:bottom w:w="0" w:type="dxa"/>
              <w:right w:w="108" w:type="dxa"/>
            </w:tcMar>
          </w:tcPr>
          <w:p w14:paraId="04BE678A"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(0.1034)</w:t>
            </w:r>
          </w:p>
        </w:tc>
        <w:tc>
          <w:tcPr>
            <w:tcW w:w="556" w:type="pct"/>
          </w:tcPr>
          <w:p w14:paraId="1796CE2F"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(0.103)</w:t>
            </w:r>
          </w:p>
        </w:tc>
        <w:tc>
          <w:tcPr>
            <w:tcW w:w="556" w:type="pct"/>
          </w:tcPr>
          <w:p w14:paraId="0F70ABA2" w14:textId="77777777" w:rsidR="008042EC" w:rsidRPr="008042EC"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8042EC">
              <w:rPr>
                <w:rFonts w:ascii="Times New Roman" w:hAnsi="Times New Roman" w:cs="Times New Roman"/>
                <w:lang w:val="en-US"/>
              </w:rPr>
              <w:t>(0.0434)</w:t>
            </w:r>
          </w:p>
        </w:tc>
        <w:tc>
          <w:tcPr>
            <w:tcW w:w="556" w:type="pct"/>
          </w:tcPr>
          <w:p w14:paraId="70750F0F" w14:textId="77777777" w:rsidR="008042EC" w:rsidRPr="00B24475"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.046)</w:t>
            </w:r>
          </w:p>
        </w:tc>
        <w:tc>
          <w:tcPr>
            <w:tcW w:w="554" w:type="pct"/>
          </w:tcPr>
          <w:p w14:paraId="55CFAEE7" w14:textId="77777777" w:rsidR="008042EC" w:rsidRPr="00B24475" w:rsidRDefault="008042EC" w:rsidP="008042EC">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w:t>
            </w:r>
            <w:r>
              <w:rPr>
                <w:rFonts w:ascii="Times New Roman" w:hAnsi="Times New Roman" w:cs="Times New Roman"/>
                <w:lang w:val="en-US"/>
              </w:rPr>
              <w:t>0</w:t>
            </w:r>
            <w:r w:rsidRPr="00B24475">
              <w:rPr>
                <w:rFonts w:ascii="Times New Roman" w:hAnsi="Times New Roman" w:cs="Times New Roman"/>
                <w:lang w:val="en-US"/>
              </w:rPr>
              <w:t>.043)</w:t>
            </w:r>
          </w:p>
        </w:tc>
      </w:tr>
      <w:tr w:rsidR="00B24475" w:rsidRPr="00B24475" w14:paraId="577A8E1E" w14:textId="77777777" w:rsidTr="00E01C1B">
        <w:trPr>
          <w:trHeight w:val="288"/>
        </w:trPr>
        <w:tc>
          <w:tcPr>
            <w:tcW w:w="1442" w:type="pct"/>
            <w:noWrap/>
            <w:tcMar>
              <w:top w:w="0" w:type="dxa"/>
              <w:left w:w="108" w:type="dxa"/>
              <w:bottom w:w="0" w:type="dxa"/>
              <w:right w:w="108" w:type="dxa"/>
            </w:tcMar>
            <w:vAlign w:val="center"/>
            <w:hideMark/>
          </w:tcPr>
          <w:p w14:paraId="10A84E56" w14:textId="77777777" w:rsidR="00B24475" w:rsidRPr="00B24475" w:rsidRDefault="00B24475" w:rsidP="00B24475">
            <w:pPr>
              <w:snapToGrid w:val="0"/>
              <w:spacing w:after="0" w:line="240" w:lineRule="auto"/>
              <w:rPr>
                <w:rFonts w:ascii="Times New Roman" w:hAnsi="Times New Roman" w:cs="Times New Roman"/>
                <w:color w:val="000000"/>
              </w:rPr>
            </w:pPr>
            <w:r w:rsidRPr="00B24475">
              <w:rPr>
                <w:rFonts w:ascii="Times New Roman" w:hAnsi="Times New Roman" w:cs="Times New Roman"/>
                <w:color w:val="000000"/>
              </w:rPr>
              <w:t>Control variables</w:t>
            </w:r>
          </w:p>
        </w:tc>
        <w:tc>
          <w:tcPr>
            <w:tcW w:w="668" w:type="pct"/>
            <w:shd w:val="clear" w:color="auto" w:fill="auto"/>
            <w:noWrap/>
            <w:tcMar>
              <w:top w:w="0" w:type="dxa"/>
              <w:left w:w="108" w:type="dxa"/>
              <w:bottom w:w="0" w:type="dxa"/>
              <w:right w:w="108" w:type="dxa"/>
            </w:tcMar>
            <w:vAlign w:val="center"/>
            <w:hideMark/>
          </w:tcPr>
          <w:p w14:paraId="23D1F09E"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668" w:type="pct"/>
            <w:shd w:val="clear" w:color="auto" w:fill="auto"/>
            <w:tcMar>
              <w:top w:w="0" w:type="dxa"/>
              <w:left w:w="108" w:type="dxa"/>
              <w:bottom w:w="0" w:type="dxa"/>
              <w:right w:w="108" w:type="dxa"/>
            </w:tcMar>
            <w:vAlign w:val="center"/>
            <w:hideMark/>
          </w:tcPr>
          <w:p w14:paraId="480899CA"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556" w:type="pct"/>
            <w:vAlign w:val="center"/>
          </w:tcPr>
          <w:p w14:paraId="0D00C3A9"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556" w:type="pct"/>
            <w:vAlign w:val="center"/>
          </w:tcPr>
          <w:p w14:paraId="715EE5BC"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556" w:type="pct"/>
            <w:vAlign w:val="center"/>
          </w:tcPr>
          <w:p w14:paraId="60A0581A" w14:textId="77777777" w:rsidR="00B24475" w:rsidRPr="00B24475" w:rsidRDefault="00B24475" w:rsidP="00B24475">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Yes</w:t>
            </w:r>
          </w:p>
        </w:tc>
        <w:tc>
          <w:tcPr>
            <w:tcW w:w="554" w:type="pct"/>
            <w:vAlign w:val="center"/>
          </w:tcPr>
          <w:p w14:paraId="0260D290" w14:textId="77777777" w:rsidR="00B24475" w:rsidRPr="00B24475" w:rsidRDefault="00B24475" w:rsidP="00B24475">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Yes</w:t>
            </w:r>
          </w:p>
        </w:tc>
      </w:tr>
      <w:tr w:rsidR="00B24475" w:rsidRPr="00B24475" w14:paraId="727757C9" w14:textId="77777777" w:rsidTr="00E01C1B">
        <w:trPr>
          <w:trHeight w:val="288"/>
        </w:trPr>
        <w:tc>
          <w:tcPr>
            <w:tcW w:w="1442" w:type="pct"/>
            <w:noWrap/>
            <w:tcMar>
              <w:top w:w="0" w:type="dxa"/>
              <w:left w:w="108" w:type="dxa"/>
              <w:bottom w:w="0" w:type="dxa"/>
              <w:right w:w="108" w:type="dxa"/>
            </w:tcMar>
            <w:vAlign w:val="center"/>
            <w:hideMark/>
          </w:tcPr>
          <w:p w14:paraId="13AAEA66" w14:textId="77777777" w:rsidR="00B24475" w:rsidRPr="00B24475" w:rsidRDefault="00B24475" w:rsidP="00B24475">
            <w:pPr>
              <w:snapToGrid w:val="0"/>
              <w:spacing w:after="0" w:line="240" w:lineRule="auto"/>
              <w:rPr>
                <w:rFonts w:ascii="Times New Roman" w:hAnsi="Times New Roman" w:cs="Times New Roman"/>
                <w:i/>
                <w:iCs/>
                <w:color w:val="000000"/>
              </w:rPr>
            </w:pPr>
            <w:r w:rsidRPr="00B24475">
              <w:rPr>
                <w:rFonts w:ascii="Times New Roman" w:hAnsi="Times New Roman" w:cs="Times New Roman"/>
                <w:color w:val="000000"/>
              </w:rPr>
              <w:t>Firm &amp; year effects</w:t>
            </w:r>
          </w:p>
        </w:tc>
        <w:tc>
          <w:tcPr>
            <w:tcW w:w="668" w:type="pct"/>
            <w:shd w:val="clear" w:color="auto" w:fill="auto"/>
            <w:noWrap/>
            <w:tcMar>
              <w:top w:w="0" w:type="dxa"/>
              <w:left w:w="108" w:type="dxa"/>
              <w:bottom w:w="0" w:type="dxa"/>
              <w:right w:w="108" w:type="dxa"/>
            </w:tcMar>
            <w:vAlign w:val="center"/>
            <w:hideMark/>
          </w:tcPr>
          <w:p w14:paraId="1EEEF8D7"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668" w:type="pct"/>
            <w:shd w:val="clear" w:color="auto" w:fill="auto"/>
            <w:tcMar>
              <w:top w:w="0" w:type="dxa"/>
              <w:left w:w="108" w:type="dxa"/>
              <w:bottom w:w="0" w:type="dxa"/>
              <w:right w:w="108" w:type="dxa"/>
            </w:tcMar>
            <w:vAlign w:val="center"/>
            <w:hideMark/>
          </w:tcPr>
          <w:p w14:paraId="50CD02E8"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556" w:type="pct"/>
            <w:vAlign w:val="center"/>
          </w:tcPr>
          <w:p w14:paraId="63F55DF6"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556" w:type="pct"/>
            <w:vAlign w:val="center"/>
          </w:tcPr>
          <w:p w14:paraId="5722A4D8" w14:textId="77777777" w:rsidR="00B24475" w:rsidRPr="008042EC" w:rsidRDefault="00B24475" w:rsidP="00B24475">
            <w:pPr>
              <w:snapToGrid w:val="0"/>
              <w:spacing w:after="0" w:line="240" w:lineRule="auto"/>
              <w:jc w:val="center"/>
              <w:rPr>
                <w:rFonts w:ascii="Times New Roman" w:hAnsi="Times New Roman" w:cs="Times New Roman"/>
                <w:color w:val="000000"/>
              </w:rPr>
            </w:pPr>
            <w:r w:rsidRPr="008042EC">
              <w:rPr>
                <w:rFonts w:ascii="Times New Roman" w:hAnsi="Times New Roman" w:cs="Times New Roman"/>
                <w:color w:val="000000"/>
              </w:rPr>
              <w:t>Yes</w:t>
            </w:r>
          </w:p>
        </w:tc>
        <w:tc>
          <w:tcPr>
            <w:tcW w:w="556" w:type="pct"/>
            <w:vAlign w:val="center"/>
          </w:tcPr>
          <w:p w14:paraId="671AE3AF" w14:textId="77777777" w:rsidR="00B24475" w:rsidRPr="00B24475" w:rsidRDefault="00B24475" w:rsidP="00B24475">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Yes</w:t>
            </w:r>
          </w:p>
        </w:tc>
        <w:tc>
          <w:tcPr>
            <w:tcW w:w="554" w:type="pct"/>
            <w:vAlign w:val="center"/>
          </w:tcPr>
          <w:p w14:paraId="0D9D9C06" w14:textId="77777777" w:rsidR="00B24475" w:rsidRPr="00B24475" w:rsidRDefault="00B24475" w:rsidP="00B24475">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color w:val="000000"/>
              </w:rPr>
              <w:t>Yes</w:t>
            </w:r>
          </w:p>
        </w:tc>
      </w:tr>
      <w:tr w:rsidR="00B24475" w:rsidRPr="00B24475" w14:paraId="250C8E28" w14:textId="77777777" w:rsidTr="00E01C1B">
        <w:trPr>
          <w:trHeight w:val="288"/>
        </w:trPr>
        <w:tc>
          <w:tcPr>
            <w:tcW w:w="1442" w:type="pct"/>
            <w:noWrap/>
            <w:tcMar>
              <w:top w:w="0" w:type="dxa"/>
              <w:left w:w="108" w:type="dxa"/>
              <w:bottom w:w="0" w:type="dxa"/>
              <w:right w:w="108" w:type="dxa"/>
            </w:tcMar>
            <w:vAlign w:val="center"/>
            <w:hideMark/>
          </w:tcPr>
          <w:p w14:paraId="676FB067" w14:textId="77777777" w:rsidR="00B24475" w:rsidRPr="00B24475" w:rsidRDefault="00B24475" w:rsidP="00B24475">
            <w:pPr>
              <w:snapToGrid w:val="0"/>
              <w:spacing w:after="0" w:line="240" w:lineRule="auto"/>
              <w:rPr>
                <w:rFonts w:ascii="Times New Roman" w:hAnsi="Times New Roman" w:cs="Times New Roman"/>
                <w:i/>
                <w:iCs/>
                <w:color w:val="000000"/>
              </w:rPr>
            </w:pPr>
            <w:r w:rsidRPr="00B24475">
              <w:rPr>
                <w:rFonts w:ascii="Times New Roman" w:hAnsi="Times New Roman" w:cs="Times New Roman"/>
                <w:color w:val="000000"/>
              </w:rPr>
              <w:t>Observations</w:t>
            </w:r>
          </w:p>
        </w:tc>
        <w:tc>
          <w:tcPr>
            <w:tcW w:w="668" w:type="pct"/>
            <w:shd w:val="clear" w:color="auto" w:fill="auto"/>
            <w:noWrap/>
            <w:tcMar>
              <w:top w:w="0" w:type="dxa"/>
              <w:left w:w="108" w:type="dxa"/>
              <w:bottom w:w="0" w:type="dxa"/>
              <w:right w:w="108" w:type="dxa"/>
            </w:tcMar>
          </w:tcPr>
          <w:p w14:paraId="42CF5F52"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24,294</w:t>
            </w:r>
          </w:p>
        </w:tc>
        <w:tc>
          <w:tcPr>
            <w:tcW w:w="668" w:type="pct"/>
            <w:shd w:val="clear" w:color="auto" w:fill="auto"/>
            <w:tcMar>
              <w:top w:w="0" w:type="dxa"/>
              <w:left w:w="108" w:type="dxa"/>
              <w:bottom w:w="0" w:type="dxa"/>
              <w:right w:w="108" w:type="dxa"/>
            </w:tcMar>
          </w:tcPr>
          <w:p w14:paraId="2888A8F4"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24,294</w:t>
            </w:r>
          </w:p>
        </w:tc>
        <w:tc>
          <w:tcPr>
            <w:tcW w:w="556" w:type="pct"/>
          </w:tcPr>
          <w:p w14:paraId="1DC65C27" w14:textId="77777777" w:rsidR="00B24475" w:rsidRPr="00B24475" w:rsidRDefault="00B24475" w:rsidP="00B24475">
            <w:pPr>
              <w:snapToGrid w:val="0"/>
              <w:spacing w:after="0" w:line="240" w:lineRule="auto"/>
              <w:jc w:val="center"/>
              <w:rPr>
                <w:rFonts w:ascii="Times New Roman" w:hAnsi="Times New Roman" w:cs="Times New Roman"/>
                <w:color w:val="000000"/>
              </w:rPr>
            </w:pPr>
            <w:r w:rsidRPr="00B24475">
              <w:rPr>
                <w:rFonts w:ascii="Times New Roman" w:hAnsi="Times New Roman" w:cs="Times New Roman"/>
                <w:lang w:val="en-US"/>
              </w:rPr>
              <w:t>24,294</w:t>
            </w:r>
          </w:p>
        </w:tc>
        <w:tc>
          <w:tcPr>
            <w:tcW w:w="556" w:type="pct"/>
          </w:tcPr>
          <w:p w14:paraId="5DCA10E5"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24,275</w:t>
            </w:r>
          </w:p>
        </w:tc>
        <w:tc>
          <w:tcPr>
            <w:tcW w:w="556" w:type="pct"/>
          </w:tcPr>
          <w:p w14:paraId="2BF6FB08"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24,275</w:t>
            </w:r>
          </w:p>
        </w:tc>
        <w:tc>
          <w:tcPr>
            <w:tcW w:w="554" w:type="pct"/>
          </w:tcPr>
          <w:p w14:paraId="3D093394"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sidRPr="00B24475">
              <w:rPr>
                <w:rFonts w:ascii="Times New Roman" w:hAnsi="Times New Roman" w:cs="Times New Roman"/>
                <w:lang w:val="en-US"/>
              </w:rPr>
              <w:t>24,275</w:t>
            </w:r>
          </w:p>
        </w:tc>
      </w:tr>
      <w:tr w:rsidR="00B24475" w:rsidRPr="00B24475" w14:paraId="50A585EA" w14:textId="77777777" w:rsidTr="00E01C1B">
        <w:trPr>
          <w:trHeight w:val="288"/>
        </w:trPr>
        <w:tc>
          <w:tcPr>
            <w:tcW w:w="1442" w:type="pct"/>
            <w:tcBorders>
              <w:bottom w:val="single" w:sz="4" w:space="0" w:color="auto"/>
            </w:tcBorders>
            <w:noWrap/>
            <w:tcMar>
              <w:top w:w="0" w:type="dxa"/>
              <w:left w:w="108" w:type="dxa"/>
              <w:bottom w:w="0" w:type="dxa"/>
              <w:right w:w="108" w:type="dxa"/>
            </w:tcMar>
            <w:vAlign w:val="center"/>
            <w:hideMark/>
          </w:tcPr>
          <w:p w14:paraId="6DB662C1" w14:textId="77777777" w:rsidR="00B24475" w:rsidRPr="00B24475" w:rsidRDefault="00B24475" w:rsidP="00B24475">
            <w:pPr>
              <w:snapToGrid w:val="0"/>
              <w:spacing w:after="0" w:line="240" w:lineRule="auto"/>
              <w:rPr>
                <w:rFonts w:ascii="Times New Roman" w:hAnsi="Times New Roman" w:cs="Times New Roman"/>
                <w:i/>
                <w:iCs/>
                <w:color w:val="000000"/>
              </w:rPr>
            </w:pPr>
            <w:r w:rsidRPr="00B24475">
              <w:rPr>
                <w:rFonts w:ascii="Times New Roman" w:hAnsi="Times New Roman" w:cs="Times New Roman"/>
                <w:color w:val="000000"/>
              </w:rPr>
              <w:t>Adjusted R</w:t>
            </w:r>
            <w:r w:rsidRPr="00B24475">
              <w:rPr>
                <w:rFonts w:ascii="Times New Roman" w:hAnsi="Times New Roman" w:cs="Times New Roman"/>
                <w:color w:val="000000"/>
                <w:vertAlign w:val="superscript"/>
              </w:rPr>
              <w:t>2</w:t>
            </w:r>
          </w:p>
        </w:tc>
        <w:tc>
          <w:tcPr>
            <w:tcW w:w="668" w:type="pct"/>
            <w:tcBorders>
              <w:bottom w:val="single" w:sz="4" w:space="0" w:color="auto"/>
            </w:tcBorders>
            <w:shd w:val="clear" w:color="auto" w:fill="auto"/>
            <w:noWrap/>
            <w:tcMar>
              <w:top w:w="0" w:type="dxa"/>
              <w:left w:w="108" w:type="dxa"/>
              <w:bottom w:w="0" w:type="dxa"/>
              <w:right w:w="108" w:type="dxa"/>
            </w:tcMar>
          </w:tcPr>
          <w:p w14:paraId="08F7783C" w14:textId="77777777" w:rsidR="00B24475" w:rsidRPr="00B24475" w:rsidRDefault="00B24475" w:rsidP="008042EC">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.165</w:t>
            </w:r>
            <w:r w:rsidR="008042EC">
              <w:rPr>
                <w:rFonts w:ascii="Times New Roman" w:hAnsi="Times New Roman" w:cs="Times New Roman"/>
                <w:lang w:val="en-US"/>
              </w:rPr>
              <w:t>9</w:t>
            </w:r>
          </w:p>
        </w:tc>
        <w:tc>
          <w:tcPr>
            <w:tcW w:w="668" w:type="pct"/>
            <w:tcBorders>
              <w:bottom w:val="single" w:sz="4" w:space="0" w:color="auto"/>
            </w:tcBorders>
            <w:shd w:val="clear" w:color="auto" w:fill="auto"/>
            <w:tcMar>
              <w:top w:w="0" w:type="dxa"/>
              <w:left w:w="108" w:type="dxa"/>
              <w:bottom w:w="0" w:type="dxa"/>
              <w:right w:w="108" w:type="dxa"/>
            </w:tcMar>
          </w:tcPr>
          <w:p w14:paraId="18CC3B7D" w14:textId="77777777" w:rsidR="00B24475" w:rsidRPr="00B24475" w:rsidRDefault="00B24475" w:rsidP="008042EC">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.16</w:t>
            </w:r>
            <w:r w:rsidR="008042EC">
              <w:rPr>
                <w:rFonts w:ascii="Times New Roman" w:hAnsi="Times New Roman" w:cs="Times New Roman"/>
                <w:lang w:val="en-US"/>
              </w:rPr>
              <w:t>65</w:t>
            </w:r>
          </w:p>
        </w:tc>
        <w:tc>
          <w:tcPr>
            <w:tcW w:w="556" w:type="pct"/>
            <w:tcBorders>
              <w:bottom w:val="single" w:sz="4" w:space="0" w:color="auto"/>
            </w:tcBorders>
          </w:tcPr>
          <w:p w14:paraId="6E12EBE5"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8042EC">
              <w:rPr>
                <w:rFonts w:ascii="Times New Roman" w:hAnsi="Times New Roman" w:cs="Times New Roman"/>
                <w:lang w:val="en-US"/>
              </w:rPr>
              <w:t>.1656</w:t>
            </w:r>
          </w:p>
        </w:tc>
        <w:tc>
          <w:tcPr>
            <w:tcW w:w="556" w:type="pct"/>
            <w:tcBorders>
              <w:bottom w:val="single" w:sz="4" w:space="0" w:color="auto"/>
            </w:tcBorders>
          </w:tcPr>
          <w:p w14:paraId="66F0A6F3"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.1698</w:t>
            </w:r>
          </w:p>
        </w:tc>
        <w:tc>
          <w:tcPr>
            <w:tcW w:w="556" w:type="pct"/>
            <w:tcBorders>
              <w:bottom w:val="single" w:sz="4" w:space="0" w:color="auto"/>
            </w:tcBorders>
          </w:tcPr>
          <w:p w14:paraId="3941B4BC"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.1694</w:t>
            </w:r>
          </w:p>
        </w:tc>
        <w:tc>
          <w:tcPr>
            <w:tcW w:w="554" w:type="pct"/>
            <w:tcBorders>
              <w:bottom w:val="single" w:sz="4" w:space="0" w:color="auto"/>
            </w:tcBorders>
          </w:tcPr>
          <w:p w14:paraId="28BF5ED3" w14:textId="77777777" w:rsidR="00B24475" w:rsidRPr="00B24475" w:rsidRDefault="00B24475" w:rsidP="00B24475">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B24475">
              <w:rPr>
                <w:rFonts w:ascii="Times New Roman" w:hAnsi="Times New Roman" w:cs="Times New Roman"/>
                <w:lang w:val="en-US"/>
              </w:rPr>
              <w:t>.1692</w:t>
            </w:r>
          </w:p>
        </w:tc>
      </w:tr>
    </w:tbl>
    <w:p w14:paraId="790F43DC" w14:textId="77777777" w:rsidR="00E01C1B" w:rsidRDefault="00E01C1B" w:rsidP="00743D91">
      <w:pPr>
        <w:spacing w:after="0" w:line="240" w:lineRule="auto"/>
        <w:rPr>
          <w:rFonts w:ascii="Times New Roman" w:hAnsi="Times New Roman" w:cs="Times New Roman"/>
          <w:b/>
        </w:rPr>
      </w:pPr>
    </w:p>
    <w:p w14:paraId="59AB57AA" w14:textId="77777777" w:rsidR="00E01C1B" w:rsidRDefault="00E01C1B">
      <w:pPr>
        <w:rPr>
          <w:rFonts w:ascii="Times New Roman" w:hAnsi="Times New Roman" w:cs="Times New Roman"/>
          <w:b/>
        </w:rPr>
      </w:pPr>
      <w:r>
        <w:rPr>
          <w:rFonts w:ascii="Times New Roman" w:hAnsi="Times New Roman" w:cs="Times New Roman"/>
          <w:b/>
        </w:rPr>
        <w:br w:type="page"/>
      </w:r>
    </w:p>
    <w:p w14:paraId="1D4F01A2" w14:textId="77777777" w:rsidR="00E01C1B" w:rsidRDefault="00E01C1B" w:rsidP="00E01C1B">
      <w:pPr>
        <w:snapToGrid w:val="0"/>
        <w:spacing w:after="0" w:line="240" w:lineRule="auto"/>
        <w:rPr>
          <w:rFonts w:ascii="Times New Roman" w:hAnsi="Times New Roman"/>
          <w:b/>
          <w:sz w:val="24"/>
          <w:szCs w:val="24"/>
        </w:rPr>
      </w:pPr>
      <w:r w:rsidRPr="003B2972">
        <w:rPr>
          <w:rFonts w:ascii="Times New Roman" w:hAnsi="Times New Roman"/>
          <w:b/>
          <w:sz w:val="24"/>
        </w:rPr>
        <w:lastRenderedPageBreak/>
        <w:t xml:space="preserve">Table </w:t>
      </w:r>
      <w:r>
        <w:rPr>
          <w:rFonts w:ascii="Times New Roman" w:hAnsi="Times New Roman"/>
          <w:b/>
          <w:sz w:val="24"/>
        </w:rPr>
        <w:t>12</w:t>
      </w:r>
    </w:p>
    <w:p w14:paraId="7AFE5467" w14:textId="77777777" w:rsidR="00E01C1B" w:rsidRDefault="00E01C1B" w:rsidP="00E01C1B">
      <w:pPr>
        <w:snapToGrid w:val="0"/>
        <w:spacing w:after="0" w:line="240" w:lineRule="auto"/>
        <w:jc w:val="both"/>
        <w:rPr>
          <w:rFonts w:ascii="Times New Roman" w:hAnsi="Times New Roman"/>
          <w:b/>
          <w:sz w:val="24"/>
          <w:szCs w:val="24"/>
        </w:rPr>
      </w:pPr>
      <w:r>
        <w:rPr>
          <w:rFonts w:ascii="Times New Roman" w:hAnsi="Times New Roman"/>
          <w:b/>
          <w:sz w:val="24"/>
          <w:szCs w:val="24"/>
        </w:rPr>
        <w:t>Additional analysis: sources of cash saving</w:t>
      </w:r>
    </w:p>
    <w:p w14:paraId="09F8E83C" w14:textId="77777777" w:rsidR="00E01C1B" w:rsidRPr="003A39D3" w:rsidRDefault="00E01C1B" w:rsidP="00E01C1B">
      <w:pPr>
        <w:snapToGrid w:val="0"/>
        <w:spacing w:after="0" w:line="240" w:lineRule="auto"/>
        <w:rPr>
          <w:rFonts w:ascii="Times New Roman" w:hAnsi="Times New Roman"/>
          <w:b/>
          <w:sz w:val="8"/>
          <w:szCs w:val="8"/>
        </w:rPr>
      </w:pPr>
    </w:p>
    <w:p w14:paraId="2CF2002B" w14:textId="77777777" w:rsidR="002C5BE4" w:rsidRDefault="002C5BE4" w:rsidP="002C5BE4">
      <w:pPr>
        <w:spacing w:after="0" w:line="240" w:lineRule="auto"/>
        <w:jc w:val="both"/>
        <w:rPr>
          <w:rFonts w:ascii="Times New Roman" w:hAnsi="Times New Roman"/>
          <w:sz w:val="20"/>
          <w:szCs w:val="20"/>
        </w:rPr>
      </w:pPr>
      <w:r w:rsidRPr="002C5BE4">
        <w:rPr>
          <w:rFonts w:ascii="Times New Roman" w:hAnsi="Times New Roman"/>
          <w:sz w:val="20"/>
          <w:szCs w:val="20"/>
        </w:rPr>
        <w:t>This table reports path analysis of the effects of internal governance on corporate cash holding propensity (</w:t>
      </w:r>
      <w:r w:rsidRPr="002C5BE4">
        <w:rPr>
          <w:rFonts w:ascii="Times New Roman" w:hAnsi="Times New Roman"/>
          <w:i/>
          <w:sz w:val="20"/>
          <w:szCs w:val="20"/>
        </w:rPr>
        <w:t>Δ</w:t>
      </w:r>
      <w:r w:rsidR="009B7F4D">
        <w:rPr>
          <w:rFonts w:ascii="Times New Roman" w:hAnsi="Times New Roman"/>
          <w:i/>
          <w:sz w:val="20"/>
          <w:szCs w:val="20"/>
        </w:rPr>
        <w:t>c</w:t>
      </w:r>
      <w:r w:rsidRPr="002C5BE4">
        <w:rPr>
          <w:rFonts w:ascii="Times New Roman" w:hAnsi="Times New Roman"/>
          <w:i/>
          <w:sz w:val="20"/>
          <w:szCs w:val="20"/>
        </w:rPr>
        <w:t>ash</w:t>
      </w:r>
      <w:r w:rsidRPr="002C5BE4">
        <w:rPr>
          <w:rFonts w:ascii="Times New Roman" w:hAnsi="Times New Roman"/>
          <w:sz w:val="20"/>
          <w:szCs w:val="20"/>
        </w:rPr>
        <w:t>), which can be decomposed into five components: investment (</w:t>
      </w:r>
      <w:r w:rsidRPr="002C5BE4">
        <w:rPr>
          <w:rFonts w:ascii="Times New Roman" w:hAnsi="Times New Roman"/>
          <w:i/>
          <w:sz w:val="20"/>
          <w:szCs w:val="20"/>
        </w:rPr>
        <w:t>invest</w:t>
      </w:r>
      <w:r w:rsidRPr="002C5BE4">
        <w:rPr>
          <w:rFonts w:ascii="Times New Roman" w:hAnsi="Times New Roman"/>
          <w:sz w:val="20"/>
          <w:szCs w:val="20"/>
        </w:rPr>
        <w:t>), cash dividends (</w:t>
      </w:r>
      <w:r w:rsidRPr="002C5BE4">
        <w:rPr>
          <w:rFonts w:ascii="Times New Roman" w:hAnsi="Times New Roman"/>
          <w:i/>
          <w:sz w:val="20"/>
          <w:szCs w:val="20"/>
        </w:rPr>
        <w:t>div</w:t>
      </w:r>
      <w:r w:rsidRPr="002C5BE4">
        <w:rPr>
          <w:rFonts w:ascii="Times New Roman" w:hAnsi="Times New Roman"/>
          <w:sz w:val="20"/>
          <w:szCs w:val="20"/>
        </w:rPr>
        <w:t>), internal cash flows (</w:t>
      </w:r>
      <w:r w:rsidRPr="002C5BE4">
        <w:rPr>
          <w:rFonts w:ascii="Times New Roman" w:hAnsi="Times New Roman"/>
          <w:i/>
          <w:sz w:val="20"/>
          <w:szCs w:val="20"/>
        </w:rPr>
        <w:t>cashflow</w:t>
      </w:r>
      <w:r w:rsidRPr="002C5BE4">
        <w:rPr>
          <w:rFonts w:ascii="Times New Roman" w:hAnsi="Times New Roman"/>
          <w:sz w:val="20"/>
          <w:szCs w:val="20"/>
        </w:rPr>
        <w:t>), debt issuance (</w:t>
      </w:r>
      <w:r w:rsidR="000C03BE">
        <w:rPr>
          <w:rFonts w:ascii="Times New Roman" w:hAnsi="Times New Roman"/>
          <w:i/>
          <w:sz w:val="20"/>
          <w:szCs w:val="20"/>
        </w:rPr>
        <w:t>Δ</w:t>
      </w:r>
      <w:r w:rsidR="009B7F4D">
        <w:rPr>
          <w:rFonts w:ascii="Times New Roman" w:hAnsi="Times New Roman"/>
          <w:i/>
          <w:sz w:val="20"/>
          <w:szCs w:val="20"/>
        </w:rPr>
        <w:t>d</w:t>
      </w:r>
      <w:r w:rsidRPr="002C5BE4">
        <w:rPr>
          <w:rFonts w:ascii="Times New Roman" w:hAnsi="Times New Roman"/>
          <w:i/>
          <w:sz w:val="20"/>
          <w:szCs w:val="20"/>
        </w:rPr>
        <w:t>ebt</w:t>
      </w:r>
      <w:r w:rsidRPr="002C5BE4">
        <w:rPr>
          <w:rFonts w:ascii="Times New Roman" w:hAnsi="Times New Roman"/>
          <w:sz w:val="20"/>
          <w:szCs w:val="20"/>
        </w:rPr>
        <w:t>), and equity issuance (</w:t>
      </w:r>
      <w:r w:rsidRPr="002C5BE4">
        <w:rPr>
          <w:rFonts w:ascii="Times New Roman" w:hAnsi="Times New Roman"/>
          <w:i/>
          <w:sz w:val="20"/>
          <w:szCs w:val="20"/>
        </w:rPr>
        <w:t>Δ</w:t>
      </w:r>
      <w:r w:rsidR="009B7F4D">
        <w:rPr>
          <w:rFonts w:ascii="Times New Roman" w:hAnsi="Times New Roman"/>
          <w:i/>
          <w:sz w:val="20"/>
          <w:szCs w:val="20"/>
        </w:rPr>
        <w:t>e</w:t>
      </w:r>
      <w:r w:rsidRPr="002C5BE4">
        <w:rPr>
          <w:rFonts w:ascii="Times New Roman" w:hAnsi="Times New Roman"/>
          <w:i/>
          <w:sz w:val="20"/>
          <w:szCs w:val="20"/>
        </w:rPr>
        <w:t>quity</w:t>
      </w:r>
      <w:r w:rsidRPr="002C5BE4">
        <w:rPr>
          <w:rFonts w:ascii="Times New Roman" w:hAnsi="Times New Roman"/>
          <w:sz w:val="20"/>
          <w:szCs w:val="20"/>
        </w:rPr>
        <w:t xml:space="preserve">) according to Chang </w:t>
      </w:r>
      <w:r w:rsidRPr="001D43EF">
        <w:rPr>
          <w:rFonts w:ascii="Times New Roman" w:hAnsi="Times New Roman"/>
          <w:i/>
          <w:sz w:val="20"/>
          <w:szCs w:val="20"/>
        </w:rPr>
        <w:t>et al.</w:t>
      </w:r>
      <w:r w:rsidRPr="002C5BE4">
        <w:rPr>
          <w:rFonts w:ascii="Times New Roman" w:hAnsi="Times New Roman"/>
          <w:sz w:val="20"/>
          <w:szCs w:val="20"/>
        </w:rPr>
        <w:t xml:space="preserve"> (2014).</w:t>
      </w:r>
      <w:r w:rsidR="00DF776C">
        <w:rPr>
          <w:rFonts w:ascii="Times New Roman" w:hAnsi="Times New Roman"/>
          <w:sz w:val="20"/>
          <w:szCs w:val="20"/>
        </w:rPr>
        <w:t xml:space="preserve"> </w:t>
      </w:r>
      <w:r w:rsidRPr="002C5BE4">
        <w:rPr>
          <w:rFonts w:ascii="Times New Roman" w:hAnsi="Times New Roman"/>
          <w:sz w:val="20"/>
          <w:szCs w:val="20"/>
        </w:rPr>
        <w:t xml:space="preserve"> </w:t>
      </w:r>
      <w:r w:rsidR="00481667" w:rsidRPr="00481667">
        <w:rPr>
          <w:rFonts w:ascii="Times New Roman" w:hAnsi="Times New Roman"/>
          <w:sz w:val="20"/>
          <w:szCs w:val="20"/>
        </w:rPr>
        <w:t>These five components combined</w:t>
      </w:r>
      <w:r w:rsidR="00481667">
        <w:rPr>
          <w:rFonts w:ascii="Times New Roman" w:hAnsi="Times New Roman"/>
          <w:sz w:val="20"/>
          <w:szCs w:val="20"/>
        </w:rPr>
        <w:t xml:space="preserve"> will yield change in cash.  W</w:t>
      </w:r>
      <w:r w:rsidR="00481667" w:rsidRPr="00481667">
        <w:rPr>
          <w:rFonts w:ascii="Times New Roman" w:hAnsi="Times New Roman"/>
          <w:sz w:val="20"/>
          <w:szCs w:val="20"/>
        </w:rPr>
        <w:t>e regress the</w:t>
      </w:r>
      <w:r w:rsidR="00481667">
        <w:rPr>
          <w:rFonts w:ascii="Times New Roman" w:hAnsi="Times New Roman"/>
          <w:sz w:val="20"/>
          <w:szCs w:val="20"/>
        </w:rPr>
        <w:t xml:space="preserve"> </w:t>
      </w:r>
      <w:r w:rsidR="00481667" w:rsidRPr="00481667">
        <w:rPr>
          <w:rFonts w:ascii="Times New Roman" w:hAnsi="Times New Roman"/>
          <w:sz w:val="20"/>
          <w:szCs w:val="20"/>
        </w:rPr>
        <w:t xml:space="preserve">five components on </w:t>
      </w:r>
      <w:r w:rsidR="00481667" w:rsidRPr="002C5BE4">
        <w:rPr>
          <w:rFonts w:ascii="Times New Roman" w:hAnsi="Times New Roman"/>
          <w:sz w:val="20"/>
          <w:szCs w:val="20"/>
        </w:rPr>
        <w:t>internal governance</w:t>
      </w:r>
      <w:r w:rsidR="00481667" w:rsidRPr="00481667">
        <w:rPr>
          <w:rFonts w:ascii="Times New Roman" w:hAnsi="Times New Roman"/>
          <w:sz w:val="20"/>
          <w:szCs w:val="20"/>
        </w:rPr>
        <w:t xml:space="preserve"> to determine the mechanism through which </w:t>
      </w:r>
      <w:r w:rsidR="00481667" w:rsidRPr="002C5BE4">
        <w:rPr>
          <w:rFonts w:ascii="Times New Roman" w:hAnsi="Times New Roman"/>
          <w:sz w:val="20"/>
          <w:szCs w:val="20"/>
        </w:rPr>
        <w:t>internal governance</w:t>
      </w:r>
      <w:r w:rsidR="00481667" w:rsidRPr="00481667">
        <w:rPr>
          <w:rFonts w:ascii="Times New Roman" w:hAnsi="Times New Roman"/>
          <w:sz w:val="20"/>
          <w:szCs w:val="20"/>
        </w:rPr>
        <w:t xml:space="preserve"> influences change in cash.</w:t>
      </w:r>
      <w:r w:rsidR="00481667">
        <w:rPr>
          <w:rFonts w:ascii="Times New Roman" w:hAnsi="Times New Roman"/>
          <w:sz w:val="20"/>
          <w:szCs w:val="20"/>
        </w:rPr>
        <w:t xml:space="preserve">  Panel</w:t>
      </w:r>
      <w:r w:rsidR="00481667" w:rsidRPr="00481667">
        <w:rPr>
          <w:rFonts w:ascii="Times New Roman" w:hAnsi="Times New Roman"/>
          <w:sz w:val="20"/>
          <w:szCs w:val="20"/>
        </w:rPr>
        <w:t xml:space="preserve"> A </w:t>
      </w:r>
      <w:r w:rsidR="00481667">
        <w:rPr>
          <w:rFonts w:ascii="Times New Roman" w:hAnsi="Times New Roman"/>
          <w:sz w:val="20"/>
          <w:szCs w:val="20"/>
        </w:rPr>
        <w:t xml:space="preserve">report the results.  </w:t>
      </w:r>
      <w:r w:rsidRPr="002C5BE4">
        <w:rPr>
          <w:rFonts w:ascii="Times New Roman" w:hAnsi="Times New Roman"/>
          <w:sz w:val="20"/>
          <w:szCs w:val="20"/>
        </w:rPr>
        <w:t xml:space="preserve">Robust </w:t>
      </w:r>
      <w:r w:rsidRPr="002C5BE4">
        <w:rPr>
          <w:rFonts w:ascii="Times New Roman" w:hAnsi="Times New Roman"/>
          <w:color w:val="000000"/>
          <w:sz w:val="20"/>
          <w:szCs w:val="20"/>
        </w:rPr>
        <w:t xml:space="preserve">standard errors (in brackets) are clustered at the firm level.  </w:t>
      </w:r>
      <w:r w:rsidRPr="002C5BE4">
        <w:rPr>
          <w:rFonts w:ascii="Times New Roman" w:hAnsi="Times New Roman"/>
          <w:sz w:val="20"/>
          <w:szCs w:val="20"/>
        </w:rPr>
        <w:t>The definitions of the variables used in this table are presented in the Appendix.</w:t>
      </w:r>
      <w:r w:rsidRPr="002C5BE4">
        <w:rPr>
          <w:rFonts w:ascii="Times New Roman" w:hAnsi="Times New Roman"/>
          <w:sz w:val="20"/>
          <w:szCs w:val="20"/>
          <w:vertAlign w:val="superscript"/>
        </w:rPr>
        <w:t xml:space="preserve">  *</w:t>
      </w:r>
      <w:r w:rsidRPr="002C5BE4">
        <w:rPr>
          <w:rFonts w:ascii="Times New Roman" w:hAnsi="Times New Roman"/>
          <w:sz w:val="20"/>
          <w:szCs w:val="20"/>
        </w:rPr>
        <w:t>,</w:t>
      </w:r>
      <w:r w:rsidRPr="002C5BE4">
        <w:rPr>
          <w:rFonts w:ascii="Times New Roman" w:hAnsi="Times New Roman"/>
          <w:sz w:val="20"/>
          <w:szCs w:val="20"/>
          <w:vertAlign w:val="superscript"/>
        </w:rPr>
        <w:t xml:space="preserve"> **</w:t>
      </w:r>
      <w:r w:rsidRPr="002C5BE4">
        <w:rPr>
          <w:rFonts w:ascii="Times New Roman" w:hAnsi="Times New Roman"/>
          <w:sz w:val="20"/>
          <w:szCs w:val="20"/>
        </w:rPr>
        <w:t xml:space="preserve"> and </w:t>
      </w:r>
      <w:r w:rsidRPr="002C5BE4">
        <w:rPr>
          <w:rFonts w:ascii="Times New Roman" w:hAnsi="Times New Roman"/>
          <w:sz w:val="20"/>
          <w:szCs w:val="20"/>
          <w:vertAlign w:val="superscript"/>
        </w:rPr>
        <w:t xml:space="preserve">*** </w:t>
      </w:r>
      <w:r w:rsidRPr="002C5BE4">
        <w:rPr>
          <w:rFonts w:ascii="Times New Roman" w:hAnsi="Times New Roman"/>
          <w:sz w:val="20"/>
          <w:szCs w:val="20"/>
        </w:rPr>
        <w:t>denote statistical significance at the 10%, 5% and 1% levels, respectively.</w:t>
      </w:r>
    </w:p>
    <w:p w14:paraId="5AFD3834" w14:textId="77777777" w:rsidR="00E01C1B" w:rsidRPr="003B2972" w:rsidRDefault="00E01C1B" w:rsidP="00E01C1B">
      <w:pPr>
        <w:snapToGrid w:val="0"/>
        <w:spacing w:after="0" w:line="240" w:lineRule="auto"/>
        <w:rPr>
          <w:rFonts w:ascii="Times New Roman" w:hAnsi="Times New Roman"/>
          <w:b/>
          <w:sz w:val="8"/>
        </w:rPr>
      </w:pPr>
    </w:p>
    <w:tbl>
      <w:tblPr>
        <w:tblW w:w="5000" w:type="pct"/>
        <w:tblCellMar>
          <w:left w:w="0" w:type="dxa"/>
          <w:right w:w="0" w:type="dxa"/>
        </w:tblCellMar>
        <w:tblLook w:val="04A0" w:firstRow="1" w:lastRow="0" w:firstColumn="1" w:lastColumn="0" w:noHBand="0" w:noVBand="1"/>
      </w:tblPr>
      <w:tblGrid>
        <w:gridCol w:w="2401"/>
        <w:gridCol w:w="1421"/>
        <w:gridCol w:w="1421"/>
        <w:gridCol w:w="1167"/>
        <w:gridCol w:w="1259"/>
        <w:gridCol w:w="1259"/>
        <w:gridCol w:w="1259"/>
        <w:gridCol w:w="1259"/>
        <w:gridCol w:w="1259"/>
        <w:gridCol w:w="1253"/>
      </w:tblGrid>
      <w:tr w:rsidR="00426882" w:rsidRPr="00426882" w14:paraId="2DC49CA0" w14:textId="77777777" w:rsidTr="00353513">
        <w:trPr>
          <w:trHeight w:val="288"/>
        </w:trPr>
        <w:tc>
          <w:tcPr>
            <w:tcW w:w="5000" w:type="pct"/>
            <w:gridSpan w:val="10"/>
            <w:tcBorders>
              <w:top w:val="single" w:sz="4" w:space="0" w:color="auto"/>
            </w:tcBorders>
            <w:noWrap/>
            <w:tcMar>
              <w:top w:w="0" w:type="dxa"/>
              <w:left w:w="108" w:type="dxa"/>
              <w:bottom w:w="0" w:type="dxa"/>
              <w:right w:w="108" w:type="dxa"/>
            </w:tcMar>
            <w:vAlign w:val="center"/>
          </w:tcPr>
          <w:p w14:paraId="3F6200C7" w14:textId="77777777" w:rsidR="00426882" w:rsidRPr="00426882" w:rsidRDefault="00426882" w:rsidP="00426882">
            <w:pPr>
              <w:snapToGrid w:val="0"/>
              <w:spacing w:after="0" w:line="240" w:lineRule="auto"/>
              <w:rPr>
                <w:rFonts w:ascii="Times New Roman" w:hAnsi="Times New Roman" w:cs="Times New Roman"/>
              </w:rPr>
            </w:pPr>
            <w:r w:rsidRPr="00426882">
              <w:rPr>
                <w:rFonts w:ascii="Times New Roman" w:hAnsi="Times New Roman" w:cs="Times New Roman"/>
                <w:i/>
                <w:color w:val="000000"/>
              </w:rPr>
              <w:t>Panel A:</w:t>
            </w:r>
            <w:r>
              <w:rPr>
                <w:rFonts w:ascii="Times New Roman" w:hAnsi="Times New Roman" w:cs="Times New Roman"/>
                <w:i/>
                <w:color w:val="000000"/>
              </w:rPr>
              <w:t xml:space="preserve"> estimated results</w:t>
            </w:r>
          </w:p>
        </w:tc>
      </w:tr>
      <w:tr w:rsidR="00426882" w:rsidRPr="00426882" w14:paraId="41442ED9" w14:textId="77777777" w:rsidTr="00353513">
        <w:trPr>
          <w:trHeight w:val="288"/>
        </w:trPr>
        <w:tc>
          <w:tcPr>
            <w:tcW w:w="860" w:type="pct"/>
            <w:noWrap/>
            <w:tcMar>
              <w:top w:w="0" w:type="dxa"/>
              <w:left w:w="108" w:type="dxa"/>
              <w:bottom w:w="0" w:type="dxa"/>
              <w:right w:w="108" w:type="dxa"/>
            </w:tcMar>
            <w:vAlign w:val="center"/>
          </w:tcPr>
          <w:p w14:paraId="6AB960CB" w14:textId="77777777" w:rsidR="00481667" w:rsidRPr="00426882" w:rsidRDefault="00481667" w:rsidP="00E01C1B">
            <w:pPr>
              <w:snapToGrid w:val="0"/>
              <w:spacing w:after="0" w:line="240" w:lineRule="auto"/>
              <w:ind w:left="31"/>
              <w:rPr>
                <w:rFonts w:ascii="Times New Roman" w:hAnsi="Times New Roman" w:cs="Times New Roman"/>
                <w:color w:val="000000"/>
              </w:rPr>
            </w:pPr>
          </w:p>
        </w:tc>
        <w:tc>
          <w:tcPr>
            <w:tcW w:w="1436" w:type="pct"/>
            <w:gridSpan w:val="3"/>
            <w:noWrap/>
            <w:tcMar>
              <w:top w:w="0" w:type="dxa"/>
              <w:left w:w="108" w:type="dxa"/>
              <w:bottom w:w="0" w:type="dxa"/>
              <w:right w:w="108" w:type="dxa"/>
            </w:tcMar>
            <w:vAlign w:val="center"/>
          </w:tcPr>
          <w:p w14:paraId="64C32E33" w14:textId="77777777" w:rsidR="00481667" w:rsidRPr="00426882" w:rsidRDefault="00481667" w:rsidP="009B7F4D">
            <w:pPr>
              <w:snapToGrid w:val="0"/>
              <w:spacing w:after="0" w:line="240" w:lineRule="auto"/>
              <w:jc w:val="center"/>
              <w:rPr>
                <w:rFonts w:ascii="Times New Roman" w:hAnsi="Times New Roman" w:cs="Times New Roman"/>
              </w:rPr>
            </w:pPr>
            <w:r w:rsidRPr="00426882">
              <w:rPr>
                <w:rFonts w:ascii="Times New Roman" w:hAnsi="Times New Roman" w:cs="Times New Roman"/>
              </w:rPr>
              <w:t xml:space="preserve">Dependent variable: </w:t>
            </w:r>
            <w:r w:rsidRPr="00426882">
              <w:rPr>
                <w:rFonts w:ascii="Times New Roman" w:hAnsi="Times New Roman" w:cs="Times New Roman"/>
                <w:i/>
              </w:rPr>
              <w:t>Δ</w:t>
            </w:r>
            <w:r w:rsidR="009B7F4D" w:rsidRPr="00426882">
              <w:rPr>
                <w:rFonts w:ascii="Times New Roman" w:hAnsi="Times New Roman" w:cs="Times New Roman"/>
                <w:i/>
              </w:rPr>
              <w:t>c</w:t>
            </w:r>
            <w:r w:rsidRPr="00426882">
              <w:rPr>
                <w:rFonts w:ascii="Times New Roman" w:hAnsi="Times New Roman" w:cs="Times New Roman"/>
                <w:i/>
              </w:rPr>
              <w:t>ash</w:t>
            </w:r>
          </w:p>
        </w:tc>
        <w:tc>
          <w:tcPr>
            <w:tcW w:w="1352" w:type="pct"/>
            <w:gridSpan w:val="3"/>
          </w:tcPr>
          <w:p w14:paraId="2ED04E4B" w14:textId="77777777" w:rsidR="00481667" w:rsidRPr="00426882" w:rsidRDefault="00481667" w:rsidP="00E01C1B">
            <w:pPr>
              <w:snapToGrid w:val="0"/>
              <w:spacing w:after="0" w:line="240" w:lineRule="auto"/>
              <w:jc w:val="center"/>
              <w:rPr>
                <w:rFonts w:ascii="Times New Roman" w:hAnsi="Times New Roman" w:cs="Times New Roman"/>
              </w:rPr>
            </w:pPr>
            <w:r w:rsidRPr="00426882">
              <w:rPr>
                <w:rFonts w:ascii="Times New Roman" w:hAnsi="Times New Roman" w:cs="Times New Roman"/>
              </w:rPr>
              <w:t xml:space="preserve">Dependent variable: </w:t>
            </w:r>
            <w:r w:rsidRPr="00426882">
              <w:rPr>
                <w:rFonts w:ascii="Times New Roman" w:hAnsi="Times New Roman" w:cs="Times New Roman"/>
                <w:i/>
              </w:rPr>
              <w:t>invest</w:t>
            </w:r>
          </w:p>
        </w:tc>
        <w:tc>
          <w:tcPr>
            <w:tcW w:w="1352" w:type="pct"/>
            <w:gridSpan w:val="3"/>
          </w:tcPr>
          <w:p w14:paraId="08585F14" w14:textId="77777777" w:rsidR="00481667" w:rsidRPr="00426882" w:rsidRDefault="00481667" w:rsidP="00E01C1B">
            <w:pPr>
              <w:snapToGrid w:val="0"/>
              <w:spacing w:after="0" w:line="240" w:lineRule="auto"/>
              <w:jc w:val="center"/>
              <w:rPr>
                <w:rFonts w:ascii="Times New Roman" w:hAnsi="Times New Roman" w:cs="Times New Roman"/>
              </w:rPr>
            </w:pPr>
            <w:r w:rsidRPr="00426882">
              <w:rPr>
                <w:rFonts w:ascii="Times New Roman" w:hAnsi="Times New Roman" w:cs="Times New Roman"/>
              </w:rPr>
              <w:t xml:space="preserve">Dependent variable: </w:t>
            </w:r>
            <w:r w:rsidRPr="00426882">
              <w:rPr>
                <w:rFonts w:ascii="Times New Roman" w:hAnsi="Times New Roman" w:cs="Times New Roman"/>
                <w:i/>
              </w:rPr>
              <w:t>div</w:t>
            </w:r>
          </w:p>
        </w:tc>
      </w:tr>
      <w:tr w:rsidR="00426882" w:rsidRPr="00426882" w14:paraId="05D07E6D" w14:textId="77777777" w:rsidTr="00353513">
        <w:trPr>
          <w:trHeight w:val="288"/>
        </w:trPr>
        <w:tc>
          <w:tcPr>
            <w:tcW w:w="860" w:type="pct"/>
            <w:tcBorders>
              <w:bottom w:val="single" w:sz="4" w:space="0" w:color="auto"/>
            </w:tcBorders>
            <w:noWrap/>
            <w:tcMar>
              <w:top w:w="0" w:type="dxa"/>
              <w:left w:w="108" w:type="dxa"/>
              <w:bottom w:w="0" w:type="dxa"/>
              <w:right w:w="108" w:type="dxa"/>
            </w:tcMar>
            <w:vAlign w:val="center"/>
          </w:tcPr>
          <w:p w14:paraId="6FC61797" w14:textId="77777777" w:rsidR="00481667" w:rsidRPr="00426882" w:rsidRDefault="00481667" w:rsidP="00481667">
            <w:pPr>
              <w:snapToGrid w:val="0"/>
              <w:spacing w:after="0" w:line="240" w:lineRule="auto"/>
              <w:ind w:left="31"/>
              <w:rPr>
                <w:rFonts w:ascii="Times New Roman" w:hAnsi="Times New Roman" w:cs="Times New Roman"/>
                <w:color w:val="000000"/>
              </w:rPr>
            </w:pPr>
          </w:p>
        </w:tc>
        <w:tc>
          <w:tcPr>
            <w:tcW w:w="509" w:type="pct"/>
            <w:tcBorders>
              <w:bottom w:val="single" w:sz="4" w:space="0" w:color="auto"/>
            </w:tcBorders>
            <w:shd w:val="clear" w:color="auto" w:fill="auto"/>
            <w:noWrap/>
            <w:tcMar>
              <w:top w:w="0" w:type="dxa"/>
              <w:left w:w="108" w:type="dxa"/>
              <w:bottom w:w="0" w:type="dxa"/>
              <w:right w:w="108" w:type="dxa"/>
            </w:tcMar>
            <w:vAlign w:val="center"/>
          </w:tcPr>
          <w:p w14:paraId="1D83F71D"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w:t>
            </w:r>
          </w:p>
        </w:tc>
        <w:tc>
          <w:tcPr>
            <w:tcW w:w="509" w:type="pct"/>
            <w:tcBorders>
              <w:bottom w:val="single" w:sz="4" w:space="0" w:color="auto"/>
            </w:tcBorders>
            <w:shd w:val="clear" w:color="auto" w:fill="auto"/>
            <w:tcMar>
              <w:top w:w="0" w:type="dxa"/>
              <w:left w:w="108" w:type="dxa"/>
              <w:bottom w:w="0" w:type="dxa"/>
              <w:right w:w="108" w:type="dxa"/>
            </w:tcMar>
            <w:vAlign w:val="center"/>
          </w:tcPr>
          <w:p w14:paraId="6AABE5BB"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(2)</w:t>
            </w:r>
          </w:p>
        </w:tc>
        <w:tc>
          <w:tcPr>
            <w:tcW w:w="418" w:type="pct"/>
            <w:tcBorders>
              <w:bottom w:val="single" w:sz="4" w:space="0" w:color="auto"/>
            </w:tcBorders>
          </w:tcPr>
          <w:p w14:paraId="5F991ABD"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(3)</w:t>
            </w:r>
          </w:p>
        </w:tc>
        <w:tc>
          <w:tcPr>
            <w:tcW w:w="451" w:type="pct"/>
            <w:tcBorders>
              <w:bottom w:val="single" w:sz="4" w:space="0" w:color="auto"/>
            </w:tcBorders>
            <w:vAlign w:val="center"/>
          </w:tcPr>
          <w:p w14:paraId="0FA39C68"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(4)</w:t>
            </w:r>
          </w:p>
        </w:tc>
        <w:tc>
          <w:tcPr>
            <w:tcW w:w="451" w:type="pct"/>
            <w:tcBorders>
              <w:bottom w:val="single" w:sz="4" w:space="0" w:color="auto"/>
            </w:tcBorders>
            <w:vAlign w:val="center"/>
          </w:tcPr>
          <w:p w14:paraId="12B3E9CC"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(5)</w:t>
            </w:r>
          </w:p>
        </w:tc>
        <w:tc>
          <w:tcPr>
            <w:tcW w:w="451" w:type="pct"/>
            <w:tcBorders>
              <w:bottom w:val="single" w:sz="4" w:space="0" w:color="auto"/>
            </w:tcBorders>
          </w:tcPr>
          <w:p w14:paraId="1B1CEA70"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(6)</w:t>
            </w:r>
          </w:p>
        </w:tc>
        <w:tc>
          <w:tcPr>
            <w:tcW w:w="451" w:type="pct"/>
            <w:tcBorders>
              <w:bottom w:val="single" w:sz="4" w:space="0" w:color="auto"/>
            </w:tcBorders>
            <w:vAlign w:val="center"/>
          </w:tcPr>
          <w:p w14:paraId="3F5A8E6C"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(7)</w:t>
            </w:r>
          </w:p>
        </w:tc>
        <w:tc>
          <w:tcPr>
            <w:tcW w:w="451" w:type="pct"/>
            <w:tcBorders>
              <w:bottom w:val="single" w:sz="4" w:space="0" w:color="auto"/>
            </w:tcBorders>
            <w:vAlign w:val="center"/>
          </w:tcPr>
          <w:p w14:paraId="1016A6DF"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(8)</w:t>
            </w:r>
          </w:p>
        </w:tc>
        <w:tc>
          <w:tcPr>
            <w:tcW w:w="451" w:type="pct"/>
            <w:tcBorders>
              <w:bottom w:val="single" w:sz="4" w:space="0" w:color="auto"/>
            </w:tcBorders>
          </w:tcPr>
          <w:p w14:paraId="500C6020" w14:textId="77777777" w:rsidR="00481667" w:rsidRPr="00426882" w:rsidRDefault="00481667" w:rsidP="00481667">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(9)</w:t>
            </w:r>
          </w:p>
        </w:tc>
      </w:tr>
      <w:tr w:rsidR="00A217F6" w:rsidRPr="00426882" w14:paraId="659126CD" w14:textId="77777777" w:rsidTr="00353513">
        <w:trPr>
          <w:trHeight w:val="288"/>
        </w:trPr>
        <w:tc>
          <w:tcPr>
            <w:tcW w:w="860" w:type="pct"/>
            <w:tcBorders>
              <w:top w:val="single" w:sz="4" w:space="0" w:color="auto"/>
            </w:tcBorders>
            <w:noWrap/>
            <w:tcMar>
              <w:top w:w="0" w:type="dxa"/>
              <w:left w:w="108" w:type="dxa"/>
              <w:bottom w:w="0" w:type="dxa"/>
              <w:right w:w="108" w:type="dxa"/>
            </w:tcMar>
          </w:tcPr>
          <w:p w14:paraId="2A8EC410" w14:textId="77777777" w:rsidR="00A217F6" w:rsidRPr="00426882" w:rsidRDefault="00A217F6" w:rsidP="00A217F6">
            <w:pPr>
              <w:snapToGrid w:val="0"/>
              <w:spacing w:after="0" w:line="240" w:lineRule="auto"/>
              <w:rPr>
                <w:rFonts w:ascii="Times New Roman" w:hAnsi="Times New Roman" w:cs="Times New Roman"/>
                <w:i/>
              </w:rPr>
            </w:pPr>
            <w:r w:rsidRPr="00426882">
              <w:rPr>
                <w:rFonts w:ascii="Times New Roman" w:hAnsi="Times New Roman" w:cs="Times New Roman"/>
                <w:i/>
                <w:iCs/>
                <w:color w:val="000000"/>
              </w:rPr>
              <w:t>int_gov</w:t>
            </w:r>
          </w:p>
        </w:tc>
        <w:tc>
          <w:tcPr>
            <w:tcW w:w="509" w:type="pct"/>
            <w:tcBorders>
              <w:top w:val="single" w:sz="4" w:space="0" w:color="auto"/>
            </w:tcBorders>
            <w:shd w:val="clear" w:color="auto" w:fill="auto"/>
            <w:noWrap/>
            <w:tcMar>
              <w:top w:w="0" w:type="dxa"/>
              <w:left w:w="108" w:type="dxa"/>
              <w:bottom w:w="0" w:type="dxa"/>
              <w:right w:w="108" w:type="dxa"/>
            </w:tcMar>
          </w:tcPr>
          <w:p w14:paraId="42045096" w14:textId="77777777" w:rsidR="00A217F6" w:rsidRPr="00426882" w:rsidRDefault="00426882" w:rsidP="00A217F6">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A217F6" w:rsidRPr="00426882">
              <w:rPr>
                <w:rFonts w:ascii="Times New Roman" w:hAnsi="Times New Roman" w:cs="Times New Roman"/>
                <w:lang w:val="en-US"/>
              </w:rPr>
              <w:t>.0021**</w:t>
            </w:r>
          </w:p>
        </w:tc>
        <w:tc>
          <w:tcPr>
            <w:tcW w:w="509" w:type="pct"/>
            <w:tcBorders>
              <w:top w:val="single" w:sz="4" w:space="0" w:color="auto"/>
            </w:tcBorders>
            <w:shd w:val="clear" w:color="auto" w:fill="auto"/>
            <w:tcMar>
              <w:top w:w="0" w:type="dxa"/>
              <w:left w:w="108" w:type="dxa"/>
              <w:bottom w:w="0" w:type="dxa"/>
              <w:right w:w="108" w:type="dxa"/>
            </w:tcMar>
          </w:tcPr>
          <w:p w14:paraId="3A945BDD"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18" w:type="pct"/>
            <w:tcBorders>
              <w:top w:val="single" w:sz="4" w:space="0" w:color="auto"/>
            </w:tcBorders>
          </w:tcPr>
          <w:p w14:paraId="6895112A"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39C056F8" w14:textId="77777777" w:rsidR="00A217F6" w:rsidRPr="00426882" w:rsidRDefault="00426882" w:rsidP="00A217F6">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A217F6" w:rsidRPr="00426882">
              <w:rPr>
                <w:rFonts w:ascii="Times New Roman" w:hAnsi="Times New Roman" w:cs="Times New Roman"/>
                <w:lang w:val="en-US"/>
              </w:rPr>
              <w:t>.0012</w:t>
            </w:r>
          </w:p>
        </w:tc>
        <w:tc>
          <w:tcPr>
            <w:tcW w:w="451" w:type="pct"/>
            <w:tcBorders>
              <w:top w:val="single" w:sz="4" w:space="0" w:color="auto"/>
            </w:tcBorders>
          </w:tcPr>
          <w:p w14:paraId="22D5325A"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67F95A65"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640DBB44" w14:textId="77777777" w:rsidR="00A217F6" w:rsidRPr="00426882" w:rsidRDefault="00A217F6" w:rsidP="00A217F6">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.0009***</w:t>
            </w:r>
          </w:p>
        </w:tc>
        <w:tc>
          <w:tcPr>
            <w:tcW w:w="451" w:type="pct"/>
            <w:tcBorders>
              <w:top w:val="single" w:sz="4" w:space="0" w:color="auto"/>
            </w:tcBorders>
          </w:tcPr>
          <w:p w14:paraId="7DD61317"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18A74F12" w14:textId="77777777" w:rsidR="00A217F6" w:rsidRPr="00426882" w:rsidRDefault="00A217F6" w:rsidP="00A217F6">
            <w:pPr>
              <w:snapToGrid w:val="0"/>
              <w:spacing w:after="0" w:line="240" w:lineRule="auto"/>
              <w:jc w:val="center"/>
              <w:rPr>
                <w:rFonts w:ascii="Times New Roman" w:hAnsi="Times New Roman" w:cs="Times New Roman"/>
                <w:lang w:val="en-US"/>
              </w:rPr>
            </w:pPr>
          </w:p>
        </w:tc>
      </w:tr>
      <w:tr w:rsidR="00A217F6" w:rsidRPr="00426882" w14:paraId="570A7671" w14:textId="77777777" w:rsidTr="00353513">
        <w:trPr>
          <w:trHeight w:val="288"/>
        </w:trPr>
        <w:tc>
          <w:tcPr>
            <w:tcW w:w="860" w:type="pct"/>
            <w:noWrap/>
            <w:tcMar>
              <w:top w:w="0" w:type="dxa"/>
              <w:left w:w="108" w:type="dxa"/>
              <w:bottom w:w="0" w:type="dxa"/>
              <w:right w:w="108" w:type="dxa"/>
            </w:tcMar>
          </w:tcPr>
          <w:p w14:paraId="0C8A6855" w14:textId="77777777" w:rsidR="00A217F6" w:rsidRPr="00426882" w:rsidRDefault="00A217F6" w:rsidP="00A217F6">
            <w:pPr>
              <w:snapToGrid w:val="0"/>
              <w:spacing w:after="0" w:line="240" w:lineRule="auto"/>
              <w:rPr>
                <w:rFonts w:ascii="Times New Roman" w:hAnsi="Times New Roman" w:cs="Times New Roman"/>
                <w:i/>
              </w:rPr>
            </w:pPr>
          </w:p>
        </w:tc>
        <w:tc>
          <w:tcPr>
            <w:tcW w:w="509" w:type="pct"/>
            <w:shd w:val="clear" w:color="auto" w:fill="auto"/>
            <w:noWrap/>
            <w:tcMar>
              <w:top w:w="0" w:type="dxa"/>
              <w:left w:w="108" w:type="dxa"/>
              <w:bottom w:w="0" w:type="dxa"/>
              <w:right w:w="108" w:type="dxa"/>
            </w:tcMar>
          </w:tcPr>
          <w:p w14:paraId="34D140E6" w14:textId="77777777" w:rsidR="00A217F6" w:rsidRPr="00426882" w:rsidRDefault="00A217F6" w:rsidP="00A217F6">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.0009)</w:t>
            </w:r>
          </w:p>
        </w:tc>
        <w:tc>
          <w:tcPr>
            <w:tcW w:w="509" w:type="pct"/>
            <w:shd w:val="clear" w:color="auto" w:fill="auto"/>
            <w:tcMar>
              <w:top w:w="0" w:type="dxa"/>
              <w:left w:w="108" w:type="dxa"/>
              <w:bottom w:w="0" w:type="dxa"/>
              <w:right w:w="108" w:type="dxa"/>
            </w:tcMar>
          </w:tcPr>
          <w:p w14:paraId="5AB37DFC"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18" w:type="pct"/>
          </w:tcPr>
          <w:p w14:paraId="32F522DC"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Pr>
          <w:p w14:paraId="0147247F" w14:textId="77777777" w:rsidR="00A217F6" w:rsidRPr="00426882" w:rsidRDefault="00A217F6" w:rsidP="00A217F6">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.0011)</w:t>
            </w:r>
          </w:p>
        </w:tc>
        <w:tc>
          <w:tcPr>
            <w:tcW w:w="451" w:type="pct"/>
          </w:tcPr>
          <w:p w14:paraId="214FD60F"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Pr>
          <w:p w14:paraId="0ED3C097"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Pr>
          <w:p w14:paraId="6C90163D" w14:textId="77777777" w:rsidR="00A217F6" w:rsidRPr="00426882" w:rsidRDefault="00A217F6" w:rsidP="00A217F6">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.0002)</w:t>
            </w:r>
          </w:p>
        </w:tc>
        <w:tc>
          <w:tcPr>
            <w:tcW w:w="451" w:type="pct"/>
          </w:tcPr>
          <w:p w14:paraId="6EB21F40" w14:textId="77777777" w:rsidR="00A217F6" w:rsidRPr="00426882" w:rsidRDefault="00A217F6" w:rsidP="00A217F6">
            <w:pPr>
              <w:snapToGrid w:val="0"/>
              <w:spacing w:after="0" w:line="240" w:lineRule="auto"/>
              <w:jc w:val="center"/>
              <w:rPr>
                <w:rFonts w:ascii="Times New Roman" w:hAnsi="Times New Roman" w:cs="Times New Roman"/>
                <w:lang w:val="en-US"/>
              </w:rPr>
            </w:pPr>
          </w:p>
        </w:tc>
        <w:tc>
          <w:tcPr>
            <w:tcW w:w="451" w:type="pct"/>
          </w:tcPr>
          <w:p w14:paraId="4265D0DD" w14:textId="77777777" w:rsidR="00A217F6" w:rsidRPr="00426882" w:rsidRDefault="00A217F6" w:rsidP="00A217F6">
            <w:pPr>
              <w:snapToGrid w:val="0"/>
              <w:spacing w:after="0" w:line="240" w:lineRule="auto"/>
              <w:jc w:val="center"/>
              <w:rPr>
                <w:rFonts w:ascii="Times New Roman" w:hAnsi="Times New Roman" w:cs="Times New Roman"/>
                <w:lang w:val="en-US"/>
              </w:rPr>
            </w:pPr>
          </w:p>
        </w:tc>
      </w:tr>
      <w:tr w:rsidR="004D6831" w:rsidRPr="00426882" w14:paraId="7BF7F987" w14:textId="77777777" w:rsidTr="00353513">
        <w:trPr>
          <w:trHeight w:val="288"/>
        </w:trPr>
        <w:tc>
          <w:tcPr>
            <w:tcW w:w="860" w:type="pct"/>
            <w:noWrap/>
            <w:tcMar>
              <w:top w:w="0" w:type="dxa"/>
              <w:left w:w="108" w:type="dxa"/>
              <w:bottom w:w="0" w:type="dxa"/>
              <w:right w:w="108" w:type="dxa"/>
            </w:tcMar>
          </w:tcPr>
          <w:p w14:paraId="476EA3D1" w14:textId="77777777" w:rsidR="004D6831" w:rsidRPr="00426882" w:rsidRDefault="004D6831" w:rsidP="004D6831">
            <w:pPr>
              <w:snapToGrid w:val="0"/>
              <w:spacing w:after="0" w:line="240" w:lineRule="auto"/>
              <w:rPr>
                <w:rFonts w:ascii="Times New Roman" w:hAnsi="Times New Roman" w:cs="Times New Roman"/>
                <w:i/>
              </w:rPr>
            </w:pPr>
            <w:r w:rsidRPr="00426882">
              <w:rPr>
                <w:rFonts w:ascii="Times New Roman" w:hAnsi="Times New Roman" w:cs="Times New Roman"/>
                <w:i/>
                <w:iCs/>
                <w:color w:val="000000"/>
              </w:rPr>
              <w:t>ln_horizon</w:t>
            </w:r>
          </w:p>
        </w:tc>
        <w:tc>
          <w:tcPr>
            <w:tcW w:w="509" w:type="pct"/>
            <w:shd w:val="clear" w:color="auto" w:fill="auto"/>
            <w:noWrap/>
            <w:tcMar>
              <w:top w:w="0" w:type="dxa"/>
              <w:left w:w="108" w:type="dxa"/>
              <w:bottom w:w="0" w:type="dxa"/>
              <w:right w:w="108" w:type="dxa"/>
            </w:tcMar>
          </w:tcPr>
          <w:p w14:paraId="7A8F6FCD" w14:textId="77777777" w:rsidR="004D6831" w:rsidRPr="00426882" w:rsidRDefault="004D6831" w:rsidP="004D6831">
            <w:pPr>
              <w:snapToGrid w:val="0"/>
              <w:spacing w:after="0" w:line="240" w:lineRule="auto"/>
              <w:jc w:val="center"/>
              <w:rPr>
                <w:rFonts w:ascii="Times New Roman" w:hAnsi="Times New Roman" w:cs="Times New Roman"/>
                <w:color w:val="000000"/>
              </w:rPr>
            </w:pPr>
          </w:p>
        </w:tc>
        <w:tc>
          <w:tcPr>
            <w:tcW w:w="509" w:type="pct"/>
            <w:shd w:val="clear" w:color="auto" w:fill="auto"/>
            <w:tcMar>
              <w:top w:w="0" w:type="dxa"/>
              <w:left w:w="108" w:type="dxa"/>
              <w:bottom w:w="0" w:type="dxa"/>
              <w:right w:w="108" w:type="dxa"/>
            </w:tcMar>
          </w:tcPr>
          <w:p w14:paraId="6BC0F45F" w14:textId="77777777" w:rsidR="004D6831" w:rsidRPr="00426882" w:rsidRDefault="00426882" w:rsidP="004D6831">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4D6831" w:rsidRPr="00426882">
              <w:rPr>
                <w:rFonts w:ascii="Times New Roman" w:hAnsi="Times New Roman" w:cs="Times New Roman"/>
                <w:lang w:val="en-US"/>
              </w:rPr>
              <w:t>.0049***</w:t>
            </w:r>
          </w:p>
        </w:tc>
        <w:tc>
          <w:tcPr>
            <w:tcW w:w="418" w:type="pct"/>
          </w:tcPr>
          <w:p w14:paraId="646BC5BD" w14:textId="77777777" w:rsidR="004D6831" w:rsidRPr="00426882" w:rsidRDefault="004D6831" w:rsidP="004D6831">
            <w:pPr>
              <w:snapToGrid w:val="0"/>
              <w:spacing w:after="0" w:line="240" w:lineRule="auto"/>
              <w:jc w:val="center"/>
              <w:rPr>
                <w:rFonts w:ascii="Times New Roman" w:hAnsi="Times New Roman" w:cs="Times New Roman"/>
                <w:lang w:val="en-US"/>
              </w:rPr>
            </w:pPr>
          </w:p>
        </w:tc>
        <w:tc>
          <w:tcPr>
            <w:tcW w:w="451" w:type="pct"/>
          </w:tcPr>
          <w:p w14:paraId="158DCCCA" w14:textId="77777777" w:rsidR="004D6831" w:rsidRPr="00426882" w:rsidRDefault="004D6831" w:rsidP="004D6831">
            <w:pPr>
              <w:snapToGrid w:val="0"/>
              <w:spacing w:after="0" w:line="240" w:lineRule="auto"/>
              <w:jc w:val="center"/>
              <w:rPr>
                <w:rFonts w:ascii="Times New Roman" w:hAnsi="Times New Roman" w:cs="Times New Roman"/>
                <w:lang w:val="en-US"/>
              </w:rPr>
            </w:pPr>
          </w:p>
        </w:tc>
        <w:tc>
          <w:tcPr>
            <w:tcW w:w="451" w:type="pct"/>
          </w:tcPr>
          <w:p w14:paraId="7BF60EC9" w14:textId="77777777" w:rsidR="004D6831" w:rsidRPr="00426882" w:rsidRDefault="00426882" w:rsidP="004D6831">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004D6831" w:rsidRPr="00426882">
              <w:rPr>
                <w:rFonts w:ascii="Times New Roman" w:hAnsi="Times New Roman" w:cs="Times New Roman"/>
                <w:lang w:val="en-US"/>
              </w:rPr>
              <w:t>.0053***</w:t>
            </w:r>
          </w:p>
        </w:tc>
        <w:tc>
          <w:tcPr>
            <w:tcW w:w="451" w:type="pct"/>
          </w:tcPr>
          <w:p w14:paraId="29A23812" w14:textId="77777777" w:rsidR="004D6831" w:rsidRPr="00426882" w:rsidRDefault="004D6831" w:rsidP="004D6831">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4F4DD88A" w14:textId="77777777" w:rsidR="004D6831" w:rsidRPr="00426882" w:rsidRDefault="004D6831" w:rsidP="004D6831">
            <w:pPr>
              <w:snapToGrid w:val="0"/>
              <w:spacing w:after="0" w:line="240" w:lineRule="auto"/>
              <w:jc w:val="center"/>
              <w:rPr>
                <w:rFonts w:ascii="Times New Roman" w:hAnsi="Times New Roman" w:cs="Times New Roman"/>
                <w:lang w:val="en-US"/>
              </w:rPr>
            </w:pPr>
          </w:p>
        </w:tc>
        <w:tc>
          <w:tcPr>
            <w:tcW w:w="451" w:type="pct"/>
          </w:tcPr>
          <w:p w14:paraId="78790357" w14:textId="77777777" w:rsidR="004D6831" w:rsidRPr="00426882" w:rsidRDefault="004D6831" w:rsidP="004D6831">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.0015***</w:t>
            </w:r>
          </w:p>
        </w:tc>
        <w:tc>
          <w:tcPr>
            <w:tcW w:w="451" w:type="pct"/>
          </w:tcPr>
          <w:p w14:paraId="55821F4F" w14:textId="77777777" w:rsidR="004D6831" w:rsidRPr="00426882" w:rsidRDefault="004D6831" w:rsidP="004D6831">
            <w:pPr>
              <w:snapToGrid w:val="0"/>
              <w:spacing w:after="0" w:line="240" w:lineRule="auto"/>
              <w:jc w:val="center"/>
              <w:rPr>
                <w:rFonts w:ascii="Times New Roman" w:hAnsi="Times New Roman" w:cs="Times New Roman"/>
                <w:lang w:val="en-US"/>
              </w:rPr>
            </w:pPr>
          </w:p>
        </w:tc>
      </w:tr>
      <w:tr w:rsidR="004D6831" w:rsidRPr="00426882" w14:paraId="65FE6035" w14:textId="77777777" w:rsidTr="00353513">
        <w:trPr>
          <w:trHeight w:val="288"/>
        </w:trPr>
        <w:tc>
          <w:tcPr>
            <w:tcW w:w="860" w:type="pct"/>
            <w:noWrap/>
            <w:tcMar>
              <w:top w:w="0" w:type="dxa"/>
              <w:left w:w="108" w:type="dxa"/>
              <w:bottom w:w="0" w:type="dxa"/>
              <w:right w:w="108" w:type="dxa"/>
            </w:tcMar>
          </w:tcPr>
          <w:p w14:paraId="732CBC75" w14:textId="77777777" w:rsidR="004D6831" w:rsidRPr="00426882" w:rsidRDefault="004D6831" w:rsidP="004D6831">
            <w:pPr>
              <w:snapToGrid w:val="0"/>
              <w:spacing w:after="0" w:line="240" w:lineRule="auto"/>
              <w:rPr>
                <w:rFonts w:ascii="Times New Roman" w:eastAsia="Times New Roman" w:hAnsi="Times New Roman" w:cs="Times New Roman"/>
                <w:i/>
                <w:color w:val="000000"/>
                <w:lang w:eastAsia="en-AU"/>
              </w:rPr>
            </w:pPr>
          </w:p>
        </w:tc>
        <w:tc>
          <w:tcPr>
            <w:tcW w:w="509" w:type="pct"/>
            <w:shd w:val="clear" w:color="auto" w:fill="auto"/>
            <w:noWrap/>
            <w:tcMar>
              <w:top w:w="0" w:type="dxa"/>
              <w:left w:w="108" w:type="dxa"/>
              <w:bottom w:w="0" w:type="dxa"/>
              <w:right w:w="108" w:type="dxa"/>
            </w:tcMar>
          </w:tcPr>
          <w:p w14:paraId="1646BDA2" w14:textId="77777777" w:rsidR="004D6831" w:rsidRPr="00426882" w:rsidRDefault="004D6831" w:rsidP="004D6831">
            <w:pPr>
              <w:snapToGrid w:val="0"/>
              <w:spacing w:after="0" w:line="240" w:lineRule="auto"/>
              <w:jc w:val="center"/>
              <w:rPr>
                <w:rFonts w:ascii="Times New Roman" w:hAnsi="Times New Roman" w:cs="Times New Roman"/>
                <w:color w:val="000000"/>
              </w:rPr>
            </w:pPr>
          </w:p>
        </w:tc>
        <w:tc>
          <w:tcPr>
            <w:tcW w:w="509" w:type="pct"/>
            <w:shd w:val="clear" w:color="auto" w:fill="auto"/>
            <w:tcMar>
              <w:top w:w="0" w:type="dxa"/>
              <w:left w:w="108" w:type="dxa"/>
              <w:bottom w:w="0" w:type="dxa"/>
              <w:right w:w="108" w:type="dxa"/>
            </w:tcMar>
          </w:tcPr>
          <w:p w14:paraId="32E59D56" w14:textId="77777777" w:rsidR="004D6831" w:rsidRPr="00426882" w:rsidRDefault="004D6831" w:rsidP="004D6831">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.0017)</w:t>
            </w:r>
          </w:p>
        </w:tc>
        <w:tc>
          <w:tcPr>
            <w:tcW w:w="418" w:type="pct"/>
          </w:tcPr>
          <w:p w14:paraId="2DD1A989" w14:textId="77777777" w:rsidR="004D6831" w:rsidRPr="00426882" w:rsidRDefault="004D6831" w:rsidP="004D6831">
            <w:pPr>
              <w:snapToGrid w:val="0"/>
              <w:spacing w:after="0" w:line="240" w:lineRule="auto"/>
              <w:jc w:val="center"/>
              <w:rPr>
                <w:rFonts w:ascii="Times New Roman" w:hAnsi="Times New Roman" w:cs="Times New Roman"/>
                <w:lang w:val="en-US"/>
              </w:rPr>
            </w:pPr>
          </w:p>
        </w:tc>
        <w:tc>
          <w:tcPr>
            <w:tcW w:w="451" w:type="pct"/>
          </w:tcPr>
          <w:p w14:paraId="5F61B693" w14:textId="77777777" w:rsidR="004D6831" w:rsidRPr="00426882" w:rsidRDefault="004D6831" w:rsidP="004D6831">
            <w:pPr>
              <w:snapToGrid w:val="0"/>
              <w:spacing w:after="0" w:line="240" w:lineRule="auto"/>
              <w:jc w:val="center"/>
              <w:rPr>
                <w:rFonts w:ascii="Times New Roman" w:hAnsi="Times New Roman" w:cs="Times New Roman"/>
                <w:lang w:val="en-US"/>
              </w:rPr>
            </w:pPr>
          </w:p>
        </w:tc>
        <w:tc>
          <w:tcPr>
            <w:tcW w:w="451" w:type="pct"/>
          </w:tcPr>
          <w:p w14:paraId="42A5FC05" w14:textId="77777777" w:rsidR="004D6831" w:rsidRPr="00426882" w:rsidRDefault="004D6831" w:rsidP="004D6831">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.0019)</w:t>
            </w:r>
          </w:p>
        </w:tc>
        <w:tc>
          <w:tcPr>
            <w:tcW w:w="451" w:type="pct"/>
          </w:tcPr>
          <w:p w14:paraId="74C224C1" w14:textId="77777777" w:rsidR="004D6831" w:rsidRPr="00426882" w:rsidRDefault="004D6831" w:rsidP="004D6831">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5708F141" w14:textId="77777777" w:rsidR="004D6831" w:rsidRPr="00426882" w:rsidRDefault="004D6831" w:rsidP="004D6831">
            <w:pPr>
              <w:snapToGrid w:val="0"/>
              <w:spacing w:after="0" w:line="240" w:lineRule="auto"/>
              <w:jc w:val="center"/>
              <w:rPr>
                <w:rFonts w:ascii="Times New Roman" w:hAnsi="Times New Roman" w:cs="Times New Roman"/>
                <w:lang w:val="en-US"/>
              </w:rPr>
            </w:pPr>
          </w:p>
        </w:tc>
        <w:tc>
          <w:tcPr>
            <w:tcW w:w="451" w:type="pct"/>
          </w:tcPr>
          <w:p w14:paraId="0D1C2F3F" w14:textId="77777777" w:rsidR="004D6831" w:rsidRPr="00426882" w:rsidRDefault="004D6831" w:rsidP="004D6831">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sidR="00426882">
              <w:rPr>
                <w:rFonts w:ascii="Times New Roman" w:hAnsi="Times New Roman" w:cs="Times New Roman"/>
                <w:lang w:val="en-US"/>
              </w:rPr>
              <w:t>0</w:t>
            </w:r>
            <w:r w:rsidRPr="00426882">
              <w:rPr>
                <w:rFonts w:ascii="Times New Roman" w:hAnsi="Times New Roman" w:cs="Times New Roman"/>
                <w:lang w:val="en-US"/>
              </w:rPr>
              <w:t>.0004)</w:t>
            </w:r>
          </w:p>
        </w:tc>
        <w:tc>
          <w:tcPr>
            <w:tcW w:w="451" w:type="pct"/>
          </w:tcPr>
          <w:p w14:paraId="0D4D3531" w14:textId="77777777" w:rsidR="004D6831" w:rsidRPr="00426882" w:rsidRDefault="004D6831" w:rsidP="004D6831">
            <w:pPr>
              <w:snapToGrid w:val="0"/>
              <w:spacing w:after="0" w:line="240" w:lineRule="auto"/>
              <w:jc w:val="center"/>
              <w:rPr>
                <w:rFonts w:ascii="Times New Roman" w:hAnsi="Times New Roman" w:cs="Times New Roman"/>
                <w:lang w:val="en-US"/>
              </w:rPr>
            </w:pPr>
          </w:p>
        </w:tc>
      </w:tr>
      <w:tr w:rsidR="00426882" w:rsidRPr="00426882" w14:paraId="09B7AD02" w14:textId="77777777" w:rsidTr="00353513">
        <w:trPr>
          <w:trHeight w:val="288"/>
        </w:trPr>
        <w:tc>
          <w:tcPr>
            <w:tcW w:w="860" w:type="pct"/>
            <w:noWrap/>
            <w:tcMar>
              <w:top w:w="0" w:type="dxa"/>
              <w:left w:w="108" w:type="dxa"/>
              <w:bottom w:w="0" w:type="dxa"/>
              <w:right w:w="108" w:type="dxa"/>
            </w:tcMar>
            <w:hideMark/>
          </w:tcPr>
          <w:p w14:paraId="6ABDAF10" w14:textId="77777777" w:rsidR="00426882" w:rsidRPr="00426882" w:rsidRDefault="00426882" w:rsidP="00426882">
            <w:pPr>
              <w:snapToGrid w:val="0"/>
              <w:spacing w:after="0" w:line="240" w:lineRule="auto"/>
              <w:rPr>
                <w:rFonts w:ascii="Times New Roman" w:hAnsi="Times New Roman" w:cs="Times New Roman"/>
                <w:i/>
                <w:lang w:val="en-US"/>
              </w:rPr>
            </w:pPr>
            <w:r w:rsidRPr="00426882">
              <w:rPr>
                <w:rFonts w:ascii="Times New Roman" w:hAnsi="Times New Roman" w:cs="Times New Roman"/>
                <w:i/>
                <w:iCs/>
                <w:color w:val="000000"/>
              </w:rPr>
              <w:t>ind_horizon</w:t>
            </w:r>
          </w:p>
        </w:tc>
        <w:tc>
          <w:tcPr>
            <w:tcW w:w="509" w:type="pct"/>
            <w:shd w:val="clear" w:color="auto" w:fill="auto"/>
            <w:noWrap/>
            <w:tcMar>
              <w:top w:w="0" w:type="dxa"/>
              <w:left w:w="108" w:type="dxa"/>
              <w:bottom w:w="0" w:type="dxa"/>
              <w:right w:w="108" w:type="dxa"/>
            </w:tcMar>
          </w:tcPr>
          <w:p w14:paraId="09F1E28A" w14:textId="77777777" w:rsidR="00426882" w:rsidRPr="00426882" w:rsidRDefault="00426882" w:rsidP="00426882">
            <w:pPr>
              <w:snapToGrid w:val="0"/>
              <w:spacing w:after="0" w:line="240" w:lineRule="auto"/>
              <w:jc w:val="center"/>
              <w:rPr>
                <w:rFonts w:ascii="Times New Roman" w:hAnsi="Times New Roman" w:cs="Times New Roman"/>
                <w:color w:val="000000"/>
              </w:rPr>
            </w:pPr>
          </w:p>
        </w:tc>
        <w:tc>
          <w:tcPr>
            <w:tcW w:w="509" w:type="pct"/>
            <w:shd w:val="clear" w:color="auto" w:fill="auto"/>
            <w:tcMar>
              <w:top w:w="0" w:type="dxa"/>
              <w:left w:w="108" w:type="dxa"/>
              <w:bottom w:w="0" w:type="dxa"/>
              <w:right w:w="108" w:type="dxa"/>
            </w:tcMar>
          </w:tcPr>
          <w:p w14:paraId="1F8C86E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Pr>
          <w:p w14:paraId="6D20EDD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.0005**</w:t>
            </w:r>
          </w:p>
        </w:tc>
        <w:tc>
          <w:tcPr>
            <w:tcW w:w="451" w:type="pct"/>
          </w:tcPr>
          <w:p w14:paraId="23503BD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5814D44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322005C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.0005*</w:t>
            </w:r>
          </w:p>
        </w:tc>
        <w:tc>
          <w:tcPr>
            <w:tcW w:w="451" w:type="pct"/>
          </w:tcPr>
          <w:p w14:paraId="118A6B4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064331C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5ADA749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.0002***</w:t>
            </w:r>
          </w:p>
        </w:tc>
      </w:tr>
      <w:tr w:rsidR="00426882" w:rsidRPr="00426882" w14:paraId="1E4094E1" w14:textId="77777777" w:rsidTr="00353513">
        <w:trPr>
          <w:trHeight w:val="288"/>
        </w:trPr>
        <w:tc>
          <w:tcPr>
            <w:tcW w:w="860" w:type="pct"/>
            <w:noWrap/>
            <w:tcMar>
              <w:top w:w="0" w:type="dxa"/>
              <w:left w:w="108" w:type="dxa"/>
              <w:bottom w:w="0" w:type="dxa"/>
              <w:right w:w="108" w:type="dxa"/>
            </w:tcMar>
            <w:vAlign w:val="center"/>
          </w:tcPr>
          <w:p w14:paraId="6674EBA2" w14:textId="77777777" w:rsidR="00426882" w:rsidRPr="00426882" w:rsidRDefault="00426882" w:rsidP="00426882">
            <w:pPr>
              <w:snapToGrid w:val="0"/>
              <w:spacing w:after="0" w:line="240" w:lineRule="auto"/>
              <w:rPr>
                <w:rFonts w:ascii="Times New Roman" w:hAnsi="Times New Roman" w:cs="Times New Roman"/>
                <w:i/>
                <w:iCs/>
                <w:color w:val="000000"/>
              </w:rPr>
            </w:pPr>
          </w:p>
        </w:tc>
        <w:tc>
          <w:tcPr>
            <w:tcW w:w="509" w:type="pct"/>
            <w:shd w:val="clear" w:color="auto" w:fill="auto"/>
            <w:noWrap/>
            <w:tcMar>
              <w:top w:w="0" w:type="dxa"/>
              <w:left w:w="108" w:type="dxa"/>
              <w:bottom w:w="0" w:type="dxa"/>
              <w:right w:w="108" w:type="dxa"/>
            </w:tcMar>
          </w:tcPr>
          <w:p w14:paraId="2E8091C0" w14:textId="77777777" w:rsidR="00426882" w:rsidRPr="00426882" w:rsidRDefault="00426882" w:rsidP="00426882">
            <w:pPr>
              <w:snapToGrid w:val="0"/>
              <w:spacing w:after="0" w:line="240" w:lineRule="auto"/>
              <w:jc w:val="center"/>
              <w:rPr>
                <w:rFonts w:ascii="Times New Roman" w:hAnsi="Times New Roman" w:cs="Times New Roman"/>
                <w:color w:val="000000"/>
              </w:rPr>
            </w:pPr>
          </w:p>
        </w:tc>
        <w:tc>
          <w:tcPr>
            <w:tcW w:w="509" w:type="pct"/>
            <w:shd w:val="clear" w:color="auto" w:fill="auto"/>
            <w:tcMar>
              <w:top w:w="0" w:type="dxa"/>
              <w:left w:w="108" w:type="dxa"/>
              <w:bottom w:w="0" w:type="dxa"/>
              <w:right w:w="108" w:type="dxa"/>
            </w:tcMar>
          </w:tcPr>
          <w:p w14:paraId="15643BC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Pr>
          <w:p w14:paraId="41572B7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.0002)</w:t>
            </w:r>
          </w:p>
        </w:tc>
        <w:tc>
          <w:tcPr>
            <w:tcW w:w="451" w:type="pct"/>
          </w:tcPr>
          <w:p w14:paraId="482C82E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6EA7852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2BAB245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.0003)</w:t>
            </w:r>
          </w:p>
        </w:tc>
        <w:tc>
          <w:tcPr>
            <w:tcW w:w="451" w:type="pct"/>
          </w:tcPr>
          <w:p w14:paraId="5F9D35D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2D26F04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49DC29E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.0001)</w:t>
            </w:r>
          </w:p>
        </w:tc>
      </w:tr>
      <w:tr w:rsidR="00426882" w:rsidRPr="00426882" w14:paraId="1F04AC07" w14:textId="77777777" w:rsidTr="00353513">
        <w:trPr>
          <w:trHeight w:val="288"/>
        </w:trPr>
        <w:tc>
          <w:tcPr>
            <w:tcW w:w="860" w:type="pct"/>
            <w:noWrap/>
            <w:tcMar>
              <w:top w:w="0" w:type="dxa"/>
              <w:left w:w="108" w:type="dxa"/>
              <w:bottom w:w="0" w:type="dxa"/>
              <w:right w:w="108" w:type="dxa"/>
            </w:tcMar>
            <w:vAlign w:val="center"/>
            <w:hideMark/>
          </w:tcPr>
          <w:p w14:paraId="2E9C4F49" w14:textId="77777777" w:rsidR="00426882" w:rsidRPr="00426882" w:rsidRDefault="00426882" w:rsidP="00426882">
            <w:pPr>
              <w:snapToGrid w:val="0"/>
              <w:spacing w:after="0" w:line="240" w:lineRule="auto"/>
              <w:rPr>
                <w:rFonts w:ascii="Times New Roman" w:hAnsi="Times New Roman" w:cs="Times New Roman"/>
                <w:color w:val="000000"/>
              </w:rPr>
            </w:pPr>
            <w:r w:rsidRPr="00426882">
              <w:rPr>
                <w:rFonts w:ascii="Times New Roman" w:hAnsi="Times New Roman" w:cs="Times New Roman"/>
                <w:i/>
                <w:iCs/>
                <w:color w:val="000000"/>
              </w:rPr>
              <w:t>constant</w:t>
            </w:r>
          </w:p>
        </w:tc>
        <w:tc>
          <w:tcPr>
            <w:tcW w:w="509" w:type="pct"/>
            <w:shd w:val="clear" w:color="auto" w:fill="auto"/>
            <w:noWrap/>
            <w:tcMar>
              <w:top w:w="0" w:type="dxa"/>
              <w:left w:w="108" w:type="dxa"/>
              <w:bottom w:w="0" w:type="dxa"/>
              <w:right w:w="108" w:type="dxa"/>
            </w:tcMar>
          </w:tcPr>
          <w:p w14:paraId="3D9A6B4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.0556**</w:t>
            </w:r>
          </w:p>
        </w:tc>
        <w:tc>
          <w:tcPr>
            <w:tcW w:w="509" w:type="pct"/>
            <w:shd w:val="clear" w:color="auto" w:fill="auto"/>
            <w:tcMar>
              <w:top w:w="0" w:type="dxa"/>
              <w:left w:w="108" w:type="dxa"/>
              <w:bottom w:w="0" w:type="dxa"/>
              <w:right w:w="108" w:type="dxa"/>
            </w:tcMar>
          </w:tcPr>
          <w:p w14:paraId="6813434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.0605**</w:t>
            </w:r>
          </w:p>
        </w:tc>
        <w:tc>
          <w:tcPr>
            <w:tcW w:w="418" w:type="pct"/>
          </w:tcPr>
          <w:p w14:paraId="46083675"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.049**</w:t>
            </w:r>
          </w:p>
        </w:tc>
        <w:tc>
          <w:tcPr>
            <w:tcW w:w="451" w:type="pct"/>
          </w:tcPr>
          <w:p w14:paraId="441E0D8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.0477</w:t>
            </w:r>
          </w:p>
        </w:tc>
        <w:tc>
          <w:tcPr>
            <w:tcW w:w="451" w:type="pct"/>
          </w:tcPr>
          <w:p w14:paraId="4FF9EAE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.0577</w:t>
            </w:r>
          </w:p>
        </w:tc>
        <w:tc>
          <w:tcPr>
            <w:tcW w:w="451" w:type="pct"/>
          </w:tcPr>
          <w:p w14:paraId="41B496B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.0441</w:t>
            </w:r>
          </w:p>
        </w:tc>
        <w:tc>
          <w:tcPr>
            <w:tcW w:w="451" w:type="pct"/>
          </w:tcPr>
          <w:p w14:paraId="4807210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.0133***</w:t>
            </w:r>
          </w:p>
        </w:tc>
        <w:tc>
          <w:tcPr>
            <w:tcW w:w="451" w:type="pct"/>
          </w:tcPr>
          <w:p w14:paraId="548A0F7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.014***</w:t>
            </w:r>
          </w:p>
        </w:tc>
        <w:tc>
          <w:tcPr>
            <w:tcW w:w="451" w:type="pct"/>
          </w:tcPr>
          <w:p w14:paraId="4F80E60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.0102**</w:t>
            </w:r>
          </w:p>
        </w:tc>
      </w:tr>
      <w:tr w:rsidR="00426882" w:rsidRPr="00426882" w14:paraId="6FB45307" w14:textId="77777777" w:rsidTr="00353513">
        <w:trPr>
          <w:trHeight w:val="288"/>
        </w:trPr>
        <w:tc>
          <w:tcPr>
            <w:tcW w:w="860" w:type="pct"/>
            <w:noWrap/>
            <w:tcMar>
              <w:top w:w="0" w:type="dxa"/>
              <w:left w:w="108" w:type="dxa"/>
              <w:bottom w:w="0" w:type="dxa"/>
              <w:right w:w="108" w:type="dxa"/>
            </w:tcMar>
            <w:vAlign w:val="center"/>
          </w:tcPr>
          <w:p w14:paraId="11483F18" w14:textId="77777777" w:rsidR="00426882" w:rsidRPr="00426882" w:rsidRDefault="00426882" w:rsidP="00426882">
            <w:pPr>
              <w:snapToGrid w:val="0"/>
              <w:spacing w:after="0" w:line="240" w:lineRule="auto"/>
              <w:rPr>
                <w:rFonts w:ascii="Times New Roman" w:hAnsi="Times New Roman" w:cs="Times New Roman"/>
                <w:color w:val="000000"/>
              </w:rPr>
            </w:pPr>
          </w:p>
        </w:tc>
        <w:tc>
          <w:tcPr>
            <w:tcW w:w="509" w:type="pct"/>
            <w:shd w:val="clear" w:color="auto" w:fill="auto"/>
            <w:noWrap/>
            <w:tcMar>
              <w:top w:w="0" w:type="dxa"/>
              <w:left w:w="108" w:type="dxa"/>
              <w:bottom w:w="0" w:type="dxa"/>
              <w:right w:w="108" w:type="dxa"/>
            </w:tcMar>
          </w:tcPr>
          <w:p w14:paraId="1BA9383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.025)</w:t>
            </w:r>
          </w:p>
        </w:tc>
        <w:tc>
          <w:tcPr>
            <w:tcW w:w="509" w:type="pct"/>
            <w:shd w:val="clear" w:color="auto" w:fill="auto"/>
            <w:tcMar>
              <w:top w:w="0" w:type="dxa"/>
              <w:left w:w="108" w:type="dxa"/>
              <w:bottom w:w="0" w:type="dxa"/>
              <w:right w:w="108" w:type="dxa"/>
            </w:tcMar>
          </w:tcPr>
          <w:p w14:paraId="45DD535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.0247)</w:t>
            </w:r>
          </w:p>
        </w:tc>
        <w:tc>
          <w:tcPr>
            <w:tcW w:w="418" w:type="pct"/>
          </w:tcPr>
          <w:p w14:paraId="56D2280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.0244)</w:t>
            </w:r>
          </w:p>
        </w:tc>
        <w:tc>
          <w:tcPr>
            <w:tcW w:w="451" w:type="pct"/>
          </w:tcPr>
          <w:p w14:paraId="5755CFE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.0378)</w:t>
            </w:r>
          </w:p>
        </w:tc>
        <w:tc>
          <w:tcPr>
            <w:tcW w:w="451" w:type="pct"/>
          </w:tcPr>
          <w:p w14:paraId="1215E8C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.038)</w:t>
            </w:r>
          </w:p>
        </w:tc>
        <w:tc>
          <w:tcPr>
            <w:tcW w:w="451" w:type="pct"/>
          </w:tcPr>
          <w:p w14:paraId="6D90BB1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.0371)</w:t>
            </w:r>
          </w:p>
        </w:tc>
        <w:tc>
          <w:tcPr>
            <w:tcW w:w="451" w:type="pct"/>
          </w:tcPr>
          <w:p w14:paraId="646556A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.0046)</w:t>
            </w:r>
          </w:p>
        </w:tc>
        <w:tc>
          <w:tcPr>
            <w:tcW w:w="451" w:type="pct"/>
          </w:tcPr>
          <w:p w14:paraId="1EBA895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.0047)</w:t>
            </w:r>
          </w:p>
        </w:tc>
        <w:tc>
          <w:tcPr>
            <w:tcW w:w="451" w:type="pct"/>
          </w:tcPr>
          <w:p w14:paraId="75343A7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.0046)</w:t>
            </w:r>
          </w:p>
        </w:tc>
      </w:tr>
      <w:tr w:rsidR="00426882" w:rsidRPr="00426882" w14:paraId="3711F151" w14:textId="77777777" w:rsidTr="00353513">
        <w:trPr>
          <w:trHeight w:val="288"/>
        </w:trPr>
        <w:tc>
          <w:tcPr>
            <w:tcW w:w="860" w:type="pct"/>
            <w:noWrap/>
            <w:tcMar>
              <w:top w:w="0" w:type="dxa"/>
              <w:left w:w="108" w:type="dxa"/>
              <w:bottom w:w="0" w:type="dxa"/>
              <w:right w:w="108" w:type="dxa"/>
            </w:tcMar>
            <w:vAlign w:val="center"/>
            <w:hideMark/>
          </w:tcPr>
          <w:p w14:paraId="73E2255B" w14:textId="77777777" w:rsidR="00426882" w:rsidRPr="00426882" w:rsidRDefault="00426882" w:rsidP="00426882">
            <w:pPr>
              <w:snapToGrid w:val="0"/>
              <w:spacing w:after="0" w:line="240" w:lineRule="auto"/>
              <w:rPr>
                <w:rFonts w:ascii="Times New Roman" w:hAnsi="Times New Roman" w:cs="Times New Roman"/>
                <w:color w:val="000000"/>
              </w:rPr>
            </w:pPr>
            <w:r w:rsidRPr="00426882">
              <w:rPr>
                <w:rFonts w:ascii="Times New Roman" w:hAnsi="Times New Roman" w:cs="Times New Roman"/>
                <w:color w:val="000000"/>
              </w:rPr>
              <w:t>Control variables</w:t>
            </w:r>
          </w:p>
        </w:tc>
        <w:tc>
          <w:tcPr>
            <w:tcW w:w="509" w:type="pct"/>
            <w:shd w:val="clear" w:color="auto" w:fill="auto"/>
            <w:noWrap/>
            <w:tcMar>
              <w:top w:w="0" w:type="dxa"/>
              <w:left w:w="108" w:type="dxa"/>
              <w:bottom w:w="0" w:type="dxa"/>
              <w:right w:w="108" w:type="dxa"/>
            </w:tcMar>
            <w:vAlign w:val="center"/>
            <w:hideMark/>
          </w:tcPr>
          <w:p w14:paraId="45C010F7"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509" w:type="pct"/>
            <w:shd w:val="clear" w:color="auto" w:fill="auto"/>
            <w:tcMar>
              <w:top w:w="0" w:type="dxa"/>
              <w:left w:w="108" w:type="dxa"/>
              <w:bottom w:w="0" w:type="dxa"/>
              <w:right w:w="108" w:type="dxa"/>
            </w:tcMar>
            <w:vAlign w:val="center"/>
            <w:hideMark/>
          </w:tcPr>
          <w:p w14:paraId="7457A5C6"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18" w:type="pct"/>
            <w:vAlign w:val="center"/>
          </w:tcPr>
          <w:p w14:paraId="617F992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77239A06"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2BD8DA1B"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39341673"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1E4E0F0C"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33A40DF6"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37B85E9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r>
      <w:tr w:rsidR="00426882" w:rsidRPr="00426882" w14:paraId="24F3EC76" w14:textId="77777777" w:rsidTr="00353513">
        <w:trPr>
          <w:trHeight w:val="288"/>
        </w:trPr>
        <w:tc>
          <w:tcPr>
            <w:tcW w:w="860" w:type="pct"/>
            <w:noWrap/>
            <w:tcMar>
              <w:top w:w="0" w:type="dxa"/>
              <w:left w:w="108" w:type="dxa"/>
              <w:bottom w:w="0" w:type="dxa"/>
              <w:right w:w="108" w:type="dxa"/>
            </w:tcMar>
            <w:vAlign w:val="center"/>
            <w:hideMark/>
          </w:tcPr>
          <w:p w14:paraId="4663932E" w14:textId="77777777" w:rsidR="00426882" w:rsidRPr="00426882" w:rsidRDefault="00426882" w:rsidP="00426882">
            <w:pPr>
              <w:snapToGrid w:val="0"/>
              <w:spacing w:after="0" w:line="240" w:lineRule="auto"/>
              <w:rPr>
                <w:rFonts w:ascii="Times New Roman" w:hAnsi="Times New Roman" w:cs="Times New Roman"/>
                <w:i/>
                <w:iCs/>
                <w:color w:val="000000"/>
              </w:rPr>
            </w:pPr>
            <w:r w:rsidRPr="00426882">
              <w:rPr>
                <w:rFonts w:ascii="Times New Roman" w:hAnsi="Times New Roman" w:cs="Times New Roman"/>
                <w:color w:val="000000"/>
              </w:rPr>
              <w:t>Firm &amp; year effects</w:t>
            </w:r>
          </w:p>
        </w:tc>
        <w:tc>
          <w:tcPr>
            <w:tcW w:w="509" w:type="pct"/>
            <w:shd w:val="clear" w:color="auto" w:fill="auto"/>
            <w:noWrap/>
            <w:tcMar>
              <w:top w:w="0" w:type="dxa"/>
              <w:left w:w="108" w:type="dxa"/>
              <w:bottom w:w="0" w:type="dxa"/>
              <w:right w:w="108" w:type="dxa"/>
            </w:tcMar>
            <w:vAlign w:val="center"/>
            <w:hideMark/>
          </w:tcPr>
          <w:p w14:paraId="751234FB"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509" w:type="pct"/>
            <w:shd w:val="clear" w:color="auto" w:fill="auto"/>
            <w:tcMar>
              <w:top w:w="0" w:type="dxa"/>
              <w:left w:w="108" w:type="dxa"/>
              <w:bottom w:w="0" w:type="dxa"/>
              <w:right w:w="108" w:type="dxa"/>
            </w:tcMar>
            <w:vAlign w:val="center"/>
            <w:hideMark/>
          </w:tcPr>
          <w:p w14:paraId="56878941"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18" w:type="pct"/>
            <w:vAlign w:val="center"/>
          </w:tcPr>
          <w:p w14:paraId="28A9570F"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037DA921"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06CDFFD4"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27DC1B45"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420EE2D5"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5020EB22"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19E94475"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r>
      <w:tr w:rsidR="00426882" w:rsidRPr="00426882" w14:paraId="0464C5B8" w14:textId="77777777" w:rsidTr="00353513">
        <w:trPr>
          <w:trHeight w:val="288"/>
        </w:trPr>
        <w:tc>
          <w:tcPr>
            <w:tcW w:w="860" w:type="pct"/>
            <w:noWrap/>
            <w:tcMar>
              <w:top w:w="0" w:type="dxa"/>
              <w:left w:w="108" w:type="dxa"/>
              <w:bottom w:w="0" w:type="dxa"/>
              <w:right w:w="108" w:type="dxa"/>
            </w:tcMar>
            <w:vAlign w:val="center"/>
            <w:hideMark/>
          </w:tcPr>
          <w:p w14:paraId="3CC327EF" w14:textId="77777777" w:rsidR="00426882" w:rsidRPr="00426882" w:rsidRDefault="00426882" w:rsidP="00426882">
            <w:pPr>
              <w:snapToGrid w:val="0"/>
              <w:spacing w:after="0" w:line="240" w:lineRule="auto"/>
              <w:rPr>
                <w:rFonts w:ascii="Times New Roman" w:hAnsi="Times New Roman" w:cs="Times New Roman"/>
                <w:i/>
                <w:iCs/>
                <w:color w:val="000000"/>
              </w:rPr>
            </w:pPr>
            <w:r w:rsidRPr="00426882">
              <w:rPr>
                <w:rFonts w:ascii="Times New Roman" w:hAnsi="Times New Roman" w:cs="Times New Roman"/>
                <w:color w:val="000000"/>
              </w:rPr>
              <w:t>Observations</w:t>
            </w:r>
          </w:p>
        </w:tc>
        <w:tc>
          <w:tcPr>
            <w:tcW w:w="509" w:type="pct"/>
            <w:shd w:val="clear" w:color="auto" w:fill="auto"/>
            <w:noWrap/>
            <w:tcMar>
              <w:top w:w="0" w:type="dxa"/>
              <w:left w:w="108" w:type="dxa"/>
              <w:bottom w:w="0" w:type="dxa"/>
              <w:right w:w="108" w:type="dxa"/>
            </w:tcMar>
          </w:tcPr>
          <w:p w14:paraId="25DFD71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22</w:t>
            </w:r>
            <w:r>
              <w:rPr>
                <w:rFonts w:ascii="Times New Roman" w:hAnsi="Times New Roman" w:cs="Times New Roman"/>
                <w:lang w:val="en-US"/>
              </w:rPr>
              <w:t>,</w:t>
            </w:r>
            <w:r w:rsidRPr="00426882">
              <w:rPr>
                <w:rFonts w:ascii="Times New Roman" w:hAnsi="Times New Roman" w:cs="Times New Roman"/>
                <w:lang w:val="en-US"/>
              </w:rPr>
              <w:t>099</w:t>
            </w:r>
          </w:p>
        </w:tc>
        <w:tc>
          <w:tcPr>
            <w:tcW w:w="509" w:type="pct"/>
            <w:shd w:val="clear" w:color="auto" w:fill="auto"/>
            <w:tcMar>
              <w:top w:w="0" w:type="dxa"/>
              <w:left w:w="108" w:type="dxa"/>
              <w:bottom w:w="0" w:type="dxa"/>
              <w:right w:w="108" w:type="dxa"/>
            </w:tcMar>
          </w:tcPr>
          <w:p w14:paraId="174B49F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22</w:t>
            </w:r>
            <w:r>
              <w:rPr>
                <w:rFonts w:ascii="Times New Roman" w:hAnsi="Times New Roman" w:cs="Times New Roman"/>
                <w:lang w:val="en-US"/>
              </w:rPr>
              <w:t>,</w:t>
            </w:r>
            <w:r w:rsidRPr="00426882">
              <w:rPr>
                <w:rFonts w:ascii="Times New Roman" w:hAnsi="Times New Roman" w:cs="Times New Roman"/>
                <w:lang w:val="en-US"/>
              </w:rPr>
              <w:t>099</w:t>
            </w:r>
          </w:p>
        </w:tc>
        <w:tc>
          <w:tcPr>
            <w:tcW w:w="418" w:type="pct"/>
          </w:tcPr>
          <w:p w14:paraId="3E61AD4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22</w:t>
            </w:r>
            <w:r>
              <w:rPr>
                <w:rFonts w:ascii="Times New Roman" w:hAnsi="Times New Roman" w:cs="Times New Roman"/>
                <w:lang w:val="en-US"/>
              </w:rPr>
              <w:t>,</w:t>
            </w:r>
            <w:r w:rsidRPr="00426882">
              <w:rPr>
                <w:rFonts w:ascii="Times New Roman" w:hAnsi="Times New Roman" w:cs="Times New Roman"/>
                <w:lang w:val="en-US"/>
              </w:rPr>
              <w:t>099</w:t>
            </w:r>
          </w:p>
        </w:tc>
        <w:tc>
          <w:tcPr>
            <w:tcW w:w="451" w:type="pct"/>
          </w:tcPr>
          <w:p w14:paraId="44412BC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284</w:t>
            </w:r>
          </w:p>
        </w:tc>
        <w:tc>
          <w:tcPr>
            <w:tcW w:w="451" w:type="pct"/>
          </w:tcPr>
          <w:p w14:paraId="1339208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51" w:type="pct"/>
          </w:tcPr>
          <w:p w14:paraId="11A0929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51" w:type="pct"/>
          </w:tcPr>
          <w:p w14:paraId="582548C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150</w:t>
            </w:r>
          </w:p>
        </w:tc>
        <w:tc>
          <w:tcPr>
            <w:tcW w:w="451" w:type="pct"/>
          </w:tcPr>
          <w:p w14:paraId="2965FFE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150</w:t>
            </w:r>
          </w:p>
        </w:tc>
        <w:tc>
          <w:tcPr>
            <w:tcW w:w="451" w:type="pct"/>
          </w:tcPr>
          <w:p w14:paraId="4916A27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150</w:t>
            </w:r>
          </w:p>
        </w:tc>
      </w:tr>
      <w:tr w:rsidR="00426882" w:rsidRPr="00426882" w14:paraId="43AA77E2" w14:textId="77777777" w:rsidTr="00353513">
        <w:trPr>
          <w:trHeight w:val="288"/>
        </w:trPr>
        <w:tc>
          <w:tcPr>
            <w:tcW w:w="860" w:type="pct"/>
            <w:tcBorders>
              <w:bottom w:val="single" w:sz="4" w:space="0" w:color="auto"/>
            </w:tcBorders>
            <w:noWrap/>
            <w:tcMar>
              <w:top w:w="0" w:type="dxa"/>
              <w:left w:w="108" w:type="dxa"/>
              <w:bottom w:w="0" w:type="dxa"/>
              <w:right w:w="108" w:type="dxa"/>
            </w:tcMar>
            <w:vAlign w:val="center"/>
            <w:hideMark/>
          </w:tcPr>
          <w:p w14:paraId="2901E6AE" w14:textId="77777777" w:rsidR="00426882" w:rsidRPr="00426882" w:rsidRDefault="00426882" w:rsidP="00426882">
            <w:pPr>
              <w:snapToGrid w:val="0"/>
              <w:spacing w:after="0" w:line="240" w:lineRule="auto"/>
              <w:rPr>
                <w:rFonts w:ascii="Times New Roman" w:hAnsi="Times New Roman" w:cs="Times New Roman"/>
                <w:i/>
                <w:iCs/>
                <w:color w:val="000000"/>
              </w:rPr>
            </w:pPr>
            <w:r w:rsidRPr="00426882">
              <w:rPr>
                <w:rFonts w:ascii="Times New Roman" w:hAnsi="Times New Roman" w:cs="Times New Roman"/>
                <w:color w:val="000000"/>
              </w:rPr>
              <w:t>Adjusted R</w:t>
            </w:r>
            <w:r w:rsidRPr="00426882">
              <w:rPr>
                <w:rFonts w:ascii="Times New Roman" w:hAnsi="Times New Roman" w:cs="Times New Roman"/>
                <w:color w:val="000000"/>
                <w:vertAlign w:val="superscript"/>
              </w:rPr>
              <w:t>2</w:t>
            </w:r>
          </w:p>
        </w:tc>
        <w:tc>
          <w:tcPr>
            <w:tcW w:w="509" w:type="pct"/>
            <w:tcBorders>
              <w:bottom w:val="single" w:sz="4" w:space="0" w:color="auto"/>
            </w:tcBorders>
            <w:shd w:val="clear" w:color="auto" w:fill="auto"/>
            <w:noWrap/>
            <w:tcMar>
              <w:top w:w="0" w:type="dxa"/>
              <w:left w:w="108" w:type="dxa"/>
              <w:bottom w:w="0" w:type="dxa"/>
              <w:right w:w="108" w:type="dxa"/>
            </w:tcMar>
          </w:tcPr>
          <w:p w14:paraId="48FB7BF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.1732</w:t>
            </w:r>
          </w:p>
        </w:tc>
        <w:tc>
          <w:tcPr>
            <w:tcW w:w="509" w:type="pct"/>
            <w:tcBorders>
              <w:bottom w:val="single" w:sz="4" w:space="0" w:color="auto"/>
            </w:tcBorders>
            <w:shd w:val="clear" w:color="auto" w:fill="auto"/>
            <w:tcMar>
              <w:top w:w="0" w:type="dxa"/>
              <w:left w:w="108" w:type="dxa"/>
              <w:bottom w:w="0" w:type="dxa"/>
              <w:right w:w="108" w:type="dxa"/>
            </w:tcMar>
          </w:tcPr>
          <w:p w14:paraId="72CEF1D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.1732</w:t>
            </w:r>
          </w:p>
        </w:tc>
        <w:tc>
          <w:tcPr>
            <w:tcW w:w="418" w:type="pct"/>
            <w:tcBorders>
              <w:bottom w:val="single" w:sz="4" w:space="0" w:color="auto"/>
            </w:tcBorders>
          </w:tcPr>
          <w:p w14:paraId="0820B9C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.1732</w:t>
            </w:r>
          </w:p>
        </w:tc>
        <w:tc>
          <w:tcPr>
            <w:tcW w:w="451" w:type="pct"/>
            <w:tcBorders>
              <w:bottom w:val="single" w:sz="4" w:space="0" w:color="auto"/>
            </w:tcBorders>
          </w:tcPr>
          <w:p w14:paraId="6A838D5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.4617</w:t>
            </w:r>
          </w:p>
        </w:tc>
        <w:tc>
          <w:tcPr>
            <w:tcW w:w="451" w:type="pct"/>
            <w:tcBorders>
              <w:bottom w:val="single" w:sz="4" w:space="0" w:color="auto"/>
            </w:tcBorders>
          </w:tcPr>
          <w:p w14:paraId="53D2F79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.4619</w:t>
            </w:r>
          </w:p>
        </w:tc>
        <w:tc>
          <w:tcPr>
            <w:tcW w:w="451" w:type="pct"/>
            <w:tcBorders>
              <w:bottom w:val="single" w:sz="4" w:space="0" w:color="auto"/>
            </w:tcBorders>
          </w:tcPr>
          <w:p w14:paraId="5F71F8C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.4618</w:t>
            </w:r>
          </w:p>
        </w:tc>
        <w:tc>
          <w:tcPr>
            <w:tcW w:w="451" w:type="pct"/>
            <w:tcBorders>
              <w:bottom w:val="single" w:sz="4" w:space="0" w:color="auto"/>
            </w:tcBorders>
          </w:tcPr>
          <w:p w14:paraId="3262EE9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.0696</w:t>
            </w:r>
          </w:p>
        </w:tc>
        <w:tc>
          <w:tcPr>
            <w:tcW w:w="451" w:type="pct"/>
            <w:tcBorders>
              <w:bottom w:val="single" w:sz="4" w:space="0" w:color="auto"/>
            </w:tcBorders>
          </w:tcPr>
          <w:p w14:paraId="18673AE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.0689</w:t>
            </w:r>
          </w:p>
        </w:tc>
        <w:tc>
          <w:tcPr>
            <w:tcW w:w="451" w:type="pct"/>
            <w:tcBorders>
              <w:bottom w:val="single" w:sz="4" w:space="0" w:color="auto"/>
            </w:tcBorders>
          </w:tcPr>
          <w:p w14:paraId="4B4C2815"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.0685</w:t>
            </w:r>
          </w:p>
        </w:tc>
      </w:tr>
      <w:tr w:rsidR="00426882" w:rsidRPr="00426882" w14:paraId="6C808372" w14:textId="77777777" w:rsidTr="00353513">
        <w:trPr>
          <w:trHeight w:val="288"/>
        </w:trPr>
        <w:tc>
          <w:tcPr>
            <w:tcW w:w="860" w:type="pct"/>
            <w:tcBorders>
              <w:top w:val="single" w:sz="4" w:space="0" w:color="auto"/>
              <w:bottom w:val="single" w:sz="4" w:space="0" w:color="auto"/>
            </w:tcBorders>
            <w:noWrap/>
            <w:tcMar>
              <w:top w:w="0" w:type="dxa"/>
              <w:left w:w="108" w:type="dxa"/>
              <w:bottom w:w="0" w:type="dxa"/>
              <w:right w:w="108" w:type="dxa"/>
            </w:tcMar>
            <w:vAlign w:val="center"/>
          </w:tcPr>
          <w:p w14:paraId="7DC5F329" w14:textId="77777777" w:rsidR="00426882" w:rsidRPr="00426882" w:rsidRDefault="00426882" w:rsidP="00426882">
            <w:pPr>
              <w:snapToGrid w:val="0"/>
              <w:spacing w:after="0" w:line="240" w:lineRule="auto"/>
              <w:rPr>
                <w:rFonts w:ascii="Times New Roman" w:hAnsi="Times New Roman" w:cs="Times New Roman"/>
                <w:color w:val="000000"/>
              </w:rPr>
            </w:pPr>
          </w:p>
        </w:tc>
        <w:tc>
          <w:tcPr>
            <w:tcW w:w="509" w:type="pct"/>
            <w:tcBorders>
              <w:top w:val="single" w:sz="4" w:space="0" w:color="auto"/>
              <w:bottom w:val="single" w:sz="4" w:space="0" w:color="auto"/>
            </w:tcBorders>
            <w:shd w:val="clear" w:color="auto" w:fill="auto"/>
            <w:noWrap/>
            <w:tcMar>
              <w:top w:w="0" w:type="dxa"/>
              <w:left w:w="108" w:type="dxa"/>
              <w:bottom w:w="0" w:type="dxa"/>
              <w:right w:w="108" w:type="dxa"/>
            </w:tcMar>
          </w:tcPr>
          <w:p w14:paraId="2E0E78D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509" w:type="pct"/>
            <w:tcBorders>
              <w:top w:val="single" w:sz="4" w:space="0" w:color="auto"/>
              <w:bottom w:val="single" w:sz="4" w:space="0" w:color="auto"/>
            </w:tcBorders>
            <w:shd w:val="clear" w:color="auto" w:fill="auto"/>
            <w:tcMar>
              <w:top w:w="0" w:type="dxa"/>
              <w:left w:w="108" w:type="dxa"/>
              <w:bottom w:w="0" w:type="dxa"/>
              <w:right w:w="108" w:type="dxa"/>
            </w:tcMar>
          </w:tcPr>
          <w:p w14:paraId="7C3E76D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Borders>
              <w:top w:val="single" w:sz="4" w:space="0" w:color="auto"/>
              <w:bottom w:val="single" w:sz="4" w:space="0" w:color="auto"/>
            </w:tcBorders>
          </w:tcPr>
          <w:p w14:paraId="036212C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bottom w:val="single" w:sz="4" w:space="0" w:color="auto"/>
            </w:tcBorders>
          </w:tcPr>
          <w:p w14:paraId="64778C7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bottom w:val="single" w:sz="4" w:space="0" w:color="auto"/>
            </w:tcBorders>
          </w:tcPr>
          <w:p w14:paraId="5953F30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bottom w:val="single" w:sz="4" w:space="0" w:color="auto"/>
            </w:tcBorders>
          </w:tcPr>
          <w:p w14:paraId="049FA99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bottom w:val="single" w:sz="4" w:space="0" w:color="auto"/>
            </w:tcBorders>
          </w:tcPr>
          <w:p w14:paraId="7C3AC3D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bottom w:val="single" w:sz="4" w:space="0" w:color="auto"/>
            </w:tcBorders>
          </w:tcPr>
          <w:p w14:paraId="7578578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bottom w:val="single" w:sz="4" w:space="0" w:color="auto"/>
            </w:tcBorders>
          </w:tcPr>
          <w:p w14:paraId="24C31EC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r>
      <w:tr w:rsidR="00426882" w:rsidRPr="00426882" w14:paraId="491D9D39" w14:textId="77777777" w:rsidTr="00353513">
        <w:trPr>
          <w:trHeight w:val="288"/>
        </w:trPr>
        <w:tc>
          <w:tcPr>
            <w:tcW w:w="860" w:type="pct"/>
            <w:tcBorders>
              <w:top w:val="single" w:sz="4" w:space="0" w:color="auto"/>
            </w:tcBorders>
            <w:noWrap/>
            <w:tcMar>
              <w:top w:w="0" w:type="dxa"/>
              <w:left w:w="108" w:type="dxa"/>
              <w:bottom w:w="0" w:type="dxa"/>
              <w:right w:w="108" w:type="dxa"/>
            </w:tcMar>
            <w:vAlign w:val="center"/>
          </w:tcPr>
          <w:p w14:paraId="193F8D60" w14:textId="77777777" w:rsidR="00426882" w:rsidRPr="00426882" w:rsidRDefault="00426882" w:rsidP="00426882">
            <w:pPr>
              <w:snapToGrid w:val="0"/>
              <w:spacing w:after="0" w:line="240" w:lineRule="auto"/>
              <w:rPr>
                <w:rFonts w:ascii="Times New Roman" w:hAnsi="Times New Roman" w:cs="Times New Roman"/>
                <w:color w:val="000000"/>
              </w:rPr>
            </w:pPr>
          </w:p>
        </w:tc>
        <w:tc>
          <w:tcPr>
            <w:tcW w:w="1436" w:type="pct"/>
            <w:gridSpan w:val="3"/>
            <w:tcBorders>
              <w:top w:val="single" w:sz="4" w:space="0" w:color="auto"/>
            </w:tcBorders>
            <w:shd w:val="clear" w:color="auto" w:fill="auto"/>
            <w:noWrap/>
            <w:tcMar>
              <w:top w:w="0" w:type="dxa"/>
              <w:left w:w="108" w:type="dxa"/>
              <w:bottom w:w="0" w:type="dxa"/>
              <w:right w:w="108" w:type="dxa"/>
            </w:tcMar>
            <w:vAlign w:val="center"/>
          </w:tcPr>
          <w:p w14:paraId="361F5126" w14:textId="77777777" w:rsidR="00426882" w:rsidRPr="00426882" w:rsidRDefault="00426882" w:rsidP="00426882">
            <w:pPr>
              <w:snapToGrid w:val="0"/>
              <w:spacing w:after="0" w:line="240" w:lineRule="auto"/>
              <w:jc w:val="center"/>
              <w:rPr>
                <w:rFonts w:ascii="Times New Roman" w:hAnsi="Times New Roman" w:cs="Times New Roman"/>
              </w:rPr>
            </w:pPr>
            <w:r w:rsidRPr="00426882">
              <w:rPr>
                <w:rFonts w:ascii="Times New Roman" w:hAnsi="Times New Roman" w:cs="Times New Roman"/>
              </w:rPr>
              <w:t xml:space="preserve">Dependent variable: </w:t>
            </w:r>
            <w:r w:rsidRPr="00426882">
              <w:rPr>
                <w:rFonts w:ascii="Times New Roman" w:hAnsi="Times New Roman" w:cs="Times New Roman"/>
                <w:i/>
              </w:rPr>
              <w:t>cashflow</w:t>
            </w:r>
          </w:p>
        </w:tc>
        <w:tc>
          <w:tcPr>
            <w:tcW w:w="1352" w:type="pct"/>
            <w:gridSpan w:val="3"/>
            <w:tcBorders>
              <w:top w:val="single" w:sz="4" w:space="0" w:color="auto"/>
            </w:tcBorders>
            <w:vAlign w:val="center"/>
          </w:tcPr>
          <w:p w14:paraId="6A78FE43" w14:textId="77777777" w:rsidR="00426882" w:rsidRPr="00426882" w:rsidRDefault="00426882" w:rsidP="00426882">
            <w:pPr>
              <w:snapToGrid w:val="0"/>
              <w:spacing w:after="0" w:line="240" w:lineRule="auto"/>
              <w:jc w:val="center"/>
              <w:rPr>
                <w:rFonts w:ascii="Times New Roman" w:hAnsi="Times New Roman" w:cs="Times New Roman"/>
              </w:rPr>
            </w:pPr>
            <w:r w:rsidRPr="00426882">
              <w:rPr>
                <w:rFonts w:ascii="Times New Roman" w:hAnsi="Times New Roman" w:cs="Times New Roman"/>
              </w:rPr>
              <w:t xml:space="preserve">Dependent variable: </w:t>
            </w:r>
            <w:r w:rsidRPr="00426882">
              <w:rPr>
                <w:rFonts w:ascii="Times New Roman" w:hAnsi="Times New Roman" w:cs="Times New Roman"/>
                <w:i/>
              </w:rPr>
              <w:t>Δdebt</w:t>
            </w:r>
          </w:p>
        </w:tc>
        <w:tc>
          <w:tcPr>
            <w:tcW w:w="1352" w:type="pct"/>
            <w:gridSpan w:val="3"/>
            <w:tcBorders>
              <w:top w:val="single" w:sz="4" w:space="0" w:color="auto"/>
            </w:tcBorders>
            <w:vAlign w:val="center"/>
          </w:tcPr>
          <w:p w14:paraId="3EBF39EA" w14:textId="77777777" w:rsidR="00426882" w:rsidRPr="00426882" w:rsidRDefault="00426882" w:rsidP="00426882">
            <w:pPr>
              <w:snapToGrid w:val="0"/>
              <w:spacing w:after="0" w:line="240" w:lineRule="auto"/>
              <w:jc w:val="center"/>
              <w:rPr>
                <w:rFonts w:ascii="Times New Roman" w:hAnsi="Times New Roman" w:cs="Times New Roman"/>
              </w:rPr>
            </w:pPr>
            <w:r w:rsidRPr="00426882">
              <w:rPr>
                <w:rFonts w:ascii="Times New Roman" w:hAnsi="Times New Roman" w:cs="Times New Roman"/>
              </w:rPr>
              <w:t xml:space="preserve">Dependent variable: </w:t>
            </w:r>
            <w:r w:rsidRPr="00426882">
              <w:rPr>
                <w:rFonts w:ascii="Times New Roman" w:hAnsi="Times New Roman" w:cs="Times New Roman"/>
                <w:i/>
              </w:rPr>
              <w:t>Δequity</w:t>
            </w:r>
          </w:p>
        </w:tc>
      </w:tr>
      <w:tr w:rsidR="00426882" w:rsidRPr="00426882" w14:paraId="523C7A7B" w14:textId="77777777" w:rsidTr="00353513">
        <w:trPr>
          <w:trHeight w:val="288"/>
        </w:trPr>
        <w:tc>
          <w:tcPr>
            <w:tcW w:w="860" w:type="pct"/>
            <w:tcBorders>
              <w:bottom w:val="single" w:sz="4" w:space="0" w:color="auto"/>
            </w:tcBorders>
            <w:noWrap/>
            <w:tcMar>
              <w:top w:w="0" w:type="dxa"/>
              <w:left w:w="108" w:type="dxa"/>
              <w:bottom w:w="0" w:type="dxa"/>
              <w:right w:w="108" w:type="dxa"/>
            </w:tcMar>
            <w:vAlign w:val="center"/>
          </w:tcPr>
          <w:p w14:paraId="10257E09" w14:textId="77777777" w:rsidR="00426882" w:rsidRPr="00426882" w:rsidRDefault="00426882" w:rsidP="00426882">
            <w:pPr>
              <w:snapToGrid w:val="0"/>
              <w:spacing w:after="0" w:line="240" w:lineRule="auto"/>
              <w:rPr>
                <w:rFonts w:ascii="Times New Roman" w:hAnsi="Times New Roman" w:cs="Times New Roman"/>
                <w:color w:val="000000"/>
              </w:rPr>
            </w:pPr>
          </w:p>
        </w:tc>
        <w:tc>
          <w:tcPr>
            <w:tcW w:w="509" w:type="pct"/>
            <w:tcBorders>
              <w:bottom w:val="single" w:sz="4" w:space="0" w:color="auto"/>
            </w:tcBorders>
            <w:shd w:val="clear" w:color="auto" w:fill="auto"/>
            <w:noWrap/>
            <w:tcMar>
              <w:top w:w="0" w:type="dxa"/>
              <w:left w:w="108" w:type="dxa"/>
              <w:bottom w:w="0" w:type="dxa"/>
              <w:right w:w="108" w:type="dxa"/>
            </w:tcMar>
            <w:vAlign w:val="center"/>
          </w:tcPr>
          <w:p w14:paraId="0960C915"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(10)</w:t>
            </w:r>
          </w:p>
        </w:tc>
        <w:tc>
          <w:tcPr>
            <w:tcW w:w="509" w:type="pct"/>
            <w:tcBorders>
              <w:bottom w:val="single" w:sz="4" w:space="0" w:color="auto"/>
            </w:tcBorders>
            <w:shd w:val="clear" w:color="auto" w:fill="auto"/>
            <w:tcMar>
              <w:top w:w="0" w:type="dxa"/>
              <w:left w:w="108" w:type="dxa"/>
              <w:bottom w:w="0" w:type="dxa"/>
              <w:right w:w="108" w:type="dxa"/>
            </w:tcMar>
            <w:vAlign w:val="center"/>
          </w:tcPr>
          <w:p w14:paraId="610EEBBD"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(11)</w:t>
            </w:r>
          </w:p>
        </w:tc>
        <w:tc>
          <w:tcPr>
            <w:tcW w:w="418" w:type="pct"/>
            <w:tcBorders>
              <w:bottom w:val="single" w:sz="4" w:space="0" w:color="auto"/>
            </w:tcBorders>
          </w:tcPr>
          <w:p w14:paraId="1476ABF2"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(12)</w:t>
            </w:r>
          </w:p>
        </w:tc>
        <w:tc>
          <w:tcPr>
            <w:tcW w:w="451" w:type="pct"/>
            <w:tcBorders>
              <w:bottom w:val="single" w:sz="4" w:space="0" w:color="auto"/>
            </w:tcBorders>
            <w:vAlign w:val="center"/>
          </w:tcPr>
          <w:p w14:paraId="27AF272D"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(13)</w:t>
            </w:r>
          </w:p>
        </w:tc>
        <w:tc>
          <w:tcPr>
            <w:tcW w:w="451" w:type="pct"/>
            <w:tcBorders>
              <w:bottom w:val="single" w:sz="4" w:space="0" w:color="auto"/>
            </w:tcBorders>
            <w:vAlign w:val="center"/>
          </w:tcPr>
          <w:p w14:paraId="057EAF0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(14)</w:t>
            </w:r>
          </w:p>
        </w:tc>
        <w:tc>
          <w:tcPr>
            <w:tcW w:w="451" w:type="pct"/>
            <w:tcBorders>
              <w:bottom w:val="single" w:sz="4" w:space="0" w:color="auto"/>
            </w:tcBorders>
          </w:tcPr>
          <w:p w14:paraId="680D9CE5"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(15)</w:t>
            </w:r>
          </w:p>
        </w:tc>
        <w:tc>
          <w:tcPr>
            <w:tcW w:w="451" w:type="pct"/>
            <w:tcBorders>
              <w:bottom w:val="single" w:sz="4" w:space="0" w:color="auto"/>
            </w:tcBorders>
            <w:vAlign w:val="center"/>
          </w:tcPr>
          <w:p w14:paraId="6D48F8F8"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(16)</w:t>
            </w:r>
          </w:p>
        </w:tc>
        <w:tc>
          <w:tcPr>
            <w:tcW w:w="451" w:type="pct"/>
            <w:tcBorders>
              <w:bottom w:val="single" w:sz="4" w:space="0" w:color="auto"/>
            </w:tcBorders>
            <w:vAlign w:val="center"/>
          </w:tcPr>
          <w:p w14:paraId="238444FF"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(17)</w:t>
            </w:r>
          </w:p>
        </w:tc>
        <w:tc>
          <w:tcPr>
            <w:tcW w:w="451" w:type="pct"/>
            <w:tcBorders>
              <w:bottom w:val="single" w:sz="4" w:space="0" w:color="auto"/>
            </w:tcBorders>
          </w:tcPr>
          <w:p w14:paraId="2457AAB4"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(18)</w:t>
            </w:r>
          </w:p>
        </w:tc>
      </w:tr>
      <w:tr w:rsidR="00426882" w:rsidRPr="00426882" w14:paraId="5F719EA9" w14:textId="77777777" w:rsidTr="00353513">
        <w:trPr>
          <w:trHeight w:val="288"/>
        </w:trPr>
        <w:tc>
          <w:tcPr>
            <w:tcW w:w="860" w:type="pct"/>
            <w:tcBorders>
              <w:top w:val="single" w:sz="4" w:space="0" w:color="auto"/>
            </w:tcBorders>
            <w:noWrap/>
            <w:tcMar>
              <w:top w:w="0" w:type="dxa"/>
              <w:left w:w="108" w:type="dxa"/>
              <w:bottom w:w="0" w:type="dxa"/>
              <w:right w:w="108" w:type="dxa"/>
            </w:tcMar>
          </w:tcPr>
          <w:p w14:paraId="75339846" w14:textId="77777777" w:rsidR="00426882" w:rsidRPr="00426882" w:rsidRDefault="00426882" w:rsidP="00426882">
            <w:pPr>
              <w:snapToGrid w:val="0"/>
              <w:spacing w:after="0" w:line="240" w:lineRule="auto"/>
              <w:rPr>
                <w:rFonts w:ascii="Times New Roman" w:hAnsi="Times New Roman" w:cs="Times New Roman"/>
                <w:i/>
              </w:rPr>
            </w:pPr>
            <w:r w:rsidRPr="00426882">
              <w:rPr>
                <w:rFonts w:ascii="Times New Roman" w:hAnsi="Times New Roman" w:cs="Times New Roman"/>
                <w:i/>
                <w:iCs/>
                <w:color w:val="000000"/>
              </w:rPr>
              <w:t>int_gov</w:t>
            </w:r>
          </w:p>
        </w:tc>
        <w:tc>
          <w:tcPr>
            <w:tcW w:w="509" w:type="pct"/>
            <w:tcBorders>
              <w:top w:val="single" w:sz="4" w:space="0" w:color="auto"/>
            </w:tcBorders>
            <w:shd w:val="clear" w:color="auto" w:fill="auto"/>
            <w:noWrap/>
            <w:tcMar>
              <w:top w:w="0" w:type="dxa"/>
              <w:left w:w="108" w:type="dxa"/>
              <w:bottom w:w="0" w:type="dxa"/>
              <w:right w:w="108" w:type="dxa"/>
            </w:tcMar>
          </w:tcPr>
          <w:p w14:paraId="57659C3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.0035***</w:t>
            </w:r>
          </w:p>
        </w:tc>
        <w:tc>
          <w:tcPr>
            <w:tcW w:w="509" w:type="pct"/>
            <w:tcBorders>
              <w:top w:val="single" w:sz="4" w:space="0" w:color="auto"/>
            </w:tcBorders>
            <w:shd w:val="clear" w:color="auto" w:fill="auto"/>
            <w:tcMar>
              <w:top w:w="0" w:type="dxa"/>
              <w:left w:w="108" w:type="dxa"/>
              <w:bottom w:w="0" w:type="dxa"/>
              <w:right w:w="108" w:type="dxa"/>
            </w:tcMar>
          </w:tcPr>
          <w:p w14:paraId="7027655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Borders>
              <w:top w:val="single" w:sz="4" w:space="0" w:color="auto"/>
            </w:tcBorders>
          </w:tcPr>
          <w:p w14:paraId="32688A2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6F88232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0</w:t>
            </w:r>
            <w:r>
              <w:rPr>
                <w:rFonts w:ascii="Times New Roman" w:hAnsi="Times New Roman" w:cs="Times New Roman"/>
                <w:lang w:val="en-US"/>
              </w:rPr>
              <w:t>.0000</w:t>
            </w:r>
          </w:p>
        </w:tc>
        <w:tc>
          <w:tcPr>
            <w:tcW w:w="451" w:type="pct"/>
            <w:tcBorders>
              <w:top w:val="single" w:sz="4" w:space="0" w:color="auto"/>
            </w:tcBorders>
          </w:tcPr>
          <w:p w14:paraId="54BA539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0B264EA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57A350D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.002**</w:t>
            </w:r>
          </w:p>
        </w:tc>
        <w:tc>
          <w:tcPr>
            <w:tcW w:w="451" w:type="pct"/>
            <w:tcBorders>
              <w:top w:val="single" w:sz="4" w:space="0" w:color="auto"/>
            </w:tcBorders>
          </w:tcPr>
          <w:p w14:paraId="2F61974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Borders>
              <w:top w:val="single" w:sz="4" w:space="0" w:color="auto"/>
            </w:tcBorders>
          </w:tcPr>
          <w:p w14:paraId="4DF5881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r>
      <w:tr w:rsidR="00426882" w:rsidRPr="00426882" w14:paraId="2F388571" w14:textId="77777777" w:rsidTr="00353513">
        <w:trPr>
          <w:trHeight w:val="288"/>
        </w:trPr>
        <w:tc>
          <w:tcPr>
            <w:tcW w:w="860" w:type="pct"/>
            <w:noWrap/>
            <w:tcMar>
              <w:top w:w="0" w:type="dxa"/>
              <w:left w:w="108" w:type="dxa"/>
              <w:bottom w:w="0" w:type="dxa"/>
              <w:right w:w="108" w:type="dxa"/>
            </w:tcMar>
          </w:tcPr>
          <w:p w14:paraId="24E092DC" w14:textId="77777777" w:rsidR="00426882" w:rsidRPr="00426882" w:rsidRDefault="00426882" w:rsidP="00426882">
            <w:pPr>
              <w:snapToGrid w:val="0"/>
              <w:spacing w:after="0" w:line="240" w:lineRule="auto"/>
              <w:rPr>
                <w:rFonts w:ascii="Times New Roman" w:hAnsi="Times New Roman" w:cs="Times New Roman"/>
                <w:i/>
              </w:rPr>
            </w:pPr>
          </w:p>
        </w:tc>
        <w:tc>
          <w:tcPr>
            <w:tcW w:w="509" w:type="pct"/>
            <w:shd w:val="clear" w:color="auto" w:fill="auto"/>
            <w:noWrap/>
            <w:tcMar>
              <w:top w:w="0" w:type="dxa"/>
              <w:left w:w="108" w:type="dxa"/>
              <w:bottom w:w="0" w:type="dxa"/>
              <w:right w:w="108" w:type="dxa"/>
            </w:tcMar>
          </w:tcPr>
          <w:p w14:paraId="566ED71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.0008)</w:t>
            </w:r>
          </w:p>
        </w:tc>
        <w:tc>
          <w:tcPr>
            <w:tcW w:w="509" w:type="pct"/>
            <w:shd w:val="clear" w:color="auto" w:fill="auto"/>
            <w:tcMar>
              <w:top w:w="0" w:type="dxa"/>
              <w:left w:w="108" w:type="dxa"/>
              <w:bottom w:w="0" w:type="dxa"/>
              <w:right w:w="108" w:type="dxa"/>
            </w:tcMar>
          </w:tcPr>
          <w:p w14:paraId="753F618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Pr>
          <w:p w14:paraId="1B8D6AC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1B4571E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.0008)</w:t>
            </w:r>
          </w:p>
        </w:tc>
        <w:tc>
          <w:tcPr>
            <w:tcW w:w="451" w:type="pct"/>
          </w:tcPr>
          <w:p w14:paraId="522FE4E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126CD23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73C9B4E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.0009)</w:t>
            </w:r>
          </w:p>
        </w:tc>
        <w:tc>
          <w:tcPr>
            <w:tcW w:w="451" w:type="pct"/>
          </w:tcPr>
          <w:p w14:paraId="1C2E578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38E11D9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r>
      <w:tr w:rsidR="00426882" w:rsidRPr="00426882" w14:paraId="6A002395" w14:textId="77777777" w:rsidTr="00353513">
        <w:trPr>
          <w:trHeight w:val="288"/>
        </w:trPr>
        <w:tc>
          <w:tcPr>
            <w:tcW w:w="860" w:type="pct"/>
            <w:noWrap/>
            <w:tcMar>
              <w:top w:w="0" w:type="dxa"/>
              <w:left w:w="108" w:type="dxa"/>
              <w:bottom w:w="0" w:type="dxa"/>
              <w:right w:w="108" w:type="dxa"/>
            </w:tcMar>
          </w:tcPr>
          <w:p w14:paraId="26640F40" w14:textId="77777777" w:rsidR="00426882" w:rsidRPr="00426882" w:rsidRDefault="00426882" w:rsidP="00426882">
            <w:pPr>
              <w:snapToGrid w:val="0"/>
              <w:spacing w:after="0" w:line="240" w:lineRule="auto"/>
              <w:rPr>
                <w:rFonts w:ascii="Times New Roman" w:hAnsi="Times New Roman" w:cs="Times New Roman"/>
                <w:i/>
              </w:rPr>
            </w:pPr>
            <w:r w:rsidRPr="00426882">
              <w:rPr>
                <w:rFonts w:ascii="Times New Roman" w:hAnsi="Times New Roman" w:cs="Times New Roman"/>
                <w:i/>
                <w:iCs/>
                <w:color w:val="000000"/>
              </w:rPr>
              <w:t>ln_horizon</w:t>
            </w:r>
          </w:p>
        </w:tc>
        <w:tc>
          <w:tcPr>
            <w:tcW w:w="509" w:type="pct"/>
            <w:shd w:val="clear" w:color="auto" w:fill="auto"/>
            <w:noWrap/>
            <w:tcMar>
              <w:top w:w="0" w:type="dxa"/>
              <w:left w:w="108" w:type="dxa"/>
              <w:bottom w:w="0" w:type="dxa"/>
              <w:right w:w="108" w:type="dxa"/>
            </w:tcMar>
          </w:tcPr>
          <w:p w14:paraId="67A9E3D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509" w:type="pct"/>
            <w:shd w:val="clear" w:color="auto" w:fill="auto"/>
            <w:tcMar>
              <w:top w:w="0" w:type="dxa"/>
              <w:left w:w="108" w:type="dxa"/>
              <w:bottom w:w="0" w:type="dxa"/>
              <w:right w:w="108" w:type="dxa"/>
            </w:tcMar>
          </w:tcPr>
          <w:p w14:paraId="7B97786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.006***</w:t>
            </w:r>
          </w:p>
        </w:tc>
        <w:tc>
          <w:tcPr>
            <w:tcW w:w="418" w:type="pct"/>
          </w:tcPr>
          <w:p w14:paraId="7CF3604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1FC0B79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3F50002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.0016</w:t>
            </w:r>
          </w:p>
        </w:tc>
        <w:tc>
          <w:tcPr>
            <w:tcW w:w="451" w:type="pct"/>
          </w:tcPr>
          <w:p w14:paraId="7B23ED3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2C50C85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3221F48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.005***</w:t>
            </w:r>
          </w:p>
        </w:tc>
        <w:tc>
          <w:tcPr>
            <w:tcW w:w="451" w:type="pct"/>
          </w:tcPr>
          <w:p w14:paraId="5BAF2A8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r>
      <w:tr w:rsidR="00426882" w:rsidRPr="00426882" w14:paraId="5115D6DE" w14:textId="77777777" w:rsidTr="00353513">
        <w:trPr>
          <w:trHeight w:val="288"/>
        </w:trPr>
        <w:tc>
          <w:tcPr>
            <w:tcW w:w="860" w:type="pct"/>
            <w:noWrap/>
            <w:tcMar>
              <w:top w:w="0" w:type="dxa"/>
              <w:left w:w="108" w:type="dxa"/>
              <w:bottom w:w="0" w:type="dxa"/>
              <w:right w:w="108" w:type="dxa"/>
            </w:tcMar>
          </w:tcPr>
          <w:p w14:paraId="22620C75" w14:textId="77777777" w:rsidR="00426882" w:rsidRPr="00426882" w:rsidRDefault="00426882" w:rsidP="00426882">
            <w:pPr>
              <w:snapToGrid w:val="0"/>
              <w:spacing w:after="0" w:line="240" w:lineRule="auto"/>
              <w:rPr>
                <w:rFonts w:ascii="Times New Roman" w:eastAsia="Times New Roman" w:hAnsi="Times New Roman" w:cs="Times New Roman"/>
                <w:i/>
                <w:color w:val="000000"/>
                <w:lang w:eastAsia="en-AU"/>
              </w:rPr>
            </w:pPr>
          </w:p>
        </w:tc>
        <w:tc>
          <w:tcPr>
            <w:tcW w:w="509" w:type="pct"/>
            <w:shd w:val="clear" w:color="auto" w:fill="auto"/>
            <w:noWrap/>
            <w:tcMar>
              <w:top w:w="0" w:type="dxa"/>
              <w:left w:w="108" w:type="dxa"/>
              <w:bottom w:w="0" w:type="dxa"/>
              <w:right w:w="108" w:type="dxa"/>
            </w:tcMar>
          </w:tcPr>
          <w:p w14:paraId="2684AB9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509" w:type="pct"/>
            <w:shd w:val="clear" w:color="auto" w:fill="auto"/>
            <w:tcMar>
              <w:top w:w="0" w:type="dxa"/>
              <w:left w:w="108" w:type="dxa"/>
              <w:bottom w:w="0" w:type="dxa"/>
              <w:right w:w="108" w:type="dxa"/>
            </w:tcMar>
          </w:tcPr>
          <w:p w14:paraId="4AB867F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.0015)</w:t>
            </w:r>
          </w:p>
        </w:tc>
        <w:tc>
          <w:tcPr>
            <w:tcW w:w="418" w:type="pct"/>
          </w:tcPr>
          <w:p w14:paraId="1F798F4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157B60A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3936CA4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.0016)</w:t>
            </w:r>
          </w:p>
        </w:tc>
        <w:tc>
          <w:tcPr>
            <w:tcW w:w="451" w:type="pct"/>
          </w:tcPr>
          <w:p w14:paraId="05FB75D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1AE5783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704213D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.0015)</w:t>
            </w:r>
          </w:p>
        </w:tc>
        <w:tc>
          <w:tcPr>
            <w:tcW w:w="451" w:type="pct"/>
          </w:tcPr>
          <w:p w14:paraId="3200505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r>
      <w:tr w:rsidR="00426882" w:rsidRPr="00426882" w14:paraId="5D06D7BB" w14:textId="77777777" w:rsidTr="00353513">
        <w:trPr>
          <w:trHeight w:val="288"/>
        </w:trPr>
        <w:tc>
          <w:tcPr>
            <w:tcW w:w="860" w:type="pct"/>
            <w:noWrap/>
            <w:tcMar>
              <w:top w:w="0" w:type="dxa"/>
              <w:left w:w="108" w:type="dxa"/>
              <w:bottom w:w="0" w:type="dxa"/>
              <w:right w:w="108" w:type="dxa"/>
            </w:tcMar>
          </w:tcPr>
          <w:p w14:paraId="4DE0D944" w14:textId="77777777" w:rsidR="00426882" w:rsidRPr="00426882" w:rsidRDefault="00426882" w:rsidP="00426882">
            <w:pPr>
              <w:snapToGrid w:val="0"/>
              <w:spacing w:after="0" w:line="240" w:lineRule="auto"/>
              <w:rPr>
                <w:rFonts w:ascii="Times New Roman" w:hAnsi="Times New Roman" w:cs="Times New Roman"/>
                <w:i/>
                <w:lang w:val="en-US"/>
              </w:rPr>
            </w:pPr>
            <w:r w:rsidRPr="00426882">
              <w:rPr>
                <w:rFonts w:ascii="Times New Roman" w:hAnsi="Times New Roman" w:cs="Times New Roman"/>
                <w:i/>
                <w:iCs/>
                <w:color w:val="000000"/>
              </w:rPr>
              <w:t>ind_horizon</w:t>
            </w:r>
          </w:p>
        </w:tc>
        <w:tc>
          <w:tcPr>
            <w:tcW w:w="509" w:type="pct"/>
            <w:shd w:val="clear" w:color="auto" w:fill="auto"/>
            <w:noWrap/>
            <w:tcMar>
              <w:top w:w="0" w:type="dxa"/>
              <w:left w:w="108" w:type="dxa"/>
              <w:bottom w:w="0" w:type="dxa"/>
              <w:right w:w="108" w:type="dxa"/>
            </w:tcMar>
          </w:tcPr>
          <w:p w14:paraId="45FBDEA5"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509" w:type="pct"/>
            <w:shd w:val="clear" w:color="auto" w:fill="auto"/>
            <w:tcMar>
              <w:top w:w="0" w:type="dxa"/>
              <w:left w:w="108" w:type="dxa"/>
              <w:bottom w:w="0" w:type="dxa"/>
              <w:right w:w="108" w:type="dxa"/>
            </w:tcMar>
          </w:tcPr>
          <w:p w14:paraId="6A992AB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Pr>
          <w:p w14:paraId="1108B95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.0007***</w:t>
            </w:r>
          </w:p>
        </w:tc>
        <w:tc>
          <w:tcPr>
            <w:tcW w:w="451" w:type="pct"/>
          </w:tcPr>
          <w:p w14:paraId="16BA6EE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093CA3C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7662D9C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.0001</w:t>
            </w:r>
          </w:p>
        </w:tc>
        <w:tc>
          <w:tcPr>
            <w:tcW w:w="451" w:type="pct"/>
          </w:tcPr>
          <w:p w14:paraId="494ACAF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55594DC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5E0ABD2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.0005**</w:t>
            </w:r>
          </w:p>
        </w:tc>
      </w:tr>
      <w:tr w:rsidR="00426882" w:rsidRPr="00426882" w14:paraId="09BA3CF2" w14:textId="77777777" w:rsidTr="00353513">
        <w:trPr>
          <w:trHeight w:val="288"/>
        </w:trPr>
        <w:tc>
          <w:tcPr>
            <w:tcW w:w="860" w:type="pct"/>
            <w:noWrap/>
            <w:tcMar>
              <w:top w:w="0" w:type="dxa"/>
              <w:left w:w="108" w:type="dxa"/>
              <w:bottom w:w="0" w:type="dxa"/>
              <w:right w:w="108" w:type="dxa"/>
            </w:tcMar>
            <w:vAlign w:val="center"/>
          </w:tcPr>
          <w:p w14:paraId="6A8F0FFA" w14:textId="77777777" w:rsidR="00426882" w:rsidRPr="00426882" w:rsidRDefault="00426882" w:rsidP="00426882">
            <w:pPr>
              <w:snapToGrid w:val="0"/>
              <w:spacing w:after="0" w:line="240" w:lineRule="auto"/>
              <w:rPr>
                <w:rFonts w:ascii="Times New Roman" w:hAnsi="Times New Roman" w:cs="Times New Roman"/>
                <w:i/>
                <w:iCs/>
                <w:color w:val="000000"/>
              </w:rPr>
            </w:pPr>
          </w:p>
        </w:tc>
        <w:tc>
          <w:tcPr>
            <w:tcW w:w="509" w:type="pct"/>
            <w:shd w:val="clear" w:color="auto" w:fill="auto"/>
            <w:noWrap/>
            <w:tcMar>
              <w:top w:w="0" w:type="dxa"/>
              <w:left w:w="108" w:type="dxa"/>
              <w:bottom w:w="0" w:type="dxa"/>
              <w:right w:w="108" w:type="dxa"/>
            </w:tcMar>
          </w:tcPr>
          <w:p w14:paraId="0D64CB01"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509" w:type="pct"/>
            <w:shd w:val="clear" w:color="auto" w:fill="auto"/>
            <w:tcMar>
              <w:top w:w="0" w:type="dxa"/>
              <w:left w:w="108" w:type="dxa"/>
              <w:bottom w:w="0" w:type="dxa"/>
              <w:right w:w="108" w:type="dxa"/>
            </w:tcMar>
          </w:tcPr>
          <w:p w14:paraId="6ECCAF6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18" w:type="pct"/>
          </w:tcPr>
          <w:p w14:paraId="3D717AD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.0002)</w:t>
            </w:r>
          </w:p>
        </w:tc>
        <w:tc>
          <w:tcPr>
            <w:tcW w:w="451" w:type="pct"/>
          </w:tcPr>
          <w:p w14:paraId="4582C9D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45865CB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4E9F3B2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.0002)</w:t>
            </w:r>
          </w:p>
        </w:tc>
        <w:tc>
          <w:tcPr>
            <w:tcW w:w="451" w:type="pct"/>
          </w:tcPr>
          <w:p w14:paraId="4DAE531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33B66B1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p>
        </w:tc>
        <w:tc>
          <w:tcPr>
            <w:tcW w:w="451" w:type="pct"/>
          </w:tcPr>
          <w:p w14:paraId="7837A4C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.0002)</w:t>
            </w:r>
          </w:p>
        </w:tc>
      </w:tr>
      <w:tr w:rsidR="00426882" w:rsidRPr="00426882" w14:paraId="6D4291F3" w14:textId="77777777" w:rsidTr="00353513">
        <w:trPr>
          <w:trHeight w:val="288"/>
        </w:trPr>
        <w:tc>
          <w:tcPr>
            <w:tcW w:w="860" w:type="pct"/>
            <w:noWrap/>
            <w:tcMar>
              <w:top w:w="0" w:type="dxa"/>
              <w:left w:w="108" w:type="dxa"/>
              <w:bottom w:w="0" w:type="dxa"/>
              <w:right w:w="108" w:type="dxa"/>
            </w:tcMar>
            <w:vAlign w:val="center"/>
          </w:tcPr>
          <w:p w14:paraId="48C0B5C1" w14:textId="77777777" w:rsidR="00426882" w:rsidRPr="00426882" w:rsidRDefault="00426882" w:rsidP="00426882">
            <w:pPr>
              <w:snapToGrid w:val="0"/>
              <w:spacing w:after="0" w:line="240" w:lineRule="auto"/>
              <w:rPr>
                <w:rFonts w:ascii="Times New Roman" w:hAnsi="Times New Roman" w:cs="Times New Roman"/>
                <w:color w:val="000000"/>
              </w:rPr>
            </w:pPr>
            <w:r w:rsidRPr="00426882">
              <w:rPr>
                <w:rFonts w:ascii="Times New Roman" w:hAnsi="Times New Roman" w:cs="Times New Roman"/>
                <w:i/>
                <w:iCs/>
                <w:color w:val="000000"/>
              </w:rPr>
              <w:lastRenderedPageBreak/>
              <w:t>constant</w:t>
            </w:r>
          </w:p>
        </w:tc>
        <w:tc>
          <w:tcPr>
            <w:tcW w:w="509" w:type="pct"/>
            <w:shd w:val="clear" w:color="auto" w:fill="auto"/>
            <w:noWrap/>
            <w:tcMar>
              <w:top w:w="0" w:type="dxa"/>
              <w:left w:w="108" w:type="dxa"/>
              <w:bottom w:w="0" w:type="dxa"/>
              <w:right w:w="108" w:type="dxa"/>
            </w:tcMar>
          </w:tcPr>
          <w:p w14:paraId="24097C8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.0305*</w:t>
            </w:r>
          </w:p>
        </w:tc>
        <w:tc>
          <w:tcPr>
            <w:tcW w:w="509" w:type="pct"/>
            <w:shd w:val="clear" w:color="auto" w:fill="auto"/>
            <w:tcMar>
              <w:top w:w="0" w:type="dxa"/>
              <w:left w:w="108" w:type="dxa"/>
              <w:bottom w:w="0" w:type="dxa"/>
              <w:right w:w="108" w:type="dxa"/>
            </w:tcMar>
          </w:tcPr>
          <w:p w14:paraId="1AFB824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.033*</w:t>
            </w:r>
          </w:p>
        </w:tc>
        <w:tc>
          <w:tcPr>
            <w:tcW w:w="418" w:type="pct"/>
          </w:tcPr>
          <w:p w14:paraId="3DC227A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.0179</w:t>
            </w:r>
          </w:p>
        </w:tc>
        <w:tc>
          <w:tcPr>
            <w:tcW w:w="451" w:type="pct"/>
          </w:tcPr>
          <w:p w14:paraId="5C77F22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.1744***</w:t>
            </w:r>
          </w:p>
        </w:tc>
        <w:tc>
          <w:tcPr>
            <w:tcW w:w="451" w:type="pct"/>
          </w:tcPr>
          <w:p w14:paraId="0092B79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.1788***</w:t>
            </w:r>
          </w:p>
        </w:tc>
        <w:tc>
          <w:tcPr>
            <w:tcW w:w="451" w:type="pct"/>
          </w:tcPr>
          <w:p w14:paraId="179AC0E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.1748***</w:t>
            </w:r>
          </w:p>
        </w:tc>
        <w:tc>
          <w:tcPr>
            <w:tcW w:w="451" w:type="pct"/>
          </w:tcPr>
          <w:p w14:paraId="26E7209B"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.0362*</w:t>
            </w:r>
          </w:p>
        </w:tc>
        <w:tc>
          <w:tcPr>
            <w:tcW w:w="451" w:type="pct"/>
          </w:tcPr>
          <w:p w14:paraId="0BDAB29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.0306</w:t>
            </w:r>
          </w:p>
        </w:tc>
        <w:tc>
          <w:tcPr>
            <w:tcW w:w="451" w:type="pct"/>
          </w:tcPr>
          <w:p w14:paraId="6002FA2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.0434**</w:t>
            </w:r>
          </w:p>
        </w:tc>
      </w:tr>
      <w:tr w:rsidR="00426882" w:rsidRPr="00426882" w14:paraId="74B405A8" w14:textId="77777777" w:rsidTr="00353513">
        <w:trPr>
          <w:trHeight w:val="288"/>
        </w:trPr>
        <w:tc>
          <w:tcPr>
            <w:tcW w:w="860" w:type="pct"/>
            <w:noWrap/>
            <w:tcMar>
              <w:top w:w="0" w:type="dxa"/>
              <w:left w:w="108" w:type="dxa"/>
              <w:bottom w:w="0" w:type="dxa"/>
              <w:right w:w="108" w:type="dxa"/>
            </w:tcMar>
            <w:vAlign w:val="center"/>
          </w:tcPr>
          <w:p w14:paraId="2DE60439" w14:textId="77777777" w:rsidR="00426882" w:rsidRPr="00426882" w:rsidRDefault="00426882" w:rsidP="00426882">
            <w:pPr>
              <w:snapToGrid w:val="0"/>
              <w:spacing w:after="0" w:line="240" w:lineRule="auto"/>
              <w:rPr>
                <w:rFonts w:ascii="Times New Roman" w:hAnsi="Times New Roman" w:cs="Times New Roman"/>
                <w:color w:val="000000"/>
              </w:rPr>
            </w:pPr>
          </w:p>
        </w:tc>
        <w:tc>
          <w:tcPr>
            <w:tcW w:w="509" w:type="pct"/>
            <w:shd w:val="clear" w:color="auto" w:fill="auto"/>
            <w:noWrap/>
            <w:tcMar>
              <w:top w:w="0" w:type="dxa"/>
              <w:left w:w="108" w:type="dxa"/>
              <w:bottom w:w="0" w:type="dxa"/>
              <w:right w:w="108" w:type="dxa"/>
            </w:tcMar>
          </w:tcPr>
          <w:p w14:paraId="6C3CDCB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.0182)</w:t>
            </w:r>
          </w:p>
        </w:tc>
        <w:tc>
          <w:tcPr>
            <w:tcW w:w="509" w:type="pct"/>
            <w:shd w:val="clear" w:color="auto" w:fill="auto"/>
            <w:tcMar>
              <w:top w:w="0" w:type="dxa"/>
              <w:left w:w="108" w:type="dxa"/>
              <w:bottom w:w="0" w:type="dxa"/>
              <w:right w:w="108" w:type="dxa"/>
            </w:tcMar>
          </w:tcPr>
          <w:p w14:paraId="75ED3D4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.0183)</w:t>
            </w:r>
          </w:p>
        </w:tc>
        <w:tc>
          <w:tcPr>
            <w:tcW w:w="418" w:type="pct"/>
          </w:tcPr>
          <w:p w14:paraId="295518D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.0178)</w:t>
            </w:r>
          </w:p>
        </w:tc>
        <w:tc>
          <w:tcPr>
            <w:tcW w:w="451" w:type="pct"/>
          </w:tcPr>
          <w:p w14:paraId="40A6218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.0248)</w:t>
            </w:r>
          </w:p>
        </w:tc>
        <w:tc>
          <w:tcPr>
            <w:tcW w:w="451" w:type="pct"/>
          </w:tcPr>
          <w:p w14:paraId="40603D5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.025)</w:t>
            </w:r>
          </w:p>
        </w:tc>
        <w:tc>
          <w:tcPr>
            <w:tcW w:w="451" w:type="pct"/>
          </w:tcPr>
          <w:p w14:paraId="471CEBA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.0245)</w:t>
            </w:r>
          </w:p>
        </w:tc>
        <w:tc>
          <w:tcPr>
            <w:tcW w:w="451" w:type="pct"/>
          </w:tcPr>
          <w:p w14:paraId="3B89F582"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.0196)</w:t>
            </w:r>
          </w:p>
        </w:tc>
        <w:tc>
          <w:tcPr>
            <w:tcW w:w="451" w:type="pct"/>
          </w:tcPr>
          <w:p w14:paraId="369C55C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.0193)</w:t>
            </w:r>
          </w:p>
        </w:tc>
        <w:tc>
          <w:tcPr>
            <w:tcW w:w="451" w:type="pct"/>
          </w:tcPr>
          <w:p w14:paraId="26931C5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w:t>
            </w:r>
            <w:r>
              <w:rPr>
                <w:rFonts w:ascii="Times New Roman" w:hAnsi="Times New Roman" w:cs="Times New Roman"/>
                <w:lang w:val="en-US"/>
              </w:rPr>
              <w:t>0</w:t>
            </w:r>
            <w:r w:rsidRPr="00426882">
              <w:rPr>
                <w:rFonts w:ascii="Times New Roman" w:hAnsi="Times New Roman" w:cs="Times New Roman"/>
                <w:lang w:val="en-US"/>
              </w:rPr>
              <w:t>.019)</w:t>
            </w:r>
          </w:p>
        </w:tc>
      </w:tr>
      <w:tr w:rsidR="00426882" w:rsidRPr="00426882" w14:paraId="23D5AD60" w14:textId="77777777" w:rsidTr="00353513">
        <w:trPr>
          <w:trHeight w:val="288"/>
        </w:trPr>
        <w:tc>
          <w:tcPr>
            <w:tcW w:w="860" w:type="pct"/>
            <w:noWrap/>
            <w:tcMar>
              <w:top w:w="0" w:type="dxa"/>
              <w:left w:w="108" w:type="dxa"/>
              <w:bottom w:w="0" w:type="dxa"/>
              <w:right w:w="108" w:type="dxa"/>
            </w:tcMar>
            <w:vAlign w:val="center"/>
          </w:tcPr>
          <w:p w14:paraId="3949F11F" w14:textId="77777777" w:rsidR="00426882" w:rsidRPr="00426882" w:rsidRDefault="00426882" w:rsidP="00426882">
            <w:pPr>
              <w:snapToGrid w:val="0"/>
              <w:spacing w:after="0" w:line="240" w:lineRule="auto"/>
              <w:rPr>
                <w:rFonts w:ascii="Times New Roman" w:hAnsi="Times New Roman" w:cs="Times New Roman"/>
                <w:color w:val="000000"/>
              </w:rPr>
            </w:pPr>
            <w:r w:rsidRPr="00426882">
              <w:rPr>
                <w:rFonts w:ascii="Times New Roman" w:hAnsi="Times New Roman" w:cs="Times New Roman"/>
                <w:color w:val="000000"/>
              </w:rPr>
              <w:t>Control variables</w:t>
            </w:r>
          </w:p>
        </w:tc>
        <w:tc>
          <w:tcPr>
            <w:tcW w:w="509" w:type="pct"/>
            <w:shd w:val="clear" w:color="auto" w:fill="auto"/>
            <w:noWrap/>
            <w:tcMar>
              <w:top w:w="0" w:type="dxa"/>
              <w:left w:w="108" w:type="dxa"/>
              <w:bottom w:w="0" w:type="dxa"/>
              <w:right w:w="108" w:type="dxa"/>
            </w:tcMar>
            <w:vAlign w:val="center"/>
          </w:tcPr>
          <w:p w14:paraId="64B40C1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509" w:type="pct"/>
            <w:shd w:val="clear" w:color="auto" w:fill="auto"/>
            <w:tcMar>
              <w:top w:w="0" w:type="dxa"/>
              <w:left w:w="108" w:type="dxa"/>
              <w:bottom w:w="0" w:type="dxa"/>
              <w:right w:w="108" w:type="dxa"/>
            </w:tcMar>
            <w:vAlign w:val="center"/>
          </w:tcPr>
          <w:p w14:paraId="6A41131D"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18" w:type="pct"/>
            <w:vAlign w:val="center"/>
          </w:tcPr>
          <w:p w14:paraId="5D873F4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2893C81C"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4870A5ED"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249A4114"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4CBF56C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6371318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088650C8"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r>
      <w:tr w:rsidR="00426882" w:rsidRPr="00426882" w14:paraId="6238BBFB" w14:textId="77777777" w:rsidTr="00353513">
        <w:trPr>
          <w:trHeight w:val="288"/>
        </w:trPr>
        <w:tc>
          <w:tcPr>
            <w:tcW w:w="860" w:type="pct"/>
            <w:noWrap/>
            <w:tcMar>
              <w:top w:w="0" w:type="dxa"/>
              <w:left w:w="108" w:type="dxa"/>
              <w:bottom w:w="0" w:type="dxa"/>
              <w:right w:w="108" w:type="dxa"/>
            </w:tcMar>
            <w:vAlign w:val="center"/>
          </w:tcPr>
          <w:p w14:paraId="5768EF80" w14:textId="77777777" w:rsidR="00426882" w:rsidRPr="00426882" w:rsidRDefault="00426882" w:rsidP="00426882">
            <w:pPr>
              <w:snapToGrid w:val="0"/>
              <w:spacing w:after="0" w:line="240" w:lineRule="auto"/>
              <w:rPr>
                <w:rFonts w:ascii="Times New Roman" w:hAnsi="Times New Roman" w:cs="Times New Roman"/>
                <w:i/>
                <w:iCs/>
                <w:color w:val="000000"/>
              </w:rPr>
            </w:pPr>
            <w:r w:rsidRPr="00426882">
              <w:rPr>
                <w:rFonts w:ascii="Times New Roman" w:hAnsi="Times New Roman" w:cs="Times New Roman"/>
                <w:color w:val="000000"/>
              </w:rPr>
              <w:t>Firm &amp; year effects</w:t>
            </w:r>
          </w:p>
        </w:tc>
        <w:tc>
          <w:tcPr>
            <w:tcW w:w="509" w:type="pct"/>
            <w:shd w:val="clear" w:color="auto" w:fill="auto"/>
            <w:noWrap/>
            <w:tcMar>
              <w:top w:w="0" w:type="dxa"/>
              <w:left w:w="108" w:type="dxa"/>
              <w:bottom w:w="0" w:type="dxa"/>
              <w:right w:w="108" w:type="dxa"/>
            </w:tcMar>
            <w:vAlign w:val="center"/>
          </w:tcPr>
          <w:p w14:paraId="6FB8E11B"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509" w:type="pct"/>
            <w:shd w:val="clear" w:color="auto" w:fill="auto"/>
            <w:tcMar>
              <w:top w:w="0" w:type="dxa"/>
              <w:left w:w="108" w:type="dxa"/>
              <w:bottom w:w="0" w:type="dxa"/>
              <w:right w:w="108" w:type="dxa"/>
            </w:tcMar>
            <w:vAlign w:val="center"/>
          </w:tcPr>
          <w:p w14:paraId="22A0C052"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18" w:type="pct"/>
            <w:vAlign w:val="center"/>
          </w:tcPr>
          <w:p w14:paraId="0BFED8D8"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4AD17BC8"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61869307"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02C3588D"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1B28C702"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06674A89"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c>
          <w:tcPr>
            <w:tcW w:w="451" w:type="pct"/>
            <w:vAlign w:val="center"/>
          </w:tcPr>
          <w:p w14:paraId="43A313BB" w14:textId="77777777" w:rsidR="00426882" w:rsidRPr="00426882" w:rsidRDefault="00426882" w:rsidP="00426882">
            <w:pPr>
              <w:snapToGrid w:val="0"/>
              <w:spacing w:after="0" w:line="240" w:lineRule="auto"/>
              <w:jc w:val="center"/>
              <w:rPr>
                <w:rFonts w:ascii="Times New Roman" w:hAnsi="Times New Roman" w:cs="Times New Roman"/>
                <w:color w:val="000000"/>
              </w:rPr>
            </w:pPr>
            <w:r w:rsidRPr="00426882">
              <w:rPr>
                <w:rFonts w:ascii="Times New Roman" w:hAnsi="Times New Roman" w:cs="Times New Roman"/>
                <w:color w:val="000000"/>
              </w:rPr>
              <w:t>Yes</w:t>
            </w:r>
          </w:p>
        </w:tc>
      </w:tr>
      <w:tr w:rsidR="00426882" w:rsidRPr="00426882" w14:paraId="52F37192" w14:textId="77777777" w:rsidTr="00353513">
        <w:trPr>
          <w:trHeight w:val="288"/>
        </w:trPr>
        <w:tc>
          <w:tcPr>
            <w:tcW w:w="860" w:type="pct"/>
            <w:noWrap/>
            <w:tcMar>
              <w:top w:w="0" w:type="dxa"/>
              <w:left w:w="108" w:type="dxa"/>
              <w:bottom w:w="0" w:type="dxa"/>
              <w:right w:w="108" w:type="dxa"/>
            </w:tcMar>
            <w:vAlign w:val="center"/>
          </w:tcPr>
          <w:p w14:paraId="35907E3A" w14:textId="77777777" w:rsidR="00426882" w:rsidRPr="00426882" w:rsidRDefault="00426882" w:rsidP="00426882">
            <w:pPr>
              <w:snapToGrid w:val="0"/>
              <w:spacing w:after="0" w:line="240" w:lineRule="auto"/>
              <w:rPr>
                <w:rFonts w:ascii="Times New Roman" w:hAnsi="Times New Roman" w:cs="Times New Roman"/>
                <w:i/>
                <w:iCs/>
                <w:color w:val="000000"/>
              </w:rPr>
            </w:pPr>
            <w:r w:rsidRPr="00426882">
              <w:rPr>
                <w:rFonts w:ascii="Times New Roman" w:hAnsi="Times New Roman" w:cs="Times New Roman"/>
                <w:color w:val="000000"/>
              </w:rPr>
              <w:t>Observations</w:t>
            </w:r>
          </w:p>
        </w:tc>
        <w:tc>
          <w:tcPr>
            <w:tcW w:w="509" w:type="pct"/>
            <w:shd w:val="clear" w:color="auto" w:fill="auto"/>
            <w:noWrap/>
            <w:tcMar>
              <w:top w:w="0" w:type="dxa"/>
              <w:left w:w="108" w:type="dxa"/>
              <w:bottom w:w="0" w:type="dxa"/>
              <w:right w:w="108" w:type="dxa"/>
            </w:tcMar>
          </w:tcPr>
          <w:p w14:paraId="03473C15"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509" w:type="pct"/>
            <w:shd w:val="clear" w:color="auto" w:fill="auto"/>
            <w:tcMar>
              <w:top w:w="0" w:type="dxa"/>
              <w:left w:w="108" w:type="dxa"/>
              <w:bottom w:w="0" w:type="dxa"/>
              <w:right w:w="108" w:type="dxa"/>
            </w:tcMar>
          </w:tcPr>
          <w:p w14:paraId="5ED8B04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18" w:type="pct"/>
          </w:tcPr>
          <w:p w14:paraId="39EF1B37"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51" w:type="pct"/>
          </w:tcPr>
          <w:p w14:paraId="24F3D6C9"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284</w:t>
            </w:r>
          </w:p>
        </w:tc>
        <w:tc>
          <w:tcPr>
            <w:tcW w:w="451" w:type="pct"/>
          </w:tcPr>
          <w:p w14:paraId="3983B3A3"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51" w:type="pct"/>
          </w:tcPr>
          <w:p w14:paraId="0C8F4D2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51" w:type="pct"/>
          </w:tcPr>
          <w:p w14:paraId="708FC24F"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284</w:t>
            </w:r>
          </w:p>
        </w:tc>
        <w:tc>
          <w:tcPr>
            <w:tcW w:w="451" w:type="pct"/>
          </w:tcPr>
          <w:p w14:paraId="561E352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c>
          <w:tcPr>
            <w:tcW w:w="451" w:type="pct"/>
          </w:tcPr>
          <w:p w14:paraId="5FEAEF84"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sidRPr="00426882">
              <w:rPr>
                <w:rFonts w:ascii="Times New Roman" w:hAnsi="Times New Roman" w:cs="Times New Roman"/>
                <w:lang w:val="en-US"/>
              </w:rPr>
              <w:t>24,284</w:t>
            </w:r>
          </w:p>
        </w:tc>
      </w:tr>
      <w:tr w:rsidR="00426882" w:rsidRPr="00426882" w14:paraId="54F7AD0C" w14:textId="77777777" w:rsidTr="00353513">
        <w:trPr>
          <w:trHeight w:val="288"/>
        </w:trPr>
        <w:tc>
          <w:tcPr>
            <w:tcW w:w="860" w:type="pct"/>
            <w:tcBorders>
              <w:bottom w:val="single" w:sz="4" w:space="0" w:color="auto"/>
            </w:tcBorders>
            <w:noWrap/>
            <w:tcMar>
              <w:top w:w="0" w:type="dxa"/>
              <w:left w:w="108" w:type="dxa"/>
              <w:bottom w:w="0" w:type="dxa"/>
              <w:right w:w="108" w:type="dxa"/>
            </w:tcMar>
            <w:vAlign w:val="center"/>
          </w:tcPr>
          <w:p w14:paraId="6058C6FA" w14:textId="77777777" w:rsidR="00426882" w:rsidRPr="00426882" w:rsidRDefault="00426882" w:rsidP="00426882">
            <w:pPr>
              <w:snapToGrid w:val="0"/>
              <w:spacing w:after="0" w:line="240" w:lineRule="auto"/>
              <w:rPr>
                <w:rFonts w:ascii="Times New Roman" w:hAnsi="Times New Roman" w:cs="Times New Roman"/>
                <w:i/>
                <w:iCs/>
                <w:color w:val="000000"/>
              </w:rPr>
            </w:pPr>
            <w:r w:rsidRPr="00426882">
              <w:rPr>
                <w:rFonts w:ascii="Times New Roman" w:hAnsi="Times New Roman" w:cs="Times New Roman"/>
                <w:color w:val="000000"/>
              </w:rPr>
              <w:t>Adjusted R</w:t>
            </w:r>
            <w:r w:rsidRPr="00426882">
              <w:rPr>
                <w:rFonts w:ascii="Times New Roman" w:hAnsi="Times New Roman" w:cs="Times New Roman"/>
                <w:color w:val="000000"/>
                <w:vertAlign w:val="superscript"/>
              </w:rPr>
              <w:t>2</w:t>
            </w:r>
          </w:p>
        </w:tc>
        <w:tc>
          <w:tcPr>
            <w:tcW w:w="509" w:type="pct"/>
            <w:tcBorders>
              <w:bottom w:val="single" w:sz="4" w:space="0" w:color="auto"/>
            </w:tcBorders>
            <w:shd w:val="clear" w:color="auto" w:fill="auto"/>
            <w:noWrap/>
            <w:tcMar>
              <w:top w:w="0" w:type="dxa"/>
              <w:left w:w="108" w:type="dxa"/>
              <w:bottom w:w="0" w:type="dxa"/>
              <w:right w:w="108" w:type="dxa"/>
            </w:tcMar>
          </w:tcPr>
          <w:p w14:paraId="48D655F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.4997</w:t>
            </w:r>
          </w:p>
        </w:tc>
        <w:tc>
          <w:tcPr>
            <w:tcW w:w="509" w:type="pct"/>
            <w:tcBorders>
              <w:bottom w:val="single" w:sz="4" w:space="0" w:color="auto"/>
            </w:tcBorders>
            <w:shd w:val="clear" w:color="auto" w:fill="auto"/>
            <w:tcMar>
              <w:top w:w="0" w:type="dxa"/>
              <w:left w:w="108" w:type="dxa"/>
              <w:bottom w:w="0" w:type="dxa"/>
              <w:right w:w="108" w:type="dxa"/>
            </w:tcMar>
          </w:tcPr>
          <w:p w14:paraId="61ACA2D8"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.4995</w:t>
            </w:r>
          </w:p>
        </w:tc>
        <w:tc>
          <w:tcPr>
            <w:tcW w:w="418" w:type="pct"/>
            <w:tcBorders>
              <w:bottom w:val="single" w:sz="4" w:space="0" w:color="auto"/>
            </w:tcBorders>
          </w:tcPr>
          <w:p w14:paraId="36F02890"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.4995</w:t>
            </w:r>
          </w:p>
        </w:tc>
        <w:tc>
          <w:tcPr>
            <w:tcW w:w="451" w:type="pct"/>
            <w:tcBorders>
              <w:bottom w:val="single" w:sz="4" w:space="0" w:color="auto"/>
            </w:tcBorders>
          </w:tcPr>
          <w:p w14:paraId="3650EBF6"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.3775</w:t>
            </w:r>
          </w:p>
        </w:tc>
        <w:tc>
          <w:tcPr>
            <w:tcW w:w="451" w:type="pct"/>
            <w:tcBorders>
              <w:bottom w:val="single" w:sz="4" w:space="0" w:color="auto"/>
            </w:tcBorders>
          </w:tcPr>
          <w:p w14:paraId="5979196D"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.3776</w:t>
            </w:r>
          </w:p>
        </w:tc>
        <w:tc>
          <w:tcPr>
            <w:tcW w:w="451" w:type="pct"/>
            <w:tcBorders>
              <w:bottom w:val="single" w:sz="4" w:space="0" w:color="auto"/>
            </w:tcBorders>
          </w:tcPr>
          <w:p w14:paraId="15D15B5E"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.3775</w:t>
            </w:r>
          </w:p>
        </w:tc>
        <w:tc>
          <w:tcPr>
            <w:tcW w:w="451" w:type="pct"/>
            <w:tcBorders>
              <w:bottom w:val="single" w:sz="4" w:space="0" w:color="auto"/>
            </w:tcBorders>
          </w:tcPr>
          <w:p w14:paraId="1BAAE6CA"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.1006</w:t>
            </w:r>
          </w:p>
        </w:tc>
        <w:tc>
          <w:tcPr>
            <w:tcW w:w="451" w:type="pct"/>
            <w:tcBorders>
              <w:bottom w:val="single" w:sz="4" w:space="0" w:color="auto"/>
            </w:tcBorders>
          </w:tcPr>
          <w:p w14:paraId="06648B5C"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.1007</w:t>
            </w:r>
          </w:p>
        </w:tc>
        <w:tc>
          <w:tcPr>
            <w:tcW w:w="451" w:type="pct"/>
            <w:tcBorders>
              <w:bottom w:val="single" w:sz="4" w:space="0" w:color="auto"/>
            </w:tcBorders>
          </w:tcPr>
          <w:p w14:paraId="5A42EFD5" w14:textId="77777777" w:rsidR="00426882" w:rsidRPr="00426882" w:rsidRDefault="00426882" w:rsidP="00426882">
            <w:pPr>
              <w:widowControl w:val="0"/>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r w:rsidRPr="00426882">
              <w:rPr>
                <w:rFonts w:ascii="Times New Roman" w:hAnsi="Times New Roman" w:cs="Times New Roman"/>
                <w:lang w:val="en-US"/>
              </w:rPr>
              <w:t>.1005</w:t>
            </w:r>
          </w:p>
        </w:tc>
      </w:tr>
    </w:tbl>
    <w:p w14:paraId="3CB68A10" w14:textId="77777777" w:rsidR="006115ED" w:rsidRDefault="006115ED" w:rsidP="00743D91">
      <w:pPr>
        <w:spacing w:after="0" w:line="240" w:lineRule="auto"/>
        <w:rPr>
          <w:rFonts w:ascii="Times New Roman" w:hAnsi="Times New Roman" w:cs="Times New Roman"/>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8"/>
        <w:gridCol w:w="1167"/>
        <w:gridCol w:w="1170"/>
        <w:gridCol w:w="1242"/>
        <w:gridCol w:w="1245"/>
        <w:gridCol w:w="1167"/>
        <w:gridCol w:w="1170"/>
        <w:gridCol w:w="1069"/>
        <w:gridCol w:w="98"/>
        <w:gridCol w:w="971"/>
        <w:gridCol w:w="1167"/>
        <w:gridCol w:w="1164"/>
      </w:tblGrid>
      <w:tr w:rsidR="00C477BA" w:rsidRPr="00977F2E" w14:paraId="18F60D11" w14:textId="77777777" w:rsidTr="00353513">
        <w:trPr>
          <w:jc w:val="center"/>
        </w:trPr>
        <w:tc>
          <w:tcPr>
            <w:tcW w:w="5000" w:type="pct"/>
            <w:gridSpan w:val="12"/>
            <w:tcBorders>
              <w:top w:val="single" w:sz="4" w:space="0" w:color="auto"/>
            </w:tcBorders>
            <w:vAlign w:val="center"/>
          </w:tcPr>
          <w:p w14:paraId="41DB6672" w14:textId="77777777" w:rsidR="00C477BA" w:rsidRPr="00977F2E" w:rsidRDefault="00C477BA" w:rsidP="00C477BA">
            <w:pPr>
              <w:rPr>
                <w:rFonts w:ascii="Times New Roman" w:hAnsi="Times New Roman" w:cs="Times New Roman"/>
              </w:rPr>
            </w:pPr>
            <w:r w:rsidRPr="00977F2E">
              <w:rPr>
                <w:rFonts w:ascii="Times New Roman" w:hAnsi="Times New Roman" w:cs="Times New Roman"/>
                <w:i/>
                <w:color w:val="000000"/>
              </w:rPr>
              <w:t>Panel B: mediating effects on the change of cash</w:t>
            </w:r>
          </w:p>
        </w:tc>
      </w:tr>
      <w:tr w:rsidR="00353513" w:rsidRPr="00977F2E" w14:paraId="014F10A8" w14:textId="77777777" w:rsidTr="00353513">
        <w:trPr>
          <w:jc w:val="center"/>
        </w:trPr>
        <w:tc>
          <w:tcPr>
            <w:tcW w:w="834" w:type="pct"/>
            <w:vAlign w:val="center"/>
          </w:tcPr>
          <w:p w14:paraId="325FFD00" w14:textId="77777777" w:rsidR="00C477BA" w:rsidRPr="00977F2E" w:rsidRDefault="00C477BA" w:rsidP="00C477BA">
            <w:pPr>
              <w:jc w:val="center"/>
              <w:rPr>
                <w:rFonts w:ascii="Times New Roman" w:hAnsi="Times New Roman" w:cs="Times New Roman"/>
              </w:rPr>
            </w:pPr>
          </w:p>
        </w:tc>
        <w:tc>
          <w:tcPr>
            <w:tcW w:w="4166" w:type="pct"/>
            <w:gridSpan w:val="11"/>
            <w:vAlign w:val="center"/>
          </w:tcPr>
          <w:p w14:paraId="2779A8D7" w14:textId="77777777" w:rsidR="00C477BA" w:rsidRPr="00977F2E" w:rsidRDefault="00C477BA" w:rsidP="00C477BA">
            <w:pPr>
              <w:jc w:val="center"/>
              <w:rPr>
                <w:rFonts w:ascii="Times New Roman" w:hAnsi="Times New Roman" w:cs="Times New Roman"/>
              </w:rPr>
            </w:pPr>
            <w:r w:rsidRPr="00977F2E">
              <w:rPr>
                <w:rFonts w:ascii="Times New Roman" w:hAnsi="Times New Roman" w:cs="Times New Roman"/>
              </w:rPr>
              <w:t>Dependent variables:</w:t>
            </w:r>
          </w:p>
        </w:tc>
      </w:tr>
      <w:tr w:rsidR="00353513" w:rsidRPr="00977F2E" w14:paraId="7F919881" w14:textId="77777777" w:rsidTr="002F687A">
        <w:trPr>
          <w:jc w:val="center"/>
        </w:trPr>
        <w:tc>
          <w:tcPr>
            <w:tcW w:w="834" w:type="pct"/>
            <w:vAlign w:val="center"/>
          </w:tcPr>
          <w:p w14:paraId="513EBA9F" w14:textId="77777777" w:rsidR="00C477BA" w:rsidRPr="00977F2E" w:rsidRDefault="00C477BA" w:rsidP="00C477BA">
            <w:pPr>
              <w:jc w:val="center"/>
              <w:rPr>
                <w:rFonts w:ascii="Times New Roman" w:hAnsi="Times New Roman" w:cs="Times New Roman"/>
              </w:rPr>
            </w:pPr>
            <w:r w:rsidRPr="00977F2E">
              <w:rPr>
                <w:rFonts w:ascii="Times New Roman" w:hAnsi="Times New Roman" w:cs="Times New Roman"/>
              </w:rPr>
              <w:t>Variables:</w:t>
            </w:r>
          </w:p>
        </w:tc>
        <w:tc>
          <w:tcPr>
            <w:tcW w:w="418" w:type="pct"/>
            <w:vAlign w:val="center"/>
          </w:tcPr>
          <w:p w14:paraId="6E8A4B70" w14:textId="40789AFC" w:rsidR="00C477BA" w:rsidRPr="00977F2E" w:rsidRDefault="001D43EF" w:rsidP="00C477BA">
            <w:pPr>
              <w:jc w:val="center"/>
              <w:rPr>
                <w:rFonts w:ascii="Times New Roman" w:hAnsi="Times New Roman" w:cs="Times New Roman"/>
                <w:i/>
              </w:rPr>
            </w:pPr>
            <w:r>
              <w:rPr>
                <w:rFonts w:ascii="Times New Roman" w:hAnsi="Times New Roman" w:cs="Times New Roman"/>
                <w:i/>
              </w:rPr>
              <w:t>c</w:t>
            </w:r>
            <w:r w:rsidR="00C477BA" w:rsidRPr="00977F2E">
              <w:rPr>
                <w:rFonts w:ascii="Times New Roman" w:hAnsi="Times New Roman" w:cs="Times New Roman"/>
                <w:i/>
              </w:rPr>
              <w:t>ash</w:t>
            </w:r>
            <w:r>
              <w:rPr>
                <w:rFonts w:ascii="Times New Roman" w:hAnsi="Times New Roman" w:cs="Times New Roman"/>
                <w:i/>
              </w:rPr>
              <w:t>1</w:t>
            </w:r>
          </w:p>
        </w:tc>
        <w:tc>
          <w:tcPr>
            <w:tcW w:w="419" w:type="pct"/>
            <w:vAlign w:val="center"/>
          </w:tcPr>
          <w:p w14:paraId="4A7CFFA6"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i/>
              </w:rPr>
              <w:t>invest</w:t>
            </w:r>
          </w:p>
        </w:tc>
        <w:tc>
          <w:tcPr>
            <w:tcW w:w="445" w:type="pct"/>
            <w:vAlign w:val="center"/>
          </w:tcPr>
          <w:p w14:paraId="386855CD" w14:textId="097AB6C3" w:rsidR="00C477BA" w:rsidRPr="00977F2E" w:rsidRDefault="001D43EF" w:rsidP="00C477BA">
            <w:pPr>
              <w:jc w:val="center"/>
              <w:rPr>
                <w:rFonts w:ascii="Times New Roman" w:hAnsi="Times New Roman" w:cs="Times New Roman"/>
                <w:i/>
              </w:rPr>
            </w:pPr>
            <w:r>
              <w:rPr>
                <w:rFonts w:ascii="Times New Roman" w:hAnsi="Times New Roman" w:cs="Times New Roman"/>
                <w:i/>
              </w:rPr>
              <w:t>c</w:t>
            </w:r>
            <w:r w:rsidRPr="00977F2E">
              <w:rPr>
                <w:rFonts w:ascii="Times New Roman" w:hAnsi="Times New Roman" w:cs="Times New Roman"/>
                <w:i/>
              </w:rPr>
              <w:t>ash</w:t>
            </w:r>
            <w:r>
              <w:rPr>
                <w:rFonts w:ascii="Times New Roman" w:hAnsi="Times New Roman" w:cs="Times New Roman"/>
                <w:i/>
              </w:rPr>
              <w:t>1</w:t>
            </w:r>
          </w:p>
        </w:tc>
        <w:tc>
          <w:tcPr>
            <w:tcW w:w="446" w:type="pct"/>
            <w:vAlign w:val="center"/>
          </w:tcPr>
          <w:p w14:paraId="15B072CA"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i/>
              </w:rPr>
              <w:t>div</w:t>
            </w:r>
          </w:p>
        </w:tc>
        <w:tc>
          <w:tcPr>
            <w:tcW w:w="418" w:type="pct"/>
            <w:vAlign w:val="center"/>
          </w:tcPr>
          <w:p w14:paraId="2D3076A4" w14:textId="07A4123C" w:rsidR="00C477BA" w:rsidRPr="00977F2E" w:rsidRDefault="001D43EF" w:rsidP="00C477BA">
            <w:pPr>
              <w:jc w:val="center"/>
              <w:rPr>
                <w:rFonts w:ascii="Times New Roman" w:hAnsi="Times New Roman" w:cs="Times New Roman"/>
                <w:i/>
              </w:rPr>
            </w:pPr>
            <w:r>
              <w:rPr>
                <w:rFonts w:ascii="Times New Roman" w:hAnsi="Times New Roman" w:cs="Times New Roman"/>
                <w:i/>
              </w:rPr>
              <w:t>c</w:t>
            </w:r>
            <w:r w:rsidRPr="00977F2E">
              <w:rPr>
                <w:rFonts w:ascii="Times New Roman" w:hAnsi="Times New Roman" w:cs="Times New Roman"/>
                <w:i/>
              </w:rPr>
              <w:t>ash</w:t>
            </w:r>
            <w:r>
              <w:rPr>
                <w:rFonts w:ascii="Times New Roman" w:hAnsi="Times New Roman" w:cs="Times New Roman"/>
                <w:i/>
              </w:rPr>
              <w:t>1</w:t>
            </w:r>
          </w:p>
        </w:tc>
        <w:tc>
          <w:tcPr>
            <w:tcW w:w="419" w:type="pct"/>
            <w:vAlign w:val="center"/>
          </w:tcPr>
          <w:p w14:paraId="37444174"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i/>
              </w:rPr>
              <w:t>cashflow</w:t>
            </w:r>
          </w:p>
        </w:tc>
        <w:tc>
          <w:tcPr>
            <w:tcW w:w="418" w:type="pct"/>
            <w:gridSpan w:val="2"/>
            <w:vAlign w:val="center"/>
          </w:tcPr>
          <w:p w14:paraId="508FCABE" w14:textId="16C4B3D1" w:rsidR="00C477BA" w:rsidRPr="00977F2E" w:rsidRDefault="001D43EF" w:rsidP="00C477BA">
            <w:pPr>
              <w:jc w:val="center"/>
              <w:rPr>
                <w:rFonts w:ascii="Times New Roman" w:hAnsi="Times New Roman" w:cs="Times New Roman"/>
                <w:i/>
              </w:rPr>
            </w:pPr>
            <w:r>
              <w:rPr>
                <w:rFonts w:ascii="Times New Roman" w:hAnsi="Times New Roman" w:cs="Times New Roman"/>
                <w:i/>
              </w:rPr>
              <w:t>c</w:t>
            </w:r>
            <w:r w:rsidRPr="00977F2E">
              <w:rPr>
                <w:rFonts w:ascii="Times New Roman" w:hAnsi="Times New Roman" w:cs="Times New Roman"/>
                <w:i/>
              </w:rPr>
              <w:t>ash</w:t>
            </w:r>
            <w:r>
              <w:rPr>
                <w:rFonts w:ascii="Times New Roman" w:hAnsi="Times New Roman" w:cs="Times New Roman"/>
                <w:i/>
              </w:rPr>
              <w:t>1</w:t>
            </w:r>
          </w:p>
        </w:tc>
        <w:tc>
          <w:tcPr>
            <w:tcW w:w="348" w:type="pct"/>
            <w:vAlign w:val="center"/>
          </w:tcPr>
          <w:p w14:paraId="3761BF6E"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i/>
              </w:rPr>
              <w:t>Δdebt</w:t>
            </w:r>
          </w:p>
        </w:tc>
        <w:tc>
          <w:tcPr>
            <w:tcW w:w="418" w:type="pct"/>
          </w:tcPr>
          <w:p w14:paraId="3BF9A1B9" w14:textId="7B1DA462" w:rsidR="00C477BA" w:rsidRPr="00977F2E" w:rsidRDefault="001D43EF" w:rsidP="00C477BA">
            <w:pPr>
              <w:jc w:val="center"/>
              <w:rPr>
                <w:rFonts w:ascii="Times New Roman" w:eastAsia="Times New Roman" w:hAnsi="Times New Roman" w:cs="Times New Roman"/>
                <w:i/>
                <w:color w:val="000000"/>
                <w:lang w:eastAsia="en-AU"/>
              </w:rPr>
            </w:pPr>
            <w:r>
              <w:rPr>
                <w:rFonts w:ascii="Times New Roman" w:hAnsi="Times New Roman" w:cs="Times New Roman"/>
                <w:i/>
              </w:rPr>
              <w:t>c</w:t>
            </w:r>
            <w:r w:rsidRPr="00977F2E">
              <w:rPr>
                <w:rFonts w:ascii="Times New Roman" w:hAnsi="Times New Roman" w:cs="Times New Roman"/>
                <w:i/>
              </w:rPr>
              <w:t>ash</w:t>
            </w:r>
            <w:r>
              <w:rPr>
                <w:rFonts w:ascii="Times New Roman" w:hAnsi="Times New Roman" w:cs="Times New Roman"/>
                <w:i/>
              </w:rPr>
              <w:t>1</w:t>
            </w:r>
          </w:p>
        </w:tc>
        <w:tc>
          <w:tcPr>
            <w:tcW w:w="417" w:type="pct"/>
          </w:tcPr>
          <w:p w14:paraId="72BE09F9" w14:textId="77777777" w:rsidR="00C477BA" w:rsidRPr="00977F2E" w:rsidRDefault="00C477BA" w:rsidP="00C477BA">
            <w:pPr>
              <w:jc w:val="center"/>
              <w:rPr>
                <w:rFonts w:ascii="Times New Roman" w:eastAsia="Times New Roman" w:hAnsi="Times New Roman" w:cs="Times New Roman"/>
                <w:i/>
                <w:color w:val="000000"/>
                <w:lang w:eastAsia="en-AU"/>
              </w:rPr>
            </w:pPr>
            <w:r w:rsidRPr="00977F2E">
              <w:rPr>
                <w:rFonts w:ascii="Times New Roman" w:hAnsi="Times New Roman" w:cs="Times New Roman"/>
                <w:i/>
              </w:rPr>
              <w:t>Δequity</w:t>
            </w:r>
          </w:p>
        </w:tc>
      </w:tr>
      <w:tr w:rsidR="00353513" w:rsidRPr="00977F2E" w14:paraId="2FE2F28F" w14:textId="77777777" w:rsidTr="002F687A">
        <w:trPr>
          <w:jc w:val="center"/>
        </w:trPr>
        <w:tc>
          <w:tcPr>
            <w:tcW w:w="834" w:type="pct"/>
            <w:tcBorders>
              <w:bottom w:val="single" w:sz="4" w:space="0" w:color="auto"/>
            </w:tcBorders>
            <w:vAlign w:val="center"/>
          </w:tcPr>
          <w:p w14:paraId="0F94813B" w14:textId="77777777" w:rsidR="00C477BA" w:rsidRPr="00977F2E" w:rsidRDefault="00C477BA" w:rsidP="00C477BA">
            <w:pPr>
              <w:jc w:val="center"/>
              <w:rPr>
                <w:rFonts w:ascii="Times New Roman" w:hAnsi="Times New Roman" w:cs="Times New Roman"/>
              </w:rPr>
            </w:pPr>
          </w:p>
        </w:tc>
        <w:tc>
          <w:tcPr>
            <w:tcW w:w="418" w:type="pct"/>
            <w:tcBorders>
              <w:bottom w:val="single" w:sz="4" w:space="0" w:color="auto"/>
            </w:tcBorders>
            <w:vAlign w:val="center"/>
          </w:tcPr>
          <w:p w14:paraId="4F2E6B5B"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(1)</w:t>
            </w:r>
          </w:p>
        </w:tc>
        <w:tc>
          <w:tcPr>
            <w:tcW w:w="419" w:type="pct"/>
            <w:tcBorders>
              <w:bottom w:val="single" w:sz="4" w:space="0" w:color="auto"/>
            </w:tcBorders>
            <w:vAlign w:val="center"/>
          </w:tcPr>
          <w:p w14:paraId="42D9615E"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(2)</w:t>
            </w:r>
          </w:p>
        </w:tc>
        <w:tc>
          <w:tcPr>
            <w:tcW w:w="445" w:type="pct"/>
            <w:tcBorders>
              <w:bottom w:val="single" w:sz="4" w:space="0" w:color="auto"/>
            </w:tcBorders>
            <w:vAlign w:val="center"/>
          </w:tcPr>
          <w:p w14:paraId="28792ECA"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(3)</w:t>
            </w:r>
          </w:p>
        </w:tc>
        <w:tc>
          <w:tcPr>
            <w:tcW w:w="446" w:type="pct"/>
            <w:tcBorders>
              <w:bottom w:val="single" w:sz="4" w:space="0" w:color="auto"/>
            </w:tcBorders>
            <w:vAlign w:val="center"/>
          </w:tcPr>
          <w:p w14:paraId="4C04B47A"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(4)</w:t>
            </w:r>
          </w:p>
        </w:tc>
        <w:tc>
          <w:tcPr>
            <w:tcW w:w="418" w:type="pct"/>
            <w:tcBorders>
              <w:bottom w:val="single" w:sz="4" w:space="0" w:color="auto"/>
            </w:tcBorders>
            <w:vAlign w:val="center"/>
          </w:tcPr>
          <w:p w14:paraId="6B8C95E4"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(5)</w:t>
            </w:r>
          </w:p>
        </w:tc>
        <w:tc>
          <w:tcPr>
            <w:tcW w:w="419" w:type="pct"/>
            <w:tcBorders>
              <w:bottom w:val="single" w:sz="4" w:space="0" w:color="auto"/>
            </w:tcBorders>
            <w:vAlign w:val="center"/>
          </w:tcPr>
          <w:p w14:paraId="0B5F4969"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(6)</w:t>
            </w:r>
          </w:p>
        </w:tc>
        <w:tc>
          <w:tcPr>
            <w:tcW w:w="418" w:type="pct"/>
            <w:gridSpan w:val="2"/>
            <w:tcBorders>
              <w:bottom w:val="single" w:sz="4" w:space="0" w:color="auto"/>
            </w:tcBorders>
            <w:vAlign w:val="center"/>
          </w:tcPr>
          <w:p w14:paraId="6190051A" w14:textId="77777777" w:rsidR="00C477BA" w:rsidRPr="00977F2E" w:rsidRDefault="00C477BA" w:rsidP="00C477BA">
            <w:pPr>
              <w:jc w:val="center"/>
              <w:rPr>
                <w:rFonts w:ascii="Times New Roman" w:hAnsi="Times New Roman" w:cs="Times New Roman"/>
                <w:i/>
              </w:rPr>
            </w:pPr>
            <w:r w:rsidRPr="00977F2E">
              <w:rPr>
                <w:rFonts w:ascii="Times New Roman" w:hAnsi="Times New Roman" w:cs="Times New Roman"/>
              </w:rPr>
              <w:t>(7)</w:t>
            </w:r>
          </w:p>
        </w:tc>
        <w:tc>
          <w:tcPr>
            <w:tcW w:w="348" w:type="pct"/>
            <w:tcBorders>
              <w:bottom w:val="single" w:sz="4" w:space="0" w:color="auto"/>
            </w:tcBorders>
            <w:vAlign w:val="center"/>
          </w:tcPr>
          <w:p w14:paraId="6D20ACFB" w14:textId="77777777" w:rsidR="00C477BA" w:rsidRPr="00977F2E" w:rsidRDefault="00C477BA" w:rsidP="00C477BA">
            <w:pPr>
              <w:jc w:val="center"/>
              <w:rPr>
                <w:rFonts w:ascii="Times New Roman" w:eastAsia="Times New Roman" w:hAnsi="Times New Roman" w:cs="Times New Roman"/>
                <w:i/>
                <w:color w:val="000000"/>
                <w:lang w:eastAsia="en-AU"/>
              </w:rPr>
            </w:pPr>
            <w:r w:rsidRPr="00977F2E">
              <w:rPr>
                <w:rFonts w:ascii="Times New Roman" w:hAnsi="Times New Roman" w:cs="Times New Roman"/>
              </w:rPr>
              <w:t>(8)</w:t>
            </w:r>
          </w:p>
        </w:tc>
        <w:tc>
          <w:tcPr>
            <w:tcW w:w="418" w:type="pct"/>
            <w:tcBorders>
              <w:bottom w:val="single" w:sz="4" w:space="0" w:color="auto"/>
            </w:tcBorders>
          </w:tcPr>
          <w:p w14:paraId="199900AA" w14:textId="77777777" w:rsidR="00C477BA" w:rsidRPr="00977F2E" w:rsidRDefault="00C477BA" w:rsidP="00C477BA">
            <w:pPr>
              <w:jc w:val="center"/>
              <w:rPr>
                <w:rFonts w:ascii="Times New Roman" w:hAnsi="Times New Roman" w:cs="Times New Roman"/>
              </w:rPr>
            </w:pPr>
            <w:r w:rsidRPr="00977F2E">
              <w:rPr>
                <w:rFonts w:ascii="Times New Roman" w:hAnsi="Times New Roman" w:cs="Times New Roman"/>
              </w:rPr>
              <w:t>(9)</w:t>
            </w:r>
          </w:p>
        </w:tc>
        <w:tc>
          <w:tcPr>
            <w:tcW w:w="417" w:type="pct"/>
            <w:tcBorders>
              <w:bottom w:val="single" w:sz="4" w:space="0" w:color="auto"/>
            </w:tcBorders>
          </w:tcPr>
          <w:p w14:paraId="1DBB2764" w14:textId="77777777" w:rsidR="00C477BA" w:rsidRPr="00977F2E" w:rsidRDefault="00C477BA" w:rsidP="00C477BA">
            <w:pPr>
              <w:jc w:val="center"/>
              <w:rPr>
                <w:rFonts w:ascii="Times New Roman" w:hAnsi="Times New Roman" w:cs="Times New Roman"/>
              </w:rPr>
            </w:pPr>
            <w:r w:rsidRPr="00977F2E">
              <w:rPr>
                <w:rFonts w:ascii="Times New Roman" w:hAnsi="Times New Roman" w:cs="Times New Roman"/>
              </w:rPr>
              <w:t>(10)</w:t>
            </w:r>
            <w:bookmarkStart w:id="0" w:name="_GoBack"/>
            <w:bookmarkEnd w:id="0"/>
          </w:p>
        </w:tc>
      </w:tr>
      <w:tr w:rsidR="00353513" w:rsidRPr="00977F2E" w14:paraId="256BFE91" w14:textId="77777777" w:rsidTr="002F687A">
        <w:trPr>
          <w:jc w:val="center"/>
        </w:trPr>
        <w:tc>
          <w:tcPr>
            <w:tcW w:w="834" w:type="pct"/>
            <w:tcBorders>
              <w:top w:val="single" w:sz="4" w:space="0" w:color="auto"/>
            </w:tcBorders>
            <w:vAlign w:val="center"/>
          </w:tcPr>
          <w:p w14:paraId="30801983"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i/>
                <w:iCs/>
                <w:color w:val="000000"/>
              </w:rPr>
              <w:t>int_gov</w:t>
            </w:r>
          </w:p>
        </w:tc>
        <w:tc>
          <w:tcPr>
            <w:tcW w:w="418" w:type="pct"/>
            <w:tcBorders>
              <w:top w:val="single" w:sz="4" w:space="0" w:color="auto"/>
            </w:tcBorders>
            <w:vAlign w:val="bottom"/>
          </w:tcPr>
          <w:p w14:paraId="3D5F8DF5"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0.0032</w:t>
            </w:r>
            <w:r w:rsidRPr="00977F2E">
              <w:rPr>
                <w:rFonts w:ascii="Times New Roman" w:hAnsi="Times New Roman" w:cs="Times New Roman"/>
                <w:lang w:val="en-US"/>
              </w:rPr>
              <w:t>***</w:t>
            </w:r>
          </w:p>
        </w:tc>
        <w:tc>
          <w:tcPr>
            <w:tcW w:w="419" w:type="pct"/>
            <w:tcBorders>
              <w:top w:val="single" w:sz="4" w:space="0" w:color="auto"/>
            </w:tcBorders>
            <w:vAlign w:val="bottom"/>
          </w:tcPr>
          <w:p w14:paraId="15D5C1E7"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-0.0001</w:t>
            </w:r>
          </w:p>
        </w:tc>
        <w:tc>
          <w:tcPr>
            <w:tcW w:w="445" w:type="pct"/>
            <w:tcBorders>
              <w:top w:val="single" w:sz="4" w:space="0" w:color="auto"/>
            </w:tcBorders>
            <w:vAlign w:val="bottom"/>
          </w:tcPr>
          <w:p w14:paraId="447C82D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0.0028</w:t>
            </w:r>
            <w:r w:rsidRPr="00977F2E">
              <w:rPr>
                <w:rFonts w:ascii="Times New Roman" w:hAnsi="Times New Roman" w:cs="Times New Roman"/>
                <w:lang w:val="en-US"/>
              </w:rPr>
              <w:t>***</w:t>
            </w:r>
          </w:p>
        </w:tc>
        <w:tc>
          <w:tcPr>
            <w:tcW w:w="446" w:type="pct"/>
            <w:tcBorders>
              <w:top w:val="single" w:sz="4" w:space="0" w:color="auto"/>
            </w:tcBorders>
            <w:vAlign w:val="bottom"/>
          </w:tcPr>
          <w:p w14:paraId="77B4A70E"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-0.0011</w:t>
            </w:r>
            <w:r w:rsidRPr="00977F2E">
              <w:rPr>
                <w:rFonts w:ascii="Times New Roman" w:hAnsi="Times New Roman" w:cs="Times New Roman"/>
                <w:lang w:val="en-US"/>
              </w:rPr>
              <w:t>***</w:t>
            </w:r>
          </w:p>
        </w:tc>
        <w:tc>
          <w:tcPr>
            <w:tcW w:w="418" w:type="pct"/>
            <w:tcBorders>
              <w:top w:val="single" w:sz="4" w:space="0" w:color="auto"/>
            </w:tcBorders>
            <w:vAlign w:val="bottom"/>
          </w:tcPr>
          <w:p w14:paraId="6879B753"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0.0028</w:t>
            </w:r>
            <w:r w:rsidRPr="00977F2E">
              <w:rPr>
                <w:rFonts w:ascii="Times New Roman" w:hAnsi="Times New Roman" w:cs="Times New Roman"/>
                <w:lang w:val="en-US"/>
              </w:rPr>
              <w:t>***</w:t>
            </w:r>
          </w:p>
        </w:tc>
        <w:tc>
          <w:tcPr>
            <w:tcW w:w="419" w:type="pct"/>
            <w:tcBorders>
              <w:top w:val="single" w:sz="4" w:space="0" w:color="auto"/>
            </w:tcBorders>
            <w:vAlign w:val="bottom"/>
          </w:tcPr>
          <w:p w14:paraId="207AD315"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-0.0020</w:t>
            </w:r>
            <w:r w:rsidRPr="00977F2E">
              <w:rPr>
                <w:rFonts w:ascii="Times New Roman" w:hAnsi="Times New Roman" w:cs="Times New Roman"/>
                <w:lang w:val="en-US"/>
              </w:rPr>
              <w:t>**</w:t>
            </w:r>
          </w:p>
        </w:tc>
        <w:tc>
          <w:tcPr>
            <w:tcW w:w="418" w:type="pct"/>
            <w:gridSpan w:val="2"/>
            <w:tcBorders>
              <w:top w:val="single" w:sz="4" w:space="0" w:color="auto"/>
            </w:tcBorders>
            <w:vAlign w:val="bottom"/>
          </w:tcPr>
          <w:p w14:paraId="23007DA2"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0.0036</w:t>
            </w:r>
            <w:r w:rsidRPr="00977F2E">
              <w:rPr>
                <w:rFonts w:ascii="Times New Roman" w:hAnsi="Times New Roman" w:cs="Times New Roman"/>
                <w:lang w:val="en-US"/>
              </w:rPr>
              <w:t>***</w:t>
            </w:r>
          </w:p>
        </w:tc>
        <w:tc>
          <w:tcPr>
            <w:tcW w:w="348" w:type="pct"/>
            <w:tcBorders>
              <w:top w:val="single" w:sz="4" w:space="0" w:color="auto"/>
            </w:tcBorders>
            <w:vAlign w:val="bottom"/>
          </w:tcPr>
          <w:p w14:paraId="64E081B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-0.0008</w:t>
            </w:r>
          </w:p>
        </w:tc>
        <w:tc>
          <w:tcPr>
            <w:tcW w:w="418" w:type="pct"/>
            <w:tcBorders>
              <w:top w:val="single" w:sz="4" w:space="0" w:color="auto"/>
            </w:tcBorders>
            <w:vAlign w:val="bottom"/>
          </w:tcPr>
          <w:p w14:paraId="13DE6AA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0.0024</w:t>
            </w:r>
            <w:r w:rsidRPr="00977F2E">
              <w:rPr>
                <w:rFonts w:ascii="Times New Roman" w:hAnsi="Times New Roman" w:cs="Times New Roman"/>
                <w:lang w:val="en-US"/>
              </w:rPr>
              <w:t>***</w:t>
            </w:r>
          </w:p>
        </w:tc>
        <w:tc>
          <w:tcPr>
            <w:tcW w:w="417" w:type="pct"/>
            <w:tcBorders>
              <w:top w:val="single" w:sz="4" w:space="0" w:color="auto"/>
            </w:tcBorders>
            <w:vAlign w:val="bottom"/>
          </w:tcPr>
          <w:p w14:paraId="56AF7D6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0.0032</w:t>
            </w:r>
            <w:r w:rsidRPr="00977F2E">
              <w:rPr>
                <w:rFonts w:ascii="Times New Roman" w:hAnsi="Times New Roman" w:cs="Times New Roman"/>
                <w:lang w:val="en-US"/>
              </w:rPr>
              <w:t>***</w:t>
            </w:r>
          </w:p>
        </w:tc>
      </w:tr>
      <w:tr w:rsidR="00353513" w:rsidRPr="00977F2E" w14:paraId="0028263B" w14:textId="77777777" w:rsidTr="002F687A">
        <w:trPr>
          <w:jc w:val="center"/>
        </w:trPr>
        <w:tc>
          <w:tcPr>
            <w:tcW w:w="834" w:type="pct"/>
            <w:vAlign w:val="center"/>
          </w:tcPr>
          <w:p w14:paraId="3B11C217" w14:textId="77777777" w:rsidR="00977F2E" w:rsidRPr="00977F2E" w:rsidRDefault="00977F2E" w:rsidP="00977F2E">
            <w:pPr>
              <w:jc w:val="center"/>
              <w:rPr>
                <w:rFonts w:ascii="Times New Roman" w:hAnsi="Times New Roman" w:cs="Times New Roman"/>
              </w:rPr>
            </w:pPr>
          </w:p>
        </w:tc>
        <w:tc>
          <w:tcPr>
            <w:tcW w:w="418" w:type="pct"/>
            <w:vAlign w:val="bottom"/>
          </w:tcPr>
          <w:p w14:paraId="334FB5C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0.0008</w:t>
            </w:r>
            <w:r>
              <w:rPr>
                <w:rFonts w:ascii="Times New Roman" w:hAnsi="Times New Roman" w:cs="Times New Roman"/>
                <w:color w:val="000000"/>
              </w:rPr>
              <w:t>)</w:t>
            </w:r>
          </w:p>
        </w:tc>
        <w:tc>
          <w:tcPr>
            <w:tcW w:w="419" w:type="pct"/>
            <w:vAlign w:val="bottom"/>
          </w:tcPr>
          <w:p w14:paraId="13FDBA2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0.0010</w:t>
            </w:r>
            <w:r>
              <w:rPr>
                <w:rFonts w:ascii="Times New Roman" w:hAnsi="Times New Roman" w:cs="Times New Roman"/>
                <w:color w:val="000000"/>
              </w:rPr>
              <w:t>)</w:t>
            </w:r>
          </w:p>
        </w:tc>
        <w:tc>
          <w:tcPr>
            <w:tcW w:w="445" w:type="pct"/>
            <w:vAlign w:val="bottom"/>
          </w:tcPr>
          <w:p w14:paraId="07DB7E15"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0.0008</w:t>
            </w:r>
            <w:r>
              <w:rPr>
                <w:rFonts w:ascii="Times New Roman" w:hAnsi="Times New Roman" w:cs="Times New Roman"/>
                <w:color w:val="000000"/>
              </w:rPr>
              <w:t>)</w:t>
            </w:r>
          </w:p>
        </w:tc>
        <w:tc>
          <w:tcPr>
            <w:tcW w:w="446" w:type="pct"/>
            <w:vAlign w:val="bottom"/>
          </w:tcPr>
          <w:p w14:paraId="0A808E2D"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0.0001</w:t>
            </w:r>
            <w:r>
              <w:rPr>
                <w:rFonts w:ascii="Times New Roman" w:hAnsi="Times New Roman" w:cs="Times New Roman"/>
                <w:color w:val="000000"/>
              </w:rPr>
              <w:t>)</w:t>
            </w:r>
          </w:p>
        </w:tc>
        <w:tc>
          <w:tcPr>
            <w:tcW w:w="418" w:type="pct"/>
            <w:vAlign w:val="bottom"/>
          </w:tcPr>
          <w:p w14:paraId="00DAFDB6"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0.0008</w:t>
            </w:r>
            <w:r>
              <w:rPr>
                <w:rFonts w:ascii="Times New Roman" w:hAnsi="Times New Roman" w:cs="Times New Roman"/>
                <w:color w:val="000000"/>
              </w:rPr>
              <w:t>)</w:t>
            </w:r>
          </w:p>
        </w:tc>
        <w:tc>
          <w:tcPr>
            <w:tcW w:w="419" w:type="pct"/>
            <w:vAlign w:val="bottom"/>
          </w:tcPr>
          <w:p w14:paraId="6C43ECC8"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0.0008</w:t>
            </w:r>
          </w:p>
        </w:tc>
        <w:tc>
          <w:tcPr>
            <w:tcW w:w="418" w:type="pct"/>
            <w:gridSpan w:val="2"/>
            <w:vAlign w:val="bottom"/>
          </w:tcPr>
          <w:p w14:paraId="04DFA14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0.0007</w:t>
            </w:r>
            <w:r>
              <w:rPr>
                <w:rFonts w:ascii="Times New Roman" w:hAnsi="Times New Roman" w:cs="Times New Roman"/>
                <w:color w:val="000000"/>
              </w:rPr>
              <w:t>)</w:t>
            </w:r>
          </w:p>
        </w:tc>
        <w:tc>
          <w:tcPr>
            <w:tcW w:w="348" w:type="pct"/>
            <w:vAlign w:val="bottom"/>
          </w:tcPr>
          <w:p w14:paraId="123BFAE4"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0.0008</w:t>
            </w:r>
            <w:r>
              <w:rPr>
                <w:rFonts w:ascii="Times New Roman" w:hAnsi="Times New Roman" w:cs="Times New Roman"/>
                <w:color w:val="000000"/>
              </w:rPr>
              <w:t>)</w:t>
            </w:r>
          </w:p>
        </w:tc>
        <w:tc>
          <w:tcPr>
            <w:tcW w:w="418" w:type="pct"/>
            <w:vAlign w:val="bottom"/>
          </w:tcPr>
          <w:p w14:paraId="2214B03B"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0.0007</w:t>
            </w:r>
            <w:r>
              <w:rPr>
                <w:rFonts w:ascii="Times New Roman" w:hAnsi="Times New Roman" w:cs="Times New Roman"/>
                <w:color w:val="000000"/>
              </w:rPr>
              <w:t>)</w:t>
            </w:r>
          </w:p>
        </w:tc>
        <w:tc>
          <w:tcPr>
            <w:tcW w:w="417" w:type="pct"/>
            <w:vAlign w:val="bottom"/>
          </w:tcPr>
          <w:p w14:paraId="0EB99224"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0.0006</w:t>
            </w:r>
            <w:r>
              <w:rPr>
                <w:rFonts w:ascii="Times New Roman" w:hAnsi="Times New Roman" w:cs="Times New Roman"/>
                <w:color w:val="000000"/>
              </w:rPr>
              <w:t>)</w:t>
            </w:r>
          </w:p>
        </w:tc>
      </w:tr>
      <w:tr w:rsidR="00353513" w:rsidRPr="00977F2E" w14:paraId="7CFEC7E8" w14:textId="77777777" w:rsidTr="002F687A">
        <w:trPr>
          <w:jc w:val="center"/>
        </w:trPr>
        <w:tc>
          <w:tcPr>
            <w:tcW w:w="834" w:type="pct"/>
            <w:vAlign w:val="center"/>
          </w:tcPr>
          <w:p w14:paraId="1F4F4CEC"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i/>
              </w:rPr>
              <w:t>invest</w:t>
            </w:r>
          </w:p>
        </w:tc>
        <w:tc>
          <w:tcPr>
            <w:tcW w:w="418" w:type="pct"/>
            <w:vAlign w:val="bottom"/>
          </w:tcPr>
          <w:p w14:paraId="4046C903"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0.2538</w:t>
            </w:r>
            <w:r w:rsidRPr="00977F2E">
              <w:rPr>
                <w:rFonts w:ascii="Times New Roman" w:hAnsi="Times New Roman" w:cs="Times New Roman"/>
                <w:lang w:val="en-US"/>
              </w:rPr>
              <w:t>***</w:t>
            </w:r>
          </w:p>
        </w:tc>
        <w:tc>
          <w:tcPr>
            <w:tcW w:w="419" w:type="pct"/>
            <w:vAlign w:val="bottom"/>
          </w:tcPr>
          <w:p w14:paraId="769A40B1"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16B0C6E1" w14:textId="77777777" w:rsidR="00977F2E" w:rsidRPr="00977F2E" w:rsidRDefault="00977F2E" w:rsidP="00977F2E">
            <w:pPr>
              <w:jc w:val="center"/>
              <w:rPr>
                <w:rFonts w:ascii="Times New Roman" w:hAnsi="Times New Roman" w:cs="Times New Roman"/>
                <w:color w:val="000000"/>
              </w:rPr>
            </w:pPr>
          </w:p>
        </w:tc>
        <w:tc>
          <w:tcPr>
            <w:tcW w:w="446" w:type="pct"/>
            <w:vAlign w:val="bottom"/>
          </w:tcPr>
          <w:p w14:paraId="16CA73E4"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6FCCB69C"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1B867523"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104879F0" w14:textId="77777777" w:rsidR="00977F2E" w:rsidRPr="00977F2E" w:rsidRDefault="00977F2E" w:rsidP="00977F2E">
            <w:pPr>
              <w:jc w:val="center"/>
              <w:rPr>
                <w:rFonts w:ascii="Times New Roman" w:hAnsi="Times New Roman" w:cs="Times New Roman"/>
                <w:color w:val="000000"/>
              </w:rPr>
            </w:pPr>
          </w:p>
        </w:tc>
        <w:tc>
          <w:tcPr>
            <w:tcW w:w="348" w:type="pct"/>
            <w:vAlign w:val="bottom"/>
          </w:tcPr>
          <w:p w14:paraId="477AA4D5"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47126582" w14:textId="77777777" w:rsidR="00977F2E" w:rsidRPr="00977F2E" w:rsidRDefault="00977F2E" w:rsidP="00977F2E">
            <w:pPr>
              <w:jc w:val="center"/>
              <w:rPr>
                <w:rFonts w:ascii="Times New Roman" w:hAnsi="Times New Roman" w:cs="Times New Roman"/>
                <w:color w:val="000000"/>
              </w:rPr>
            </w:pPr>
          </w:p>
        </w:tc>
        <w:tc>
          <w:tcPr>
            <w:tcW w:w="417" w:type="pct"/>
            <w:vAlign w:val="bottom"/>
          </w:tcPr>
          <w:p w14:paraId="27CCF5CF" w14:textId="77777777" w:rsidR="00977F2E" w:rsidRPr="00977F2E" w:rsidRDefault="00977F2E" w:rsidP="00977F2E">
            <w:pPr>
              <w:jc w:val="center"/>
              <w:rPr>
                <w:rFonts w:ascii="Times New Roman" w:hAnsi="Times New Roman" w:cs="Times New Roman"/>
                <w:color w:val="000000"/>
              </w:rPr>
            </w:pPr>
          </w:p>
        </w:tc>
      </w:tr>
      <w:tr w:rsidR="00353513" w:rsidRPr="00977F2E" w14:paraId="7F218B80" w14:textId="77777777" w:rsidTr="002F687A">
        <w:trPr>
          <w:jc w:val="center"/>
        </w:trPr>
        <w:tc>
          <w:tcPr>
            <w:tcW w:w="834" w:type="pct"/>
            <w:vAlign w:val="center"/>
          </w:tcPr>
          <w:p w14:paraId="55481AF2" w14:textId="77777777" w:rsidR="00977F2E" w:rsidRPr="00977F2E" w:rsidRDefault="00977F2E" w:rsidP="00977F2E">
            <w:pPr>
              <w:jc w:val="center"/>
              <w:rPr>
                <w:rFonts w:ascii="Times New Roman" w:eastAsia="Times New Roman" w:hAnsi="Times New Roman" w:cs="Times New Roman"/>
                <w:i/>
                <w:color w:val="000000"/>
                <w:lang w:eastAsia="en-AU"/>
              </w:rPr>
            </w:pPr>
          </w:p>
        </w:tc>
        <w:tc>
          <w:tcPr>
            <w:tcW w:w="418" w:type="pct"/>
            <w:vAlign w:val="bottom"/>
          </w:tcPr>
          <w:p w14:paraId="4A3EA5EE"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0.0063</w:t>
            </w:r>
            <w:r>
              <w:rPr>
                <w:rFonts w:ascii="Times New Roman" w:hAnsi="Times New Roman" w:cs="Times New Roman"/>
                <w:color w:val="000000"/>
              </w:rPr>
              <w:t>)</w:t>
            </w:r>
          </w:p>
        </w:tc>
        <w:tc>
          <w:tcPr>
            <w:tcW w:w="419" w:type="pct"/>
            <w:vAlign w:val="bottom"/>
          </w:tcPr>
          <w:p w14:paraId="60708A81"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587E580B" w14:textId="77777777" w:rsidR="00977F2E" w:rsidRPr="00977F2E" w:rsidRDefault="00977F2E" w:rsidP="00977F2E">
            <w:pPr>
              <w:jc w:val="center"/>
              <w:rPr>
                <w:rFonts w:ascii="Times New Roman" w:hAnsi="Times New Roman" w:cs="Times New Roman"/>
                <w:color w:val="000000"/>
              </w:rPr>
            </w:pPr>
          </w:p>
        </w:tc>
        <w:tc>
          <w:tcPr>
            <w:tcW w:w="446" w:type="pct"/>
            <w:vAlign w:val="bottom"/>
          </w:tcPr>
          <w:p w14:paraId="02048E65"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03D7577E"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774422FC"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0BFF26CF" w14:textId="77777777" w:rsidR="00977F2E" w:rsidRPr="00977F2E" w:rsidRDefault="00977F2E" w:rsidP="00977F2E">
            <w:pPr>
              <w:jc w:val="center"/>
              <w:rPr>
                <w:rFonts w:ascii="Times New Roman" w:hAnsi="Times New Roman" w:cs="Times New Roman"/>
                <w:color w:val="000000"/>
              </w:rPr>
            </w:pPr>
          </w:p>
        </w:tc>
        <w:tc>
          <w:tcPr>
            <w:tcW w:w="348" w:type="pct"/>
            <w:vAlign w:val="bottom"/>
          </w:tcPr>
          <w:p w14:paraId="568094E9"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1DDD93F3" w14:textId="77777777" w:rsidR="00977F2E" w:rsidRPr="00977F2E" w:rsidRDefault="00977F2E" w:rsidP="00977F2E">
            <w:pPr>
              <w:jc w:val="center"/>
              <w:rPr>
                <w:rFonts w:ascii="Times New Roman" w:hAnsi="Times New Roman" w:cs="Times New Roman"/>
                <w:color w:val="000000"/>
              </w:rPr>
            </w:pPr>
          </w:p>
        </w:tc>
        <w:tc>
          <w:tcPr>
            <w:tcW w:w="417" w:type="pct"/>
            <w:vAlign w:val="bottom"/>
          </w:tcPr>
          <w:p w14:paraId="58819AEE" w14:textId="77777777" w:rsidR="00977F2E" w:rsidRPr="00977F2E" w:rsidRDefault="00977F2E" w:rsidP="00977F2E">
            <w:pPr>
              <w:jc w:val="center"/>
              <w:rPr>
                <w:rFonts w:ascii="Times New Roman" w:hAnsi="Times New Roman" w:cs="Times New Roman"/>
                <w:color w:val="000000"/>
              </w:rPr>
            </w:pPr>
          </w:p>
        </w:tc>
      </w:tr>
      <w:tr w:rsidR="00353513" w:rsidRPr="00977F2E" w14:paraId="5B2BEF53" w14:textId="77777777" w:rsidTr="002F687A">
        <w:trPr>
          <w:jc w:val="center"/>
        </w:trPr>
        <w:tc>
          <w:tcPr>
            <w:tcW w:w="834" w:type="pct"/>
            <w:vAlign w:val="center"/>
          </w:tcPr>
          <w:p w14:paraId="44F1B50C" w14:textId="77777777" w:rsidR="00977F2E" w:rsidRPr="00977F2E" w:rsidRDefault="00977F2E" w:rsidP="00977F2E">
            <w:pPr>
              <w:jc w:val="center"/>
              <w:rPr>
                <w:rFonts w:ascii="Times New Roman" w:eastAsia="Times New Roman" w:hAnsi="Times New Roman" w:cs="Times New Roman"/>
                <w:i/>
                <w:color w:val="000000"/>
                <w:lang w:eastAsia="en-AU"/>
              </w:rPr>
            </w:pPr>
            <w:r w:rsidRPr="00977F2E">
              <w:rPr>
                <w:rFonts w:ascii="Times New Roman" w:hAnsi="Times New Roman" w:cs="Times New Roman"/>
                <w:i/>
              </w:rPr>
              <w:t>div</w:t>
            </w:r>
          </w:p>
        </w:tc>
        <w:tc>
          <w:tcPr>
            <w:tcW w:w="418" w:type="pct"/>
            <w:vAlign w:val="bottom"/>
          </w:tcPr>
          <w:p w14:paraId="07BB5778" w14:textId="77777777" w:rsidR="00977F2E" w:rsidRPr="00977F2E" w:rsidRDefault="00977F2E" w:rsidP="00977F2E">
            <w:pPr>
              <w:jc w:val="center"/>
              <w:rPr>
                <w:rFonts w:ascii="Times New Roman" w:hAnsi="Times New Roman" w:cs="Times New Roman"/>
                <w:i/>
                <w:color w:val="000000"/>
              </w:rPr>
            </w:pPr>
          </w:p>
        </w:tc>
        <w:tc>
          <w:tcPr>
            <w:tcW w:w="419" w:type="pct"/>
            <w:vAlign w:val="bottom"/>
          </w:tcPr>
          <w:p w14:paraId="39173C5C" w14:textId="77777777" w:rsidR="00977F2E" w:rsidRPr="00977F2E" w:rsidRDefault="00977F2E" w:rsidP="00977F2E">
            <w:pPr>
              <w:jc w:val="center"/>
              <w:rPr>
                <w:rFonts w:ascii="Times New Roman" w:hAnsi="Times New Roman" w:cs="Times New Roman"/>
                <w:i/>
                <w:color w:val="000000"/>
              </w:rPr>
            </w:pPr>
          </w:p>
        </w:tc>
        <w:tc>
          <w:tcPr>
            <w:tcW w:w="445" w:type="pct"/>
            <w:vAlign w:val="bottom"/>
          </w:tcPr>
          <w:p w14:paraId="4B735DE1"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-0.5832</w:t>
            </w:r>
            <w:r w:rsidRPr="00977F2E">
              <w:rPr>
                <w:rFonts w:ascii="Times New Roman" w:hAnsi="Times New Roman" w:cs="Times New Roman"/>
                <w:lang w:val="en-US"/>
              </w:rPr>
              <w:t>***</w:t>
            </w:r>
          </w:p>
        </w:tc>
        <w:tc>
          <w:tcPr>
            <w:tcW w:w="446" w:type="pct"/>
            <w:vAlign w:val="bottom"/>
          </w:tcPr>
          <w:p w14:paraId="23E54D04"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2EC868D9" w14:textId="77777777" w:rsidR="00977F2E" w:rsidRPr="00977F2E" w:rsidRDefault="00977F2E" w:rsidP="00977F2E">
            <w:pPr>
              <w:jc w:val="center"/>
              <w:rPr>
                <w:rFonts w:ascii="Times New Roman" w:hAnsi="Times New Roman" w:cs="Times New Roman"/>
                <w:i/>
                <w:color w:val="000000"/>
              </w:rPr>
            </w:pPr>
          </w:p>
        </w:tc>
        <w:tc>
          <w:tcPr>
            <w:tcW w:w="419" w:type="pct"/>
            <w:vAlign w:val="bottom"/>
          </w:tcPr>
          <w:p w14:paraId="596B10DE" w14:textId="77777777" w:rsidR="00977F2E" w:rsidRPr="00977F2E" w:rsidRDefault="00977F2E" w:rsidP="00977F2E">
            <w:pPr>
              <w:jc w:val="center"/>
              <w:rPr>
                <w:rFonts w:ascii="Times New Roman" w:hAnsi="Times New Roman" w:cs="Times New Roman"/>
                <w:i/>
                <w:color w:val="000000"/>
              </w:rPr>
            </w:pPr>
          </w:p>
        </w:tc>
        <w:tc>
          <w:tcPr>
            <w:tcW w:w="418" w:type="pct"/>
            <w:gridSpan w:val="2"/>
            <w:vAlign w:val="bottom"/>
          </w:tcPr>
          <w:p w14:paraId="7B72EBC9" w14:textId="77777777" w:rsidR="00977F2E" w:rsidRPr="00977F2E" w:rsidRDefault="00977F2E" w:rsidP="00977F2E">
            <w:pPr>
              <w:jc w:val="center"/>
              <w:rPr>
                <w:rFonts w:ascii="Times New Roman" w:hAnsi="Times New Roman" w:cs="Times New Roman"/>
                <w:color w:val="000000"/>
              </w:rPr>
            </w:pPr>
          </w:p>
        </w:tc>
        <w:tc>
          <w:tcPr>
            <w:tcW w:w="348" w:type="pct"/>
          </w:tcPr>
          <w:p w14:paraId="02CC87BE" w14:textId="77777777" w:rsidR="00977F2E" w:rsidRPr="00977F2E" w:rsidRDefault="00977F2E" w:rsidP="00977F2E">
            <w:pPr>
              <w:jc w:val="center"/>
              <w:rPr>
                <w:rFonts w:ascii="Times New Roman" w:hAnsi="Times New Roman" w:cs="Times New Roman"/>
                <w:i/>
                <w:color w:val="000000"/>
              </w:rPr>
            </w:pPr>
          </w:p>
        </w:tc>
        <w:tc>
          <w:tcPr>
            <w:tcW w:w="418" w:type="pct"/>
            <w:vAlign w:val="bottom"/>
          </w:tcPr>
          <w:p w14:paraId="7B80321A" w14:textId="77777777" w:rsidR="00977F2E" w:rsidRPr="00977F2E" w:rsidRDefault="00977F2E" w:rsidP="00977F2E">
            <w:pPr>
              <w:jc w:val="center"/>
              <w:rPr>
                <w:rFonts w:ascii="Times New Roman" w:hAnsi="Times New Roman" w:cs="Times New Roman"/>
                <w:color w:val="000000"/>
              </w:rPr>
            </w:pPr>
          </w:p>
        </w:tc>
        <w:tc>
          <w:tcPr>
            <w:tcW w:w="417" w:type="pct"/>
          </w:tcPr>
          <w:p w14:paraId="000F047D" w14:textId="77777777" w:rsidR="00977F2E" w:rsidRPr="00977F2E" w:rsidRDefault="00977F2E" w:rsidP="00977F2E">
            <w:pPr>
              <w:jc w:val="center"/>
              <w:rPr>
                <w:rFonts w:ascii="Times New Roman" w:hAnsi="Times New Roman" w:cs="Times New Roman"/>
                <w:i/>
                <w:color w:val="000000"/>
              </w:rPr>
            </w:pPr>
          </w:p>
        </w:tc>
      </w:tr>
      <w:tr w:rsidR="00353513" w:rsidRPr="00977F2E" w14:paraId="3C152CA7" w14:textId="77777777" w:rsidTr="002F687A">
        <w:trPr>
          <w:jc w:val="center"/>
        </w:trPr>
        <w:tc>
          <w:tcPr>
            <w:tcW w:w="834" w:type="pct"/>
            <w:vAlign w:val="center"/>
          </w:tcPr>
          <w:p w14:paraId="3F891AAC" w14:textId="77777777" w:rsidR="00977F2E" w:rsidRPr="00977F2E" w:rsidRDefault="00977F2E" w:rsidP="00977F2E">
            <w:pPr>
              <w:jc w:val="center"/>
              <w:rPr>
                <w:rFonts w:ascii="Times New Roman" w:eastAsia="Times New Roman" w:hAnsi="Times New Roman" w:cs="Times New Roman"/>
                <w:color w:val="000000"/>
                <w:lang w:eastAsia="en-AU"/>
              </w:rPr>
            </w:pPr>
          </w:p>
        </w:tc>
        <w:tc>
          <w:tcPr>
            <w:tcW w:w="418" w:type="pct"/>
            <w:vAlign w:val="bottom"/>
          </w:tcPr>
          <w:p w14:paraId="09D0FF98"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31EA2C28"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7FACCE5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0.0442</w:t>
            </w:r>
            <w:r>
              <w:rPr>
                <w:rFonts w:ascii="Times New Roman" w:hAnsi="Times New Roman" w:cs="Times New Roman"/>
                <w:color w:val="000000"/>
              </w:rPr>
              <w:t>)</w:t>
            </w:r>
          </w:p>
        </w:tc>
        <w:tc>
          <w:tcPr>
            <w:tcW w:w="446" w:type="pct"/>
            <w:vAlign w:val="bottom"/>
          </w:tcPr>
          <w:p w14:paraId="23761C88"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0531575D"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50F148FA"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53896F84" w14:textId="77777777" w:rsidR="00977F2E" w:rsidRPr="00977F2E" w:rsidRDefault="00977F2E" w:rsidP="00977F2E">
            <w:pPr>
              <w:jc w:val="center"/>
              <w:rPr>
                <w:rFonts w:ascii="Times New Roman" w:hAnsi="Times New Roman" w:cs="Times New Roman"/>
                <w:color w:val="000000"/>
              </w:rPr>
            </w:pPr>
          </w:p>
        </w:tc>
        <w:tc>
          <w:tcPr>
            <w:tcW w:w="348" w:type="pct"/>
          </w:tcPr>
          <w:p w14:paraId="5A880CD8"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306197E8" w14:textId="77777777" w:rsidR="00977F2E" w:rsidRPr="00977F2E" w:rsidRDefault="00977F2E" w:rsidP="00977F2E">
            <w:pPr>
              <w:jc w:val="center"/>
              <w:rPr>
                <w:rFonts w:ascii="Times New Roman" w:hAnsi="Times New Roman" w:cs="Times New Roman"/>
                <w:color w:val="000000"/>
              </w:rPr>
            </w:pPr>
          </w:p>
        </w:tc>
        <w:tc>
          <w:tcPr>
            <w:tcW w:w="417" w:type="pct"/>
          </w:tcPr>
          <w:p w14:paraId="2B0D662A" w14:textId="77777777" w:rsidR="00977F2E" w:rsidRPr="00977F2E" w:rsidRDefault="00977F2E" w:rsidP="00977F2E">
            <w:pPr>
              <w:jc w:val="center"/>
              <w:rPr>
                <w:rFonts w:ascii="Times New Roman" w:hAnsi="Times New Roman" w:cs="Times New Roman"/>
                <w:color w:val="000000"/>
              </w:rPr>
            </w:pPr>
          </w:p>
        </w:tc>
      </w:tr>
      <w:tr w:rsidR="00353513" w:rsidRPr="00977F2E" w14:paraId="5CBB781B" w14:textId="77777777" w:rsidTr="002F687A">
        <w:trPr>
          <w:jc w:val="center"/>
        </w:trPr>
        <w:tc>
          <w:tcPr>
            <w:tcW w:w="834" w:type="pct"/>
            <w:vAlign w:val="center"/>
          </w:tcPr>
          <w:p w14:paraId="135EE2E1" w14:textId="77777777" w:rsidR="00977F2E" w:rsidRPr="00977F2E" w:rsidRDefault="00977F2E" w:rsidP="00977F2E">
            <w:pPr>
              <w:jc w:val="center"/>
              <w:rPr>
                <w:rFonts w:ascii="Times New Roman" w:eastAsia="Times New Roman" w:hAnsi="Times New Roman" w:cs="Times New Roman"/>
                <w:i/>
                <w:color w:val="000000"/>
                <w:lang w:eastAsia="en-AU"/>
              </w:rPr>
            </w:pPr>
            <w:r w:rsidRPr="00977F2E">
              <w:rPr>
                <w:rFonts w:ascii="Times New Roman" w:hAnsi="Times New Roman" w:cs="Times New Roman"/>
                <w:i/>
              </w:rPr>
              <w:t>cashflow</w:t>
            </w:r>
          </w:p>
        </w:tc>
        <w:tc>
          <w:tcPr>
            <w:tcW w:w="418" w:type="pct"/>
            <w:vAlign w:val="bottom"/>
          </w:tcPr>
          <w:p w14:paraId="3A328DE8"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407AD1A7"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42C9BB60" w14:textId="77777777" w:rsidR="00977F2E" w:rsidRPr="00977F2E" w:rsidRDefault="00977F2E" w:rsidP="00977F2E">
            <w:pPr>
              <w:jc w:val="center"/>
              <w:rPr>
                <w:rFonts w:ascii="Times New Roman" w:hAnsi="Times New Roman" w:cs="Times New Roman"/>
                <w:color w:val="000000"/>
              </w:rPr>
            </w:pPr>
          </w:p>
        </w:tc>
        <w:tc>
          <w:tcPr>
            <w:tcW w:w="446" w:type="pct"/>
            <w:vAlign w:val="bottom"/>
          </w:tcPr>
          <w:p w14:paraId="50262532"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626DC867"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0.2141</w:t>
            </w:r>
            <w:r w:rsidRPr="00977F2E">
              <w:rPr>
                <w:rFonts w:ascii="Times New Roman" w:hAnsi="Times New Roman" w:cs="Times New Roman"/>
                <w:lang w:val="en-US"/>
              </w:rPr>
              <w:t>***</w:t>
            </w:r>
          </w:p>
        </w:tc>
        <w:tc>
          <w:tcPr>
            <w:tcW w:w="419" w:type="pct"/>
            <w:vAlign w:val="bottom"/>
          </w:tcPr>
          <w:p w14:paraId="28ADFE12"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35F8CC89" w14:textId="77777777" w:rsidR="00977F2E" w:rsidRPr="00977F2E" w:rsidRDefault="00977F2E" w:rsidP="00977F2E">
            <w:pPr>
              <w:jc w:val="center"/>
              <w:rPr>
                <w:rFonts w:ascii="Times New Roman" w:hAnsi="Times New Roman" w:cs="Times New Roman"/>
                <w:color w:val="000000"/>
              </w:rPr>
            </w:pPr>
          </w:p>
        </w:tc>
        <w:tc>
          <w:tcPr>
            <w:tcW w:w="348" w:type="pct"/>
            <w:vAlign w:val="bottom"/>
          </w:tcPr>
          <w:p w14:paraId="24CB6F00"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2B6E1490" w14:textId="77777777" w:rsidR="00977F2E" w:rsidRPr="00977F2E" w:rsidRDefault="00977F2E" w:rsidP="00977F2E">
            <w:pPr>
              <w:jc w:val="center"/>
              <w:rPr>
                <w:rFonts w:ascii="Times New Roman" w:hAnsi="Times New Roman" w:cs="Times New Roman"/>
                <w:color w:val="000000"/>
              </w:rPr>
            </w:pPr>
          </w:p>
        </w:tc>
        <w:tc>
          <w:tcPr>
            <w:tcW w:w="417" w:type="pct"/>
          </w:tcPr>
          <w:p w14:paraId="3917AFAE" w14:textId="77777777" w:rsidR="00977F2E" w:rsidRPr="00977F2E" w:rsidRDefault="00977F2E" w:rsidP="00977F2E">
            <w:pPr>
              <w:jc w:val="center"/>
              <w:rPr>
                <w:rFonts w:ascii="Times New Roman" w:hAnsi="Times New Roman" w:cs="Times New Roman"/>
                <w:color w:val="000000"/>
              </w:rPr>
            </w:pPr>
          </w:p>
        </w:tc>
      </w:tr>
      <w:tr w:rsidR="00353513" w:rsidRPr="00977F2E" w14:paraId="243E3E08" w14:textId="77777777" w:rsidTr="002F687A">
        <w:trPr>
          <w:jc w:val="center"/>
        </w:trPr>
        <w:tc>
          <w:tcPr>
            <w:tcW w:w="834" w:type="pct"/>
            <w:vAlign w:val="center"/>
          </w:tcPr>
          <w:p w14:paraId="1EFB921B" w14:textId="77777777" w:rsidR="00977F2E" w:rsidRPr="00977F2E" w:rsidRDefault="00977F2E" w:rsidP="00977F2E">
            <w:pPr>
              <w:jc w:val="center"/>
              <w:rPr>
                <w:rFonts w:ascii="Times New Roman" w:eastAsia="Times New Roman" w:hAnsi="Times New Roman" w:cs="Times New Roman"/>
                <w:color w:val="000000"/>
                <w:lang w:eastAsia="en-AU"/>
              </w:rPr>
            </w:pPr>
          </w:p>
        </w:tc>
        <w:tc>
          <w:tcPr>
            <w:tcW w:w="418" w:type="pct"/>
            <w:vAlign w:val="bottom"/>
          </w:tcPr>
          <w:p w14:paraId="3420D7AC" w14:textId="77777777" w:rsidR="00977F2E" w:rsidRPr="00977F2E" w:rsidRDefault="00977F2E" w:rsidP="00977F2E">
            <w:pPr>
              <w:jc w:val="center"/>
              <w:rPr>
                <w:rFonts w:ascii="Times New Roman" w:hAnsi="Times New Roman" w:cs="Times New Roman"/>
                <w:i/>
                <w:color w:val="000000"/>
              </w:rPr>
            </w:pPr>
          </w:p>
        </w:tc>
        <w:tc>
          <w:tcPr>
            <w:tcW w:w="419" w:type="pct"/>
            <w:vAlign w:val="bottom"/>
          </w:tcPr>
          <w:p w14:paraId="6AFEAE5C" w14:textId="77777777" w:rsidR="00977F2E" w:rsidRPr="00977F2E" w:rsidRDefault="00977F2E" w:rsidP="00977F2E">
            <w:pPr>
              <w:jc w:val="center"/>
              <w:rPr>
                <w:rFonts w:ascii="Times New Roman" w:hAnsi="Times New Roman" w:cs="Times New Roman"/>
                <w:i/>
                <w:color w:val="000000"/>
              </w:rPr>
            </w:pPr>
          </w:p>
        </w:tc>
        <w:tc>
          <w:tcPr>
            <w:tcW w:w="445" w:type="pct"/>
            <w:vAlign w:val="bottom"/>
          </w:tcPr>
          <w:p w14:paraId="4773E733" w14:textId="77777777" w:rsidR="00977F2E" w:rsidRPr="00977F2E" w:rsidRDefault="00977F2E" w:rsidP="00977F2E">
            <w:pPr>
              <w:jc w:val="center"/>
              <w:rPr>
                <w:rFonts w:ascii="Times New Roman" w:hAnsi="Times New Roman" w:cs="Times New Roman"/>
                <w:i/>
                <w:color w:val="000000"/>
              </w:rPr>
            </w:pPr>
          </w:p>
        </w:tc>
        <w:tc>
          <w:tcPr>
            <w:tcW w:w="446" w:type="pct"/>
            <w:vAlign w:val="bottom"/>
          </w:tcPr>
          <w:p w14:paraId="44795908" w14:textId="77777777" w:rsidR="00977F2E" w:rsidRPr="00977F2E" w:rsidRDefault="00977F2E" w:rsidP="00977F2E">
            <w:pPr>
              <w:jc w:val="center"/>
              <w:rPr>
                <w:rFonts w:ascii="Times New Roman" w:hAnsi="Times New Roman" w:cs="Times New Roman"/>
                <w:i/>
                <w:color w:val="000000"/>
              </w:rPr>
            </w:pPr>
          </w:p>
        </w:tc>
        <w:tc>
          <w:tcPr>
            <w:tcW w:w="418" w:type="pct"/>
            <w:vAlign w:val="bottom"/>
          </w:tcPr>
          <w:p w14:paraId="7E596903"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0.0080</w:t>
            </w:r>
          </w:p>
        </w:tc>
        <w:tc>
          <w:tcPr>
            <w:tcW w:w="419" w:type="pct"/>
            <w:vAlign w:val="bottom"/>
          </w:tcPr>
          <w:p w14:paraId="471E8184" w14:textId="77777777" w:rsidR="00977F2E" w:rsidRPr="00977F2E" w:rsidRDefault="00977F2E" w:rsidP="00977F2E">
            <w:pPr>
              <w:jc w:val="center"/>
              <w:rPr>
                <w:rFonts w:ascii="Times New Roman" w:hAnsi="Times New Roman" w:cs="Times New Roman"/>
                <w:i/>
                <w:color w:val="000000"/>
              </w:rPr>
            </w:pPr>
          </w:p>
        </w:tc>
        <w:tc>
          <w:tcPr>
            <w:tcW w:w="418" w:type="pct"/>
            <w:gridSpan w:val="2"/>
            <w:vAlign w:val="bottom"/>
          </w:tcPr>
          <w:p w14:paraId="785B6E4E" w14:textId="77777777" w:rsidR="00977F2E" w:rsidRPr="00977F2E" w:rsidRDefault="00977F2E" w:rsidP="00977F2E">
            <w:pPr>
              <w:jc w:val="center"/>
              <w:rPr>
                <w:rFonts w:ascii="Times New Roman" w:hAnsi="Times New Roman" w:cs="Times New Roman"/>
                <w:color w:val="000000"/>
              </w:rPr>
            </w:pPr>
          </w:p>
        </w:tc>
        <w:tc>
          <w:tcPr>
            <w:tcW w:w="348" w:type="pct"/>
            <w:vAlign w:val="bottom"/>
          </w:tcPr>
          <w:p w14:paraId="66A39FDE" w14:textId="77777777" w:rsidR="00977F2E" w:rsidRPr="00977F2E" w:rsidRDefault="00977F2E" w:rsidP="00977F2E">
            <w:pPr>
              <w:jc w:val="center"/>
              <w:rPr>
                <w:rFonts w:ascii="Times New Roman" w:hAnsi="Times New Roman" w:cs="Times New Roman"/>
                <w:i/>
                <w:color w:val="000000"/>
              </w:rPr>
            </w:pPr>
          </w:p>
        </w:tc>
        <w:tc>
          <w:tcPr>
            <w:tcW w:w="418" w:type="pct"/>
            <w:vAlign w:val="bottom"/>
          </w:tcPr>
          <w:p w14:paraId="2E38F977" w14:textId="77777777" w:rsidR="00977F2E" w:rsidRPr="00977F2E" w:rsidRDefault="00977F2E" w:rsidP="00977F2E">
            <w:pPr>
              <w:jc w:val="center"/>
              <w:rPr>
                <w:rFonts w:ascii="Times New Roman" w:hAnsi="Times New Roman" w:cs="Times New Roman"/>
                <w:color w:val="000000"/>
              </w:rPr>
            </w:pPr>
          </w:p>
        </w:tc>
        <w:tc>
          <w:tcPr>
            <w:tcW w:w="417" w:type="pct"/>
          </w:tcPr>
          <w:p w14:paraId="5AC720B2" w14:textId="77777777" w:rsidR="00977F2E" w:rsidRPr="00977F2E" w:rsidRDefault="00977F2E" w:rsidP="00977F2E">
            <w:pPr>
              <w:jc w:val="center"/>
              <w:rPr>
                <w:rFonts w:ascii="Times New Roman" w:hAnsi="Times New Roman" w:cs="Times New Roman"/>
                <w:i/>
                <w:color w:val="000000"/>
              </w:rPr>
            </w:pPr>
          </w:p>
        </w:tc>
      </w:tr>
      <w:tr w:rsidR="00353513" w:rsidRPr="00977F2E" w14:paraId="32BFBE93" w14:textId="77777777" w:rsidTr="002F687A">
        <w:trPr>
          <w:jc w:val="center"/>
        </w:trPr>
        <w:tc>
          <w:tcPr>
            <w:tcW w:w="834" w:type="pct"/>
            <w:vAlign w:val="center"/>
          </w:tcPr>
          <w:p w14:paraId="02DE8BEE" w14:textId="77777777" w:rsidR="00977F2E" w:rsidRPr="00977F2E" w:rsidRDefault="00977F2E" w:rsidP="00977F2E">
            <w:pPr>
              <w:jc w:val="center"/>
              <w:rPr>
                <w:rFonts w:ascii="Times New Roman" w:eastAsia="Times New Roman" w:hAnsi="Times New Roman" w:cs="Times New Roman"/>
                <w:color w:val="000000"/>
                <w:lang w:eastAsia="en-AU"/>
              </w:rPr>
            </w:pPr>
            <w:r w:rsidRPr="00977F2E">
              <w:rPr>
                <w:rFonts w:ascii="Times New Roman" w:hAnsi="Times New Roman" w:cs="Times New Roman"/>
                <w:i/>
              </w:rPr>
              <w:t>Δdebt</w:t>
            </w:r>
          </w:p>
        </w:tc>
        <w:tc>
          <w:tcPr>
            <w:tcW w:w="418" w:type="pct"/>
            <w:vAlign w:val="center"/>
          </w:tcPr>
          <w:p w14:paraId="2EAAE6D4" w14:textId="77777777" w:rsidR="00977F2E" w:rsidRPr="00977F2E" w:rsidRDefault="00977F2E" w:rsidP="00977F2E">
            <w:pPr>
              <w:jc w:val="center"/>
              <w:rPr>
                <w:rFonts w:ascii="Times New Roman" w:hAnsi="Times New Roman" w:cs="Times New Roman"/>
                <w:color w:val="000000"/>
              </w:rPr>
            </w:pPr>
          </w:p>
        </w:tc>
        <w:tc>
          <w:tcPr>
            <w:tcW w:w="419" w:type="pct"/>
            <w:vAlign w:val="center"/>
          </w:tcPr>
          <w:p w14:paraId="6D6623CA" w14:textId="77777777" w:rsidR="00977F2E" w:rsidRPr="00977F2E" w:rsidRDefault="00977F2E" w:rsidP="00977F2E">
            <w:pPr>
              <w:jc w:val="center"/>
              <w:rPr>
                <w:rFonts w:ascii="Times New Roman" w:hAnsi="Times New Roman" w:cs="Times New Roman"/>
                <w:color w:val="000000"/>
              </w:rPr>
            </w:pPr>
          </w:p>
        </w:tc>
        <w:tc>
          <w:tcPr>
            <w:tcW w:w="445" w:type="pct"/>
            <w:vAlign w:val="center"/>
          </w:tcPr>
          <w:p w14:paraId="0277E5E3" w14:textId="77777777" w:rsidR="00977F2E" w:rsidRPr="00977F2E" w:rsidRDefault="00977F2E" w:rsidP="00977F2E">
            <w:pPr>
              <w:jc w:val="center"/>
              <w:rPr>
                <w:rFonts w:ascii="Times New Roman" w:hAnsi="Times New Roman" w:cs="Times New Roman"/>
                <w:color w:val="000000"/>
              </w:rPr>
            </w:pPr>
          </w:p>
        </w:tc>
        <w:tc>
          <w:tcPr>
            <w:tcW w:w="446" w:type="pct"/>
            <w:vAlign w:val="center"/>
          </w:tcPr>
          <w:p w14:paraId="4CBADF59"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381747C8" w14:textId="77777777" w:rsidR="00977F2E" w:rsidRPr="00977F2E" w:rsidRDefault="00977F2E" w:rsidP="00977F2E">
            <w:pPr>
              <w:jc w:val="center"/>
              <w:rPr>
                <w:rFonts w:ascii="Times New Roman" w:hAnsi="Times New Roman" w:cs="Times New Roman"/>
                <w:color w:val="000000"/>
              </w:rPr>
            </w:pPr>
          </w:p>
        </w:tc>
        <w:tc>
          <w:tcPr>
            <w:tcW w:w="419" w:type="pct"/>
          </w:tcPr>
          <w:p w14:paraId="70298418"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03BD6EA7"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0.4086</w:t>
            </w:r>
            <w:r w:rsidRPr="00977F2E">
              <w:rPr>
                <w:rFonts w:ascii="Times New Roman" w:hAnsi="Times New Roman" w:cs="Times New Roman"/>
                <w:lang w:val="en-US"/>
              </w:rPr>
              <w:t>***</w:t>
            </w:r>
          </w:p>
        </w:tc>
        <w:tc>
          <w:tcPr>
            <w:tcW w:w="348" w:type="pct"/>
            <w:vAlign w:val="bottom"/>
          </w:tcPr>
          <w:p w14:paraId="154ABFBB" w14:textId="77777777" w:rsidR="00977F2E" w:rsidRPr="00977F2E" w:rsidRDefault="00977F2E" w:rsidP="00977F2E">
            <w:pPr>
              <w:jc w:val="center"/>
              <w:rPr>
                <w:rFonts w:ascii="Times New Roman" w:hAnsi="Times New Roman" w:cs="Times New Roman"/>
                <w:color w:val="000000"/>
              </w:rPr>
            </w:pPr>
          </w:p>
        </w:tc>
        <w:tc>
          <w:tcPr>
            <w:tcW w:w="418" w:type="pct"/>
          </w:tcPr>
          <w:p w14:paraId="6FAA3236" w14:textId="77777777" w:rsidR="00977F2E" w:rsidRPr="00977F2E" w:rsidRDefault="00977F2E" w:rsidP="00977F2E">
            <w:pPr>
              <w:jc w:val="center"/>
              <w:rPr>
                <w:rFonts w:ascii="Times New Roman" w:hAnsi="Times New Roman" w:cs="Times New Roman"/>
                <w:color w:val="000000"/>
              </w:rPr>
            </w:pPr>
          </w:p>
        </w:tc>
        <w:tc>
          <w:tcPr>
            <w:tcW w:w="417" w:type="pct"/>
          </w:tcPr>
          <w:p w14:paraId="6F55342E" w14:textId="77777777" w:rsidR="00977F2E" w:rsidRPr="00977F2E" w:rsidRDefault="00977F2E" w:rsidP="00977F2E">
            <w:pPr>
              <w:jc w:val="center"/>
              <w:rPr>
                <w:rFonts w:ascii="Times New Roman" w:hAnsi="Times New Roman" w:cs="Times New Roman"/>
                <w:color w:val="000000"/>
              </w:rPr>
            </w:pPr>
          </w:p>
        </w:tc>
      </w:tr>
      <w:tr w:rsidR="00353513" w:rsidRPr="00977F2E" w14:paraId="074F891D" w14:textId="77777777" w:rsidTr="002F687A">
        <w:trPr>
          <w:jc w:val="center"/>
        </w:trPr>
        <w:tc>
          <w:tcPr>
            <w:tcW w:w="834" w:type="pct"/>
            <w:vAlign w:val="center"/>
          </w:tcPr>
          <w:p w14:paraId="00FEDC9B" w14:textId="77777777" w:rsidR="00977F2E" w:rsidRPr="00977F2E" w:rsidRDefault="00977F2E" w:rsidP="00977F2E">
            <w:pPr>
              <w:widowControl w:val="0"/>
              <w:autoSpaceDE w:val="0"/>
              <w:autoSpaceDN w:val="0"/>
              <w:adjustRightInd w:val="0"/>
              <w:jc w:val="center"/>
              <w:rPr>
                <w:rFonts w:ascii="Times New Roman" w:hAnsi="Times New Roman" w:cs="Times New Roman"/>
              </w:rPr>
            </w:pPr>
          </w:p>
        </w:tc>
        <w:tc>
          <w:tcPr>
            <w:tcW w:w="418" w:type="pct"/>
            <w:vAlign w:val="bottom"/>
          </w:tcPr>
          <w:p w14:paraId="4C61D98F"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60E42614"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2B95BE7C" w14:textId="77777777" w:rsidR="00977F2E" w:rsidRPr="00977F2E" w:rsidRDefault="00977F2E" w:rsidP="00977F2E">
            <w:pPr>
              <w:jc w:val="center"/>
              <w:rPr>
                <w:rFonts w:ascii="Times New Roman" w:hAnsi="Times New Roman" w:cs="Times New Roman"/>
                <w:color w:val="000000"/>
              </w:rPr>
            </w:pPr>
          </w:p>
        </w:tc>
        <w:tc>
          <w:tcPr>
            <w:tcW w:w="446" w:type="pct"/>
            <w:vAlign w:val="bottom"/>
          </w:tcPr>
          <w:p w14:paraId="2AB96022"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24A9BDF6"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1EE95665"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78A413DD" w14:textId="77777777" w:rsidR="00977F2E" w:rsidRPr="00E85E1D" w:rsidRDefault="00977F2E" w:rsidP="00977F2E">
            <w:pPr>
              <w:jc w:val="center"/>
              <w:rPr>
                <w:rFonts w:ascii="Times New Roman" w:hAnsi="Times New Roman" w:cs="Times New Roman"/>
                <w:color w:val="000000"/>
              </w:rPr>
            </w:pPr>
            <w:r w:rsidRPr="00E85E1D">
              <w:rPr>
                <w:rFonts w:ascii="Times New Roman" w:hAnsi="Times New Roman" w:cs="Times New Roman"/>
              </w:rPr>
              <w:t>(</w:t>
            </w:r>
            <w:r w:rsidRPr="00E85E1D">
              <w:rPr>
                <w:rFonts w:ascii="Times New Roman" w:hAnsi="Times New Roman" w:cs="Times New Roman"/>
                <w:color w:val="000000"/>
              </w:rPr>
              <w:t>0.0064)</w:t>
            </w:r>
          </w:p>
        </w:tc>
        <w:tc>
          <w:tcPr>
            <w:tcW w:w="348" w:type="pct"/>
            <w:vAlign w:val="bottom"/>
          </w:tcPr>
          <w:p w14:paraId="499B07CF" w14:textId="77777777" w:rsidR="00977F2E" w:rsidRPr="00E85E1D" w:rsidRDefault="00977F2E" w:rsidP="00977F2E">
            <w:pPr>
              <w:jc w:val="center"/>
              <w:rPr>
                <w:rFonts w:ascii="Times New Roman" w:hAnsi="Times New Roman" w:cs="Times New Roman"/>
                <w:color w:val="000000"/>
              </w:rPr>
            </w:pPr>
          </w:p>
        </w:tc>
        <w:tc>
          <w:tcPr>
            <w:tcW w:w="418" w:type="pct"/>
          </w:tcPr>
          <w:p w14:paraId="5B877A39" w14:textId="77777777" w:rsidR="00977F2E" w:rsidRPr="00E85E1D" w:rsidRDefault="00977F2E" w:rsidP="00977F2E">
            <w:pPr>
              <w:jc w:val="center"/>
              <w:rPr>
                <w:rFonts w:ascii="Times New Roman" w:hAnsi="Times New Roman" w:cs="Times New Roman"/>
                <w:color w:val="000000"/>
              </w:rPr>
            </w:pPr>
          </w:p>
        </w:tc>
        <w:tc>
          <w:tcPr>
            <w:tcW w:w="417" w:type="pct"/>
          </w:tcPr>
          <w:p w14:paraId="7768B75E" w14:textId="77777777" w:rsidR="00977F2E" w:rsidRPr="00977F2E" w:rsidRDefault="00977F2E" w:rsidP="00977F2E">
            <w:pPr>
              <w:jc w:val="center"/>
              <w:rPr>
                <w:rFonts w:ascii="Times New Roman" w:hAnsi="Times New Roman" w:cs="Times New Roman"/>
                <w:color w:val="000000"/>
              </w:rPr>
            </w:pPr>
          </w:p>
        </w:tc>
      </w:tr>
      <w:tr w:rsidR="00977F2E" w:rsidRPr="00977F2E" w14:paraId="4A70BA74" w14:textId="77777777" w:rsidTr="002F687A">
        <w:trPr>
          <w:jc w:val="center"/>
        </w:trPr>
        <w:tc>
          <w:tcPr>
            <w:tcW w:w="834" w:type="pct"/>
            <w:vAlign w:val="center"/>
          </w:tcPr>
          <w:p w14:paraId="114BC9AC" w14:textId="77777777" w:rsidR="00977F2E" w:rsidRPr="00977F2E" w:rsidRDefault="00977F2E" w:rsidP="00977F2E">
            <w:pPr>
              <w:widowControl w:val="0"/>
              <w:autoSpaceDE w:val="0"/>
              <w:autoSpaceDN w:val="0"/>
              <w:adjustRightInd w:val="0"/>
              <w:jc w:val="center"/>
              <w:rPr>
                <w:rFonts w:ascii="Times New Roman" w:hAnsi="Times New Roman" w:cs="Times New Roman"/>
                <w:i/>
                <w:iCs/>
                <w:color w:val="000000"/>
              </w:rPr>
            </w:pPr>
            <w:r w:rsidRPr="00977F2E">
              <w:rPr>
                <w:rFonts w:ascii="Times New Roman" w:hAnsi="Times New Roman" w:cs="Times New Roman"/>
                <w:i/>
              </w:rPr>
              <w:t>Δequity</w:t>
            </w:r>
          </w:p>
        </w:tc>
        <w:tc>
          <w:tcPr>
            <w:tcW w:w="418" w:type="pct"/>
            <w:vAlign w:val="bottom"/>
          </w:tcPr>
          <w:p w14:paraId="23847E70"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2CF355F2"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0E34F4CA" w14:textId="77777777" w:rsidR="00977F2E" w:rsidRPr="00977F2E" w:rsidRDefault="00977F2E" w:rsidP="00977F2E">
            <w:pPr>
              <w:jc w:val="center"/>
              <w:rPr>
                <w:rFonts w:ascii="Times New Roman" w:hAnsi="Times New Roman" w:cs="Times New Roman"/>
                <w:color w:val="000000"/>
              </w:rPr>
            </w:pPr>
          </w:p>
        </w:tc>
        <w:tc>
          <w:tcPr>
            <w:tcW w:w="446" w:type="pct"/>
            <w:vAlign w:val="bottom"/>
          </w:tcPr>
          <w:p w14:paraId="209FB4FD"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29EF0BF4"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52AA5267"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6B280D2F" w14:textId="77777777" w:rsidR="00977F2E" w:rsidRPr="00E85E1D" w:rsidRDefault="00977F2E" w:rsidP="00977F2E">
            <w:pPr>
              <w:jc w:val="center"/>
              <w:rPr>
                <w:rFonts w:ascii="Times New Roman" w:hAnsi="Times New Roman" w:cs="Times New Roman"/>
                <w:color w:val="000000"/>
              </w:rPr>
            </w:pPr>
          </w:p>
        </w:tc>
        <w:tc>
          <w:tcPr>
            <w:tcW w:w="348" w:type="pct"/>
            <w:vAlign w:val="bottom"/>
          </w:tcPr>
          <w:p w14:paraId="7A8EC71F" w14:textId="77777777" w:rsidR="00977F2E" w:rsidRPr="00E85E1D" w:rsidRDefault="00977F2E" w:rsidP="00977F2E">
            <w:pPr>
              <w:jc w:val="center"/>
              <w:rPr>
                <w:rFonts w:ascii="Times New Roman" w:hAnsi="Times New Roman" w:cs="Times New Roman"/>
                <w:color w:val="000000"/>
              </w:rPr>
            </w:pPr>
          </w:p>
        </w:tc>
        <w:tc>
          <w:tcPr>
            <w:tcW w:w="418" w:type="pct"/>
            <w:vAlign w:val="bottom"/>
          </w:tcPr>
          <w:p w14:paraId="5279E4A0" w14:textId="77777777" w:rsidR="00977F2E" w:rsidRPr="00E85E1D" w:rsidRDefault="00977F2E" w:rsidP="00977F2E">
            <w:pPr>
              <w:jc w:val="center"/>
              <w:rPr>
                <w:rFonts w:ascii="Times New Roman" w:hAnsi="Times New Roman" w:cs="Times New Roman"/>
                <w:color w:val="000000"/>
              </w:rPr>
            </w:pPr>
            <w:r w:rsidRPr="00E85E1D">
              <w:rPr>
                <w:rFonts w:ascii="Times New Roman" w:hAnsi="Times New Roman" w:cs="Times New Roman"/>
                <w:color w:val="000000"/>
              </w:rPr>
              <w:t>0.5362</w:t>
            </w:r>
            <w:r w:rsidRPr="00E85E1D">
              <w:rPr>
                <w:rFonts w:ascii="Times New Roman" w:hAnsi="Times New Roman" w:cs="Times New Roman"/>
                <w:lang w:val="en-US"/>
              </w:rPr>
              <w:t>***</w:t>
            </w:r>
          </w:p>
        </w:tc>
        <w:tc>
          <w:tcPr>
            <w:tcW w:w="417" w:type="pct"/>
          </w:tcPr>
          <w:p w14:paraId="2944AB6A" w14:textId="77777777" w:rsidR="00977F2E" w:rsidRPr="00977F2E" w:rsidRDefault="00977F2E" w:rsidP="00977F2E">
            <w:pPr>
              <w:jc w:val="center"/>
              <w:rPr>
                <w:rFonts w:ascii="Times New Roman" w:hAnsi="Times New Roman" w:cs="Times New Roman"/>
                <w:color w:val="000000"/>
              </w:rPr>
            </w:pPr>
          </w:p>
        </w:tc>
      </w:tr>
      <w:tr w:rsidR="00977F2E" w:rsidRPr="00977F2E" w14:paraId="203C50D1" w14:textId="77777777" w:rsidTr="002F687A">
        <w:trPr>
          <w:jc w:val="center"/>
        </w:trPr>
        <w:tc>
          <w:tcPr>
            <w:tcW w:w="834" w:type="pct"/>
            <w:vAlign w:val="center"/>
          </w:tcPr>
          <w:p w14:paraId="61ADCFC7" w14:textId="77777777" w:rsidR="00977F2E" w:rsidRPr="00977F2E" w:rsidRDefault="00977F2E" w:rsidP="00977F2E">
            <w:pPr>
              <w:widowControl w:val="0"/>
              <w:autoSpaceDE w:val="0"/>
              <w:autoSpaceDN w:val="0"/>
              <w:adjustRightInd w:val="0"/>
              <w:jc w:val="center"/>
              <w:rPr>
                <w:rFonts w:ascii="Times New Roman" w:hAnsi="Times New Roman" w:cs="Times New Roman"/>
                <w:i/>
                <w:iCs/>
                <w:color w:val="000000"/>
              </w:rPr>
            </w:pPr>
          </w:p>
        </w:tc>
        <w:tc>
          <w:tcPr>
            <w:tcW w:w="418" w:type="pct"/>
            <w:vAlign w:val="bottom"/>
          </w:tcPr>
          <w:p w14:paraId="6408E4C0"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443C8353" w14:textId="77777777" w:rsidR="00977F2E" w:rsidRPr="00977F2E" w:rsidRDefault="00977F2E" w:rsidP="00977F2E">
            <w:pPr>
              <w:jc w:val="center"/>
              <w:rPr>
                <w:rFonts w:ascii="Times New Roman" w:hAnsi="Times New Roman" w:cs="Times New Roman"/>
                <w:color w:val="000000"/>
              </w:rPr>
            </w:pPr>
          </w:p>
        </w:tc>
        <w:tc>
          <w:tcPr>
            <w:tcW w:w="445" w:type="pct"/>
            <w:vAlign w:val="bottom"/>
          </w:tcPr>
          <w:p w14:paraId="6086DE5E" w14:textId="77777777" w:rsidR="00977F2E" w:rsidRPr="00977F2E" w:rsidRDefault="00977F2E" w:rsidP="00977F2E">
            <w:pPr>
              <w:jc w:val="center"/>
              <w:rPr>
                <w:rFonts w:ascii="Times New Roman" w:hAnsi="Times New Roman" w:cs="Times New Roman"/>
                <w:color w:val="000000"/>
              </w:rPr>
            </w:pPr>
          </w:p>
        </w:tc>
        <w:tc>
          <w:tcPr>
            <w:tcW w:w="446" w:type="pct"/>
            <w:vAlign w:val="bottom"/>
          </w:tcPr>
          <w:p w14:paraId="310DA679" w14:textId="77777777" w:rsidR="00977F2E" w:rsidRPr="00977F2E" w:rsidRDefault="00977F2E" w:rsidP="00977F2E">
            <w:pPr>
              <w:jc w:val="center"/>
              <w:rPr>
                <w:rFonts w:ascii="Times New Roman" w:hAnsi="Times New Roman" w:cs="Times New Roman"/>
                <w:color w:val="000000"/>
              </w:rPr>
            </w:pPr>
          </w:p>
        </w:tc>
        <w:tc>
          <w:tcPr>
            <w:tcW w:w="418" w:type="pct"/>
            <w:vAlign w:val="bottom"/>
          </w:tcPr>
          <w:p w14:paraId="73B84021" w14:textId="77777777" w:rsidR="00977F2E" w:rsidRPr="00977F2E" w:rsidRDefault="00977F2E" w:rsidP="00977F2E">
            <w:pPr>
              <w:jc w:val="center"/>
              <w:rPr>
                <w:rFonts w:ascii="Times New Roman" w:hAnsi="Times New Roman" w:cs="Times New Roman"/>
                <w:color w:val="000000"/>
              </w:rPr>
            </w:pPr>
          </w:p>
        </w:tc>
        <w:tc>
          <w:tcPr>
            <w:tcW w:w="419" w:type="pct"/>
            <w:vAlign w:val="bottom"/>
          </w:tcPr>
          <w:p w14:paraId="7E811976" w14:textId="77777777" w:rsidR="00977F2E" w:rsidRPr="00977F2E" w:rsidRDefault="00977F2E" w:rsidP="00977F2E">
            <w:pPr>
              <w:jc w:val="center"/>
              <w:rPr>
                <w:rFonts w:ascii="Times New Roman" w:hAnsi="Times New Roman" w:cs="Times New Roman"/>
                <w:color w:val="000000"/>
              </w:rPr>
            </w:pPr>
          </w:p>
        </w:tc>
        <w:tc>
          <w:tcPr>
            <w:tcW w:w="418" w:type="pct"/>
            <w:gridSpan w:val="2"/>
            <w:vAlign w:val="bottom"/>
          </w:tcPr>
          <w:p w14:paraId="39BABE3A" w14:textId="77777777" w:rsidR="00977F2E" w:rsidRPr="00E85E1D" w:rsidRDefault="00977F2E" w:rsidP="00977F2E">
            <w:pPr>
              <w:jc w:val="center"/>
              <w:rPr>
                <w:rFonts w:ascii="Times New Roman" w:hAnsi="Times New Roman" w:cs="Times New Roman"/>
                <w:color w:val="000000"/>
              </w:rPr>
            </w:pPr>
          </w:p>
        </w:tc>
        <w:tc>
          <w:tcPr>
            <w:tcW w:w="348" w:type="pct"/>
            <w:vAlign w:val="bottom"/>
          </w:tcPr>
          <w:p w14:paraId="4C20825F" w14:textId="77777777" w:rsidR="00977F2E" w:rsidRPr="00E85E1D" w:rsidRDefault="00977F2E" w:rsidP="00977F2E">
            <w:pPr>
              <w:jc w:val="center"/>
              <w:rPr>
                <w:rFonts w:ascii="Times New Roman" w:hAnsi="Times New Roman" w:cs="Times New Roman"/>
                <w:color w:val="000000"/>
              </w:rPr>
            </w:pPr>
          </w:p>
        </w:tc>
        <w:tc>
          <w:tcPr>
            <w:tcW w:w="418" w:type="pct"/>
            <w:vAlign w:val="bottom"/>
          </w:tcPr>
          <w:p w14:paraId="16366569" w14:textId="77777777" w:rsidR="00977F2E" w:rsidRPr="00E85E1D" w:rsidRDefault="00977F2E" w:rsidP="00977F2E">
            <w:pPr>
              <w:jc w:val="center"/>
              <w:rPr>
                <w:rFonts w:ascii="Times New Roman" w:hAnsi="Times New Roman" w:cs="Times New Roman"/>
                <w:color w:val="000000"/>
              </w:rPr>
            </w:pPr>
            <w:r w:rsidRPr="00E85E1D">
              <w:rPr>
                <w:rFonts w:ascii="Times New Roman" w:hAnsi="Times New Roman" w:cs="Times New Roman"/>
              </w:rPr>
              <w:t>(</w:t>
            </w:r>
            <w:r w:rsidRPr="00E85E1D">
              <w:rPr>
                <w:rFonts w:ascii="Times New Roman" w:hAnsi="Times New Roman" w:cs="Times New Roman"/>
                <w:color w:val="000000"/>
              </w:rPr>
              <w:t>0.0075)</w:t>
            </w:r>
          </w:p>
        </w:tc>
        <w:tc>
          <w:tcPr>
            <w:tcW w:w="417" w:type="pct"/>
          </w:tcPr>
          <w:p w14:paraId="3FDD1A07" w14:textId="77777777" w:rsidR="00977F2E" w:rsidRPr="00977F2E" w:rsidRDefault="00977F2E" w:rsidP="00977F2E">
            <w:pPr>
              <w:jc w:val="center"/>
              <w:rPr>
                <w:rFonts w:ascii="Times New Roman" w:hAnsi="Times New Roman" w:cs="Times New Roman"/>
                <w:color w:val="000000"/>
              </w:rPr>
            </w:pPr>
          </w:p>
        </w:tc>
      </w:tr>
      <w:tr w:rsidR="00353513" w:rsidRPr="00977F2E" w14:paraId="3D5F80F2" w14:textId="77777777" w:rsidTr="002F687A">
        <w:trPr>
          <w:jc w:val="center"/>
        </w:trPr>
        <w:tc>
          <w:tcPr>
            <w:tcW w:w="834" w:type="pct"/>
            <w:vAlign w:val="center"/>
          </w:tcPr>
          <w:p w14:paraId="44F52656" w14:textId="77777777" w:rsidR="00977F2E" w:rsidRPr="00977F2E" w:rsidRDefault="00977F2E" w:rsidP="00977F2E">
            <w:pPr>
              <w:widowControl w:val="0"/>
              <w:autoSpaceDE w:val="0"/>
              <w:autoSpaceDN w:val="0"/>
              <w:adjustRightInd w:val="0"/>
              <w:jc w:val="center"/>
              <w:rPr>
                <w:rFonts w:ascii="Times New Roman" w:hAnsi="Times New Roman" w:cs="Times New Roman"/>
                <w:i/>
              </w:rPr>
            </w:pPr>
            <w:r w:rsidRPr="00977F2E">
              <w:rPr>
                <w:rFonts w:ascii="Times New Roman" w:hAnsi="Times New Roman" w:cs="Times New Roman"/>
                <w:i/>
                <w:iCs/>
                <w:color w:val="000000"/>
              </w:rPr>
              <w:t>constant</w:t>
            </w:r>
          </w:p>
        </w:tc>
        <w:tc>
          <w:tcPr>
            <w:tcW w:w="418" w:type="pct"/>
            <w:vAlign w:val="bottom"/>
          </w:tcPr>
          <w:p w14:paraId="0BCC84DE"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0.0548</w:t>
            </w:r>
            <w:r w:rsidRPr="00977F2E">
              <w:rPr>
                <w:rFonts w:ascii="Times New Roman" w:hAnsi="Times New Roman" w:cs="Times New Roman"/>
                <w:lang w:val="en-US"/>
              </w:rPr>
              <w:t>***</w:t>
            </w:r>
          </w:p>
        </w:tc>
        <w:tc>
          <w:tcPr>
            <w:tcW w:w="419" w:type="pct"/>
            <w:vAlign w:val="bottom"/>
          </w:tcPr>
          <w:p w14:paraId="4011E10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0.1302</w:t>
            </w:r>
            <w:r w:rsidRPr="00977F2E">
              <w:rPr>
                <w:rFonts w:ascii="Times New Roman" w:hAnsi="Times New Roman" w:cs="Times New Roman"/>
                <w:lang w:val="en-US"/>
              </w:rPr>
              <w:t>***</w:t>
            </w:r>
          </w:p>
        </w:tc>
        <w:tc>
          <w:tcPr>
            <w:tcW w:w="445" w:type="pct"/>
            <w:vAlign w:val="bottom"/>
          </w:tcPr>
          <w:p w14:paraId="08F2EC71"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0.0162</w:t>
            </w:r>
          </w:p>
        </w:tc>
        <w:tc>
          <w:tcPr>
            <w:tcW w:w="446" w:type="pct"/>
            <w:vAlign w:val="bottom"/>
          </w:tcPr>
          <w:p w14:paraId="6A655A2E"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0.0203</w:t>
            </w:r>
            <w:r w:rsidRPr="00977F2E">
              <w:rPr>
                <w:rFonts w:ascii="Times New Roman" w:hAnsi="Times New Roman" w:cs="Times New Roman"/>
                <w:lang w:val="en-US"/>
              </w:rPr>
              <w:t>***</w:t>
            </w:r>
          </w:p>
        </w:tc>
        <w:tc>
          <w:tcPr>
            <w:tcW w:w="418" w:type="pct"/>
            <w:vAlign w:val="bottom"/>
          </w:tcPr>
          <w:p w14:paraId="4D417A37"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0.0491</w:t>
            </w:r>
            <w:r w:rsidRPr="00977F2E">
              <w:rPr>
                <w:rFonts w:ascii="Times New Roman" w:hAnsi="Times New Roman" w:cs="Times New Roman"/>
                <w:lang w:val="en-US"/>
              </w:rPr>
              <w:t>**</w:t>
            </w:r>
          </w:p>
        </w:tc>
        <w:tc>
          <w:tcPr>
            <w:tcW w:w="419" w:type="pct"/>
            <w:vAlign w:val="bottom"/>
          </w:tcPr>
          <w:p w14:paraId="63FA7236"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0.1581</w:t>
            </w:r>
            <w:r w:rsidRPr="00977F2E">
              <w:rPr>
                <w:rFonts w:ascii="Times New Roman" w:hAnsi="Times New Roman" w:cs="Times New Roman"/>
                <w:lang w:val="en-US"/>
              </w:rPr>
              <w:t>***</w:t>
            </w:r>
          </w:p>
        </w:tc>
        <w:tc>
          <w:tcPr>
            <w:tcW w:w="418" w:type="pct"/>
            <w:gridSpan w:val="2"/>
            <w:vAlign w:val="bottom"/>
          </w:tcPr>
          <w:p w14:paraId="19FC607B"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0.0853</w:t>
            </w:r>
            <w:r w:rsidRPr="00977F2E">
              <w:rPr>
                <w:rFonts w:ascii="Times New Roman" w:hAnsi="Times New Roman" w:cs="Times New Roman"/>
                <w:lang w:val="en-US"/>
              </w:rPr>
              <w:t>***</w:t>
            </w:r>
          </w:p>
        </w:tc>
        <w:tc>
          <w:tcPr>
            <w:tcW w:w="348" w:type="pct"/>
            <w:vAlign w:val="bottom"/>
          </w:tcPr>
          <w:p w14:paraId="020E0084"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0.0231</w:t>
            </w:r>
          </w:p>
        </w:tc>
        <w:tc>
          <w:tcPr>
            <w:tcW w:w="418" w:type="pct"/>
            <w:vAlign w:val="bottom"/>
          </w:tcPr>
          <w:p w14:paraId="6E36736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-0.0070</w:t>
            </w:r>
          </w:p>
        </w:tc>
        <w:tc>
          <w:tcPr>
            <w:tcW w:w="417" w:type="pct"/>
            <w:vAlign w:val="bottom"/>
          </w:tcPr>
          <w:p w14:paraId="39F66A7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color w:val="000000"/>
              </w:rPr>
              <w:t>0.0117</w:t>
            </w:r>
          </w:p>
        </w:tc>
      </w:tr>
      <w:tr w:rsidR="00353513" w:rsidRPr="00977F2E" w14:paraId="65C2A4F6" w14:textId="77777777" w:rsidTr="002F687A">
        <w:trPr>
          <w:jc w:val="center"/>
        </w:trPr>
        <w:tc>
          <w:tcPr>
            <w:tcW w:w="834" w:type="pct"/>
            <w:vAlign w:val="center"/>
          </w:tcPr>
          <w:p w14:paraId="13E2875A" w14:textId="77777777" w:rsidR="00977F2E" w:rsidRPr="00977F2E" w:rsidRDefault="00977F2E" w:rsidP="00977F2E">
            <w:pPr>
              <w:widowControl w:val="0"/>
              <w:autoSpaceDE w:val="0"/>
              <w:autoSpaceDN w:val="0"/>
              <w:adjustRightInd w:val="0"/>
              <w:jc w:val="center"/>
              <w:rPr>
                <w:rFonts w:ascii="Times New Roman" w:hAnsi="Times New Roman" w:cs="Times New Roman"/>
                <w:i/>
              </w:rPr>
            </w:pPr>
          </w:p>
        </w:tc>
        <w:tc>
          <w:tcPr>
            <w:tcW w:w="418" w:type="pct"/>
            <w:vAlign w:val="bottom"/>
          </w:tcPr>
          <w:p w14:paraId="746F4D73"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0.0191</w:t>
            </w:r>
            <w:r>
              <w:rPr>
                <w:rFonts w:ascii="Times New Roman" w:hAnsi="Times New Roman" w:cs="Times New Roman"/>
                <w:color w:val="000000"/>
              </w:rPr>
              <w:t>)</w:t>
            </w:r>
          </w:p>
        </w:tc>
        <w:tc>
          <w:tcPr>
            <w:tcW w:w="419" w:type="pct"/>
            <w:vAlign w:val="bottom"/>
          </w:tcPr>
          <w:p w14:paraId="6CFB391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0.0227</w:t>
            </w:r>
            <w:r>
              <w:rPr>
                <w:rFonts w:ascii="Times New Roman" w:hAnsi="Times New Roman" w:cs="Times New Roman"/>
                <w:color w:val="000000"/>
              </w:rPr>
              <w:t>)</w:t>
            </w:r>
          </w:p>
        </w:tc>
        <w:tc>
          <w:tcPr>
            <w:tcW w:w="445" w:type="pct"/>
            <w:vAlign w:val="bottom"/>
          </w:tcPr>
          <w:p w14:paraId="7CCA6BE4"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0.0197</w:t>
            </w:r>
            <w:r>
              <w:rPr>
                <w:rFonts w:ascii="Times New Roman" w:hAnsi="Times New Roman" w:cs="Times New Roman"/>
                <w:color w:val="000000"/>
              </w:rPr>
              <w:t>)</w:t>
            </w:r>
          </w:p>
        </w:tc>
        <w:tc>
          <w:tcPr>
            <w:tcW w:w="446" w:type="pct"/>
            <w:vAlign w:val="bottom"/>
          </w:tcPr>
          <w:p w14:paraId="7C99F4B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0.0024</w:t>
            </w:r>
            <w:r>
              <w:rPr>
                <w:rFonts w:ascii="Times New Roman" w:hAnsi="Times New Roman" w:cs="Times New Roman"/>
                <w:color w:val="000000"/>
              </w:rPr>
              <w:t>)</w:t>
            </w:r>
          </w:p>
        </w:tc>
        <w:tc>
          <w:tcPr>
            <w:tcW w:w="418" w:type="pct"/>
            <w:vAlign w:val="bottom"/>
          </w:tcPr>
          <w:p w14:paraId="394F4B62"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0.0195</w:t>
            </w:r>
            <w:r>
              <w:rPr>
                <w:rFonts w:ascii="Times New Roman" w:hAnsi="Times New Roman" w:cs="Times New Roman"/>
                <w:color w:val="000000"/>
              </w:rPr>
              <w:t>)</w:t>
            </w:r>
          </w:p>
        </w:tc>
        <w:tc>
          <w:tcPr>
            <w:tcW w:w="419" w:type="pct"/>
            <w:vAlign w:val="bottom"/>
          </w:tcPr>
          <w:p w14:paraId="320BBC27"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0.0176</w:t>
            </w:r>
            <w:r>
              <w:rPr>
                <w:rFonts w:ascii="Times New Roman" w:hAnsi="Times New Roman" w:cs="Times New Roman"/>
                <w:color w:val="000000"/>
              </w:rPr>
              <w:t>)</w:t>
            </w:r>
          </w:p>
        </w:tc>
        <w:tc>
          <w:tcPr>
            <w:tcW w:w="418" w:type="pct"/>
            <w:gridSpan w:val="2"/>
            <w:vAlign w:val="bottom"/>
          </w:tcPr>
          <w:p w14:paraId="073DFDF0"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0.0182</w:t>
            </w:r>
            <w:r>
              <w:rPr>
                <w:rFonts w:ascii="Times New Roman" w:hAnsi="Times New Roman" w:cs="Times New Roman"/>
                <w:color w:val="000000"/>
              </w:rPr>
              <w:t>)</w:t>
            </w:r>
          </w:p>
        </w:tc>
        <w:tc>
          <w:tcPr>
            <w:tcW w:w="348" w:type="pct"/>
            <w:vAlign w:val="bottom"/>
          </w:tcPr>
          <w:p w14:paraId="70438486"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0.0189</w:t>
            </w:r>
            <w:r>
              <w:rPr>
                <w:rFonts w:ascii="Times New Roman" w:hAnsi="Times New Roman" w:cs="Times New Roman"/>
                <w:color w:val="000000"/>
              </w:rPr>
              <w:t>)</w:t>
            </w:r>
          </w:p>
        </w:tc>
        <w:tc>
          <w:tcPr>
            <w:tcW w:w="418" w:type="pct"/>
            <w:vAlign w:val="bottom"/>
          </w:tcPr>
          <w:p w14:paraId="69400C8D"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0.0179</w:t>
            </w:r>
            <w:r>
              <w:rPr>
                <w:rFonts w:ascii="Times New Roman" w:hAnsi="Times New Roman" w:cs="Times New Roman"/>
                <w:color w:val="000000"/>
              </w:rPr>
              <w:t>)</w:t>
            </w:r>
          </w:p>
        </w:tc>
        <w:tc>
          <w:tcPr>
            <w:tcW w:w="417" w:type="pct"/>
            <w:vAlign w:val="bottom"/>
          </w:tcPr>
          <w:p w14:paraId="592E716F"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w:t>
            </w:r>
            <w:r w:rsidRPr="00977F2E">
              <w:rPr>
                <w:rFonts w:ascii="Times New Roman" w:hAnsi="Times New Roman" w:cs="Times New Roman"/>
                <w:color w:val="000000"/>
              </w:rPr>
              <w:t>0.0131</w:t>
            </w:r>
            <w:r>
              <w:rPr>
                <w:rFonts w:ascii="Times New Roman" w:hAnsi="Times New Roman" w:cs="Times New Roman"/>
                <w:color w:val="000000"/>
              </w:rPr>
              <w:t>)</w:t>
            </w:r>
          </w:p>
        </w:tc>
      </w:tr>
      <w:tr w:rsidR="00353513" w:rsidRPr="00977F2E" w14:paraId="08416792" w14:textId="77777777" w:rsidTr="002F687A">
        <w:trPr>
          <w:jc w:val="center"/>
        </w:trPr>
        <w:tc>
          <w:tcPr>
            <w:tcW w:w="834" w:type="pct"/>
            <w:vAlign w:val="center"/>
          </w:tcPr>
          <w:p w14:paraId="773F51F2" w14:textId="77777777" w:rsidR="00977F2E" w:rsidRPr="00977F2E" w:rsidRDefault="00977F2E" w:rsidP="00977F2E">
            <w:pPr>
              <w:widowControl w:val="0"/>
              <w:autoSpaceDE w:val="0"/>
              <w:autoSpaceDN w:val="0"/>
              <w:adjustRightInd w:val="0"/>
              <w:jc w:val="center"/>
              <w:rPr>
                <w:rFonts w:ascii="Times New Roman" w:hAnsi="Times New Roman" w:cs="Times New Roman"/>
                <w:i/>
              </w:rPr>
            </w:pPr>
            <w:r w:rsidRPr="00977F2E">
              <w:rPr>
                <w:rFonts w:ascii="Times New Roman" w:hAnsi="Times New Roman" w:cs="Times New Roman"/>
              </w:rPr>
              <w:t>Control variables</w:t>
            </w:r>
          </w:p>
        </w:tc>
        <w:tc>
          <w:tcPr>
            <w:tcW w:w="418" w:type="pct"/>
            <w:vAlign w:val="center"/>
          </w:tcPr>
          <w:p w14:paraId="5337B649"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Yes</w:t>
            </w:r>
          </w:p>
        </w:tc>
        <w:tc>
          <w:tcPr>
            <w:tcW w:w="419" w:type="pct"/>
            <w:vAlign w:val="center"/>
          </w:tcPr>
          <w:p w14:paraId="1B58F4A6"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Yes</w:t>
            </w:r>
          </w:p>
        </w:tc>
        <w:tc>
          <w:tcPr>
            <w:tcW w:w="445" w:type="pct"/>
            <w:vAlign w:val="center"/>
          </w:tcPr>
          <w:p w14:paraId="3EAE4DE2"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Yes</w:t>
            </w:r>
          </w:p>
        </w:tc>
        <w:tc>
          <w:tcPr>
            <w:tcW w:w="446" w:type="pct"/>
            <w:vAlign w:val="center"/>
          </w:tcPr>
          <w:p w14:paraId="3FEEBF2D"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Yes</w:t>
            </w:r>
          </w:p>
        </w:tc>
        <w:tc>
          <w:tcPr>
            <w:tcW w:w="418" w:type="pct"/>
            <w:vAlign w:val="center"/>
          </w:tcPr>
          <w:p w14:paraId="452906A7"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419" w:type="pct"/>
            <w:vAlign w:val="center"/>
          </w:tcPr>
          <w:p w14:paraId="51F0FE52"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418" w:type="pct"/>
            <w:gridSpan w:val="2"/>
            <w:vAlign w:val="center"/>
          </w:tcPr>
          <w:p w14:paraId="25597ED6"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348" w:type="pct"/>
            <w:vAlign w:val="center"/>
          </w:tcPr>
          <w:p w14:paraId="7563928F"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418" w:type="pct"/>
            <w:vAlign w:val="center"/>
          </w:tcPr>
          <w:p w14:paraId="07FA6858"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Yes</w:t>
            </w:r>
          </w:p>
        </w:tc>
        <w:tc>
          <w:tcPr>
            <w:tcW w:w="417" w:type="pct"/>
            <w:vAlign w:val="center"/>
          </w:tcPr>
          <w:p w14:paraId="2C81BD21" w14:textId="77777777" w:rsidR="00977F2E" w:rsidRPr="00977F2E" w:rsidRDefault="00977F2E" w:rsidP="00977F2E">
            <w:pPr>
              <w:jc w:val="center"/>
              <w:rPr>
                <w:rFonts w:ascii="Times New Roman" w:hAnsi="Times New Roman" w:cs="Times New Roman"/>
                <w:color w:val="000000"/>
              </w:rPr>
            </w:pPr>
            <w:r w:rsidRPr="00977F2E">
              <w:rPr>
                <w:rFonts w:ascii="Times New Roman" w:hAnsi="Times New Roman" w:cs="Times New Roman"/>
              </w:rPr>
              <w:t>Yes</w:t>
            </w:r>
          </w:p>
        </w:tc>
      </w:tr>
      <w:tr w:rsidR="00353513" w:rsidRPr="00977F2E" w14:paraId="3EB2F4B2" w14:textId="77777777" w:rsidTr="002F687A">
        <w:trPr>
          <w:jc w:val="center"/>
        </w:trPr>
        <w:tc>
          <w:tcPr>
            <w:tcW w:w="834" w:type="pct"/>
            <w:vAlign w:val="center"/>
          </w:tcPr>
          <w:p w14:paraId="502EF194" w14:textId="77777777" w:rsidR="00977F2E" w:rsidRPr="00977F2E" w:rsidRDefault="00977F2E" w:rsidP="00977F2E">
            <w:pPr>
              <w:widowControl w:val="0"/>
              <w:autoSpaceDE w:val="0"/>
              <w:autoSpaceDN w:val="0"/>
              <w:adjustRightInd w:val="0"/>
              <w:jc w:val="center"/>
              <w:rPr>
                <w:rFonts w:ascii="Times New Roman" w:hAnsi="Times New Roman" w:cs="Times New Roman"/>
                <w:i/>
              </w:rPr>
            </w:pPr>
            <w:r w:rsidRPr="00977F2E">
              <w:rPr>
                <w:rFonts w:ascii="Times New Roman" w:hAnsi="Times New Roman" w:cs="Times New Roman"/>
                <w:color w:val="000000"/>
              </w:rPr>
              <w:t>Year effects</w:t>
            </w:r>
          </w:p>
        </w:tc>
        <w:tc>
          <w:tcPr>
            <w:tcW w:w="418" w:type="pct"/>
            <w:vAlign w:val="center"/>
          </w:tcPr>
          <w:p w14:paraId="33F694AE" w14:textId="77777777" w:rsidR="00977F2E" w:rsidRPr="00977F2E" w:rsidRDefault="00977F2E" w:rsidP="00977F2E">
            <w:pPr>
              <w:jc w:val="center"/>
              <w:rPr>
                <w:rFonts w:ascii="Times New Roman" w:hAnsi="Times New Roman" w:cs="Times New Roman"/>
                <w:i/>
                <w:color w:val="000000"/>
              </w:rPr>
            </w:pPr>
            <w:r w:rsidRPr="00977F2E">
              <w:rPr>
                <w:rFonts w:ascii="Times New Roman" w:hAnsi="Times New Roman" w:cs="Times New Roman"/>
              </w:rPr>
              <w:t>Yes</w:t>
            </w:r>
          </w:p>
        </w:tc>
        <w:tc>
          <w:tcPr>
            <w:tcW w:w="419" w:type="pct"/>
            <w:vAlign w:val="center"/>
          </w:tcPr>
          <w:p w14:paraId="15B2AFDB" w14:textId="77777777" w:rsidR="00977F2E" w:rsidRPr="00977F2E" w:rsidRDefault="00977F2E" w:rsidP="00977F2E">
            <w:pPr>
              <w:jc w:val="center"/>
              <w:rPr>
                <w:rFonts w:ascii="Times New Roman" w:hAnsi="Times New Roman" w:cs="Times New Roman"/>
                <w:i/>
                <w:color w:val="000000"/>
              </w:rPr>
            </w:pPr>
            <w:r w:rsidRPr="00977F2E">
              <w:rPr>
                <w:rFonts w:ascii="Times New Roman" w:hAnsi="Times New Roman" w:cs="Times New Roman"/>
              </w:rPr>
              <w:t>Yes</w:t>
            </w:r>
          </w:p>
        </w:tc>
        <w:tc>
          <w:tcPr>
            <w:tcW w:w="445" w:type="pct"/>
            <w:vAlign w:val="center"/>
          </w:tcPr>
          <w:p w14:paraId="03111378" w14:textId="77777777" w:rsidR="00977F2E" w:rsidRPr="00977F2E" w:rsidRDefault="00977F2E" w:rsidP="00977F2E">
            <w:pPr>
              <w:jc w:val="center"/>
              <w:rPr>
                <w:rFonts w:ascii="Times New Roman" w:hAnsi="Times New Roman" w:cs="Times New Roman"/>
                <w:i/>
                <w:color w:val="000000"/>
              </w:rPr>
            </w:pPr>
            <w:r w:rsidRPr="00977F2E">
              <w:rPr>
                <w:rFonts w:ascii="Times New Roman" w:hAnsi="Times New Roman" w:cs="Times New Roman"/>
              </w:rPr>
              <w:t>Yes</w:t>
            </w:r>
          </w:p>
        </w:tc>
        <w:tc>
          <w:tcPr>
            <w:tcW w:w="446" w:type="pct"/>
            <w:vAlign w:val="center"/>
          </w:tcPr>
          <w:p w14:paraId="41248AD5" w14:textId="77777777" w:rsidR="00977F2E" w:rsidRPr="00977F2E" w:rsidRDefault="00977F2E" w:rsidP="00977F2E">
            <w:pPr>
              <w:jc w:val="center"/>
              <w:rPr>
                <w:rFonts w:ascii="Times New Roman" w:hAnsi="Times New Roman" w:cs="Times New Roman"/>
                <w:i/>
                <w:color w:val="000000"/>
              </w:rPr>
            </w:pPr>
            <w:r w:rsidRPr="00977F2E">
              <w:rPr>
                <w:rFonts w:ascii="Times New Roman" w:hAnsi="Times New Roman" w:cs="Times New Roman"/>
              </w:rPr>
              <w:t>Yes</w:t>
            </w:r>
          </w:p>
        </w:tc>
        <w:tc>
          <w:tcPr>
            <w:tcW w:w="418" w:type="pct"/>
            <w:vAlign w:val="center"/>
          </w:tcPr>
          <w:p w14:paraId="31EED59D"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419" w:type="pct"/>
            <w:vAlign w:val="center"/>
          </w:tcPr>
          <w:p w14:paraId="3285B669"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418" w:type="pct"/>
            <w:gridSpan w:val="2"/>
            <w:vAlign w:val="center"/>
          </w:tcPr>
          <w:p w14:paraId="4EB3B3D5"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348" w:type="pct"/>
            <w:vAlign w:val="center"/>
          </w:tcPr>
          <w:p w14:paraId="5F06DC7A" w14:textId="77777777" w:rsidR="00977F2E" w:rsidRPr="00977F2E" w:rsidRDefault="00977F2E" w:rsidP="00977F2E">
            <w:pPr>
              <w:jc w:val="center"/>
              <w:rPr>
                <w:rFonts w:ascii="Times New Roman" w:hAnsi="Times New Roman" w:cs="Times New Roman"/>
              </w:rPr>
            </w:pPr>
            <w:r w:rsidRPr="00977F2E">
              <w:rPr>
                <w:rFonts w:ascii="Times New Roman" w:hAnsi="Times New Roman" w:cs="Times New Roman"/>
              </w:rPr>
              <w:t>Yes</w:t>
            </w:r>
          </w:p>
        </w:tc>
        <w:tc>
          <w:tcPr>
            <w:tcW w:w="418" w:type="pct"/>
            <w:vAlign w:val="center"/>
          </w:tcPr>
          <w:p w14:paraId="254515F4" w14:textId="77777777" w:rsidR="00977F2E" w:rsidRPr="00977F2E" w:rsidRDefault="00977F2E" w:rsidP="00977F2E">
            <w:pPr>
              <w:jc w:val="center"/>
              <w:rPr>
                <w:rFonts w:ascii="Times New Roman" w:hAnsi="Times New Roman" w:cs="Times New Roman"/>
                <w:i/>
                <w:color w:val="000000"/>
              </w:rPr>
            </w:pPr>
            <w:r w:rsidRPr="00977F2E">
              <w:rPr>
                <w:rFonts w:ascii="Times New Roman" w:hAnsi="Times New Roman" w:cs="Times New Roman"/>
              </w:rPr>
              <w:t>Yes</w:t>
            </w:r>
          </w:p>
        </w:tc>
        <w:tc>
          <w:tcPr>
            <w:tcW w:w="417" w:type="pct"/>
            <w:vAlign w:val="center"/>
          </w:tcPr>
          <w:p w14:paraId="6667FF1D" w14:textId="77777777" w:rsidR="00977F2E" w:rsidRPr="00977F2E" w:rsidRDefault="00977F2E" w:rsidP="00977F2E">
            <w:pPr>
              <w:jc w:val="center"/>
              <w:rPr>
                <w:rFonts w:ascii="Times New Roman" w:hAnsi="Times New Roman" w:cs="Times New Roman"/>
                <w:i/>
                <w:color w:val="000000"/>
              </w:rPr>
            </w:pPr>
            <w:r w:rsidRPr="00977F2E">
              <w:rPr>
                <w:rFonts w:ascii="Times New Roman" w:hAnsi="Times New Roman" w:cs="Times New Roman"/>
              </w:rPr>
              <w:t>Yes</w:t>
            </w:r>
          </w:p>
        </w:tc>
      </w:tr>
      <w:tr w:rsidR="00353513" w:rsidRPr="00977F2E" w14:paraId="6D9295FC" w14:textId="77777777" w:rsidTr="002F687A">
        <w:trPr>
          <w:jc w:val="center"/>
        </w:trPr>
        <w:tc>
          <w:tcPr>
            <w:tcW w:w="834" w:type="pct"/>
            <w:vAlign w:val="center"/>
          </w:tcPr>
          <w:p w14:paraId="72621F7C" w14:textId="77777777" w:rsidR="00977F2E" w:rsidRPr="00977F2E" w:rsidRDefault="00977F2E" w:rsidP="00977F2E">
            <w:pPr>
              <w:jc w:val="center"/>
              <w:rPr>
                <w:rFonts w:ascii="Times New Roman" w:hAnsi="Times New Roman" w:cs="Times New Roman"/>
                <w:i/>
                <w:iCs/>
                <w:color w:val="000000"/>
              </w:rPr>
            </w:pPr>
            <w:r w:rsidRPr="00977F2E">
              <w:rPr>
                <w:rFonts w:ascii="Times New Roman" w:hAnsi="Times New Roman" w:cs="Times New Roman"/>
                <w:color w:val="000000"/>
              </w:rPr>
              <w:t>Firm effects</w:t>
            </w:r>
          </w:p>
        </w:tc>
        <w:tc>
          <w:tcPr>
            <w:tcW w:w="418" w:type="pct"/>
            <w:vAlign w:val="center"/>
          </w:tcPr>
          <w:p w14:paraId="395EDB8C" w14:textId="77777777" w:rsidR="00977F2E" w:rsidRPr="00977F2E" w:rsidRDefault="00977F2E" w:rsidP="00C53152">
            <w:pPr>
              <w:jc w:val="center"/>
              <w:rPr>
                <w:rFonts w:ascii="Times New Roman" w:hAnsi="Times New Roman" w:cs="Times New Roman"/>
                <w:color w:val="000000"/>
              </w:rPr>
            </w:pPr>
            <w:r w:rsidRPr="00977F2E">
              <w:rPr>
                <w:rFonts w:ascii="Times New Roman" w:hAnsi="Times New Roman" w:cs="Times New Roman"/>
              </w:rPr>
              <w:t>Yes</w:t>
            </w:r>
          </w:p>
        </w:tc>
        <w:tc>
          <w:tcPr>
            <w:tcW w:w="419" w:type="pct"/>
            <w:vAlign w:val="center"/>
          </w:tcPr>
          <w:p w14:paraId="07195B4F" w14:textId="77777777" w:rsidR="00977F2E" w:rsidRPr="00977F2E" w:rsidRDefault="00977F2E" w:rsidP="00C53152">
            <w:pPr>
              <w:jc w:val="center"/>
              <w:rPr>
                <w:rFonts w:ascii="Times New Roman" w:hAnsi="Times New Roman" w:cs="Times New Roman"/>
                <w:color w:val="000000"/>
              </w:rPr>
            </w:pPr>
            <w:r w:rsidRPr="00977F2E">
              <w:rPr>
                <w:rFonts w:ascii="Times New Roman" w:hAnsi="Times New Roman" w:cs="Times New Roman"/>
              </w:rPr>
              <w:t>Yes</w:t>
            </w:r>
          </w:p>
        </w:tc>
        <w:tc>
          <w:tcPr>
            <w:tcW w:w="445" w:type="pct"/>
            <w:vAlign w:val="center"/>
          </w:tcPr>
          <w:p w14:paraId="72D0AA2E" w14:textId="77777777" w:rsidR="00977F2E" w:rsidRPr="00977F2E" w:rsidRDefault="00977F2E" w:rsidP="00C53152">
            <w:pPr>
              <w:jc w:val="center"/>
              <w:rPr>
                <w:rFonts w:ascii="Times New Roman" w:hAnsi="Times New Roman" w:cs="Times New Roman"/>
                <w:color w:val="000000"/>
              </w:rPr>
            </w:pPr>
            <w:r w:rsidRPr="00977F2E">
              <w:rPr>
                <w:rFonts w:ascii="Times New Roman" w:hAnsi="Times New Roman" w:cs="Times New Roman"/>
              </w:rPr>
              <w:t>Yes</w:t>
            </w:r>
          </w:p>
        </w:tc>
        <w:tc>
          <w:tcPr>
            <w:tcW w:w="446" w:type="pct"/>
            <w:vAlign w:val="center"/>
          </w:tcPr>
          <w:p w14:paraId="4A1DA7AA" w14:textId="77777777" w:rsidR="00977F2E" w:rsidRPr="00977F2E" w:rsidRDefault="00977F2E" w:rsidP="00C53152">
            <w:pPr>
              <w:jc w:val="center"/>
              <w:rPr>
                <w:rFonts w:ascii="Times New Roman" w:hAnsi="Times New Roman" w:cs="Times New Roman"/>
                <w:color w:val="000000"/>
              </w:rPr>
            </w:pPr>
            <w:r w:rsidRPr="00977F2E">
              <w:rPr>
                <w:rFonts w:ascii="Times New Roman" w:hAnsi="Times New Roman" w:cs="Times New Roman"/>
              </w:rPr>
              <w:t>Yes</w:t>
            </w:r>
          </w:p>
        </w:tc>
        <w:tc>
          <w:tcPr>
            <w:tcW w:w="418" w:type="pct"/>
            <w:vAlign w:val="center"/>
          </w:tcPr>
          <w:p w14:paraId="6EB5EF75" w14:textId="77777777" w:rsidR="00977F2E" w:rsidRPr="00977F2E" w:rsidRDefault="00977F2E" w:rsidP="00C53152">
            <w:pPr>
              <w:jc w:val="center"/>
              <w:rPr>
                <w:rFonts w:ascii="Times New Roman" w:hAnsi="Times New Roman" w:cs="Times New Roman"/>
              </w:rPr>
            </w:pPr>
            <w:r w:rsidRPr="00977F2E">
              <w:rPr>
                <w:rFonts w:ascii="Times New Roman" w:hAnsi="Times New Roman" w:cs="Times New Roman"/>
              </w:rPr>
              <w:t>Yes</w:t>
            </w:r>
          </w:p>
        </w:tc>
        <w:tc>
          <w:tcPr>
            <w:tcW w:w="419" w:type="pct"/>
            <w:vAlign w:val="center"/>
          </w:tcPr>
          <w:p w14:paraId="54B05F60" w14:textId="77777777" w:rsidR="00977F2E" w:rsidRPr="00977F2E" w:rsidRDefault="00977F2E" w:rsidP="00C53152">
            <w:pPr>
              <w:jc w:val="center"/>
              <w:rPr>
                <w:rFonts w:ascii="Times New Roman" w:hAnsi="Times New Roman" w:cs="Times New Roman"/>
              </w:rPr>
            </w:pPr>
            <w:r w:rsidRPr="00977F2E">
              <w:rPr>
                <w:rFonts w:ascii="Times New Roman" w:hAnsi="Times New Roman" w:cs="Times New Roman"/>
              </w:rPr>
              <w:t>Yes</w:t>
            </w:r>
          </w:p>
        </w:tc>
        <w:tc>
          <w:tcPr>
            <w:tcW w:w="418" w:type="pct"/>
            <w:gridSpan w:val="2"/>
            <w:vAlign w:val="center"/>
          </w:tcPr>
          <w:p w14:paraId="0D47DA18" w14:textId="77777777" w:rsidR="00977F2E" w:rsidRPr="00977F2E" w:rsidRDefault="00977F2E" w:rsidP="00C53152">
            <w:pPr>
              <w:jc w:val="center"/>
              <w:rPr>
                <w:rFonts w:ascii="Times New Roman" w:hAnsi="Times New Roman" w:cs="Times New Roman"/>
              </w:rPr>
            </w:pPr>
            <w:r w:rsidRPr="00977F2E">
              <w:rPr>
                <w:rFonts w:ascii="Times New Roman" w:hAnsi="Times New Roman" w:cs="Times New Roman"/>
              </w:rPr>
              <w:t>Yes</w:t>
            </w:r>
          </w:p>
        </w:tc>
        <w:tc>
          <w:tcPr>
            <w:tcW w:w="348" w:type="pct"/>
            <w:vAlign w:val="center"/>
          </w:tcPr>
          <w:p w14:paraId="188673A2" w14:textId="77777777" w:rsidR="00977F2E" w:rsidRPr="00977F2E" w:rsidRDefault="00977F2E" w:rsidP="00C53152">
            <w:pPr>
              <w:jc w:val="center"/>
              <w:rPr>
                <w:rFonts w:ascii="Times New Roman" w:hAnsi="Times New Roman" w:cs="Times New Roman"/>
              </w:rPr>
            </w:pPr>
            <w:r w:rsidRPr="00977F2E">
              <w:rPr>
                <w:rFonts w:ascii="Times New Roman" w:hAnsi="Times New Roman" w:cs="Times New Roman"/>
              </w:rPr>
              <w:t>Yes</w:t>
            </w:r>
          </w:p>
        </w:tc>
        <w:tc>
          <w:tcPr>
            <w:tcW w:w="418" w:type="pct"/>
            <w:vAlign w:val="center"/>
          </w:tcPr>
          <w:p w14:paraId="790EC811" w14:textId="77777777" w:rsidR="00977F2E" w:rsidRPr="00977F2E" w:rsidRDefault="00977F2E" w:rsidP="00C53152">
            <w:pPr>
              <w:jc w:val="center"/>
              <w:rPr>
                <w:rFonts w:ascii="Times New Roman" w:hAnsi="Times New Roman" w:cs="Times New Roman"/>
                <w:color w:val="000000"/>
              </w:rPr>
            </w:pPr>
            <w:r w:rsidRPr="00977F2E">
              <w:rPr>
                <w:rFonts w:ascii="Times New Roman" w:hAnsi="Times New Roman" w:cs="Times New Roman"/>
              </w:rPr>
              <w:t>Yes</w:t>
            </w:r>
          </w:p>
        </w:tc>
        <w:tc>
          <w:tcPr>
            <w:tcW w:w="417" w:type="pct"/>
            <w:vAlign w:val="center"/>
          </w:tcPr>
          <w:p w14:paraId="471E398C" w14:textId="77777777" w:rsidR="00977F2E" w:rsidRPr="00977F2E" w:rsidRDefault="00977F2E" w:rsidP="00C53152">
            <w:pPr>
              <w:jc w:val="center"/>
              <w:rPr>
                <w:rFonts w:ascii="Times New Roman" w:hAnsi="Times New Roman" w:cs="Times New Roman"/>
                <w:color w:val="000000"/>
              </w:rPr>
            </w:pPr>
            <w:r w:rsidRPr="00977F2E">
              <w:rPr>
                <w:rFonts w:ascii="Times New Roman" w:hAnsi="Times New Roman" w:cs="Times New Roman"/>
              </w:rPr>
              <w:t>Yes</w:t>
            </w:r>
          </w:p>
        </w:tc>
      </w:tr>
      <w:tr w:rsidR="00C53152" w:rsidRPr="00977F2E" w14:paraId="190EDFF1" w14:textId="77777777" w:rsidTr="002F687A">
        <w:trPr>
          <w:jc w:val="center"/>
        </w:trPr>
        <w:tc>
          <w:tcPr>
            <w:tcW w:w="834" w:type="pct"/>
            <w:tcBorders>
              <w:bottom w:val="single" w:sz="4" w:space="0" w:color="auto"/>
            </w:tcBorders>
            <w:vAlign w:val="center"/>
          </w:tcPr>
          <w:p w14:paraId="2B90D47E" w14:textId="77777777" w:rsidR="00C53152" w:rsidRPr="00977F2E" w:rsidRDefault="00C53152" w:rsidP="00C53152">
            <w:pPr>
              <w:jc w:val="center"/>
              <w:rPr>
                <w:rFonts w:ascii="Times New Roman" w:hAnsi="Times New Roman" w:cs="Times New Roman"/>
                <w:i/>
                <w:iCs/>
                <w:color w:val="000000"/>
              </w:rPr>
            </w:pPr>
            <w:r w:rsidRPr="00977F2E">
              <w:rPr>
                <w:rFonts w:ascii="Times New Roman" w:hAnsi="Times New Roman" w:cs="Times New Roman"/>
                <w:color w:val="000000"/>
              </w:rPr>
              <w:t>Observations</w:t>
            </w:r>
          </w:p>
        </w:tc>
        <w:tc>
          <w:tcPr>
            <w:tcW w:w="418" w:type="pct"/>
            <w:tcBorders>
              <w:bottom w:val="single" w:sz="4" w:space="0" w:color="auto"/>
            </w:tcBorders>
          </w:tcPr>
          <w:p w14:paraId="6E34A7A2" w14:textId="77777777" w:rsidR="00C53152" w:rsidRDefault="00C53152" w:rsidP="00C53152">
            <w:pPr>
              <w:jc w:val="center"/>
            </w:pPr>
            <w:r w:rsidRPr="004E32C1">
              <w:rPr>
                <w:rFonts w:ascii="Times New Roman" w:hAnsi="Times New Roman" w:cs="Times New Roman"/>
                <w:lang w:val="en-US"/>
              </w:rPr>
              <w:t>24,284</w:t>
            </w:r>
          </w:p>
        </w:tc>
        <w:tc>
          <w:tcPr>
            <w:tcW w:w="419" w:type="pct"/>
            <w:tcBorders>
              <w:bottom w:val="single" w:sz="4" w:space="0" w:color="auto"/>
            </w:tcBorders>
          </w:tcPr>
          <w:p w14:paraId="750FE517" w14:textId="77777777" w:rsidR="00C53152" w:rsidRDefault="00C53152" w:rsidP="00C53152">
            <w:pPr>
              <w:jc w:val="center"/>
            </w:pPr>
            <w:r w:rsidRPr="004E32C1">
              <w:rPr>
                <w:rFonts w:ascii="Times New Roman" w:hAnsi="Times New Roman" w:cs="Times New Roman"/>
                <w:lang w:val="en-US"/>
              </w:rPr>
              <w:t>24,284</w:t>
            </w:r>
          </w:p>
        </w:tc>
        <w:tc>
          <w:tcPr>
            <w:tcW w:w="445" w:type="pct"/>
            <w:tcBorders>
              <w:bottom w:val="single" w:sz="4" w:space="0" w:color="auto"/>
            </w:tcBorders>
          </w:tcPr>
          <w:p w14:paraId="7DD48B47" w14:textId="77777777" w:rsidR="00C53152" w:rsidRPr="00426882" w:rsidRDefault="00C53152" w:rsidP="00C53152">
            <w:pPr>
              <w:widowControl w:val="0"/>
              <w:autoSpaceDE w:val="0"/>
              <w:autoSpaceDN w:val="0"/>
              <w:adjustRightInd w:val="0"/>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150</w:t>
            </w:r>
          </w:p>
        </w:tc>
        <w:tc>
          <w:tcPr>
            <w:tcW w:w="446" w:type="pct"/>
            <w:tcBorders>
              <w:bottom w:val="single" w:sz="4" w:space="0" w:color="auto"/>
            </w:tcBorders>
          </w:tcPr>
          <w:p w14:paraId="5DF02099" w14:textId="77777777" w:rsidR="00C53152" w:rsidRPr="00426882" w:rsidRDefault="00C53152" w:rsidP="00C53152">
            <w:pPr>
              <w:widowControl w:val="0"/>
              <w:autoSpaceDE w:val="0"/>
              <w:autoSpaceDN w:val="0"/>
              <w:adjustRightInd w:val="0"/>
              <w:jc w:val="center"/>
              <w:rPr>
                <w:rFonts w:ascii="Times New Roman" w:hAnsi="Times New Roman" w:cs="Times New Roman"/>
                <w:lang w:val="en-US"/>
              </w:rPr>
            </w:pPr>
            <w:r w:rsidRPr="00426882">
              <w:rPr>
                <w:rFonts w:ascii="Times New Roman" w:hAnsi="Times New Roman" w:cs="Times New Roman"/>
                <w:lang w:val="en-US"/>
              </w:rPr>
              <w:t>24</w:t>
            </w:r>
            <w:r>
              <w:rPr>
                <w:rFonts w:ascii="Times New Roman" w:hAnsi="Times New Roman" w:cs="Times New Roman"/>
                <w:lang w:val="en-US"/>
              </w:rPr>
              <w:t>,</w:t>
            </w:r>
            <w:r w:rsidRPr="00426882">
              <w:rPr>
                <w:rFonts w:ascii="Times New Roman" w:hAnsi="Times New Roman" w:cs="Times New Roman"/>
                <w:lang w:val="en-US"/>
              </w:rPr>
              <w:t>150</w:t>
            </w:r>
          </w:p>
        </w:tc>
        <w:tc>
          <w:tcPr>
            <w:tcW w:w="418" w:type="pct"/>
            <w:tcBorders>
              <w:bottom w:val="single" w:sz="4" w:space="0" w:color="auto"/>
            </w:tcBorders>
          </w:tcPr>
          <w:p w14:paraId="601F6685" w14:textId="77777777" w:rsidR="00C53152" w:rsidRDefault="00C53152" w:rsidP="00C53152">
            <w:pPr>
              <w:jc w:val="center"/>
            </w:pPr>
            <w:r w:rsidRPr="00990662">
              <w:rPr>
                <w:rFonts w:ascii="Times New Roman" w:hAnsi="Times New Roman" w:cs="Times New Roman"/>
                <w:lang w:val="en-US"/>
              </w:rPr>
              <w:t>24,284</w:t>
            </w:r>
          </w:p>
        </w:tc>
        <w:tc>
          <w:tcPr>
            <w:tcW w:w="419" w:type="pct"/>
            <w:tcBorders>
              <w:bottom w:val="single" w:sz="4" w:space="0" w:color="auto"/>
            </w:tcBorders>
          </w:tcPr>
          <w:p w14:paraId="2FACED76" w14:textId="77777777" w:rsidR="00C53152" w:rsidRDefault="00C53152" w:rsidP="00C53152">
            <w:pPr>
              <w:jc w:val="center"/>
            </w:pPr>
            <w:r w:rsidRPr="00990662">
              <w:rPr>
                <w:rFonts w:ascii="Times New Roman" w:hAnsi="Times New Roman" w:cs="Times New Roman"/>
                <w:lang w:val="en-US"/>
              </w:rPr>
              <w:t>24,284</w:t>
            </w:r>
          </w:p>
        </w:tc>
        <w:tc>
          <w:tcPr>
            <w:tcW w:w="418" w:type="pct"/>
            <w:gridSpan w:val="2"/>
            <w:tcBorders>
              <w:bottom w:val="single" w:sz="4" w:space="0" w:color="auto"/>
            </w:tcBorders>
          </w:tcPr>
          <w:p w14:paraId="181E85FC" w14:textId="77777777" w:rsidR="00C53152" w:rsidRDefault="00C53152" w:rsidP="00C53152">
            <w:pPr>
              <w:jc w:val="center"/>
            </w:pPr>
            <w:r w:rsidRPr="00990662">
              <w:rPr>
                <w:rFonts w:ascii="Times New Roman" w:hAnsi="Times New Roman" w:cs="Times New Roman"/>
                <w:lang w:val="en-US"/>
              </w:rPr>
              <w:t>24,284</w:t>
            </w:r>
          </w:p>
        </w:tc>
        <w:tc>
          <w:tcPr>
            <w:tcW w:w="348" w:type="pct"/>
            <w:tcBorders>
              <w:bottom w:val="single" w:sz="4" w:space="0" w:color="auto"/>
            </w:tcBorders>
          </w:tcPr>
          <w:p w14:paraId="6606DE46" w14:textId="77777777" w:rsidR="00C53152" w:rsidRDefault="00C53152" w:rsidP="00C53152">
            <w:pPr>
              <w:jc w:val="center"/>
            </w:pPr>
            <w:r w:rsidRPr="00990662">
              <w:rPr>
                <w:rFonts w:ascii="Times New Roman" w:hAnsi="Times New Roman" w:cs="Times New Roman"/>
                <w:lang w:val="en-US"/>
              </w:rPr>
              <w:t>24,284</w:t>
            </w:r>
          </w:p>
        </w:tc>
        <w:tc>
          <w:tcPr>
            <w:tcW w:w="418" w:type="pct"/>
            <w:tcBorders>
              <w:bottom w:val="single" w:sz="4" w:space="0" w:color="auto"/>
            </w:tcBorders>
          </w:tcPr>
          <w:p w14:paraId="308A1971" w14:textId="77777777" w:rsidR="00C53152" w:rsidRDefault="00C53152" w:rsidP="00C53152">
            <w:pPr>
              <w:jc w:val="center"/>
            </w:pPr>
            <w:r w:rsidRPr="00990662">
              <w:rPr>
                <w:rFonts w:ascii="Times New Roman" w:hAnsi="Times New Roman" w:cs="Times New Roman"/>
                <w:lang w:val="en-US"/>
              </w:rPr>
              <w:t>24,284</w:t>
            </w:r>
          </w:p>
        </w:tc>
        <w:tc>
          <w:tcPr>
            <w:tcW w:w="417" w:type="pct"/>
            <w:tcBorders>
              <w:bottom w:val="single" w:sz="4" w:space="0" w:color="auto"/>
            </w:tcBorders>
          </w:tcPr>
          <w:p w14:paraId="3CFEE11D" w14:textId="77777777" w:rsidR="00C53152" w:rsidRDefault="00C53152" w:rsidP="00C53152">
            <w:pPr>
              <w:jc w:val="center"/>
            </w:pPr>
            <w:r w:rsidRPr="00990662">
              <w:rPr>
                <w:rFonts w:ascii="Times New Roman" w:hAnsi="Times New Roman" w:cs="Times New Roman"/>
                <w:lang w:val="en-US"/>
              </w:rPr>
              <w:t>24,284</w:t>
            </w:r>
          </w:p>
        </w:tc>
      </w:tr>
      <w:tr w:rsidR="00353513" w:rsidRPr="00977F2E" w14:paraId="471CD653" w14:textId="77777777" w:rsidTr="002F687A">
        <w:trPr>
          <w:jc w:val="center"/>
        </w:trPr>
        <w:tc>
          <w:tcPr>
            <w:tcW w:w="834" w:type="pct"/>
            <w:tcBorders>
              <w:top w:val="single" w:sz="4" w:space="0" w:color="auto"/>
              <w:bottom w:val="single" w:sz="4" w:space="0" w:color="auto"/>
            </w:tcBorders>
            <w:vAlign w:val="center"/>
          </w:tcPr>
          <w:p w14:paraId="6AB1E230" w14:textId="77777777" w:rsidR="00977F2E" w:rsidRPr="00977F2E" w:rsidRDefault="00977F2E" w:rsidP="00977F2E">
            <w:pPr>
              <w:jc w:val="center"/>
              <w:rPr>
                <w:rFonts w:ascii="Times New Roman" w:hAnsi="Times New Roman" w:cs="Times New Roman"/>
                <w:color w:val="000000"/>
              </w:rPr>
            </w:pPr>
          </w:p>
        </w:tc>
        <w:tc>
          <w:tcPr>
            <w:tcW w:w="418" w:type="pct"/>
            <w:tcBorders>
              <w:top w:val="single" w:sz="4" w:space="0" w:color="auto"/>
              <w:bottom w:val="single" w:sz="4" w:space="0" w:color="auto"/>
            </w:tcBorders>
            <w:vAlign w:val="center"/>
          </w:tcPr>
          <w:p w14:paraId="453F29C6" w14:textId="77777777" w:rsidR="00977F2E" w:rsidRPr="00977F2E" w:rsidRDefault="00977F2E" w:rsidP="00977F2E">
            <w:pPr>
              <w:jc w:val="center"/>
              <w:rPr>
                <w:rFonts w:ascii="Times New Roman" w:hAnsi="Times New Roman" w:cs="Times New Roman"/>
              </w:rPr>
            </w:pPr>
          </w:p>
        </w:tc>
        <w:tc>
          <w:tcPr>
            <w:tcW w:w="419" w:type="pct"/>
            <w:tcBorders>
              <w:top w:val="single" w:sz="4" w:space="0" w:color="auto"/>
              <w:bottom w:val="single" w:sz="4" w:space="0" w:color="auto"/>
            </w:tcBorders>
            <w:vAlign w:val="center"/>
          </w:tcPr>
          <w:p w14:paraId="23325EB5" w14:textId="77777777" w:rsidR="00977F2E" w:rsidRPr="00977F2E" w:rsidRDefault="00977F2E" w:rsidP="00977F2E">
            <w:pPr>
              <w:jc w:val="center"/>
              <w:rPr>
                <w:rFonts w:ascii="Times New Roman" w:hAnsi="Times New Roman" w:cs="Times New Roman"/>
              </w:rPr>
            </w:pPr>
          </w:p>
        </w:tc>
        <w:tc>
          <w:tcPr>
            <w:tcW w:w="445" w:type="pct"/>
            <w:tcBorders>
              <w:top w:val="single" w:sz="4" w:space="0" w:color="auto"/>
              <w:bottom w:val="single" w:sz="4" w:space="0" w:color="auto"/>
            </w:tcBorders>
            <w:vAlign w:val="center"/>
          </w:tcPr>
          <w:p w14:paraId="5E680E0F" w14:textId="77777777" w:rsidR="00977F2E" w:rsidRPr="00977F2E" w:rsidRDefault="00977F2E" w:rsidP="00977F2E">
            <w:pPr>
              <w:jc w:val="center"/>
              <w:rPr>
                <w:rFonts w:ascii="Times New Roman" w:hAnsi="Times New Roman" w:cs="Times New Roman"/>
              </w:rPr>
            </w:pPr>
          </w:p>
        </w:tc>
        <w:tc>
          <w:tcPr>
            <w:tcW w:w="446" w:type="pct"/>
            <w:tcBorders>
              <w:top w:val="single" w:sz="4" w:space="0" w:color="auto"/>
              <w:bottom w:val="single" w:sz="4" w:space="0" w:color="auto"/>
            </w:tcBorders>
            <w:vAlign w:val="center"/>
          </w:tcPr>
          <w:p w14:paraId="58F03A27" w14:textId="77777777" w:rsidR="00977F2E" w:rsidRPr="00977F2E" w:rsidRDefault="00977F2E" w:rsidP="00977F2E">
            <w:pPr>
              <w:jc w:val="center"/>
              <w:rPr>
                <w:rFonts w:ascii="Times New Roman" w:hAnsi="Times New Roman" w:cs="Times New Roman"/>
              </w:rPr>
            </w:pPr>
          </w:p>
        </w:tc>
        <w:tc>
          <w:tcPr>
            <w:tcW w:w="418" w:type="pct"/>
            <w:tcBorders>
              <w:top w:val="single" w:sz="4" w:space="0" w:color="auto"/>
              <w:bottom w:val="single" w:sz="4" w:space="0" w:color="auto"/>
            </w:tcBorders>
          </w:tcPr>
          <w:p w14:paraId="12F3C8CE" w14:textId="77777777" w:rsidR="00977F2E" w:rsidRPr="00977F2E" w:rsidRDefault="00977F2E" w:rsidP="00977F2E">
            <w:pPr>
              <w:jc w:val="center"/>
              <w:rPr>
                <w:rFonts w:ascii="Times New Roman" w:hAnsi="Times New Roman" w:cs="Times New Roman"/>
              </w:rPr>
            </w:pPr>
          </w:p>
        </w:tc>
        <w:tc>
          <w:tcPr>
            <w:tcW w:w="419" w:type="pct"/>
            <w:tcBorders>
              <w:top w:val="single" w:sz="4" w:space="0" w:color="auto"/>
              <w:bottom w:val="single" w:sz="4" w:space="0" w:color="auto"/>
            </w:tcBorders>
          </w:tcPr>
          <w:p w14:paraId="2D6B4A1F" w14:textId="77777777" w:rsidR="00977F2E" w:rsidRPr="00977F2E" w:rsidRDefault="00977F2E" w:rsidP="00977F2E">
            <w:pPr>
              <w:jc w:val="center"/>
              <w:rPr>
                <w:rFonts w:ascii="Times New Roman" w:hAnsi="Times New Roman" w:cs="Times New Roman"/>
              </w:rPr>
            </w:pPr>
          </w:p>
        </w:tc>
        <w:tc>
          <w:tcPr>
            <w:tcW w:w="418" w:type="pct"/>
            <w:gridSpan w:val="2"/>
            <w:tcBorders>
              <w:top w:val="single" w:sz="4" w:space="0" w:color="auto"/>
              <w:bottom w:val="single" w:sz="4" w:space="0" w:color="auto"/>
            </w:tcBorders>
          </w:tcPr>
          <w:p w14:paraId="08076573" w14:textId="77777777" w:rsidR="00977F2E" w:rsidRPr="00977F2E" w:rsidRDefault="00977F2E" w:rsidP="00977F2E">
            <w:pPr>
              <w:jc w:val="center"/>
              <w:rPr>
                <w:rFonts w:ascii="Times New Roman" w:hAnsi="Times New Roman" w:cs="Times New Roman"/>
              </w:rPr>
            </w:pPr>
          </w:p>
        </w:tc>
        <w:tc>
          <w:tcPr>
            <w:tcW w:w="348" w:type="pct"/>
            <w:tcBorders>
              <w:top w:val="single" w:sz="4" w:space="0" w:color="auto"/>
              <w:bottom w:val="single" w:sz="4" w:space="0" w:color="auto"/>
            </w:tcBorders>
          </w:tcPr>
          <w:p w14:paraId="1ECBAC9E" w14:textId="77777777" w:rsidR="00977F2E" w:rsidRPr="00977F2E" w:rsidRDefault="00977F2E" w:rsidP="00977F2E">
            <w:pPr>
              <w:jc w:val="center"/>
              <w:rPr>
                <w:rFonts w:ascii="Times New Roman" w:hAnsi="Times New Roman" w:cs="Times New Roman"/>
              </w:rPr>
            </w:pPr>
          </w:p>
        </w:tc>
        <w:tc>
          <w:tcPr>
            <w:tcW w:w="418" w:type="pct"/>
            <w:tcBorders>
              <w:top w:val="single" w:sz="4" w:space="0" w:color="auto"/>
              <w:bottom w:val="single" w:sz="4" w:space="0" w:color="auto"/>
            </w:tcBorders>
          </w:tcPr>
          <w:p w14:paraId="06A9F9F3" w14:textId="77777777" w:rsidR="00977F2E" w:rsidRPr="00977F2E" w:rsidRDefault="00977F2E" w:rsidP="00977F2E">
            <w:pPr>
              <w:jc w:val="center"/>
              <w:rPr>
                <w:rFonts w:ascii="Times New Roman" w:hAnsi="Times New Roman" w:cs="Times New Roman"/>
              </w:rPr>
            </w:pPr>
          </w:p>
        </w:tc>
        <w:tc>
          <w:tcPr>
            <w:tcW w:w="417" w:type="pct"/>
            <w:tcBorders>
              <w:top w:val="single" w:sz="4" w:space="0" w:color="auto"/>
              <w:bottom w:val="single" w:sz="4" w:space="0" w:color="auto"/>
            </w:tcBorders>
          </w:tcPr>
          <w:p w14:paraId="41E69CDE" w14:textId="77777777" w:rsidR="00977F2E" w:rsidRPr="00977F2E" w:rsidRDefault="00977F2E" w:rsidP="00977F2E">
            <w:pPr>
              <w:jc w:val="center"/>
              <w:rPr>
                <w:rFonts w:ascii="Times New Roman" w:hAnsi="Times New Roman" w:cs="Times New Roman"/>
              </w:rPr>
            </w:pPr>
          </w:p>
        </w:tc>
      </w:tr>
      <w:tr w:rsidR="00353513" w:rsidRPr="00977F2E" w14:paraId="020F5815" w14:textId="77777777" w:rsidTr="00E85E1D">
        <w:trPr>
          <w:jc w:val="center"/>
        </w:trPr>
        <w:tc>
          <w:tcPr>
            <w:tcW w:w="834" w:type="pct"/>
            <w:tcBorders>
              <w:top w:val="single" w:sz="4" w:space="0" w:color="auto"/>
            </w:tcBorders>
            <w:vAlign w:val="center"/>
          </w:tcPr>
          <w:p w14:paraId="38571AA6" w14:textId="77777777" w:rsidR="00977F2E" w:rsidRPr="00E85E1D" w:rsidRDefault="00977F2E" w:rsidP="00977F2E">
            <w:pPr>
              <w:jc w:val="center"/>
              <w:rPr>
                <w:rFonts w:ascii="Times New Roman" w:hAnsi="Times New Roman" w:cs="Times New Roman"/>
                <w:color w:val="000000"/>
              </w:rPr>
            </w:pPr>
          </w:p>
        </w:tc>
        <w:tc>
          <w:tcPr>
            <w:tcW w:w="4166" w:type="pct"/>
            <w:gridSpan w:val="11"/>
            <w:tcBorders>
              <w:top w:val="single" w:sz="4" w:space="0" w:color="auto"/>
            </w:tcBorders>
            <w:vAlign w:val="center"/>
          </w:tcPr>
          <w:p w14:paraId="00A62CBF" w14:textId="77777777" w:rsidR="00977F2E" w:rsidRPr="00E85E1D" w:rsidRDefault="00977F2E" w:rsidP="00977F2E">
            <w:pPr>
              <w:jc w:val="center"/>
              <w:rPr>
                <w:rFonts w:ascii="Times New Roman" w:hAnsi="Times New Roman" w:cs="Times New Roman"/>
              </w:rPr>
            </w:pPr>
            <w:r w:rsidRPr="00E85E1D">
              <w:rPr>
                <w:rFonts w:ascii="Times New Roman" w:hAnsi="Times New Roman" w:cs="Times New Roman"/>
              </w:rPr>
              <w:t>Bootstrap method (with Bootstrap standard error and Bootstrap-based 95% confidence interval)</w:t>
            </w:r>
          </w:p>
        </w:tc>
      </w:tr>
      <w:tr w:rsidR="00353513" w:rsidRPr="00977F2E" w14:paraId="57589DFB" w14:textId="77777777" w:rsidTr="00E85E1D">
        <w:trPr>
          <w:jc w:val="center"/>
        </w:trPr>
        <w:tc>
          <w:tcPr>
            <w:tcW w:w="834" w:type="pct"/>
            <w:tcBorders>
              <w:bottom w:val="single" w:sz="4" w:space="0" w:color="auto"/>
            </w:tcBorders>
            <w:vAlign w:val="center"/>
          </w:tcPr>
          <w:p w14:paraId="21B2D60E" w14:textId="77777777" w:rsidR="00977F2E" w:rsidRPr="00E85E1D" w:rsidRDefault="00977F2E" w:rsidP="00977F2E">
            <w:pPr>
              <w:jc w:val="center"/>
              <w:rPr>
                <w:rFonts w:ascii="Times New Roman" w:hAnsi="Times New Roman" w:cs="Times New Roman"/>
                <w:color w:val="000000"/>
              </w:rPr>
            </w:pPr>
          </w:p>
        </w:tc>
        <w:tc>
          <w:tcPr>
            <w:tcW w:w="837" w:type="pct"/>
            <w:gridSpan w:val="2"/>
            <w:tcBorders>
              <w:bottom w:val="single" w:sz="4" w:space="0" w:color="auto"/>
            </w:tcBorders>
            <w:vAlign w:val="center"/>
          </w:tcPr>
          <w:p w14:paraId="64CA8D71" w14:textId="77777777" w:rsidR="00977F2E" w:rsidRPr="00E85E1D" w:rsidRDefault="00353513" w:rsidP="00353513">
            <w:pPr>
              <w:jc w:val="center"/>
              <w:rPr>
                <w:rFonts w:ascii="Times New Roman" w:hAnsi="Times New Roman" w:cs="Times New Roman"/>
              </w:rPr>
            </w:pPr>
            <w:r w:rsidRPr="00E85E1D">
              <w:rPr>
                <w:rFonts w:ascii="Times New Roman" w:hAnsi="Times New Roman" w:cs="Times New Roman"/>
              </w:rPr>
              <w:t>Investment effect</w:t>
            </w:r>
          </w:p>
        </w:tc>
        <w:tc>
          <w:tcPr>
            <w:tcW w:w="891" w:type="pct"/>
            <w:gridSpan w:val="2"/>
            <w:tcBorders>
              <w:bottom w:val="single" w:sz="4" w:space="0" w:color="auto"/>
            </w:tcBorders>
            <w:vAlign w:val="center"/>
          </w:tcPr>
          <w:p w14:paraId="49A11C01" w14:textId="77777777" w:rsidR="00977F2E" w:rsidRPr="00E85E1D" w:rsidRDefault="00353513" w:rsidP="00353513">
            <w:pPr>
              <w:jc w:val="center"/>
              <w:rPr>
                <w:rFonts w:ascii="Times New Roman" w:hAnsi="Times New Roman" w:cs="Times New Roman"/>
                <w:color w:val="000000"/>
              </w:rPr>
            </w:pPr>
            <w:r w:rsidRPr="00E85E1D">
              <w:rPr>
                <w:rFonts w:ascii="Times New Roman" w:hAnsi="Times New Roman" w:cs="Times New Roman"/>
                <w:color w:val="000000"/>
              </w:rPr>
              <w:t>Dividend effect</w:t>
            </w:r>
          </w:p>
        </w:tc>
        <w:tc>
          <w:tcPr>
            <w:tcW w:w="837" w:type="pct"/>
            <w:gridSpan w:val="2"/>
            <w:tcBorders>
              <w:bottom w:val="single" w:sz="4" w:space="0" w:color="auto"/>
            </w:tcBorders>
            <w:vAlign w:val="center"/>
          </w:tcPr>
          <w:p w14:paraId="44BC1C64" w14:textId="77777777" w:rsidR="00977F2E" w:rsidRPr="00E85E1D" w:rsidRDefault="00353513" w:rsidP="00353513">
            <w:pPr>
              <w:jc w:val="center"/>
              <w:rPr>
                <w:rFonts w:ascii="Times New Roman" w:hAnsi="Times New Roman" w:cs="Times New Roman"/>
              </w:rPr>
            </w:pPr>
            <w:r w:rsidRPr="00E85E1D">
              <w:rPr>
                <w:rFonts w:ascii="Times New Roman" w:hAnsi="Times New Roman" w:cs="Times New Roman"/>
              </w:rPr>
              <w:t>Internal cash flow effect</w:t>
            </w:r>
          </w:p>
        </w:tc>
        <w:tc>
          <w:tcPr>
            <w:tcW w:w="766" w:type="pct"/>
            <w:gridSpan w:val="3"/>
            <w:tcBorders>
              <w:bottom w:val="single" w:sz="4" w:space="0" w:color="auto"/>
            </w:tcBorders>
            <w:vAlign w:val="center"/>
          </w:tcPr>
          <w:p w14:paraId="7F9A13D9" w14:textId="77777777" w:rsidR="00977F2E" w:rsidRPr="00E85E1D" w:rsidRDefault="00353513" w:rsidP="00353513">
            <w:pPr>
              <w:jc w:val="center"/>
              <w:rPr>
                <w:rFonts w:ascii="Times New Roman" w:hAnsi="Times New Roman" w:cs="Times New Roman"/>
                <w:color w:val="000000"/>
              </w:rPr>
            </w:pPr>
            <w:r w:rsidRPr="00E85E1D">
              <w:rPr>
                <w:rFonts w:ascii="Times New Roman" w:hAnsi="Times New Roman" w:cs="Times New Roman"/>
                <w:color w:val="000000"/>
              </w:rPr>
              <w:t>Debt issuance effect</w:t>
            </w:r>
          </w:p>
        </w:tc>
        <w:tc>
          <w:tcPr>
            <w:tcW w:w="835" w:type="pct"/>
            <w:gridSpan w:val="2"/>
            <w:tcBorders>
              <w:bottom w:val="single" w:sz="4" w:space="0" w:color="auto"/>
            </w:tcBorders>
            <w:vAlign w:val="center"/>
          </w:tcPr>
          <w:p w14:paraId="54F85EC5" w14:textId="77777777" w:rsidR="00977F2E" w:rsidRPr="00E85E1D" w:rsidRDefault="00353513" w:rsidP="00353513">
            <w:pPr>
              <w:jc w:val="center"/>
              <w:rPr>
                <w:rFonts w:ascii="Times New Roman" w:hAnsi="Times New Roman" w:cs="Times New Roman"/>
              </w:rPr>
            </w:pPr>
            <w:r w:rsidRPr="00E85E1D">
              <w:rPr>
                <w:rFonts w:ascii="Times New Roman" w:hAnsi="Times New Roman" w:cs="Times New Roman"/>
              </w:rPr>
              <w:t>Equity issuance effect</w:t>
            </w:r>
          </w:p>
        </w:tc>
      </w:tr>
      <w:tr w:rsidR="00353513" w:rsidRPr="00977F2E" w14:paraId="64149D16" w14:textId="77777777" w:rsidTr="00E85E1D">
        <w:trPr>
          <w:jc w:val="center"/>
        </w:trPr>
        <w:tc>
          <w:tcPr>
            <w:tcW w:w="834" w:type="pct"/>
            <w:tcBorders>
              <w:top w:val="single" w:sz="4" w:space="0" w:color="auto"/>
            </w:tcBorders>
            <w:vAlign w:val="center"/>
          </w:tcPr>
          <w:p w14:paraId="7DB18E08" w14:textId="77777777" w:rsidR="00353513" w:rsidRPr="00E85E1D" w:rsidRDefault="00353513" w:rsidP="00353513">
            <w:pPr>
              <w:jc w:val="center"/>
              <w:rPr>
                <w:rFonts w:ascii="Times New Roman" w:hAnsi="Times New Roman" w:cs="Times New Roman"/>
                <w:color w:val="000000"/>
              </w:rPr>
            </w:pPr>
          </w:p>
        </w:tc>
        <w:tc>
          <w:tcPr>
            <w:tcW w:w="837" w:type="pct"/>
            <w:gridSpan w:val="2"/>
            <w:tcBorders>
              <w:top w:val="single" w:sz="4" w:space="0" w:color="auto"/>
            </w:tcBorders>
            <w:vAlign w:val="center"/>
          </w:tcPr>
          <w:p w14:paraId="1FA2BFAB" w14:textId="77777777" w:rsidR="00353513" w:rsidRPr="00E85E1D" w:rsidRDefault="00353513" w:rsidP="00353513">
            <w:pPr>
              <w:jc w:val="center"/>
              <w:rPr>
                <w:rFonts w:ascii="Times New Roman" w:hAnsi="Times New Roman" w:cs="Times New Roman"/>
              </w:rPr>
            </w:pPr>
            <w:r w:rsidRPr="00E85E1D">
              <w:rPr>
                <w:rFonts w:ascii="Times New Roman" w:hAnsi="Times New Roman" w:cs="Times New Roman"/>
              </w:rPr>
              <w:t>-0.00002</w:t>
            </w:r>
          </w:p>
        </w:tc>
        <w:tc>
          <w:tcPr>
            <w:tcW w:w="891" w:type="pct"/>
            <w:gridSpan w:val="2"/>
            <w:tcBorders>
              <w:top w:val="single" w:sz="4" w:space="0" w:color="auto"/>
            </w:tcBorders>
            <w:vAlign w:val="center"/>
          </w:tcPr>
          <w:p w14:paraId="419FD937" w14:textId="77777777" w:rsidR="00353513" w:rsidRPr="00E85E1D" w:rsidRDefault="00353513" w:rsidP="00353513">
            <w:pPr>
              <w:jc w:val="center"/>
              <w:rPr>
                <w:rFonts w:ascii="Times New Roman" w:hAnsi="Times New Roman" w:cs="Times New Roman"/>
                <w:color w:val="000000"/>
              </w:rPr>
            </w:pPr>
            <w:r w:rsidRPr="00E85E1D">
              <w:rPr>
                <w:rFonts w:ascii="Times New Roman" w:hAnsi="Times New Roman" w:cs="Times New Roman"/>
                <w:color w:val="000000"/>
              </w:rPr>
              <w:t>0.00062</w:t>
            </w:r>
            <w:r w:rsidR="00E85E1D" w:rsidRPr="00E85E1D">
              <w:rPr>
                <w:rFonts w:ascii="Times New Roman" w:hAnsi="Times New Roman" w:cs="Times New Roman"/>
                <w:lang w:val="en-US"/>
              </w:rPr>
              <w:t>***</w:t>
            </w:r>
          </w:p>
        </w:tc>
        <w:tc>
          <w:tcPr>
            <w:tcW w:w="837" w:type="pct"/>
            <w:gridSpan w:val="2"/>
            <w:tcBorders>
              <w:top w:val="single" w:sz="4" w:space="0" w:color="auto"/>
            </w:tcBorders>
            <w:vAlign w:val="center"/>
          </w:tcPr>
          <w:p w14:paraId="2C5CE182" w14:textId="77777777" w:rsidR="00353513" w:rsidRPr="00E85E1D" w:rsidRDefault="00353513" w:rsidP="00353513">
            <w:pPr>
              <w:jc w:val="center"/>
              <w:rPr>
                <w:rFonts w:ascii="Times New Roman" w:hAnsi="Times New Roman" w:cs="Times New Roman"/>
              </w:rPr>
            </w:pPr>
            <w:r w:rsidRPr="00E85E1D">
              <w:rPr>
                <w:rFonts w:ascii="Times New Roman" w:hAnsi="Times New Roman" w:cs="Times New Roman"/>
              </w:rPr>
              <w:t>-0.00043</w:t>
            </w:r>
            <w:r w:rsidR="008B5434" w:rsidRPr="00E85E1D">
              <w:rPr>
                <w:rFonts w:ascii="Times New Roman" w:hAnsi="Times New Roman" w:cs="Times New Roman"/>
                <w:lang w:val="en-US"/>
              </w:rPr>
              <w:t>***</w:t>
            </w:r>
          </w:p>
        </w:tc>
        <w:tc>
          <w:tcPr>
            <w:tcW w:w="766" w:type="pct"/>
            <w:gridSpan w:val="3"/>
            <w:tcBorders>
              <w:top w:val="single" w:sz="4" w:space="0" w:color="auto"/>
            </w:tcBorders>
            <w:vAlign w:val="center"/>
          </w:tcPr>
          <w:p w14:paraId="0243F97E" w14:textId="77777777" w:rsidR="00353513" w:rsidRPr="00E85E1D" w:rsidRDefault="00353513" w:rsidP="00353513">
            <w:pPr>
              <w:jc w:val="center"/>
              <w:rPr>
                <w:rFonts w:ascii="Times New Roman" w:hAnsi="Times New Roman" w:cs="Times New Roman"/>
                <w:color w:val="000000"/>
              </w:rPr>
            </w:pPr>
            <w:r w:rsidRPr="00E85E1D">
              <w:rPr>
                <w:rFonts w:ascii="Times New Roman" w:hAnsi="Times New Roman" w:cs="Times New Roman"/>
                <w:color w:val="000000"/>
              </w:rPr>
              <w:t>-0.00033</w:t>
            </w:r>
          </w:p>
        </w:tc>
        <w:tc>
          <w:tcPr>
            <w:tcW w:w="835" w:type="pct"/>
            <w:gridSpan w:val="2"/>
            <w:tcBorders>
              <w:top w:val="single" w:sz="4" w:space="0" w:color="auto"/>
            </w:tcBorders>
          </w:tcPr>
          <w:p w14:paraId="04C71245" w14:textId="77777777" w:rsidR="00353513" w:rsidRPr="00E85E1D" w:rsidRDefault="00353513" w:rsidP="00353513">
            <w:pPr>
              <w:jc w:val="center"/>
              <w:rPr>
                <w:rFonts w:ascii="Times New Roman" w:hAnsi="Times New Roman" w:cs="Times New Roman"/>
                <w:i/>
              </w:rPr>
            </w:pPr>
            <w:r w:rsidRPr="00E85E1D">
              <w:rPr>
                <w:rFonts w:ascii="Times New Roman" w:hAnsi="Times New Roman" w:cs="Times New Roman"/>
              </w:rPr>
              <w:t>0.00173</w:t>
            </w:r>
            <w:r w:rsidR="008F6771" w:rsidRPr="00E85E1D">
              <w:rPr>
                <w:rFonts w:ascii="Times New Roman" w:hAnsi="Times New Roman" w:cs="Times New Roman"/>
                <w:lang w:val="en-US"/>
              </w:rPr>
              <w:t>***</w:t>
            </w:r>
          </w:p>
        </w:tc>
      </w:tr>
      <w:tr w:rsidR="00BA7E12" w:rsidRPr="00977F2E" w14:paraId="2E4BC15A" w14:textId="77777777" w:rsidTr="00E85E1D">
        <w:trPr>
          <w:jc w:val="center"/>
        </w:trPr>
        <w:tc>
          <w:tcPr>
            <w:tcW w:w="834" w:type="pct"/>
            <w:vAlign w:val="center"/>
          </w:tcPr>
          <w:p w14:paraId="05DB326C" w14:textId="77777777" w:rsidR="00BA7E12" w:rsidRPr="00E85E1D" w:rsidRDefault="008B5434" w:rsidP="00353513">
            <w:pPr>
              <w:jc w:val="center"/>
              <w:rPr>
                <w:rFonts w:ascii="Times New Roman" w:hAnsi="Times New Roman" w:cs="Times New Roman"/>
                <w:color w:val="000000"/>
              </w:rPr>
            </w:pPr>
            <w:r w:rsidRPr="00E85E1D">
              <w:rPr>
                <w:rFonts w:ascii="Times New Roman" w:hAnsi="Times New Roman" w:cs="Times New Roman"/>
                <w:color w:val="000000"/>
              </w:rPr>
              <w:lastRenderedPageBreak/>
              <w:t>Bootstrap S.E.</w:t>
            </w:r>
          </w:p>
        </w:tc>
        <w:tc>
          <w:tcPr>
            <w:tcW w:w="837" w:type="pct"/>
            <w:gridSpan w:val="2"/>
            <w:vAlign w:val="center"/>
          </w:tcPr>
          <w:p w14:paraId="452A10D5" w14:textId="77777777" w:rsidR="00BA7E12" w:rsidRPr="00E85E1D" w:rsidRDefault="008F6771" w:rsidP="00FF26C7">
            <w:pPr>
              <w:jc w:val="center"/>
              <w:rPr>
                <w:rFonts w:ascii="Times New Roman" w:hAnsi="Times New Roman" w:cs="Times New Roman"/>
              </w:rPr>
            </w:pPr>
            <w:r w:rsidRPr="00E85E1D">
              <w:rPr>
                <w:rFonts w:ascii="Times New Roman" w:hAnsi="Times New Roman" w:cs="Times New Roman"/>
              </w:rPr>
              <w:t>0.00020</w:t>
            </w:r>
          </w:p>
        </w:tc>
        <w:tc>
          <w:tcPr>
            <w:tcW w:w="891" w:type="pct"/>
            <w:gridSpan w:val="2"/>
            <w:vAlign w:val="center"/>
          </w:tcPr>
          <w:p w14:paraId="79D48CAC" w14:textId="77777777" w:rsidR="00BA7E12" w:rsidRPr="00E85E1D" w:rsidRDefault="00E85E1D" w:rsidP="00E85E1D">
            <w:pPr>
              <w:jc w:val="center"/>
              <w:rPr>
                <w:rFonts w:ascii="Times New Roman" w:hAnsi="Times New Roman" w:cs="Times New Roman"/>
                <w:color w:val="000000"/>
              </w:rPr>
            </w:pPr>
            <w:r w:rsidRPr="00E85E1D">
              <w:rPr>
                <w:rFonts w:ascii="Times New Roman" w:hAnsi="Times New Roman" w:cs="Times New Roman"/>
                <w:color w:val="000000"/>
              </w:rPr>
              <w:t>0.0001</w:t>
            </w:r>
          </w:p>
        </w:tc>
        <w:tc>
          <w:tcPr>
            <w:tcW w:w="837" w:type="pct"/>
            <w:gridSpan w:val="2"/>
            <w:vAlign w:val="center"/>
          </w:tcPr>
          <w:p w14:paraId="6A25A5C2" w14:textId="77777777" w:rsidR="00BA7E12" w:rsidRPr="00E85E1D" w:rsidRDefault="008B5434" w:rsidP="00FF26C7">
            <w:pPr>
              <w:jc w:val="center"/>
              <w:rPr>
                <w:rFonts w:ascii="Times New Roman" w:hAnsi="Times New Roman" w:cs="Times New Roman"/>
              </w:rPr>
            </w:pPr>
            <w:r w:rsidRPr="00E85E1D">
              <w:rPr>
                <w:rFonts w:ascii="Times New Roman" w:hAnsi="Times New Roman" w:cs="Times New Roman"/>
              </w:rPr>
              <w:t>0.000</w:t>
            </w:r>
            <w:r w:rsidR="005114B7" w:rsidRPr="00E85E1D">
              <w:rPr>
                <w:rFonts w:ascii="Times New Roman" w:hAnsi="Times New Roman" w:cs="Times New Roman"/>
              </w:rPr>
              <w:t>20</w:t>
            </w:r>
          </w:p>
        </w:tc>
        <w:tc>
          <w:tcPr>
            <w:tcW w:w="766" w:type="pct"/>
            <w:gridSpan w:val="3"/>
            <w:vAlign w:val="center"/>
          </w:tcPr>
          <w:p w14:paraId="4154E64F" w14:textId="77777777" w:rsidR="00BA7E12" w:rsidRPr="00E85E1D" w:rsidRDefault="0009751F" w:rsidP="0009751F">
            <w:pPr>
              <w:jc w:val="center"/>
              <w:rPr>
                <w:rFonts w:ascii="Times New Roman" w:hAnsi="Times New Roman" w:cs="Times New Roman"/>
              </w:rPr>
            </w:pPr>
            <w:r w:rsidRPr="00E85E1D">
              <w:rPr>
                <w:rFonts w:ascii="Times New Roman" w:hAnsi="Times New Roman" w:cs="Times New Roman"/>
              </w:rPr>
              <w:t xml:space="preserve">0.00033 </w:t>
            </w:r>
          </w:p>
        </w:tc>
        <w:tc>
          <w:tcPr>
            <w:tcW w:w="835" w:type="pct"/>
            <w:gridSpan w:val="2"/>
            <w:vAlign w:val="center"/>
          </w:tcPr>
          <w:p w14:paraId="71142E93" w14:textId="77777777" w:rsidR="00BA7E12" w:rsidRPr="00E85E1D" w:rsidRDefault="008F6771" w:rsidP="00FF26C7">
            <w:pPr>
              <w:jc w:val="center"/>
              <w:rPr>
                <w:rFonts w:ascii="Times New Roman" w:hAnsi="Times New Roman" w:cs="Times New Roman"/>
              </w:rPr>
            </w:pPr>
            <w:r w:rsidRPr="00E85E1D">
              <w:rPr>
                <w:rFonts w:ascii="Times New Roman" w:hAnsi="Times New Roman" w:cs="Times New Roman"/>
              </w:rPr>
              <w:t>0.00038</w:t>
            </w:r>
          </w:p>
        </w:tc>
      </w:tr>
      <w:tr w:rsidR="00E85E1D" w:rsidRPr="00977F2E" w14:paraId="0B01AA4A" w14:textId="77777777" w:rsidTr="00E85E1D">
        <w:trPr>
          <w:jc w:val="center"/>
        </w:trPr>
        <w:tc>
          <w:tcPr>
            <w:tcW w:w="834" w:type="pct"/>
            <w:tcBorders>
              <w:bottom w:val="single" w:sz="4" w:space="0" w:color="auto"/>
            </w:tcBorders>
            <w:vAlign w:val="center"/>
          </w:tcPr>
          <w:p w14:paraId="2B456E97" w14:textId="77777777" w:rsidR="00E85E1D" w:rsidRPr="00E85E1D" w:rsidRDefault="00E85E1D" w:rsidP="00E85E1D">
            <w:pPr>
              <w:jc w:val="center"/>
              <w:rPr>
                <w:rFonts w:ascii="Times New Roman" w:hAnsi="Times New Roman" w:cs="Times New Roman"/>
                <w:color w:val="000000"/>
              </w:rPr>
            </w:pPr>
            <w:r w:rsidRPr="00E85E1D">
              <w:rPr>
                <w:rFonts w:ascii="Times New Roman" w:hAnsi="Times New Roman" w:cs="Times New Roman"/>
              </w:rPr>
              <w:t>95% confidence interval</w:t>
            </w:r>
          </w:p>
        </w:tc>
        <w:tc>
          <w:tcPr>
            <w:tcW w:w="418" w:type="pct"/>
            <w:tcBorders>
              <w:bottom w:val="single" w:sz="4" w:space="0" w:color="auto"/>
            </w:tcBorders>
            <w:vAlign w:val="center"/>
          </w:tcPr>
          <w:p w14:paraId="21B068FB"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-0.00041</w:t>
            </w:r>
          </w:p>
        </w:tc>
        <w:tc>
          <w:tcPr>
            <w:tcW w:w="419" w:type="pct"/>
            <w:tcBorders>
              <w:bottom w:val="single" w:sz="4" w:space="0" w:color="auto"/>
            </w:tcBorders>
            <w:vAlign w:val="center"/>
          </w:tcPr>
          <w:p w14:paraId="07B81BA9"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0.00039</w:t>
            </w:r>
          </w:p>
        </w:tc>
        <w:tc>
          <w:tcPr>
            <w:tcW w:w="445" w:type="pct"/>
            <w:tcBorders>
              <w:bottom w:val="single" w:sz="4" w:space="0" w:color="auto"/>
            </w:tcBorders>
            <w:vAlign w:val="center"/>
          </w:tcPr>
          <w:p w14:paraId="3D09D7E5" w14:textId="77777777" w:rsidR="00E85E1D" w:rsidRPr="00E85E1D" w:rsidRDefault="00E85E1D" w:rsidP="00E85E1D">
            <w:pPr>
              <w:jc w:val="center"/>
              <w:rPr>
                <w:rFonts w:ascii="Times New Roman" w:hAnsi="Times New Roman" w:cs="Times New Roman"/>
                <w:color w:val="000000"/>
              </w:rPr>
            </w:pPr>
            <w:r w:rsidRPr="00E85E1D">
              <w:rPr>
                <w:rFonts w:ascii="Times New Roman" w:hAnsi="Times New Roman" w:cs="Times New Roman"/>
                <w:color w:val="000000"/>
              </w:rPr>
              <w:t>0.00044</w:t>
            </w:r>
          </w:p>
        </w:tc>
        <w:tc>
          <w:tcPr>
            <w:tcW w:w="446" w:type="pct"/>
            <w:tcBorders>
              <w:bottom w:val="single" w:sz="4" w:space="0" w:color="auto"/>
            </w:tcBorders>
            <w:vAlign w:val="center"/>
          </w:tcPr>
          <w:p w14:paraId="3DAC3A31" w14:textId="77777777" w:rsidR="00E85E1D" w:rsidRPr="00E85E1D" w:rsidRDefault="00E85E1D" w:rsidP="00E85E1D">
            <w:pPr>
              <w:jc w:val="center"/>
              <w:rPr>
                <w:rFonts w:ascii="Times New Roman" w:hAnsi="Times New Roman" w:cs="Times New Roman"/>
                <w:color w:val="000000"/>
              </w:rPr>
            </w:pPr>
            <w:r w:rsidRPr="00E85E1D">
              <w:rPr>
                <w:rFonts w:ascii="Times New Roman" w:hAnsi="Times New Roman" w:cs="Times New Roman"/>
                <w:color w:val="000000"/>
              </w:rPr>
              <w:t>0.00084</w:t>
            </w:r>
          </w:p>
        </w:tc>
        <w:tc>
          <w:tcPr>
            <w:tcW w:w="418" w:type="pct"/>
            <w:tcBorders>
              <w:bottom w:val="single" w:sz="4" w:space="0" w:color="auto"/>
            </w:tcBorders>
            <w:vAlign w:val="center"/>
          </w:tcPr>
          <w:p w14:paraId="13414704"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-0.00083</w:t>
            </w:r>
          </w:p>
        </w:tc>
        <w:tc>
          <w:tcPr>
            <w:tcW w:w="419" w:type="pct"/>
            <w:tcBorders>
              <w:bottom w:val="single" w:sz="4" w:space="0" w:color="auto"/>
            </w:tcBorders>
            <w:vAlign w:val="center"/>
          </w:tcPr>
          <w:p w14:paraId="4A4E166E"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-0.00005</w:t>
            </w:r>
          </w:p>
        </w:tc>
        <w:tc>
          <w:tcPr>
            <w:tcW w:w="383" w:type="pct"/>
            <w:tcBorders>
              <w:bottom w:val="single" w:sz="4" w:space="0" w:color="auto"/>
            </w:tcBorders>
            <w:vAlign w:val="center"/>
          </w:tcPr>
          <w:p w14:paraId="30BF59B8"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-0.00097</w:t>
            </w:r>
          </w:p>
        </w:tc>
        <w:tc>
          <w:tcPr>
            <w:tcW w:w="383" w:type="pct"/>
            <w:gridSpan w:val="2"/>
            <w:tcBorders>
              <w:bottom w:val="single" w:sz="4" w:space="0" w:color="auto"/>
            </w:tcBorders>
            <w:vAlign w:val="center"/>
          </w:tcPr>
          <w:p w14:paraId="37E1C6EE"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 xml:space="preserve">0.00032  </w:t>
            </w:r>
          </w:p>
        </w:tc>
        <w:tc>
          <w:tcPr>
            <w:tcW w:w="418" w:type="pct"/>
            <w:tcBorders>
              <w:bottom w:val="single" w:sz="4" w:space="0" w:color="auto"/>
            </w:tcBorders>
            <w:vAlign w:val="center"/>
          </w:tcPr>
          <w:p w14:paraId="6B995F31"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0.00099</w:t>
            </w:r>
          </w:p>
        </w:tc>
        <w:tc>
          <w:tcPr>
            <w:tcW w:w="417" w:type="pct"/>
            <w:tcBorders>
              <w:bottom w:val="single" w:sz="4" w:space="0" w:color="auto"/>
            </w:tcBorders>
            <w:vAlign w:val="center"/>
          </w:tcPr>
          <w:p w14:paraId="75E5C69F" w14:textId="77777777" w:rsidR="00E85E1D" w:rsidRPr="00E85E1D" w:rsidRDefault="00E85E1D" w:rsidP="00E85E1D">
            <w:pPr>
              <w:jc w:val="center"/>
              <w:rPr>
                <w:rFonts w:ascii="Times New Roman" w:hAnsi="Times New Roman" w:cs="Times New Roman"/>
              </w:rPr>
            </w:pPr>
            <w:r w:rsidRPr="00E85E1D">
              <w:rPr>
                <w:rFonts w:ascii="Times New Roman" w:hAnsi="Times New Roman" w:cs="Times New Roman"/>
              </w:rPr>
              <w:t>0.00245</w:t>
            </w:r>
          </w:p>
        </w:tc>
      </w:tr>
    </w:tbl>
    <w:p w14:paraId="59EE9B58" w14:textId="77777777" w:rsidR="000C02A6" w:rsidRDefault="000C02A6" w:rsidP="00743D91">
      <w:pPr>
        <w:spacing w:after="0" w:line="240" w:lineRule="auto"/>
        <w:rPr>
          <w:rFonts w:ascii="Times New Roman" w:hAnsi="Times New Roman" w:cs="Times New Roman"/>
          <w:b/>
        </w:rPr>
      </w:pPr>
    </w:p>
    <w:p w14:paraId="31CA5D3B" w14:textId="77777777" w:rsidR="000C02A6" w:rsidRDefault="000C02A6" w:rsidP="00743D91">
      <w:pPr>
        <w:spacing w:after="0" w:line="240" w:lineRule="auto"/>
        <w:rPr>
          <w:rFonts w:ascii="Times New Roman" w:hAnsi="Times New Roman" w:cs="Times New Roman"/>
          <w:b/>
        </w:rPr>
      </w:pPr>
    </w:p>
    <w:p w14:paraId="3B67673E" w14:textId="77777777" w:rsidR="008D3579" w:rsidRDefault="008D3579">
      <w:pPr>
        <w:rPr>
          <w:rFonts w:ascii="Times New Roman" w:hAnsi="Times New Roman" w:cs="Times New Roman"/>
          <w:b/>
          <w:noProof/>
        </w:rPr>
      </w:pPr>
      <w:r>
        <w:rPr>
          <w:rFonts w:ascii="Times New Roman" w:hAnsi="Times New Roman" w:cs="Times New Roman"/>
          <w:b/>
        </w:rPr>
        <w:br w:type="page"/>
      </w:r>
    </w:p>
    <w:p w14:paraId="08F081F4" w14:textId="77777777" w:rsidR="008D3579" w:rsidRDefault="008D3579" w:rsidP="00A262DE">
      <w:pPr>
        <w:pStyle w:val="EndNoteBibliography"/>
        <w:spacing w:after="0"/>
        <w:ind w:left="720" w:hanging="720"/>
        <w:rPr>
          <w:rFonts w:ascii="Times New Roman" w:hAnsi="Times New Roman" w:cs="Times New Roman"/>
          <w:b/>
        </w:rPr>
        <w:sectPr w:rsidR="008D3579" w:rsidSect="005C3EBA">
          <w:pgSz w:w="16838" w:h="11906" w:orient="landscape"/>
          <w:pgMar w:top="1440" w:right="1440" w:bottom="1440" w:left="1440" w:header="708" w:footer="708" w:gutter="0"/>
          <w:cols w:space="708"/>
          <w:docGrid w:linePitch="360"/>
        </w:sectPr>
      </w:pPr>
    </w:p>
    <w:p w14:paraId="0DB62B9C" w14:textId="77777777" w:rsidR="009B2228" w:rsidRPr="009B2228" w:rsidRDefault="009B2228" w:rsidP="00870725">
      <w:pPr>
        <w:pStyle w:val="EndNoteBibliography"/>
        <w:spacing w:after="0"/>
        <w:ind w:left="720" w:hanging="720"/>
        <w:rPr>
          <w:rFonts w:ascii="Times New Roman" w:hAnsi="Times New Roman" w:cs="Times New Roman"/>
          <w:b/>
          <w:sz w:val="24"/>
        </w:rPr>
      </w:pPr>
      <w:r w:rsidRPr="009B2228">
        <w:rPr>
          <w:rFonts w:ascii="Times New Roman" w:hAnsi="Times New Roman" w:cs="Times New Roman"/>
          <w:b/>
          <w:sz w:val="24"/>
        </w:rPr>
        <w:lastRenderedPageBreak/>
        <w:t>References</w:t>
      </w:r>
    </w:p>
    <w:p w14:paraId="34DEBBF5" w14:textId="77777777" w:rsidR="00802A36" w:rsidRPr="00802A36" w:rsidRDefault="000C02A6" w:rsidP="00802A36">
      <w:pPr>
        <w:pStyle w:val="EndNoteBibliography"/>
        <w:spacing w:after="0"/>
        <w:ind w:left="720" w:hanging="720"/>
      </w:pPr>
      <w:r>
        <w:rPr>
          <w:rFonts w:ascii="Times New Roman" w:hAnsi="Times New Roman" w:cs="Times New Roman"/>
          <w:b/>
        </w:rPr>
        <w:fldChar w:fldCharType="begin"/>
      </w:r>
      <w:r>
        <w:rPr>
          <w:rFonts w:ascii="Times New Roman" w:hAnsi="Times New Roman" w:cs="Times New Roman"/>
          <w:b/>
        </w:rPr>
        <w:instrText xml:space="preserve"> ADDIN EN.REFLIST </w:instrText>
      </w:r>
      <w:r>
        <w:rPr>
          <w:rFonts w:ascii="Times New Roman" w:hAnsi="Times New Roman" w:cs="Times New Roman"/>
          <w:b/>
        </w:rPr>
        <w:fldChar w:fldCharType="separate"/>
      </w:r>
      <w:r w:rsidR="00802A36" w:rsidRPr="00802A36">
        <w:t>Acharya, V.V., Myers, S.C., Rajan, R.G., 2011. The Internal Governance of Firms. The Journal of Finance 66, 689-720</w:t>
      </w:r>
    </w:p>
    <w:p w14:paraId="4D258E2B" w14:textId="77777777" w:rsidR="00802A36" w:rsidRPr="00802A36" w:rsidRDefault="00802A36" w:rsidP="00802A36">
      <w:pPr>
        <w:pStyle w:val="EndNoteBibliography"/>
        <w:spacing w:after="0"/>
        <w:ind w:left="720" w:hanging="720"/>
      </w:pPr>
      <w:r w:rsidRPr="00802A36">
        <w:t>Almeida, H., Campello, M., Weisbach, M.S., 2004. The Cash Flow Sensitivity of Cash. The Journal of Finance 59, 1777-1804</w:t>
      </w:r>
    </w:p>
    <w:p w14:paraId="4049C1EC" w14:textId="77777777" w:rsidR="00802A36" w:rsidRPr="00802A36" w:rsidRDefault="00802A36" w:rsidP="00802A36">
      <w:pPr>
        <w:pStyle w:val="EndNoteBibliography"/>
        <w:spacing w:after="0"/>
        <w:ind w:left="720" w:hanging="720"/>
      </w:pPr>
      <w:r w:rsidRPr="00802A36">
        <w:t>Alomran, A.A., Alsubaiei, B.J., 2022. Oil price uncertainty and corporate cash holdings: Global evidence. International Review of Financial Analysis 81, 102115</w:t>
      </w:r>
    </w:p>
    <w:p w14:paraId="4DC32532" w14:textId="77777777" w:rsidR="00802A36" w:rsidRPr="00802A36" w:rsidRDefault="00802A36" w:rsidP="00802A36">
      <w:pPr>
        <w:pStyle w:val="EndNoteBibliography"/>
        <w:spacing w:after="0"/>
        <w:ind w:left="720" w:hanging="720"/>
      </w:pPr>
      <w:r w:rsidRPr="00802A36">
        <w:t>Atif, M., Liu, B., Huang, A., 2019. Does board gender diversity affect corporate cash holdings? Journal of Business Finance &amp; Accounting 46, 1003-1029</w:t>
      </w:r>
    </w:p>
    <w:p w14:paraId="330411C9" w14:textId="77777777" w:rsidR="00802A36" w:rsidRPr="00802A36" w:rsidRDefault="00802A36" w:rsidP="00802A36">
      <w:pPr>
        <w:pStyle w:val="EndNoteBibliography"/>
        <w:spacing w:after="0"/>
        <w:ind w:left="720" w:hanging="720"/>
      </w:pPr>
      <w:r w:rsidRPr="00802A36">
        <w:t>Bates, T.W., Kahle, K.M., Stulz, R.M., 2009. Why Do U.S. Firms Hold So Much More Cash than They Used To? The Journal of Finance 64, 1985-2021</w:t>
      </w:r>
    </w:p>
    <w:p w14:paraId="3777009E" w14:textId="77777777" w:rsidR="00802A36" w:rsidRPr="00802A36" w:rsidRDefault="00802A36" w:rsidP="00802A36">
      <w:pPr>
        <w:pStyle w:val="EndNoteBibliography"/>
        <w:spacing w:after="0"/>
        <w:ind w:left="720" w:hanging="720"/>
      </w:pPr>
      <w:r w:rsidRPr="00802A36">
        <w:t>Beuselinck, C., Markarian, G., Verriest, A., 2021. Employee protection shocks and corporate cash holdings. Journal of Corporate Finance 69, 102027</w:t>
      </w:r>
    </w:p>
    <w:p w14:paraId="4A4FC6C8" w14:textId="77777777" w:rsidR="00802A36" w:rsidRPr="00802A36" w:rsidRDefault="00802A36" w:rsidP="00802A36">
      <w:pPr>
        <w:pStyle w:val="EndNoteBibliography"/>
        <w:spacing w:after="0"/>
        <w:ind w:left="720" w:hanging="720"/>
      </w:pPr>
      <w:r w:rsidRPr="00802A36">
        <w:t>Blass, A., Yosha, O., 2003. Financing R&amp;D in mature companies: An empirical analysis. Economics of Innovation and New Technology 12, 425-447</w:t>
      </w:r>
    </w:p>
    <w:p w14:paraId="45F48FAD" w14:textId="77777777" w:rsidR="00802A36" w:rsidRPr="00802A36" w:rsidRDefault="00802A36" w:rsidP="00802A36">
      <w:pPr>
        <w:pStyle w:val="EndNoteBibliography"/>
        <w:spacing w:after="0"/>
        <w:ind w:left="720" w:hanging="720"/>
      </w:pPr>
      <w:r w:rsidRPr="00802A36">
        <w:t>Boileau, M., Moyen, N., 2016. CORPORATE CASH HOLDINGS AND CREDIT LINE USAGE. International Economic Review 57, 1481-1506</w:t>
      </w:r>
    </w:p>
    <w:p w14:paraId="638C19E1" w14:textId="77777777" w:rsidR="00802A36" w:rsidRPr="00802A36" w:rsidRDefault="00802A36" w:rsidP="00802A36">
      <w:pPr>
        <w:pStyle w:val="EndNoteBibliography"/>
        <w:spacing w:after="0"/>
        <w:ind w:left="720" w:hanging="720"/>
      </w:pPr>
      <w:r w:rsidRPr="00802A36">
        <w:t>Brown, J.R., Fazzari, S.M., Petersen, B.C., 2009. Financing Innovation and Growth: Cash Flow, External Equity, and the 1990s R&amp;D Boom. The Journal of Finance 64, 151-185</w:t>
      </w:r>
    </w:p>
    <w:p w14:paraId="45BC5D68" w14:textId="77777777" w:rsidR="00802A36" w:rsidRPr="00802A36" w:rsidRDefault="00802A36" w:rsidP="00802A36">
      <w:pPr>
        <w:pStyle w:val="EndNoteBibliography"/>
        <w:spacing w:after="0"/>
        <w:ind w:left="720" w:hanging="720"/>
      </w:pPr>
      <w:r w:rsidRPr="00802A36">
        <w:t>Canil, J., Karpavičius, S., 2022. Managerial risk-taking incentives and cash holding in U.S. firms: Evidence from FAS 123R. International Review of Economics &amp; Finance 78, 605-628</w:t>
      </w:r>
    </w:p>
    <w:p w14:paraId="71C5134C" w14:textId="77777777" w:rsidR="00802A36" w:rsidRPr="00802A36" w:rsidRDefault="00802A36" w:rsidP="00802A36">
      <w:pPr>
        <w:pStyle w:val="EndNoteBibliography"/>
        <w:spacing w:after="0"/>
        <w:ind w:left="720" w:hanging="720"/>
      </w:pPr>
      <w:r w:rsidRPr="00802A36">
        <w:t>Chang, X., Dasgupta, S., Wong, G., Yao, J., 2014. Cash-Flow Sensitivities and the Allocation of Internal Cash Flow. The Review of Financial Studies 27, 3628-3657</w:t>
      </w:r>
    </w:p>
    <w:p w14:paraId="11B37CEE" w14:textId="77777777" w:rsidR="00802A36" w:rsidRPr="00802A36" w:rsidRDefault="00802A36" w:rsidP="00802A36">
      <w:pPr>
        <w:pStyle w:val="EndNoteBibliography"/>
        <w:spacing w:after="0"/>
        <w:ind w:left="720" w:hanging="720"/>
      </w:pPr>
      <w:r w:rsidRPr="00802A36">
        <w:t>Chen, Y.-R., Ho, K.-Y., Yeh, C.-W., 2020. CEO overconfidence and corporate cash holdings. Journal of Corporate Finance 62, 101577</w:t>
      </w:r>
    </w:p>
    <w:p w14:paraId="6D55AEED" w14:textId="77777777" w:rsidR="00802A36" w:rsidRPr="00802A36" w:rsidRDefault="00802A36" w:rsidP="00802A36">
      <w:pPr>
        <w:pStyle w:val="EndNoteBibliography"/>
        <w:spacing w:after="0"/>
        <w:ind w:left="720" w:hanging="720"/>
      </w:pPr>
      <w:r w:rsidRPr="00802A36">
        <w:t>Cheng, Q., Lee, J., Shevlin, T., 2016. Internal Governance and Real Earnings Management. The Accounting Review 91, 1051-1085</w:t>
      </w:r>
    </w:p>
    <w:p w14:paraId="4A0CB630" w14:textId="77777777" w:rsidR="00802A36" w:rsidRPr="00802A36" w:rsidRDefault="00802A36" w:rsidP="00802A36">
      <w:pPr>
        <w:pStyle w:val="EndNoteBibliography"/>
        <w:spacing w:after="0"/>
        <w:ind w:left="720" w:hanging="720"/>
      </w:pPr>
      <w:r w:rsidRPr="00802A36">
        <w:t>Cheng, Y., Harford, J., Hutton, I., Shipe, S., 2022. Ex Post Bargaining, Corporate Cash Holdings, and Executive Compensation. Journal of Financial and Quantitative Analysis 57, 957-987</w:t>
      </w:r>
    </w:p>
    <w:p w14:paraId="3A6EA512" w14:textId="77777777" w:rsidR="00802A36" w:rsidRPr="00802A36" w:rsidRDefault="00802A36" w:rsidP="00802A36">
      <w:pPr>
        <w:pStyle w:val="EndNoteBibliography"/>
        <w:spacing w:after="0"/>
        <w:ind w:left="720" w:hanging="720"/>
      </w:pPr>
      <w:r w:rsidRPr="00802A36">
        <w:t>Cheung, A., 2016. Corporate social responsibility and corporate cash holdings. Journal of Corporate Finance 37, 412-430</w:t>
      </w:r>
    </w:p>
    <w:p w14:paraId="78829667" w14:textId="77777777" w:rsidR="00802A36" w:rsidRPr="00802A36" w:rsidRDefault="00802A36" w:rsidP="00802A36">
      <w:pPr>
        <w:pStyle w:val="EndNoteBibliography"/>
        <w:spacing w:after="0"/>
        <w:ind w:left="720" w:hanging="720"/>
      </w:pPr>
      <w:r w:rsidRPr="00802A36">
        <w:t>Chi, J.D., Gupta, M., Johnson, S.A., 2020. Short-horizon incentives and stock price inflation. Journal of Corporate Finance 65, 101501</w:t>
      </w:r>
    </w:p>
    <w:p w14:paraId="1C643384" w14:textId="77777777" w:rsidR="00802A36" w:rsidRPr="00802A36" w:rsidRDefault="00802A36" w:rsidP="00802A36">
      <w:pPr>
        <w:pStyle w:val="EndNoteBibliography"/>
        <w:spacing w:after="0"/>
        <w:ind w:left="720" w:hanging="720"/>
      </w:pPr>
      <w:r w:rsidRPr="00802A36">
        <w:t>Cline, B.N., Yore, A.S., 2016. Silverback CEOs: Age, experience, and firm value. Journal of Empirical Finance 35, 169-188</w:t>
      </w:r>
    </w:p>
    <w:p w14:paraId="1178255D" w14:textId="77777777" w:rsidR="00802A36" w:rsidRPr="00802A36" w:rsidRDefault="00802A36" w:rsidP="00802A36">
      <w:pPr>
        <w:pStyle w:val="EndNoteBibliography"/>
        <w:spacing w:after="0"/>
        <w:ind w:left="720" w:hanging="720"/>
      </w:pPr>
      <w:r w:rsidRPr="00802A36">
        <w:t>Coles, J.L., Daniel, N.D., Naveen, L., 2006. Managerial incentives and risk-taking. Journal of Financial Economics 79, 431-468</w:t>
      </w:r>
    </w:p>
    <w:p w14:paraId="6EB01398" w14:textId="77777777" w:rsidR="00802A36" w:rsidRPr="00802A36" w:rsidRDefault="00802A36" w:rsidP="00802A36">
      <w:pPr>
        <w:pStyle w:val="EndNoteBibliography"/>
        <w:spacing w:after="0"/>
        <w:ind w:left="720" w:hanging="720"/>
      </w:pPr>
      <w:r w:rsidRPr="00802A36">
        <w:t>Cremers, M.K.J., Grinstein, Y., 2013. Does the Market for CEO Talent Explain Controversial CEO Pay Practices? Review of Finance 18, 921-960</w:t>
      </w:r>
    </w:p>
    <w:p w14:paraId="545D71C4" w14:textId="77777777" w:rsidR="00802A36" w:rsidRPr="00802A36" w:rsidRDefault="00802A36" w:rsidP="00802A36">
      <w:pPr>
        <w:pStyle w:val="EndNoteBibliography"/>
        <w:spacing w:after="0"/>
        <w:ind w:left="720" w:hanging="720"/>
      </w:pPr>
      <w:r w:rsidRPr="00802A36">
        <w:t>Dechow, P.M., Sloan, R.G., 1991. Executive incentives and the horizon problem: An empirical investigation. Journal of Accounting and Economics 14, 51-89</w:t>
      </w:r>
    </w:p>
    <w:p w14:paraId="47833BB6" w14:textId="77777777" w:rsidR="00802A36" w:rsidRPr="00802A36" w:rsidRDefault="00802A36" w:rsidP="00802A36">
      <w:pPr>
        <w:pStyle w:val="EndNoteBibliography"/>
        <w:spacing w:after="0"/>
        <w:ind w:left="720" w:hanging="720"/>
      </w:pPr>
      <w:r w:rsidRPr="00802A36">
        <w:t>Demerjian, P., Lev, B., McVay, S., 2012. Quantifying Managerial Ability: A New Measure and Validity Tests. Management Science 58, 1229-1248</w:t>
      </w:r>
    </w:p>
    <w:p w14:paraId="7F7EB216" w14:textId="77777777" w:rsidR="00802A36" w:rsidRPr="00802A36" w:rsidRDefault="00802A36" w:rsidP="00802A36">
      <w:pPr>
        <w:pStyle w:val="EndNoteBibliography"/>
        <w:spacing w:after="0"/>
        <w:ind w:left="720" w:hanging="720"/>
      </w:pPr>
      <w:r w:rsidRPr="00802A36">
        <w:t>Derrien, F., Kecskés, A., Thesmar, D., 2013. Investor horizons and corporate policies. Journal of Financial and Quantitative Analysis 48, 1755-1780</w:t>
      </w:r>
    </w:p>
    <w:p w14:paraId="4EC99B4A" w14:textId="77777777" w:rsidR="00802A36" w:rsidRPr="00802A36" w:rsidRDefault="00802A36" w:rsidP="00802A36">
      <w:pPr>
        <w:pStyle w:val="EndNoteBibliography"/>
        <w:spacing w:after="0"/>
        <w:ind w:left="720" w:hanging="720"/>
      </w:pPr>
      <w:r w:rsidRPr="00802A36">
        <w:t>Deshmukh, S., Goel, A.M., Howe, K.M., 2021. Do CEO beliefs affect corporate cash holdings? Journal of Corporate Finance 67, 101886</w:t>
      </w:r>
    </w:p>
    <w:p w14:paraId="6352E0DB" w14:textId="77777777" w:rsidR="00802A36" w:rsidRPr="00802A36" w:rsidRDefault="00802A36" w:rsidP="00802A36">
      <w:pPr>
        <w:pStyle w:val="EndNoteBibliography"/>
        <w:spacing w:after="0"/>
        <w:ind w:left="720" w:hanging="720"/>
      </w:pPr>
      <w:r w:rsidRPr="00802A36">
        <w:t>Devos, E., Rahman, S., 2018. Labor unemployment insurance and firm cash holdings. Journal of Corporate Finance 49, 15-31</w:t>
      </w:r>
    </w:p>
    <w:p w14:paraId="0EB20C48" w14:textId="77777777" w:rsidR="00802A36" w:rsidRPr="00802A36" w:rsidRDefault="00802A36" w:rsidP="00802A36">
      <w:pPr>
        <w:pStyle w:val="EndNoteBibliography"/>
        <w:spacing w:after="0"/>
        <w:ind w:left="720" w:hanging="720"/>
      </w:pPr>
      <w:r w:rsidRPr="00802A36">
        <w:t>Dittmar, A., Mahrt-Smith, J., 2007. Corporate governance and the value of cash holdings. Journal of Financial Economics 83, 599-634</w:t>
      </w:r>
    </w:p>
    <w:p w14:paraId="7E70F920" w14:textId="77777777" w:rsidR="00802A36" w:rsidRPr="00802A36" w:rsidRDefault="00802A36" w:rsidP="00802A36">
      <w:pPr>
        <w:pStyle w:val="EndNoteBibliography"/>
        <w:spacing w:after="0"/>
        <w:ind w:left="720" w:hanging="720"/>
      </w:pPr>
      <w:r w:rsidRPr="00802A36">
        <w:lastRenderedPageBreak/>
        <w:t>Dittmar, A., Mahrt-Smith, J., Servaes, H., 2003. International Corporate Governance and Corporate Cash Holdings. The Journal of Financial and Quantitative Analysis 38, 111-133</w:t>
      </w:r>
    </w:p>
    <w:p w14:paraId="08DD5C98" w14:textId="77777777" w:rsidR="00802A36" w:rsidRPr="00802A36" w:rsidRDefault="00802A36" w:rsidP="00802A36">
      <w:pPr>
        <w:pStyle w:val="EndNoteBibliography"/>
        <w:spacing w:after="0"/>
        <w:ind w:left="720" w:hanging="720"/>
      </w:pPr>
      <w:r w:rsidRPr="00802A36">
        <w:t>Döring, S., Drobetz, W., El Ghoul, S., Guedhami, O., Schröder, H., 2021. Institutional investment horizons and firm valuation around the world. Journal of International Business Studies 52, 212-244</w:t>
      </w:r>
    </w:p>
    <w:p w14:paraId="3BD0BDE8" w14:textId="77777777" w:rsidR="00802A36" w:rsidRPr="00802A36" w:rsidRDefault="00802A36" w:rsidP="00802A36">
      <w:pPr>
        <w:pStyle w:val="EndNoteBibliography"/>
        <w:spacing w:after="0"/>
        <w:ind w:left="720" w:hanging="720"/>
      </w:pPr>
      <w:r w:rsidRPr="00802A36">
        <w:t>Driss, H., Drobetz, W., El Ghoul, S., Guedhami, O., 2021. Institutional investment horizons, corporate governance, and credit ratings: International evidence. Journal of Corporate Finance 67, 101874</w:t>
      </w:r>
    </w:p>
    <w:p w14:paraId="232257B8" w14:textId="77777777" w:rsidR="00802A36" w:rsidRPr="00802A36" w:rsidRDefault="00802A36" w:rsidP="00802A36">
      <w:pPr>
        <w:pStyle w:val="EndNoteBibliography"/>
        <w:spacing w:after="0"/>
        <w:ind w:left="720" w:hanging="720"/>
      </w:pPr>
      <w:r w:rsidRPr="00802A36">
        <w:t>Duchin, R., 2010. Cash Holdings and Corporate Diversification. The Journal of Finance 65, 955-992</w:t>
      </w:r>
    </w:p>
    <w:p w14:paraId="4F329739" w14:textId="77777777" w:rsidR="00802A36" w:rsidRPr="00802A36" w:rsidRDefault="00802A36" w:rsidP="00802A36">
      <w:pPr>
        <w:pStyle w:val="EndNoteBibliography"/>
        <w:spacing w:after="0"/>
        <w:ind w:left="720" w:hanging="720"/>
      </w:pPr>
      <w:r w:rsidRPr="00802A36">
        <w:t>Edmans, A., Fang, V.W., Lewellen, K.A., 2017. Equity Vesting and Investment. The Review of Financial Studies 30, 2229-2271</w:t>
      </w:r>
    </w:p>
    <w:p w14:paraId="1A2DE05E" w14:textId="77777777" w:rsidR="00802A36" w:rsidRPr="00802A36" w:rsidRDefault="00802A36" w:rsidP="00802A36">
      <w:pPr>
        <w:pStyle w:val="EndNoteBibliography"/>
        <w:spacing w:after="0"/>
        <w:ind w:left="720" w:hanging="720"/>
      </w:pPr>
      <w:r w:rsidRPr="00802A36">
        <w:t>Faff, R., Kwok, W.C., Podolski, E.J., Wong, G., 2016. Do corporate policies follow a life-cycle? Journal of Banking &amp; Finance 69, 95-107</w:t>
      </w:r>
    </w:p>
    <w:p w14:paraId="4114D35A" w14:textId="77777777" w:rsidR="00802A36" w:rsidRPr="00802A36" w:rsidRDefault="00802A36" w:rsidP="00802A36">
      <w:pPr>
        <w:pStyle w:val="EndNoteBibliography"/>
        <w:spacing w:after="0"/>
        <w:ind w:left="720" w:hanging="720"/>
      </w:pPr>
      <w:r w:rsidRPr="00802A36">
        <w:t>Falato, A., Kadyrzhanova, D., Sim, J., Steri, R., 2022. Rising Intangible Capital, Shrinking Debt Capacity, and the U.S. Corporate Savings Glut. The Journal of Finance</w:t>
      </w:r>
    </w:p>
    <w:p w14:paraId="423B4694" w14:textId="77777777" w:rsidR="00802A36" w:rsidRPr="00802A36" w:rsidRDefault="00802A36" w:rsidP="00802A36">
      <w:pPr>
        <w:pStyle w:val="EndNoteBibliography"/>
        <w:spacing w:after="0"/>
        <w:ind w:left="720" w:hanging="720"/>
      </w:pPr>
      <w:r w:rsidRPr="00802A36">
        <w:t>Fama, E.F., 1980. Agency Problems and the Theory of the Firm. Journal of Political Economy 88, 288-307</w:t>
      </w:r>
    </w:p>
    <w:p w14:paraId="299230CA" w14:textId="77777777" w:rsidR="00802A36" w:rsidRPr="00802A36" w:rsidRDefault="00802A36" w:rsidP="00802A36">
      <w:pPr>
        <w:pStyle w:val="EndNoteBibliography"/>
        <w:spacing w:after="0"/>
        <w:ind w:left="720" w:hanging="720"/>
      </w:pPr>
      <w:r w:rsidRPr="00802A36">
        <w:t>Fama, E.F., French, K.R., 1997. Industry costs of equity. Journal of Financial Economics 43, 153-193</w:t>
      </w:r>
    </w:p>
    <w:p w14:paraId="3A1C15AF" w14:textId="77777777" w:rsidR="00802A36" w:rsidRPr="00802A36" w:rsidRDefault="00802A36" w:rsidP="00802A36">
      <w:pPr>
        <w:pStyle w:val="EndNoteBibliography"/>
        <w:spacing w:after="0"/>
        <w:ind w:left="720" w:hanging="720"/>
      </w:pPr>
      <w:r w:rsidRPr="00802A36">
        <w:t>Faulkender, M., Petersen, M.A., 2005. Does the Source of Capital Affect Capital Structure? The Review of Financial Studies 19, 45-79</w:t>
      </w:r>
    </w:p>
    <w:p w14:paraId="6F58E95B" w14:textId="77777777" w:rsidR="00802A36" w:rsidRPr="00802A36" w:rsidRDefault="00802A36" w:rsidP="00802A36">
      <w:pPr>
        <w:pStyle w:val="EndNoteBibliography"/>
        <w:spacing w:after="0"/>
        <w:ind w:left="720" w:hanging="720"/>
      </w:pPr>
      <w:r w:rsidRPr="00802A36">
        <w:t>Feng, H., Rao, R.P., 2018. Cash holdings and CEO risk incentive compensation: Effect of CEO risk aversion. International Review of Financial Analysis 60, 162-176</w:t>
      </w:r>
    </w:p>
    <w:p w14:paraId="4C93E913" w14:textId="77777777" w:rsidR="00802A36" w:rsidRPr="00802A36" w:rsidRDefault="00802A36" w:rsidP="00802A36">
      <w:pPr>
        <w:pStyle w:val="EndNoteBibliography"/>
        <w:spacing w:after="0"/>
        <w:ind w:left="720" w:hanging="720"/>
      </w:pPr>
      <w:r w:rsidRPr="00802A36">
        <w:t>Gan, H., Park, M.S., 2017. CEO managerial ability and the marginal value of cash. Advances in Accounting 38, 126-135</w:t>
      </w:r>
    </w:p>
    <w:p w14:paraId="24AAF712" w14:textId="77777777" w:rsidR="00802A36" w:rsidRPr="00802A36" w:rsidRDefault="00802A36" w:rsidP="00802A36">
      <w:pPr>
        <w:pStyle w:val="EndNoteBibliography"/>
        <w:spacing w:after="0"/>
        <w:ind w:left="720" w:hanging="720"/>
      </w:pPr>
      <w:r w:rsidRPr="00802A36">
        <w:t>Gao, H., Harford, J., Li, K., 2013. Determinants of corporate cash policy: Insights from private firms. Journal of Financial Economics 109, 623-639</w:t>
      </w:r>
    </w:p>
    <w:p w14:paraId="0551DD44" w14:textId="77777777" w:rsidR="00802A36" w:rsidRPr="00802A36" w:rsidRDefault="00802A36" w:rsidP="00802A36">
      <w:pPr>
        <w:pStyle w:val="EndNoteBibliography"/>
        <w:spacing w:after="0"/>
        <w:ind w:left="720" w:hanging="720"/>
      </w:pPr>
      <w:r w:rsidRPr="00802A36">
        <w:t>Gaspar, J.-M., Massa, M., Matos, P., Patgiri, R., Rehman, Z., 2012. Payout Policy Choices and Shareholder Investment Horizons*. Review of Finance 17, 261-320</w:t>
      </w:r>
    </w:p>
    <w:p w14:paraId="1AE389F6" w14:textId="77777777" w:rsidR="00802A36" w:rsidRPr="00802A36" w:rsidRDefault="00802A36" w:rsidP="00802A36">
      <w:pPr>
        <w:pStyle w:val="EndNoteBibliography"/>
        <w:spacing w:after="0"/>
        <w:ind w:left="720" w:hanging="720"/>
      </w:pPr>
      <w:r w:rsidRPr="00802A36">
        <w:t>Ghaly, M., Dang, V.A., Stathopoulos, K., 2015. Cash holdings and employee welfare. Journal of Corporate Finance 33, 53-70</w:t>
      </w:r>
    </w:p>
    <w:p w14:paraId="2A598E9D" w14:textId="77777777" w:rsidR="00802A36" w:rsidRPr="00802A36" w:rsidRDefault="00802A36" w:rsidP="00802A36">
      <w:pPr>
        <w:pStyle w:val="EndNoteBibliography"/>
        <w:spacing w:after="0"/>
        <w:ind w:left="720" w:hanging="720"/>
      </w:pPr>
      <w:r w:rsidRPr="00802A36">
        <w:t>Ghaly, M., Dang, V.A., Stathopoulos, K., 2020. Institutional investors' horizons and corporate employment decisions. Journal of Corporate Finance 64, 101634</w:t>
      </w:r>
    </w:p>
    <w:p w14:paraId="1114EB91" w14:textId="77777777" w:rsidR="00802A36" w:rsidRPr="00802A36" w:rsidRDefault="00802A36" w:rsidP="00802A36">
      <w:pPr>
        <w:pStyle w:val="EndNoteBibliography"/>
        <w:spacing w:after="0"/>
        <w:ind w:left="720" w:hanging="720"/>
      </w:pPr>
      <w:r w:rsidRPr="00802A36">
        <w:t>Gompers, P., Ishii, J., Metrick, A., 2003. Corporate Governance and Equity Prices. The Quarterly Journal of Economics 118, 107-155</w:t>
      </w:r>
    </w:p>
    <w:p w14:paraId="44275394" w14:textId="77777777" w:rsidR="00802A36" w:rsidRPr="00802A36" w:rsidRDefault="00802A36" w:rsidP="00802A36">
      <w:pPr>
        <w:pStyle w:val="EndNoteBibliography"/>
        <w:spacing w:after="0"/>
        <w:ind w:left="720" w:hanging="720"/>
      </w:pPr>
      <w:r w:rsidRPr="00802A36">
        <w:t>Gopalan, R., Milbourn, T., Song, F., Thakor, A.V., 2014. Duration of Executive Compensation. The Journal of Finance 69, 2777-2817</w:t>
      </w:r>
    </w:p>
    <w:p w14:paraId="1736C215" w14:textId="77777777" w:rsidR="00802A36" w:rsidRPr="00802A36" w:rsidRDefault="00802A36" w:rsidP="00802A36">
      <w:pPr>
        <w:pStyle w:val="EndNoteBibliography"/>
        <w:spacing w:after="0"/>
        <w:ind w:left="720" w:hanging="720"/>
      </w:pPr>
      <w:r w:rsidRPr="00802A36">
        <w:t>Graham, J.R., Leary, M.T., 2018. The Evolution of Corporate Cash. The Review of Financial Studies 31, 4288-4344</w:t>
      </w:r>
    </w:p>
    <w:p w14:paraId="30BF5348" w14:textId="77777777" w:rsidR="00802A36" w:rsidRPr="00802A36" w:rsidRDefault="00802A36" w:rsidP="00802A36">
      <w:pPr>
        <w:pStyle w:val="EndNoteBibliography"/>
        <w:spacing w:after="0"/>
        <w:ind w:left="720" w:hanging="720"/>
      </w:pPr>
      <w:r w:rsidRPr="00802A36">
        <w:t>Han, S., Qiu, J., 2007. Corporate precautionary cash holdings. Journal of Corporate Finance 13, 43-57</w:t>
      </w:r>
    </w:p>
    <w:p w14:paraId="5337E8D1" w14:textId="77777777" w:rsidR="00802A36" w:rsidRPr="00802A36" w:rsidRDefault="00802A36" w:rsidP="00802A36">
      <w:pPr>
        <w:pStyle w:val="EndNoteBibliography"/>
        <w:spacing w:after="0"/>
        <w:ind w:left="720" w:hanging="720"/>
      </w:pPr>
      <w:r w:rsidRPr="00802A36">
        <w:t>Hanlon, M., Maydew, E.L., Saavedra, D., 2017. The taxman cometh: Does tax uncertainty affect corporate cash holdings? Review of Accounting Studies 22, 1198-1228</w:t>
      </w:r>
    </w:p>
    <w:p w14:paraId="3EEFEA6D" w14:textId="77777777" w:rsidR="00802A36" w:rsidRPr="00802A36" w:rsidRDefault="00802A36" w:rsidP="00802A36">
      <w:pPr>
        <w:pStyle w:val="EndNoteBibliography"/>
        <w:spacing w:after="0"/>
        <w:ind w:left="720" w:hanging="720"/>
      </w:pPr>
      <w:r w:rsidRPr="00802A36">
        <w:t>Harford, J., 1999. Corporate Cash Reserves and Acquisitions. The Journal of Finance 54, 1969-1997</w:t>
      </w:r>
    </w:p>
    <w:p w14:paraId="49F92C17" w14:textId="77777777" w:rsidR="00802A36" w:rsidRPr="00802A36" w:rsidRDefault="00802A36" w:rsidP="00802A36">
      <w:pPr>
        <w:pStyle w:val="EndNoteBibliography"/>
        <w:spacing w:after="0"/>
        <w:ind w:left="720" w:hanging="720"/>
      </w:pPr>
      <w:r w:rsidRPr="00802A36">
        <w:t>Harford, J., Kecskés, A., Mansi, S., 2018. Do long-term investors improve corporate decision making? Journal of Corporate Finance 50, 424-452</w:t>
      </w:r>
    </w:p>
    <w:p w14:paraId="3822A673" w14:textId="77777777" w:rsidR="00802A36" w:rsidRPr="00802A36" w:rsidRDefault="00802A36" w:rsidP="00802A36">
      <w:pPr>
        <w:pStyle w:val="EndNoteBibliography"/>
        <w:spacing w:after="0"/>
        <w:ind w:left="720" w:hanging="720"/>
      </w:pPr>
      <w:r w:rsidRPr="00802A36">
        <w:t>Harford, J., Klasa, S., Maxwell, W.F., 2014. Refinancing Risk and Cash Holdings. The Journal of Finance 69, 975-1012</w:t>
      </w:r>
    </w:p>
    <w:p w14:paraId="77CFB6B6" w14:textId="77777777" w:rsidR="00802A36" w:rsidRPr="00802A36" w:rsidRDefault="00802A36" w:rsidP="00802A36">
      <w:pPr>
        <w:pStyle w:val="EndNoteBibliography"/>
        <w:spacing w:after="0"/>
        <w:ind w:left="720" w:hanging="720"/>
      </w:pPr>
      <w:r w:rsidRPr="00802A36">
        <w:t>Harford, J., Mansi, S.A., Maxwell, W.F., 2008. Corporate governance and firm cash holdings in the US. Journal of Financial Economics 87, 535-555</w:t>
      </w:r>
    </w:p>
    <w:p w14:paraId="24CC9AFE" w14:textId="77777777" w:rsidR="00802A36" w:rsidRPr="00802A36" w:rsidRDefault="00802A36" w:rsidP="00802A36">
      <w:pPr>
        <w:pStyle w:val="EndNoteBibliography"/>
        <w:spacing w:after="0"/>
        <w:ind w:left="720" w:hanging="720"/>
      </w:pPr>
      <w:r w:rsidRPr="00802A36">
        <w:t>Hasan, M.M., Lobo, G.J., Qiu, B., 2021. Organizational capital, corporate tax avoidance, and firm value. Journal of Corporate Finance 70, 102050</w:t>
      </w:r>
    </w:p>
    <w:p w14:paraId="0B2C41C2" w14:textId="77777777" w:rsidR="00802A36" w:rsidRPr="00802A36" w:rsidRDefault="00802A36" w:rsidP="00802A36">
      <w:pPr>
        <w:pStyle w:val="EndNoteBibliography"/>
        <w:spacing w:after="0"/>
        <w:ind w:left="720" w:hanging="720"/>
      </w:pPr>
      <w:r w:rsidRPr="00802A36">
        <w:lastRenderedPageBreak/>
        <w:t>Itzkowitz, J., 2013. Customers and cash: How relationships affect suppliers' cash holdings. Journal of Corporate Finance 19, 159-180</w:t>
      </w:r>
    </w:p>
    <w:p w14:paraId="1D7D5AA2" w14:textId="77777777" w:rsidR="00802A36" w:rsidRPr="00802A36" w:rsidRDefault="00802A36" w:rsidP="00802A36">
      <w:pPr>
        <w:pStyle w:val="EndNoteBibliography"/>
        <w:spacing w:after="0"/>
        <w:ind w:left="720" w:hanging="720"/>
      </w:pPr>
      <w:r w:rsidRPr="00802A36">
        <w:t>Jain, P., Jiang, C., Mekhaimer, M., 2016. Executives' horizon, internal governance and stock market liquidity. Journal of Corporate Finance 40, 1-23</w:t>
      </w:r>
    </w:p>
    <w:p w14:paraId="107333C7" w14:textId="77777777" w:rsidR="00802A36" w:rsidRPr="00802A36" w:rsidRDefault="00802A36" w:rsidP="00802A36">
      <w:pPr>
        <w:pStyle w:val="EndNoteBibliography"/>
        <w:spacing w:after="0"/>
        <w:ind w:left="720" w:hanging="720"/>
      </w:pPr>
      <w:r w:rsidRPr="00802A36">
        <w:t>Javadi, S., Mollagholamali, M., Nejadmalayeri, A., Al-Thaqeb, S., 2021. Corporate cash holdings, agency problems, and economic policy uncertainty. International Review of Financial Analysis 77, 101859</w:t>
      </w:r>
    </w:p>
    <w:p w14:paraId="5038AFA0" w14:textId="77777777" w:rsidR="00802A36" w:rsidRPr="00802A36" w:rsidRDefault="00802A36" w:rsidP="00802A36">
      <w:pPr>
        <w:pStyle w:val="EndNoteBibliography"/>
        <w:spacing w:after="0"/>
        <w:ind w:left="720" w:hanging="720"/>
      </w:pPr>
      <w:r w:rsidRPr="00802A36">
        <w:t>Jensen, M.C., 1986. Agency Costs of Free Cash Flow, Corporate Finance, and Takeovers. The American Economic Review 76, 323-329</w:t>
      </w:r>
    </w:p>
    <w:p w14:paraId="54F22AE7" w14:textId="77777777" w:rsidR="00802A36" w:rsidRPr="00802A36" w:rsidRDefault="00802A36" w:rsidP="00802A36">
      <w:pPr>
        <w:pStyle w:val="EndNoteBibliography"/>
        <w:ind w:left="720" w:hanging="720"/>
      </w:pPr>
      <w:r w:rsidRPr="00802A36">
        <w:t>Jensen, M.C., 2000. A Theory of the Firm</w:t>
      </w:r>
    </w:p>
    <w:p w14:paraId="59790AAA" w14:textId="77777777" w:rsidR="00802A36" w:rsidRPr="00802A36" w:rsidRDefault="00802A36" w:rsidP="00802A36">
      <w:pPr>
        <w:pStyle w:val="EndNoteBibliography"/>
        <w:spacing w:after="0"/>
        <w:ind w:left="720" w:hanging="720"/>
      </w:pPr>
      <w:r w:rsidRPr="00802A36">
        <w:t>Governance, Residual Claims, and Organizational Forms. Harvard University Press.</w:t>
      </w:r>
    </w:p>
    <w:p w14:paraId="61EB3D68" w14:textId="77777777" w:rsidR="00802A36" w:rsidRPr="00802A36" w:rsidRDefault="00802A36" w:rsidP="00802A36">
      <w:pPr>
        <w:pStyle w:val="EndNoteBibliography"/>
        <w:spacing w:after="0"/>
        <w:ind w:left="720" w:hanging="720"/>
      </w:pPr>
      <w:r w:rsidRPr="00802A36">
        <w:t>Jenter, D., Lewellen, K., 2015. CEO Preferences and Acquisitions. The Journal of Finance 70, 2813-2852</w:t>
      </w:r>
    </w:p>
    <w:p w14:paraId="4074DD7E" w14:textId="77777777" w:rsidR="00802A36" w:rsidRPr="00802A36" w:rsidRDefault="00802A36" w:rsidP="00802A36">
      <w:pPr>
        <w:pStyle w:val="EndNoteBibliography"/>
        <w:spacing w:after="0"/>
        <w:ind w:left="720" w:hanging="720"/>
      </w:pPr>
      <w:r w:rsidRPr="00802A36">
        <w:t>Kalcheva, I., Lins, K.V., 2007. International Evidence on Cash Holdings and Expected Managerial Agency Problems. The Review of Financial Studies 20, 1087-1112</w:t>
      </w:r>
    </w:p>
    <w:p w14:paraId="2197ADA7" w14:textId="77777777" w:rsidR="00802A36" w:rsidRPr="00802A36" w:rsidRDefault="00802A36" w:rsidP="00802A36">
      <w:pPr>
        <w:pStyle w:val="EndNoteBibliography"/>
        <w:spacing w:after="0"/>
        <w:ind w:left="720" w:hanging="720"/>
      </w:pPr>
      <w:r w:rsidRPr="00802A36">
        <w:t>Kale, J.R., Reis, E., Venkateswaran, A., 2009. Rank-Order Tournaments and Incentive Alignment: The Effect on Firm Performance. The Journal of Finance 64, 1479-1512</w:t>
      </w:r>
    </w:p>
    <w:p w14:paraId="7F1045A9" w14:textId="77777777" w:rsidR="00802A36" w:rsidRPr="00802A36" w:rsidRDefault="00802A36" w:rsidP="00802A36">
      <w:pPr>
        <w:pStyle w:val="EndNoteBibliography"/>
        <w:spacing w:after="0"/>
        <w:ind w:left="720" w:hanging="720"/>
      </w:pPr>
      <w:r w:rsidRPr="00802A36">
        <w:t>Khoo, J., Cheung, A.W.K., 2021. Managerial Ability and Trade Credit. Financial Review, 1-23</w:t>
      </w:r>
    </w:p>
    <w:p w14:paraId="0A161A5A" w14:textId="77777777" w:rsidR="00802A36" w:rsidRPr="00802A36" w:rsidRDefault="00802A36" w:rsidP="00802A36">
      <w:pPr>
        <w:pStyle w:val="EndNoteBibliography"/>
        <w:spacing w:after="0"/>
        <w:ind w:left="720" w:hanging="720"/>
      </w:pPr>
      <w:r w:rsidRPr="00802A36">
        <w:t>Kini, O., Williams, R., 2012. Tournament incentives, firm risk, and corporate policies. Journal of Financial Economics 103, 350-376</w:t>
      </w:r>
    </w:p>
    <w:p w14:paraId="793A66BB" w14:textId="77777777" w:rsidR="00802A36" w:rsidRPr="00802A36" w:rsidRDefault="00802A36" w:rsidP="00802A36">
      <w:pPr>
        <w:pStyle w:val="EndNoteBibliography"/>
        <w:spacing w:after="0"/>
        <w:ind w:left="720" w:hanging="720"/>
      </w:pPr>
      <w:r w:rsidRPr="00802A36">
        <w:t>Kovalchik, S., Camerer, C.F., Grether, D.M., Plott, C.R., Allman, J.M., 2005. Aging and decision making: a comparison between neurologically healthy elderly and young individuals. Journal of Economic Behavior &amp; Organization 58, 79-94</w:t>
      </w:r>
    </w:p>
    <w:p w14:paraId="739E3022" w14:textId="77777777" w:rsidR="00802A36" w:rsidRPr="00802A36" w:rsidRDefault="00802A36" w:rsidP="00802A36">
      <w:pPr>
        <w:pStyle w:val="EndNoteBibliography"/>
        <w:spacing w:after="0"/>
        <w:ind w:left="720" w:hanging="720"/>
      </w:pPr>
      <w:r w:rsidRPr="00802A36">
        <w:t>Landier, A., Sraer, D., Thesmar, D., 2009. Optimal Dissent in Organizations. The Review of Economic Studies 76, 761-794</w:t>
      </w:r>
    </w:p>
    <w:p w14:paraId="56FB1B82" w14:textId="77777777" w:rsidR="00802A36" w:rsidRPr="00802A36" w:rsidRDefault="00802A36" w:rsidP="00802A36">
      <w:pPr>
        <w:pStyle w:val="EndNoteBibliography"/>
        <w:spacing w:after="0"/>
        <w:ind w:left="720" w:hanging="720"/>
      </w:pPr>
      <w:r w:rsidRPr="00802A36">
        <w:t>Lewbel, A., 2012. Using Heteroscedasticity to Identify and Estimate Mismeasured and Endogenous Regressor Models. Journal of Business &amp; Economic Statistics 30, 67-80</w:t>
      </w:r>
    </w:p>
    <w:p w14:paraId="18522886" w14:textId="77777777" w:rsidR="00802A36" w:rsidRPr="00802A36" w:rsidRDefault="00802A36" w:rsidP="00802A36">
      <w:pPr>
        <w:pStyle w:val="EndNoteBibliography"/>
        <w:spacing w:after="0"/>
        <w:ind w:left="720" w:hanging="720"/>
      </w:pPr>
      <w:r w:rsidRPr="00802A36">
        <w:t>Liu, Y., Mauer, D.C., 2011. Corporate cash holdings and CEO compensation incentives. Journal of Financial Economics 102, 183-198</w:t>
      </w:r>
    </w:p>
    <w:p w14:paraId="2EBC81F8" w14:textId="77777777" w:rsidR="00802A36" w:rsidRPr="00802A36" w:rsidRDefault="00802A36" w:rsidP="00802A36">
      <w:pPr>
        <w:pStyle w:val="EndNoteBibliography"/>
        <w:spacing w:after="0"/>
        <w:ind w:left="720" w:hanging="720"/>
      </w:pPr>
      <w:r w:rsidRPr="00802A36">
        <w:t>Liu, Y., Mauer, D.C., Zhang, Y., 2014. Firm cash holdings and CEO inside debt. Journal of Banking &amp; Finance 42, 83-100</w:t>
      </w:r>
    </w:p>
    <w:p w14:paraId="62E95CCA" w14:textId="77777777" w:rsidR="00802A36" w:rsidRPr="00802A36" w:rsidRDefault="00802A36" w:rsidP="00802A36">
      <w:pPr>
        <w:pStyle w:val="EndNoteBibliography"/>
        <w:spacing w:after="0"/>
        <w:ind w:left="720" w:hanging="720"/>
      </w:pPr>
      <w:r w:rsidRPr="00802A36">
        <w:t>MacKinnon, D.P., Lockwood, C.M., Williams, J., 2004. Confidence Limits for the Indirect Effect: Distribution of the Product and Resampling Methods. Multivariate Behavioral Research 39, 99-128</w:t>
      </w:r>
    </w:p>
    <w:p w14:paraId="7A41DE70" w14:textId="77777777" w:rsidR="00802A36" w:rsidRPr="00802A36" w:rsidRDefault="00802A36" w:rsidP="00802A36">
      <w:pPr>
        <w:pStyle w:val="EndNoteBibliography"/>
        <w:spacing w:after="0"/>
        <w:ind w:left="720" w:hanging="720"/>
      </w:pPr>
      <w:r w:rsidRPr="00802A36">
        <w:t>Matějka, M., Merchant, K.A., Stede, W.A.V.d., 2009. Employment Horizon and the Choice of Performance Measures: Empirical Evidence from Annual Bonus Plans of Loss-Making Entities. Management Science 55, 890-905</w:t>
      </w:r>
    </w:p>
    <w:p w14:paraId="2308E2C8" w14:textId="77777777" w:rsidR="00802A36" w:rsidRPr="00802A36" w:rsidRDefault="00802A36" w:rsidP="00802A36">
      <w:pPr>
        <w:pStyle w:val="EndNoteBibliography"/>
        <w:spacing w:after="0"/>
        <w:ind w:left="720" w:hanging="720"/>
      </w:pPr>
      <w:r w:rsidRPr="00802A36">
        <w:t>McLean, R.D., 2011. Share issuance and cash savings. Journal of Financial Economics 99, 693-715</w:t>
      </w:r>
    </w:p>
    <w:p w14:paraId="7E669297" w14:textId="77777777" w:rsidR="00802A36" w:rsidRPr="00802A36" w:rsidRDefault="00802A36" w:rsidP="00802A36">
      <w:pPr>
        <w:pStyle w:val="EndNoteBibliography"/>
        <w:spacing w:after="0"/>
        <w:ind w:left="720" w:hanging="720"/>
      </w:pPr>
      <w:r w:rsidRPr="00802A36">
        <w:t>Mekhaimer, M., Abakah, A.A., Ibrahim, A., Hussainey, K., 2022. Subordinate executives' horizon and firm policies. Journal of Corporate Finance 74, 102220</w:t>
      </w:r>
    </w:p>
    <w:p w14:paraId="6643F3D2" w14:textId="77777777" w:rsidR="00802A36" w:rsidRPr="00802A36" w:rsidRDefault="00802A36" w:rsidP="00802A36">
      <w:pPr>
        <w:pStyle w:val="EndNoteBibliography"/>
        <w:spacing w:after="0"/>
        <w:ind w:left="720" w:hanging="720"/>
      </w:pPr>
      <w:r w:rsidRPr="00802A36">
        <w:t>Miller, M.H., Orr, D., 1966. A Model of the Demand for Money by Firms*. The Quarterly Journal of Economics 80, 413-435</w:t>
      </w:r>
    </w:p>
    <w:p w14:paraId="56AFD841" w14:textId="77777777" w:rsidR="00802A36" w:rsidRPr="00802A36" w:rsidRDefault="00802A36" w:rsidP="00802A36">
      <w:pPr>
        <w:pStyle w:val="EndNoteBibliography"/>
        <w:spacing w:after="0"/>
        <w:ind w:left="720" w:hanging="720"/>
      </w:pPr>
      <w:r w:rsidRPr="00802A36">
        <w:t>Myers, S.C., Majluf, N.S., 1984. Corporate financing and investment decisions when firms have information that investors do not have. Journal of Financial Economics 13, 187-221</w:t>
      </w:r>
    </w:p>
    <w:p w14:paraId="5A1A0639" w14:textId="77777777" w:rsidR="00802A36" w:rsidRPr="00802A36" w:rsidRDefault="00802A36" w:rsidP="00802A36">
      <w:pPr>
        <w:pStyle w:val="EndNoteBibliography"/>
        <w:spacing w:after="0"/>
        <w:ind w:left="720" w:hanging="720"/>
      </w:pPr>
      <w:r w:rsidRPr="00802A36">
        <w:t>Nikolov, B., Whited, T.M., 2014. Agency Conflicts and Cash: Estimates from a Dynamic Model. The Journal of Finance 69, 1883-1921</w:t>
      </w:r>
    </w:p>
    <w:p w14:paraId="16F49964" w14:textId="77777777" w:rsidR="00802A36" w:rsidRPr="00802A36" w:rsidRDefault="00802A36" w:rsidP="00802A36">
      <w:pPr>
        <w:pStyle w:val="EndNoteBibliography"/>
        <w:spacing w:after="0"/>
        <w:ind w:left="720" w:hanging="720"/>
      </w:pPr>
      <w:r w:rsidRPr="00802A36">
        <w:t>Opler, T., Pinkowitz, L., Stulz, R., Williamson, R., 1999. The determinants and implications of corporate cash holdings. Journal of Financial Economics 52, 3-46</w:t>
      </w:r>
    </w:p>
    <w:p w14:paraId="53DBF17F" w14:textId="77777777" w:rsidR="00802A36" w:rsidRPr="00802A36" w:rsidRDefault="00802A36" w:rsidP="00802A36">
      <w:pPr>
        <w:pStyle w:val="EndNoteBibliography"/>
        <w:spacing w:after="0"/>
        <w:ind w:left="720" w:hanging="720"/>
      </w:pPr>
      <w:r w:rsidRPr="00802A36">
        <w:t>Ozkan, A., Ozkan, N., 2004. Corporate cash holdings: An empirical investigation of UK companies. Journal of Banking &amp; Finance 28, 2103-2134</w:t>
      </w:r>
    </w:p>
    <w:p w14:paraId="4394081F" w14:textId="77777777" w:rsidR="00802A36" w:rsidRPr="00802A36" w:rsidRDefault="00802A36" w:rsidP="00802A36">
      <w:pPr>
        <w:pStyle w:val="EndNoteBibliography"/>
        <w:spacing w:after="0"/>
        <w:ind w:left="720" w:hanging="720"/>
      </w:pPr>
      <w:r w:rsidRPr="00802A36">
        <w:lastRenderedPageBreak/>
        <w:t>Pantzalis, C., Park, J.C., 2009. Equity market valuation of human capital and stock returns. Journal of Banking &amp; Finance 33, 1610-1623</w:t>
      </w:r>
    </w:p>
    <w:p w14:paraId="58967711" w14:textId="77777777" w:rsidR="00802A36" w:rsidRPr="00802A36" w:rsidRDefault="00802A36" w:rsidP="00802A36">
      <w:pPr>
        <w:pStyle w:val="EndNoteBibliography"/>
        <w:spacing w:after="0"/>
        <w:ind w:left="720" w:hanging="720"/>
      </w:pPr>
      <w:r w:rsidRPr="00802A36">
        <w:t>Phan, H.V., Simpson, T., Nguyen, H.T., 2017. Tournament-Based Incentives, Corporate Cash Holdings, and the Value of Cash. The Journal of Financial and Quantitative Analysis 52, 1519-1550</w:t>
      </w:r>
    </w:p>
    <w:p w14:paraId="2823A726" w14:textId="77777777" w:rsidR="00802A36" w:rsidRPr="00802A36" w:rsidRDefault="00802A36" w:rsidP="00802A36">
      <w:pPr>
        <w:pStyle w:val="EndNoteBibliography"/>
        <w:spacing w:after="0"/>
        <w:ind w:left="720" w:hanging="720"/>
      </w:pPr>
      <w:r w:rsidRPr="00802A36">
        <w:t>Qiu, J., Wan, C., 2015. Technology spillovers and corporate cash holdings. Journal of Financial Economics 115, 558-573</w:t>
      </w:r>
    </w:p>
    <w:p w14:paraId="1ECAA0C4" w14:textId="77777777" w:rsidR="00802A36" w:rsidRPr="00802A36" w:rsidRDefault="00802A36" w:rsidP="00802A36">
      <w:pPr>
        <w:pStyle w:val="EndNoteBibliography"/>
        <w:spacing w:after="0"/>
        <w:ind w:left="720" w:hanging="720"/>
      </w:pPr>
      <w:r w:rsidRPr="00802A36">
        <w:t>Serfling, M.A., 2014. CEO age and the riskiness of corporate policies. Journal of Corporate Finance 25, 251-273</w:t>
      </w:r>
    </w:p>
    <w:p w14:paraId="153D2140" w14:textId="77777777" w:rsidR="00802A36" w:rsidRPr="00802A36" w:rsidRDefault="00802A36" w:rsidP="00802A36">
      <w:pPr>
        <w:pStyle w:val="EndNoteBibliography"/>
        <w:spacing w:after="0"/>
        <w:ind w:left="720" w:hanging="720"/>
      </w:pPr>
      <w:r w:rsidRPr="00802A36">
        <w:t>Subramaniam, V., Tang, T.T., Yue, H., Zhou, X., 2011. Firm structure and corporate cash holdings. Journal of Corporate Finance 17, 759-773</w:t>
      </w:r>
    </w:p>
    <w:p w14:paraId="2D65EA15" w14:textId="77777777" w:rsidR="00802A36" w:rsidRPr="00802A36" w:rsidRDefault="00802A36" w:rsidP="00802A36">
      <w:pPr>
        <w:pStyle w:val="EndNoteBibliography"/>
        <w:spacing w:after="0"/>
        <w:ind w:left="720" w:hanging="720"/>
      </w:pPr>
      <w:r w:rsidRPr="00802A36">
        <w:t>Wu, X., Wang, Y., Tong, X., 2021. Cash holdings and oil price uncertainty exposures. Energy Economics 99, 105303</w:t>
      </w:r>
    </w:p>
    <w:p w14:paraId="1071AF12" w14:textId="77777777" w:rsidR="00802A36" w:rsidRPr="00802A36" w:rsidRDefault="00802A36" w:rsidP="00802A36">
      <w:pPr>
        <w:pStyle w:val="EndNoteBibliography"/>
        <w:ind w:left="720" w:hanging="720"/>
      </w:pPr>
      <w:r w:rsidRPr="00802A36">
        <w:t>Zhang, X., Zou, M., Liu, W., Zhang, Y., 2020. Does a firm’s supplier concentration affect its cash holding? Economic Modelling 90, 527-535</w:t>
      </w:r>
    </w:p>
    <w:p w14:paraId="164396FB" w14:textId="45956C89" w:rsidR="002321C6" w:rsidRDefault="000C02A6" w:rsidP="00743D91">
      <w:pPr>
        <w:spacing w:after="0" w:line="240" w:lineRule="auto"/>
        <w:rPr>
          <w:rFonts w:ascii="Times New Roman" w:hAnsi="Times New Roman" w:cs="Times New Roman"/>
          <w:b/>
        </w:rPr>
      </w:pPr>
      <w:r>
        <w:rPr>
          <w:rFonts w:ascii="Times New Roman" w:hAnsi="Times New Roman" w:cs="Times New Roman"/>
          <w:b/>
        </w:rPr>
        <w:fldChar w:fldCharType="end"/>
      </w:r>
    </w:p>
    <w:sectPr w:rsidR="002321C6" w:rsidSect="008D3579">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C1D3E" w16cid:durableId="26B9A991"/>
  <w16cid:commentId w16cid:paraId="0C3A9E61" w16cid:durableId="26B9AA7A"/>
  <w16cid:commentId w16cid:paraId="3FDAB453" w16cid:durableId="26B9AD18"/>
  <w16cid:commentId w16cid:paraId="0AC82EE2" w16cid:durableId="26B9ED53"/>
  <w16cid:commentId w16cid:paraId="5C2B05F1" w16cid:durableId="26B9B60E"/>
  <w16cid:commentId w16cid:paraId="0BD27F97" w16cid:durableId="26B9ECB5"/>
  <w16cid:commentId w16cid:paraId="072DD5A3" w16cid:durableId="26B9F05E"/>
  <w16cid:commentId w16cid:paraId="145078F5" w16cid:durableId="26B9F294"/>
  <w16cid:commentId w16cid:paraId="4258537D" w16cid:durableId="26B9F319"/>
  <w16cid:commentId w16cid:paraId="51B3AD59" w16cid:durableId="26B9F34E"/>
  <w16cid:commentId w16cid:paraId="286FAA47" w16cid:durableId="26B9F3D2"/>
  <w16cid:commentId w16cid:paraId="476E2A3A" w16cid:durableId="26B9F4DD"/>
  <w16cid:commentId w16cid:paraId="6C15CA38" w16cid:durableId="26BA0007"/>
  <w16cid:commentId w16cid:paraId="1FA4087D" w16cid:durableId="26BA072E"/>
  <w16cid:commentId w16cid:paraId="5F100983" w16cid:durableId="26B9F179"/>
  <w16cid:commentId w16cid:paraId="2A210303" w16cid:durableId="26BA10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81906" w14:textId="77777777" w:rsidR="00CC0C02" w:rsidRDefault="00CC0C02" w:rsidP="008300E8">
      <w:pPr>
        <w:spacing w:after="0" w:line="240" w:lineRule="auto"/>
      </w:pPr>
      <w:r>
        <w:separator/>
      </w:r>
    </w:p>
  </w:endnote>
  <w:endnote w:type="continuationSeparator" w:id="0">
    <w:p w14:paraId="74932874" w14:textId="77777777" w:rsidR="00CC0C02" w:rsidRDefault="00CC0C02" w:rsidP="0083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65335"/>
      <w:docPartObj>
        <w:docPartGallery w:val="Page Numbers (Bottom of Page)"/>
        <w:docPartUnique/>
      </w:docPartObj>
    </w:sdtPr>
    <w:sdtEndPr/>
    <w:sdtContent>
      <w:sdt>
        <w:sdtPr>
          <w:id w:val="1728636285"/>
          <w:docPartObj>
            <w:docPartGallery w:val="Page Numbers (Top of Page)"/>
            <w:docPartUnique/>
          </w:docPartObj>
        </w:sdtPr>
        <w:sdtEndPr/>
        <w:sdtContent>
          <w:p w14:paraId="7F8E7156" w14:textId="04D236E8" w:rsidR="00E56DF3" w:rsidRDefault="00E56D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2A36">
              <w:rPr>
                <w:b/>
                <w:bCs/>
                <w:noProof/>
              </w:rPr>
              <w:t>41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A36">
              <w:rPr>
                <w:b/>
                <w:bCs/>
                <w:noProof/>
              </w:rPr>
              <w:t>52</w:t>
            </w:r>
            <w:r>
              <w:rPr>
                <w:b/>
                <w:bCs/>
                <w:sz w:val="24"/>
                <w:szCs w:val="24"/>
              </w:rPr>
              <w:fldChar w:fldCharType="end"/>
            </w:r>
          </w:p>
        </w:sdtContent>
      </w:sdt>
    </w:sdtContent>
  </w:sdt>
  <w:p w14:paraId="169EE25C" w14:textId="77777777" w:rsidR="00E56DF3" w:rsidRDefault="00E56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A401D" w14:textId="77777777" w:rsidR="00CC0C02" w:rsidRDefault="00CC0C02" w:rsidP="008300E8">
      <w:pPr>
        <w:spacing w:after="0" w:line="240" w:lineRule="auto"/>
      </w:pPr>
      <w:r>
        <w:separator/>
      </w:r>
    </w:p>
  </w:footnote>
  <w:footnote w:type="continuationSeparator" w:id="0">
    <w:p w14:paraId="0342DEDE" w14:textId="77777777" w:rsidR="00CC0C02" w:rsidRDefault="00CC0C02" w:rsidP="008300E8">
      <w:pPr>
        <w:spacing w:after="0" w:line="240" w:lineRule="auto"/>
      </w:pPr>
      <w:r>
        <w:continuationSeparator/>
      </w:r>
    </w:p>
  </w:footnote>
  <w:footnote w:id="1">
    <w:p w14:paraId="7B528198" w14:textId="77777777" w:rsidR="00E56DF3" w:rsidRPr="00205528" w:rsidRDefault="00E56DF3" w:rsidP="00205528">
      <w:pPr>
        <w:pStyle w:val="FootnoteText"/>
        <w:ind w:left="567" w:hanging="567"/>
        <w:jc w:val="both"/>
        <w:rPr>
          <w:rFonts w:ascii="Times New Roman" w:hAnsi="Times New Roman" w:cs="Times New Roman"/>
        </w:rPr>
      </w:pPr>
      <w:r w:rsidRPr="00205528">
        <w:rPr>
          <w:rStyle w:val="FootnoteReference"/>
          <w:rFonts w:ascii="Times New Roman" w:hAnsi="Times New Roman" w:cs="Times New Roman"/>
        </w:rPr>
        <w:footnoteRef/>
      </w:r>
      <w:r w:rsidRPr="00205528">
        <w:rPr>
          <w:rFonts w:ascii="Times New Roman" w:hAnsi="Times New Roman" w:cs="Times New Roman"/>
        </w:rPr>
        <w:t xml:space="preserve"> </w:t>
      </w:r>
      <w:r w:rsidRPr="00205528">
        <w:rPr>
          <w:rFonts w:ascii="Times New Roman" w:hAnsi="Times New Roman" w:cs="Times New Roman"/>
        </w:rPr>
        <w:tab/>
        <w:t>12.72% is calculated by firm-year observations in the business services (3,639) divided by sample firm-year observations for analysis (28,600).  Same formula is used for 7.77% (retail) and 6.91% (electronic equipment).</w:t>
      </w:r>
    </w:p>
  </w:footnote>
  <w:footnote w:id="2">
    <w:p w14:paraId="2742A09A" w14:textId="77777777" w:rsidR="00E56DF3" w:rsidRPr="00074DBE" w:rsidRDefault="00E56DF3" w:rsidP="00074DBE">
      <w:pPr>
        <w:pStyle w:val="FootnoteText"/>
        <w:ind w:left="567" w:hanging="567"/>
        <w:jc w:val="both"/>
        <w:rPr>
          <w:rFonts w:ascii="Times New Roman" w:hAnsi="Times New Roman" w:cs="Times New Roman"/>
        </w:rPr>
      </w:pPr>
      <w:r w:rsidRPr="00074DBE">
        <w:rPr>
          <w:rStyle w:val="FootnoteReference"/>
          <w:rFonts w:ascii="Times New Roman" w:hAnsi="Times New Roman" w:cs="Times New Roman"/>
        </w:rPr>
        <w:footnoteRef/>
      </w:r>
      <w:r w:rsidRPr="00074DBE">
        <w:rPr>
          <w:rFonts w:ascii="Times New Roman" w:hAnsi="Times New Roman" w:cs="Times New Roman"/>
        </w:rPr>
        <w:t xml:space="preserve"> </w:t>
      </w:r>
      <w:r w:rsidRPr="00074DBE">
        <w:rPr>
          <w:rFonts w:ascii="Times New Roman" w:hAnsi="Times New Roman" w:cs="Times New Roman"/>
        </w:rPr>
        <w:tab/>
      </w:r>
      <w:r w:rsidRPr="00074DBE">
        <w:rPr>
          <w:rFonts w:ascii="Times New Roman" w:eastAsia="MS PGothic" w:hAnsi="Times New Roman" w:cs="Times New Roman"/>
          <w:i/>
          <w:kern w:val="2"/>
          <w:lang w:val="en-US" w:eastAsia="zh-TW"/>
        </w:rPr>
        <w:t>diff_ind_horizon</w:t>
      </w:r>
      <w:r w:rsidRPr="00074DBE">
        <w:rPr>
          <w:rFonts w:ascii="Times New Roman" w:eastAsia="MS PGothic" w:hAnsi="Times New Roman" w:cs="Times New Roman"/>
          <w:kern w:val="2"/>
          <w:lang w:val="en-US" w:eastAsia="zh-TW"/>
        </w:rPr>
        <w:t xml:space="preserve"> is calculated by (</w:t>
      </w:r>
      <w:r w:rsidRPr="00074DBE">
        <w:rPr>
          <w:rFonts w:ascii="Times New Roman" w:eastAsia="MS PGothic" w:hAnsi="Times New Roman"/>
          <w:i/>
          <w:kern w:val="2"/>
          <w:lang w:val="en-US" w:eastAsia="zh-TW"/>
        </w:rPr>
        <w:t>average age of subordinate executives</w:t>
      </w:r>
      <w:r w:rsidRPr="00074DBE">
        <w:rPr>
          <w:rFonts w:ascii="Times New Roman" w:eastAsia="MS PGothic" w:hAnsi="Times New Roman"/>
          <w:i/>
          <w:kern w:val="2"/>
          <w:vertAlign w:val="subscript"/>
          <w:lang w:val="en-US" w:eastAsia="zh-TW"/>
        </w:rPr>
        <w:t>ind,t</w:t>
      </w:r>
      <w:r w:rsidRPr="00074DBE">
        <w:rPr>
          <w:rFonts w:ascii="Times New Roman" w:eastAsia="MS PGothic" w:hAnsi="Times New Roman"/>
          <w:i/>
          <w:kern w:val="2"/>
          <w:lang w:val="en-US" w:eastAsia="zh-TW"/>
        </w:rPr>
        <w:t xml:space="preserve"> - average age of subordinate executives</w:t>
      </w:r>
      <w:r w:rsidRPr="00074DBE">
        <w:rPr>
          <w:rFonts w:ascii="Times New Roman" w:eastAsia="MS PGothic" w:hAnsi="Times New Roman"/>
          <w:i/>
          <w:kern w:val="2"/>
          <w:vertAlign w:val="subscript"/>
          <w:lang w:val="en-US" w:eastAsia="zh-TW"/>
        </w:rPr>
        <w:t>i,t</w:t>
      </w:r>
      <w:r w:rsidRPr="00074DBE">
        <w:rPr>
          <w:rFonts w:ascii="Times New Roman" w:eastAsia="MS PGothic" w:hAnsi="Times New Roman"/>
          <w:kern w:val="2"/>
          <w:lang w:val="en-US" w:eastAsia="zh-TW"/>
        </w:rPr>
        <w:t>)</w:t>
      </w:r>
      <w:r w:rsidRPr="00074DBE">
        <w:rPr>
          <w:rFonts w:ascii="Times New Roman" w:eastAsia="MS PGothic" w:hAnsi="Times New Roman"/>
          <w:i/>
          <w:kern w:val="2"/>
          <w:lang w:val="en-US" w:eastAsia="zh-TW"/>
        </w:rPr>
        <w:t xml:space="preserve"> – </w:t>
      </w:r>
      <w:r w:rsidRPr="00074DBE">
        <w:rPr>
          <w:rFonts w:ascii="Times New Roman" w:eastAsia="MS PGothic" w:hAnsi="Times New Roman"/>
          <w:kern w:val="2"/>
          <w:lang w:val="en-US" w:eastAsia="zh-TW"/>
        </w:rPr>
        <w:t>(</w:t>
      </w:r>
      <w:r w:rsidRPr="00074DBE">
        <w:rPr>
          <w:rFonts w:ascii="Times New Roman" w:eastAsia="MS PGothic" w:hAnsi="Times New Roman"/>
          <w:i/>
          <w:kern w:val="2"/>
          <w:lang w:val="en-US" w:eastAsia="zh-TW"/>
        </w:rPr>
        <w:t>average age of CEOs</w:t>
      </w:r>
      <w:r w:rsidRPr="00074DBE">
        <w:rPr>
          <w:rFonts w:ascii="Times New Roman" w:eastAsia="MS PGothic" w:hAnsi="Times New Roman"/>
          <w:i/>
          <w:kern w:val="2"/>
          <w:vertAlign w:val="subscript"/>
          <w:lang w:val="en-US" w:eastAsia="zh-TW"/>
        </w:rPr>
        <w:t>ind,t</w:t>
      </w:r>
      <w:r w:rsidRPr="00074DBE">
        <w:rPr>
          <w:rFonts w:ascii="Times New Roman" w:eastAsia="MS PGothic" w:hAnsi="Times New Roman"/>
          <w:i/>
          <w:kern w:val="2"/>
          <w:lang w:val="en-US" w:eastAsia="zh-TW"/>
        </w:rPr>
        <w:t xml:space="preserve"> - age of CEO</w:t>
      </w:r>
      <w:r w:rsidRPr="00074DBE">
        <w:rPr>
          <w:rFonts w:ascii="Times New Roman" w:eastAsia="MS PGothic" w:hAnsi="Times New Roman"/>
          <w:i/>
          <w:kern w:val="2"/>
          <w:vertAlign w:val="subscript"/>
          <w:lang w:val="en-US" w:eastAsia="zh-TW"/>
        </w:rPr>
        <w:t>i,t</w:t>
      </w:r>
      <w:r w:rsidRPr="00074DBE">
        <w:rPr>
          <w:rFonts w:ascii="Times New Roman" w:eastAsia="MS PGothic" w:hAnsi="Times New Roman"/>
          <w:kern w:val="2"/>
          <w:lang w:val="en-US" w:eastAsia="zh-TW"/>
        </w:rPr>
        <w:t>)</w:t>
      </w:r>
      <w:r>
        <w:rPr>
          <w:rFonts w:ascii="Times New Roman" w:eastAsia="MS PGothic" w:hAnsi="Times New Roman"/>
          <w:kern w:val="2"/>
          <w:lang w:val="en-US" w:eastAsia="zh-TW"/>
        </w:rPr>
        <w:t>.</w:t>
      </w:r>
    </w:p>
  </w:footnote>
  <w:footnote w:id="3">
    <w:p w14:paraId="1F697DE4" w14:textId="2B98D480" w:rsidR="00E56DF3" w:rsidRPr="00385798" w:rsidRDefault="00E56DF3" w:rsidP="00385798">
      <w:pPr>
        <w:pStyle w:val="FootnoteText"/>
        <w:ind w:left="567" w:hanging="567"/>
        <w:jc w:val="both"/>
        <w:rPr>
          <w:rFonts w:ascii="Times New Roman" w:hAnsi="Times New Roman" w:cs="Times New Roman"/>
        </w:rPr>
      </w:pPr>
      <w:r w:rsidRPr="00385798">
        <w:rPr>
          <w:rStyle w:val="FootnoteReference"/>
          <w:rFonts w:ascii="Times New Roman" w:hAnsi="Times New Roman" w:cs="Times New Roman"/>
        </w:rPr>
        <w:footnoteRef/>
      </w:r>
      <w:r w:rsidRPr="00385798">
        <w:rPr>
          <w:rFonts w:ascii="Times New Roman" w:hAnsi="Times New Roman" w:cs="Times New Roman"/>
        </w:rPr>
        <w:t xml:space="preserve"> </w:t>
      </w:r>
      <w:r w:rsidRPr="00385798">
        <w:rPr>
          <w:rFonts w:ascii="Times New Roman" w:hAnsi="Times New Roman" w:cs="Times New Roman"/>
        </w:rPr>
        <w:tab/>
        <w:t xml:space="preserve">We find </w:t>
      </w:r>
      <w:r>
        <w:rPr>
          <w:rFonts w:ascii="Times New Roman" w:hAnsi="Times New Roman" w:cs="Times New Roman"/>
        </w:rPr>
        <w:t xml:space="preserve">the estimated coefficients on internal governance measures remain </w:t>
      </w:r>
      <w:r w:rsidRPr="00385798">
        <w:rPr>
          <w:rFonts w:ascii="Times New Roman" w:hAnsi="Times New Roman" w:cs="Times New Roman"/>
        </w:rPr>
        <w:t xml:space="preserve">positive and </w:t>
      </w:r>
      <w:r>
        <w:rPr>
          <w:rFonts w:ascii="Times New Roman" w:hAnsi="Times New Roman" w:cs="Times New Roman"/>
        </w:rPr>
        <w:t xml:space="preserve">statistically </w:t>
      </w:r>
      <w:r w:rsidRPr="00385798">
        <w:rPr>
          <w:rFonts w:ascii="Times New Roman" w:hAnsi="Times New Roman" w:cs="Times New Roman"/>
        </w:rPr>
        <w:t xml:space="preserve">significant </w:t>
      </w:r>
      <w:r>
        <w:rPr>
          <w:rFonts w:ascii="Times New Roman" w:hAnsi="Times New Roman" w:cs="Times New Roman"/>
        </w:rPr>
        <w:t xml:space="preserve">when </w:t>
      </w:r>
      <w:r w:rsidRPr="00385798">
        <w:rPr>
          <w:rFonts w:ascii="Times New Roman" w:hAnsi="Times New Roman" w:cs="Times New Roman"/>
        </w:rPr>
        <w:t xml:space="preserve">internal governance proxies are measured at </w:t>
      </w:r>
      <w:r w:rsidRPr="00385798">
        <w:rPr>
          <w:rFonts w:ascii="Times New Roman" w:hAnsi="Times New Roman" w:cs="Times New Roman"/>
          <w:i/>
        </w:rPr>
        <w:t>t-1.</w:t>
      </w:r>
      <w:r w:rsidRPr="00385798">
        <w:rPr>
          <w:rFonts w:ascii="Times New Roman" w:hAnsi="Times New Roman" w:cs="Times New Roman"/>
        </w:rPr>
        <w:t xml:space="preserve"> </w:t>
      </w:r>
    </w:p>
  </w:footnote>
  <w:footnote w:id="4">
    <w:p w14:paraId="4217FB81" w14:textId="77777777" w:rsidR="00E56DF3" w:rsidRPr="00304825" w:rsidRDefault="00E56DF3" w:rsidP="00304825">
      <w:pPr>
        <w:pStyle w:val="FootnoteText"/>
        <w:ind w:left="567" w:hanging="567"/>
        <w:jc w:val="both"/>
        <w:rPr>
          <w:rFonts w:ascii="Times New Roman" w:hAnsi="Times New Roman" w:cs="Times New Roman"/>
        </w:rPr>
      </w:pPr>
      <w:r w:rsidRPr="00304825">
        <w:rPr>
          <w:rStyle w:val="FootnoteReference"/>
          <w:rFonts w:ascii="Times New Roman" w:hAnsi="Times New Roman" w:cs="Times New Roman"/>
        </w:rPr>
        <w:footnoteRef/>
      </w:r>
      <w:r w:rsidRPr="00304825">
        <w:rPr>
          <w:rFonts w:ascii="Times New Roman" w:hAnsi="Times New Roman" w:cs="Times New Roman"/>
        </w:rPr>
        <w:t xml:space="preserve"> </w:t>
      </w:r>
      <w:r w:rsidRPr="00304825">
        <w:rPr>
          <w:rFonts w:ascii="Times New Roman" w:hAnsi="Times New Roman" w:cs="Times New Roman"/>
        </w:rPr>
        <w:tab/>
        <w:t xml:space="preserve">The standard deviation of </w:t>
      </w:r>
      <w:r w:rsidRPr="00304825">
        <w:rPr>
          <w:rFonts w:ascii="Times New Roman" w:eastAsia="MS PGothic" w:hAnsi="Times New Roman" w:cs="Times New Roman"/>
          <w:i/>
          <w:kern w:val="2"/>
          <w:lang w:val="en-US" w:eastAsia="zh-TW"/>
        </w:rPr>
        <w:t>int_gov</w:t>
      </w:r>
      <w:r w:rsidRPr="00304825">
        <w:rPr>
          <w:rFonts w:ascii="Times New Roman" w:eastAsia="MS PGothic" w:hAnsi="Times New Roman" w:cs="Times New Roman"/>
          <w:kern w:val="2"/>
          <w:lang w:val="en-US" w:eastAsia="zh-TW"/>
        </w:rPr>
        <w:t xml:space="preserve">, </w:t>
      </w:r>
      <w:r w:rsidRPr="00304825">
        <w:rPr>
          <w:rFonts w:ascii="Times New Roman" w:eastAsia="MS PGothic" w:hAnsi="Times New Roman" w:cs="Times New Roman"/>
          <w:i/>
          <w:kern w:val="2"/>
          <w:lang w:val="en-US" w:eastAsia="zh-TW"/>
        </w:rPr>
        <w:t>ln_horizon</w:t>
      </w:r>
      <w:r w:rsidRPr="00304825">
        <w:rPr>
          <w:rFonts w:ascii="Times New Roman" w:eastAsia="MS PGothic" w:hAnsi="Times New Roman" w:cs="Times New Roman"/>
          <w:kern w:val="2"/>
          <w:lang w:val="en-US" w:eastAsia="zh-TW"/>
        </w:rPr>
        <w:t xml:space="preserve"> and </w:t>
      </w:r>
      <w:r w:rsidRPr="00304825">
        <w:rPr>
          <w:rFonts w:ascii="Times New Roman" w:eastAsia="MS PGothic" w:hAnsi="Times New Roman" w:cs="Times New Roman"/>
          <w:i/>
          <w:kern w:val="2"/>
          <w:lang w:val="en-US" w:eastAsia="zh-TW"/>
        </w:rPr>
        <w:t xml:space="preserve">ind_horizon </w:t>
      </w:r>
      <w:r w:rsidRPr="00304825">
        <w:rPr>
          <w:rFonts w:ascii="Times New Roman" w:eastAsia="MS PGothic" w:hAnsi="Times New Roman" w:cs="Times New Roman"/>
          <w:kern w:val="2"/>
          <w:lang w:val="en-US" w:eastAsia="zh-TW"/>
        </w:rPr>
        <w:t>are 1.3547, 0.5173 and 4.2274, and the average of</w:t>
      </w:r>
      <w:r w:rsidRPr="00304825">
        <w:rPr>
          <w:rFonts w:ascii="Times New Roman" w:eastAsia="MS PGothic" w:hAnsi="Times New Roman" w:cs="Times New Roman"/>
          <w:i/>
          <w:kern w:val="2"/>
          <w:lang w:val="en-US" w:eastAsia="zh-TW"/>
        </w:rPr>
        <w:t xml:space="preserve"> cash1</w:t>
      </w:r>
      <w:r w:rsidRPr="00304825">
        <w:rPr>
          <w:rFonts w:ascii="Times New Roman" w:eastAsia="MS PGothic" w:hAnsi="Times New Roman" w:cs="Times New Roman"/>
          <w:kern w:val="2"/>
          <w:lang w:val="en-US" w:eastAsia="zh-TW"/>
        </w:rPr>
        <w:t xml:space="preserve"> is 0.2751.</w:t>
      </w:r>
      <w:r>
        <w:rPr>
          <w:rFonts w:ascii="Times New Roman" w:eastAsia="MS PGothic" w:hAnsi="Times New Roman" w:cs="Times New Roman"/>
          <w:kern w:val="2"/>
          <w:lang w:val="en-US" w:eastAsia="zh-TW"/>
        </w:rPr>
        <w:t xml:space="preserve">  An increase in one standard deviation in </w:t>
      </w:r>
      <w:r w:rsidRPr="00304825">
        <w:rPr>
          <w:rFonts w:ascii="Times New Roman" w:eastAsia="MS PGothic" w:hAnsi="Times New Roman" w:cs="Times New Roman"/>
          <w:i/>
          <w:kern w:val="2"/>
          <w:lang w:val="en-US" w:eastAsia="zh-TW"/>
        </w:rPr>
        <w:t>int_gov</w:t>
      </w:r>
      <w:r>
        <w:rPr>
          <w:rFonts w:ascii="Times New Roman" w:eastAsia="MS PGothic" w:hAnsi="Times New Roman" w:cs="Times New Roman"/>
          <w:kern w:val="2"/>
          <w:lang w:val="en-US" w:eastAsia="zh-TW"/>
        </w:rPr>
        <w:t xml:space="preserve"> increase cash holding by 4.23% [(0.0086 × 1.3547) / 0.2751].</w:t>
      </w:r>
    </w:p>
  </w:footnote>
  <w:footnote w:id="5">
    <w:p w14:paraId="2D184940" w14:textId="77777777" w:rsidR="00E56DF3" w:rsidRDefault="00E56DF3" w:rsidP="004B09D9">
      <w:pPr>
        <w:pStyle w:val="FootnoteText"/>
        <w:ind w:left="567" w:hanging="567"/>
        <w:jc w:val="both"/>
      </w:pPr>
      <w:r>
        <w:rPr>
          <w:rStyle w:val="FootnoteReference"/>
        </w:rPr>
        <w:footnoteRef/>
      </w:r>
      <w:r>
        <w:t xml:space="preserve"> </w:t>
      </w:r>
      <w:r>
        <w:tab/>
      </w:r>
      <w:r w:rsidRPr="00304825">
        <w:rPr>
          <w:rFonts w:ascii="Times New Roman" w:eastAsia="MS PGothic" w:hAnsi="Times New Roman" w:cs="Times New Roman"/>
          <w:kern w:val="2"/>
          <w:lang w:val="en-US" w:eastAsia="zh-TW"/>
        </w:rPr>
        <w:t>The average of</w:t>
      </w:r>
      <w:r w:rsidRPr="00304825">
        <w:rPr>
          <w:rFonts w:ascii="Times New Roman" w:eastAsia="MS PGothic" w:hAnsi="Times New Roman" w:cs="Times New Roman"/>
          <w:i/>
          <w:kern w:val="2"/>
          <w:lang w:val="en-US" w:eastAsia="zh-TW"/>
        </w:rPr>
        <w:t xml:space="preserve"> cash</w:t>
      </w:r>
      <w:r>
        <w:rPr>
          <w:rFonts w:ascii="Times New Roman" w:eastAsia="MS PGothic" w:hAnsi="Times New Roman" w:cs="Times New Roman"/>
          <w:i/>
          <w:kern w:val="2"/>
          <w:lang w:val="en-US" w:eastAsia="zh-TW"/>
        </w:rPr>
        <w:t>2</w:t>
      </w:r>
      <w:r w:rsidRPr="00304825">
        <w:rPr>
          <w:rFonts w:ascii="Times New Roman" w:eastAsia="MS PGothic" w:hAnsi="Times New Roman" w:cs="Times New Roman"/>
          <w:kern w:val="2"/>
          <w:lang w:val="en-US" w:eastAsia="zh-TW"/>
        </w:rPr>
        <w:t xml:space="preserve"> is 0.2</w:t>
      </w:r>
      <w:r>
        <w:rPr>
          <w:rFonts w:ascii="Times New Roman" w:eastAsia="MS PGothic" w:hAnsi="Times New Roman" w:cs="Times New Roman"/>
          <w:kern w:val="2"/>
          <w:lang w:val="en-US" w:eastAsia="zh-TW"/>
        </w:rPr>
        <w:t>456</w:t>
      </w:r>
      <w:r w:rsidRPr="00304825">
        <w:rPr>
          <w:rFonts w:ascii="Times New Roman" w:eastAsia="MS PGothic" w:hAnsi="Times New Roman" w:cs="Times New Roman"/>
          <w:kern w:val="2"/>
          <w:lang w:val="en-US" w:eastAsia="zh-TW"/>
        </w:rPr>
        <w:t>.</w:t>
      </w:r>
      <w:r>
        <w:rPr>
          <w:rFonts w:ascii="Times New Roman" w:eastAsia="MS PGothic" w:hAnsi="Times New Roman" w:cs="Times New Roman"/>
          <w:kern w:val="2"/>
          <w:lang w:val="en-US" w:eastAsia="zh-TW"/>
        </w:rPr>
        <w:t xml:space="preserve">  An increase in one standard deviation in </w:t>
      </w:r>
      <w:r w:rsidRPr="00304825">
        <w:rPr>
          <w:rFonts w:ascii="Times New Roman" w:eastAsia="MS PGothic" w:hAnsi="Times New Roman" w:cs="Times New Roman"/>
          <w:i/>
          <w:kern w:val="2"/>
          <w:lang w:val="en-US" w:eastAsia="zh-TW"/>
        </w:rPr>
        <w:t>int_gov</w:t>
      </w:r>
      <w:r>
        <w:rPr>
          <w:rFonts w:ascii="Times New Roman" w:eastAsia="MS PGothic" w:hAnsi="Times New Roman" w:cs="Times New Roman"/>
          <w:kern w:val="2"/>
          <w:lang w:val="en-US" w:eastAsia="zh-TW"/>
        </w:rPr>
        <w:t xml:space="preserve"> increase cash holding by 3.48% [(0.0063 × 1.3547) / 0.2456].</w:t>
      </w:r>
    </w:p>
  </w:footnote>
  <w:footnote w:id="6">
    <w:p w14:paraId="17BED75F" w14:textId="77777777" w:rsidR="00E56DF3" w:rsidRPr="00292014" w:rsidRDefault="00E56DF3" w:rsidP="00292014">
      <w:pPr>
        <w:pStyle w:val="FootnoteText"/>
        <w:ind w:left="567" w:hanging="567"/>
        <w:jc w:val="both"/>
        <w:rPr>
          <w:rFonts w:ascii="Times New Roman" w:hAnsi="Times New Roman" w:cs="Times New Roman"/>
        </w:rPr>
      </w:pPr>
      <w:r w:rsidRPr="00292014">
        <w:rPr>
          <w:rStyle w:val="FootnoteReference"/>
          <w:rFonts w:ascii="Times New Roman" w:hAnsi="Times New Roman" w:cs="Times New Roman"/>
        </w:rPr>
        <w:footnoteRef/>
      </w:r>
      <w:r w:rsidRPr="00292014">
        <w:rPr>
          <w:rFonts w:ascii="Times New Roman" w:hAnsi="Times New Roman" w:cs="Times New Roman"/>
        </w:rPr>
        <w:t xml:space="preserve"> </w:t>
      </w:r>
      <w:r w:rsidRPr="00292014">
        <w:rPr>
          <w:rFonts w:ascii="Times New Roman" w:hAnsi="Times New Roman" w:cs="Times New Roman"/>
        </w:rPr>
        <w:tab/>
        <w:t>Identification can be achieved by having regressors that are uncorrelated with the product of heteroskedastic errors.</w:t>
      </w:r>
    </w:p>
  </w:footnote>
  <w:footnote w:id="7">
    <w:p w14:paraId="0F59170E" w14:textId="77777777" w:rsidR="00E56DF3" w:rsidRPr="00835BAB" w:rsidRDefault="00E56DF3" w:rsidP="00835BAB">
      <w:pPr>
        <w:pStyle w:val="FootnoteText"/>
        <w:ind w:left="567" w:hanging="567"/>
        <w:jc w:val="both"/>
        <w:rPr>
          <w:rFonts w:ascii="Times New Roman" w:hAnsi="Times New Roman" w:cs="Times New Roman"/>
        </w:rPr>
      </w:pPr>
      <w:r w:rsidRPr="00835BAB">
        <w:rPr>
          <w:rStyle w:val="FootnoteReference"/>
          <w:rFonts w:ascii="Times New Roman" w:hAnsi="Times New Roman" w:cs="Times New Roman"/>
        </w:rPr>
        <w:footnoteRef/>
      </w:r>
      <w:r w:rsidRPr="00835BAB">
        <w:rPr>
          <w:rFonts w:ascii="Times New Roman" w:hAnsi="Times New Roman" w:cs="Times New Roman"/>
        </w:rPr>
        <w:t xml:space="preserve"> </w:t>
      </w:r>
      <w:r w:rsidRPr="00835BAB">
        <w:rPr>
          <w:rFonts w:ascii="Times New Roman" w:hAnsi="Times New Roman" w:cs="Times New Roman"/>
        </w:rPr>
        <w:tab/>
        <w:t xml:space="preserve">Several studies adopt the model of </w:t>
      </w:r>
      <w:r w:rsidRPr="00835BAB">
        <w:rPr>
          <w:rFonts w:ascii="Times New Roman" w:hAnsi="Times New Roman" w:cs="Times New Roman"/>
        </w:rPr>
        <w:fldChar w:fldCharType="begin"/>
      </w:r>
      <w:r w:rsidRPr="00835BAB">
        <w:rPr>
          <w:rFonts w:ascii="Times New Roman" w:hAnsi="Times New Roman" w:cs="Times New Roman"/>
        </w:rPr>
        <w:instrText xml:space="preserve"> ADDIN EN.CITE &lt;EndNote&gt;&lt;Cite AuthorYear="1"&gt;&lt;Author&gt;McLean&lt;/Author&gt;&lt;Year&gt;2011&lt;/Year&gt;&lt;RecNum&gt;48&lt;/RecNum&gt;&lt;DisplayText&gt;McLean (2011)&lt;/DisplayText&gt;&lt;record&gt;&lt;rec-number&gt;48&lt;/rec-number&gt;&lt;foreign-keys&gt;&lt;key app="EN" db-id="evfxpfzd79za9aetd04vz5v2esrazf5www9e" timestamp="1660195071"&gt;48&lt;/key&gt;&lt;/foreign-keys&gt;&lt;ref-type name="Journal Article"&gt;17&lt;/ref-type&gt;&lt;contributors&gt;&lt;authors&gt;&lt;author&gt;McLean, R. D.&lt;/author&gt;&lt;/authors&gt;&lt;/contributors&gt;&lt;titles&gt;&lt;title&gt;Share issuance and cash savings&lt;/title&gt;&lt;secondary-title&gt;Journal of Financial Economics&lt;/secondary-title&gt;&lt;/titles&gt;&lt;periodical&gt;&lt;full-title&gt;Journal of Financial Economics&lt;/full-title&gt;&lt;/periodical&gt;&lt;pages&gt;693-715&lt;/pages&gt;&lt;volume&gt;99&lt;/volume&gt;&lt;number&gt;3&lt;/number&gt;&lt;keywords&gt;&lt;keyword&gt;Share issuance&lt;/keyword&gt;&lt;keyword&gt;Cash savings&lt;/keyword&gt;&lt;keyword&gt;Precautionary motives&lt;/keyword&gt;&lt;keyword&gt;Market timing&lt;/keyword&gt;&lt;keyword&gt;Raising capital&lt;/keyword&gt;&lt;/keywords&gt;&lt;dates&gt;&lt;year&gt;2011&lt;/year&gt;&lt;pub-dates&gt;&lt;date&gt;2011/03/01/&lt;/date&gt;&lt;/pub-dates&gt;&lt;/dates&gt;&lt;isbn&gt;0304-405X&lt;/isbn&gt;&lt;urls&gt;&lt;related-urls&gt;&lt;url&gt;https://www.sciencedirect.com/science/article/pii/S0304405X10002424&lt;/url&gt;&lt;/related-urls&gt;&lt;/urls&gt;&lt;electronic-resource-num&gt;https://doi.org/10.1016/j.jfineco.2010.10.006&lt;/electronic-resource-num&gt;&lt;/record&gt;&lt;/Cite&gt;&lt;/EndNote&gt;</w:instrText>
      </w:r>
      <w:r w:rsidRPr="00835BAB">
        <w:rPr>
          <w:rFonts w:ascii="Times New Roman" w:hAnsi="Times New Roman" w:cs="Times New Roman"/>
        </w:rPr>
        <w:fldChar w:fldCharType="separate"/>
      </w:r>
      <w:r w:rsidRPr="00835BAB">
        <w:rPr>
          <w:rFonts w:ascii="Times New Roman" w:hAnsi="Times New Roman" w:cs="Times New Roman"/>
          <w:noProof/>
        </w:rPr>
        <w:t>McLean (2011)</w:t>
      </w:r>
      <w:r w:rsidRPr="00835BAB">
        <w:rPr>
          <w:rFonts w:ascii="Times New Roman" w:hAnsi="Times New Roman" w:cs="Times New Roman"/>
        </w:rPr>
        <w:fldChar w:fldCharType="end"/>
      </w:r>
      <w:r w:rsidRPr="00835BAB">
        <w:rPr>
          <w:rFonts w:ascii="Times New Roman" w:hAnsi="Times New Roman" w:cs="Times New Roman"/>
        </w:rPr>
        <w:t>, which decomposes cash inflows into four components: internal cash flows, asset sales, equity issuance and debt issuance.</w:t>
      </w:r>
      <w:r>
        <w:rPr>
          <w:rFonts w:ascii="Times New Roman" w:hAnsi="Times New Roman" w:cs="Times New Roman"/>
        </w:rPr>
        <w:t xml:space="preserve">  In our analysis, we prefer the model of </w:t>
      </w:r>
      <w:r>
        <w:rPr>
          <w:rFonts w:ascii="Times New Roman" w:hAnsi="Times New Roman" w:cs="Times New Roman"/>
        </w:rPr>
        <w:fldChar w:fldCharType="begin"/>
      </w:r>
      <w:r>
        <w:rPr>
          <w:rFonts w:ascii="Times New Roman" w:hAnsi="Times New Roman" w:cs="Times New Roman"/>
        </w:rPr>
        <w:instrText xml:space="preserve"> ADDIN EN.CITE &lt;EndNote&gt;&lt;Cite AuthorYear="1"&gt;&lt;Author&gt;Chang&lt;/Author&gt;&lt;Year&gt;2014&lt;/Year&gt;&lt;RecNum&gt;47&lt;/RecNum&gt;&lt;DisplayText&gt;Chang&lt;style face="italic"&gt; et al.&lt;/style&gt; (2014)&lt;/DisplayText&gt;&lt;record&gt;&lt;rec-number&gt;47&lt;/rec-number&gt;&lt;foreign-keys&gt;&lt;key app="EN" db-id="evfxpfzd79za9aetd04vz5v2esrazf5www9e" timestamp="1660194260"&gt;47&lt;/key&gt;&lt;/foreign-keys&gt;&lt;ref-type name="Journal Article"&gt;17&lt;/ref-type&gt;&lt;contributors&gt;&lt;authors&gt;&lt;author&gt;Chang, Xin&lt;/author&gt;&lt;author&gt;Dasgupta, Sudipto&lt;/author&gt;&lt;author&gt;Wong, George&lt;/author&gt;&lt;author&gt;Yao, Jiaquan&lt;/author&gt;&lt;/authors&gt;&lt;/contributors&gt;&lt;titles&gt;&lt;title&gt;Cash-Flow Sensitivities and the Allocation of Internal Cash Flow&lt;/title&gt;&lt;secondary-title&gt;The Review of Financial Studies&lt;/secondary-title&gt;&lt;/titles&gt;&lt;periodical&gt;&lt;full-title&gt;The Review of Financial Studies&lt;/full-title&gt;&lt;/periodical&gt;&lt;pages&gt;3628-3657&lt;/pages&gt;&lt;volume&gt;27&lt;/volume&gt;&lt;number&gt;12&lt;/number&gt;&lt;dates&gt;&lt;year&gt;2014&lt;/year&gt;&lt;/dates&gt;&lt;isbn&gt;0893-9454&lt;/isbn&gt;&lt;urls&gt;&lt;related-urls&gt;&lt;url&gt;https://doi.org/10.1093/rfs/hhu066&lt;/url&gt;&lt;/related-urls&gt;&lt;/urls&gt;&lt;electronic-resource-num&gt;10.1093/rfs/hhu066&lt;/electronic-resource-num&gt;&lt;access-date&gt;8/11/2022&lt;/access-date&gt;&lt;/record&gt;&lt;/Cite&gt;&lt;/EndNote&gt;</w:instrText>
      </w:r>
      <w:r>
        <w:rPr>
          <w:rFonts w:ascii="Times New Roman" w:hAnsi="Times New Roman" w:cs="Times New Roman"/>
        </w:rPr>
        <w:fldChar w:fldCharType="separate"/>
      </w:r>
      <w:r>
        <w:rPr>
          <w:rFonts w:ascii="Times New Roman" w:hAnsi="Times New Roman" w:cs="Times New Roman"/>
          <w:noProof/>
        </w:rPr>
        <w:t>Chang</w:t>
      </w:r>
      <w:r w:rsidRPr="00835BAB">
        <w:rPr>
          <w:rFonts w:ascii="Times New Roman" w:hAnsi="Times New Roman" w:cs="Times New Roman"/>
          <w:i/>
          <w:noProof/>
        </w:rPr>
        <w:t xml:space="preserve"> et al.</w:t>
      </w:r>
      <w:r>
        <w:rPr>
          <w:rFonts w:ascii="Times New Roman" w:hAnsi="Times New Roman" w:cs="Times New Roman"/>
          <w:noProof/>
        </w:rPr>
        <w:t xml:space="preserve"> (2014)</w:t>
      </w:r>
      <w:r>
        <w:rPr>
          <w:rFonts w:ascii="Times New Roman" w:hAnsi="Times New Roman" w:cs="Times New Roman"/>
        </w:rPr>
        <w:fldChar w:fldCharType="end"/>
      </w:r>
      <w:r>
        <w:rPr>
          <w:rFonts w:ascii="Times New Roman" w:hAnsi="Times New Roman" w:cs="Times New Roman"/>
        </w:rPr>
        <w:t xml:space="preserve"> as it explains the negative changes in cash.</w:t>
      </w:r>
      <w:r w:rsidRPr="00835BAB">
        <w:rPr>
          <w:rFonts w:ascii="Times New Roman" w:hAnsi="Times New Roman" w:cs="Times New Roman"/>
        </w:rPr>
        <w:t xml:space="preserve">    </w:t>
      </w:r>
    </w:p>
  </w:footnote>
  <w:footnote w:id="8">
    <w:p w14:paraId="397124D3" w14:textId="59E0CF0B" w:rsidR="00E56DF3" w:rsidRDefault="00E56DF3" w:rsidP="0034234A">
      <w:pPr>
        <w:pStyle w:val="FootnoteText"/>
        <w:ind w:left="567" w:hanging="567"/>
        <w:jc w:val="both"/>
      </w:pPr>
      <w:r>
        <w:rPr>
          <w:rStyle w:val="FootnoteReference"/>
        </w:rPr>
        <w:footnoteRef/>
      </w:r>
      <w:r>
        <w:t xml:space="preserve">           </w:t>
      </w:r>
      <w:r w:rsidRPr="0034234A">
        <w:rPr>
          <w:rFonts w:ascii="Times New Roman" w:eastAsia="MS PGothic" w:hAnsi="Times New Roman"/>
          <w:kern w:val="2"/>
          <w:lang w:val="en-US" w:eastAsia="zh-TW"/>
        </w:rPr>
        <w:t>Note that some control variables are omitted to avoid multilinearity</w:t>
      </w:r>
      <w:r>
        <w:rPr>
          <w:rFonts w:ascii="Times New Roman" w:eastAsia="MS PGothic" w:hAnsi="Times New Roman"/>
          <w:kern w:val="2"/>
          <w:lang w:val="en-US" w:eastAsia="zh-TW"/>
        </w:rPr>
        <w:t>.</w:t>
      </w:r>
      <w:r w:rsidRPr="0034234A">
        <w:rPr>
          <w:rFonts w:ascii="Times New Roman" w:eastAsia="MS PGothic" w:hAnsi="Times New Roman"/>
          <w:kern w:val="2"/>
          <w:lang w:val="en-US" w:eastAsia="zh-TW"/>
        </w:rPr>
        <w:t xml:space="preserve"> </w:t>
      </w:r>
      <w:r>
        <w:rPr>
          <w:rFonts w:ascii="Times New Roman" w:eastAsia="MS PGothic" w:hAnsi="Times New Roman"/>
          <w:kern w:val="2"/>
          <w:lang w:val="en-US" w:eastAsia="zh-TW"/>
        </w:rPr>
        <w:t xml:space="preserve">For example, when dependent </w:t>
      </w:r>
      <w:r w:rsidRPr="0034234A">
        <w:rPr>
          <w:rFonts w:ascii="Times New Roman" w:eastAsia="MS PGothic" w:hAnsi="Times New Roman"/>
          <w:kern w:val="2"/>
          <w:lang w:val="en-US" w:eastAsia="zh-TW"/>
        </w:rPr>
        <w:t xml:space="preserve">variable is </w:t>
      </w:r>
      <w:r w:rsidRPr="0034234A">
        <w:rPr>
          <w:rFonts w:ascii="Times New Roman" w:eastAsia="MS PGothic" w:hAnsi="Times New Roman"/>
          <w:i/>
          <w:kern w:val="2"/>
          <w:lang w:val="en-US" w:eastAsia="zh-TW"/>
        </w:rPr>
        <w:t>invest</w:t>
      </w:r>
      <w:r w:rsidRPr="0034234A">
        <w:rPr>
          <w:rFonts w:ascii="Times New Roman" w:eastAsia="MS PGothic" w:hAnsi="Times New Roman"/>
          <w:kern w:val="2"/>
          <w:lang w:val="en-US" w:eastAsia="zh-TW"/>
        </w:rPr>
        <w:t xml:space="preserve">, the control variable of </w:t>
      </w:r>
      <w:r w:rsidRPr="0034234A">
        <w:rPr>
          <w:rFonts w:ascii="Times New Roman" w:eastAsia="MS PGothic" w:hAnsi="Times New Roman"/>
          <w:i/>
          <w:kern w:val="2"/>
          <w:lang w:val="en-US" w:eastAsia="zh-TW"/>
        </w:rPr>
        <w:t>cap</w:t>
      </w:r>
      <w:r w:rsidRPr="0034234A">
        <w:rPr>
          <w:rFonts w:ascii="Times New Roman" w:eastAsia="MS PGothic" w:hAnsi="Times New Roman"/>
          <w:kern w:val="2"/>
          <w:lang w:val="en-US" w:eastAsia="zh-TW"/>
        </w:rPr>
        <w:t xml:space="preserve"> is excluded in the regression.</w:t>
      </w:r>
      <w:r>
        <w:rPr>
          <w:rFonts w:ascii="Times New Roman" w:eastAsia="MS PGothic" w:hAnsi="Times New Roman"/>
          <w:kern w:val="2"/>
          <w:sz w:val="24"/>
          <w:szCs w:val="24"/>
          <w:lang w:val="en-US" w:eastAsia="zh-T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1793B"/>
    <w:multiLevelType w:val="multilevel"/>
    <w:tmpl w:val="3CB8E09C"/>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2206" w:hanging="504"/>
      </w:pPr>
      <w:rPr>
        <w:rFonts w:hint="default"/>
        <w:b w:val="0"/>
      </w:rPr>
    </w:lvl>
    <w:lvl w:ilvl="3">
      <w:start w:val="1"/>
      <w:numFmt w:val="decimal"/>
      <w:lvlText w:val="%1.%2.%3.%4."/>
      <w:lvlJc w:val="left"/>
      <w:pPr>
        <w:ind w:left="9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382EFF"/>
    <w:multiLevelType w:val="hybridMultilevel"/>
    <w:tmpl w:val="A7804B1E"/>
    <w:lvl w:ilvl="0" w:tplc="374CD324">
      <w:start w:val="1"/>
      <w:numFmt w:val="decimal"/>
      <w:lvlText w:val="(%1)"/>
      <w:lvlJc w:val="left"/>
      <w:pPr>
        <w:ind w:left="678" w:hanging="360"/>
      </w:pPr>
      <w:rPr>
        <w:rFonts w:hint="default"/>
        <w:i w:val="0"/>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2" w15:restartNumberingAfterBreak="0">
    <w:nsid w:val="6034761B"/>
    <w:multiLevelType w:val="hybridMultilevel"/>
    <w:tmpl w:val="E4EA87C6"/>
    <w:lvl w:ilvl="0" w:tplc="AAD2AF92">
      <w:start w:val="1"/>
      <w:numFmt w:val="decimal"/>
      <w:lvlText w:val="(%1)"/>
      <w:lvlJc w:val="left"/>
      <w:pPr>
        <w:ind w:left="720" w:hanging="360"/>
      </w:pPr>
      <w:rPr>
        <w:rFonts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Financial Econom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fxpfzd79za9aetd04vz5v2esrazf5www9e&quot;&gt;horizon&lt;record-ids&gt;&lt;item&gt;1&lt;/item&gt;&lt;item&gt;2&lt;/item&gt;&lt;item&gt;3&lt;/item&gt;&lt;item&gt;4&lt;/item&gt;&lt;item&gt;5&lt;/item&gt;&lt;item&gt;6&lt;/item&gt;&lt;item&gt;7&lt;/item&gt;&lt;item&gt;8&lt;/item&gt;&lt;item&gt;9&lt;/item&gt;&lt;item&gt;10&lt;/item&gt;&lt;item&gt;12&lt;/item&gt;&lt;item&gt;13&lt;/item&gt;&lt;item&gt;15&lt;/item&gt;&lt;item&gt;16&lt;/item&gt;&lt;item&gt;19&lt;/item&gt;&lt;item&gt;20&lt;/item&gt;&lt;item&gt;21&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2&lt;/item&gt;&lt;item&gt;43&lt;/item&gt;&lt;item&gt;45&lt;/item&gt;&lt;item&gt;47&lt;/item&gt;&lt;item&gt;48&lt;/item&gt;&lt;item&gt;49&lt;/item&gt;&lt;item&gt;50&lt;/item&gt;&lt;item&gt;51&lt;/item&gt;&lt;item&gt;52&lt;/item&gt;&lt;item&gt;53&lt;/item&gt;&lt;item&gt;54&lt;/item&gt;&lt;item&gt;56&lt;/item&gt;&lt;item&gt;57&lt;/item&gt;&lt;item&gt;58&lt;/item&gt;&lt;item&gt;59&lt;/item&gt;&lt;item&gt;60&lt;/item&gt;&lt;item&gt;63&lt;/item&gt;&lt;item&gt;64&lt;/item&gt;&lt;item&gt;65&lt;/item&gt;&lt;item&gt;66&lt;/item&gt;&lt;item&gt;67&lt;/item&gt;&lt;item&gt;68&lt;/item&gt;&lt;item&gt;69&lt;/item&gt;&lt;item&gt;70&lt;/item&gt;&lt;item&gt;71&lt;/item&gt;&lt;item&gt;72&lt;/item&gt;&lt;item&gt;74&lt;/item&gt;&lt;item&gt;75&lt;/item&gt;&lt;item&gt;76&lt;/item&gt;&lt;item&gt;77&lt;/item&gt;&lt;item&gt;78&lt;/item&gt;&lt;item&gt;79&lt;/item&gt;&lt;item&gt;80&lt;/item&gt;&lt;item&gt;82&lt;/item&gt;&lt;item&gt;83&lt;/item&gt;&lt;item&gt;86&lt;/item&gt;&lt;item&gt;89&lt;/item&gt;&lt;item&gt;90&lt;/item&gt;&lt;item&gt;91&lt;/item&gt;&lt;item&gt;92&lt;/item&gt;&lt;item&gt;93&lt;/item&gt;&lt;item&gt;94&lt;/item&gt;&lt;item&gt;95&lt;/item&gt;&lt;item&gt;96&lt;/item&gt;&lt;item&gt;97&lt;/item&gt;&lt;item&gt;98&lt;/item&gt;&lt;item&gt;99&lt;/item&gt;&lt;item&gt;102&lt;/item&gt;&lt;item&gt;103&lt;/item&gt;&lt;item&gt;104&lt;/item&gt;&lt;item&gt;105&lt;/item&gt;&lt;item&gt;106&lt;/item&gt;&lt;item&gt;107&lt;/item&gt;&lt;item&gt;108&lt;/item&gt;&lt;item&gt;109&lt;/item&gt;&lt;/record-ids&gt;&lt;/item&gt;&lt;/Libraries&gt;"/>
  </w:docVars>
  <w:rsids>
    <w:rsidRoot w:val="005C3EBA"/>
    <w:rsid w:val="00001ED3"/>
    <w:rsid w:val="00013B96"/>
    <w:rsid w:val="00025F55"/>
    <w:rsid w:val="00032CF8"/>
    <w:rsid w:val="0003706B"/>
    <w:rsid w:val="0004282C"/>
    <w:rsid w:val="00042DDE"/>
    <w:rsid w:val="00043554"/>
    <w:rsid w:val="00047D16"/>
    <w:rsid w:val="00051C1D"/>
    <w:rsid w:val="0005351A"/>
    <w:rsid w:val="00053C83"/>
    <w:rsid w:val="00056B4B"/>
    <w:rsid w:val="00060B28"/>
    <w:rsid w:val="0006297A"/>
    <w:rsid w:val="00063B7C"/>
    <w:rsid w:val="0006404F"/>
    <w:rsid w:val="000641C7"/>
    <w:rsid w:val="00066D59"/>
    <w:rsid w:val="000679B2"/>
    <w:rsid w:val="0007029C"/>
    <w:rsid w:val="00074DBE"/>
    <w:rsid w:val="00075AF5"/>
    <w:rsid w:val="00075B94"/>
    <w:rsid w:val="00084C23"/>
    <w:rsid w:val="00086808"/>
    <w:rsid w:val="0008710D"/>
    <w:rsid w:val="000871AA"/>
    <w:rsid w:val="00087A91"/>
    <w:rsid w:val="0009751F"/>
    <w:rsid w:val="000A0E71"/>
    <w:rsid w:val="000A2AD8"/>
    <w:rsid w:val="000B56FC"/>
    <w:rsid w:val="000C02A6"/>
    <w:rsid w:val="000C03BE"/>
    <w:rsid w:val="000C0E30"/>
    <w:rsid w:val="000C5285"/>
    <w:rsid w:val="000C5F02"/>
    <w:rsid w:val="000C77E7"/>
    <w:rsid w:val="000D7C64"/>
    <w:rsid w:val="000E1F23"/>
    <w:rsid w:val="000E3904"/>
    <w:rsid w:val="000E3FEA"/>
    <w:rsid w:val="000E5DC6"/>
    <w:rsid w:val="000E6209"/>
    <w:rsid w:val="000F190E"/>
    <w:rsid w:val="000F3846"/>
    <w:rsid w:val="000F39ED"/>
    <w:rsid w:val="000F3A25"/>
    <w:rsid w:val="000F5CA3"/>
    <w:rsid w:val="00100638"/>
    <w:rsid w:val="001022E9"/>
    <w:rsid w:val="00102600"/>
    <w:rsid w:val="00102D06"/>
    <w:rsid w:val="00103531"/>
    <w:rsid w:val="0010365F"/>
    <w:rsid w:val="001104B3"/>
    <w:rsid w:val="0011256F"/>
    <w:rsid w:val="001131D7"/>
    <w:rsid w:val="00113C43"/>
    <w:rsid w:val="00114B1E"/>
    <w:rsid w:val="00115440"/>
    <w:rsid w:val="00115BD7"/>
    <w:rsid w:val="00122026"/>
    <w:rsid w:val="0013474C"/>
    <w:rsid w:val="001401A0"/>
    <w:rsid w:val="001453A3"/>
    <w:rsid w:val="001577D5"/>
    <w:rsid w:val="00162C07"/>
    <w:rsid w:val="00165DC0"/>
    <w:rsid w:val="001668F7"/>
    <w:rsid w:val="00171C9E"/>
    <w:rsid w:val="001726ED"/>
    <w:rsid w:val="00172AB4"/>
    <w:rsid w:val="00174C0D"/>
    <w:rsid w:val="00176396"/>
    <w:rsid w:val="00176EC1"/>
    <w:rsid w:val="00177214"/>
    <w:rsid w:val="00181A6D"/>
    <w:rsid w:val="001822F1"/>
    <w:rsid w:val="00185D94"/>
    <w:rsid w:val="00187055"/>
    <w:rsid w:val="00196B1B"/>
    <w:rsid w:val="001A3DDB"/>
    <w:rsid w:val="001B166A"/>
    <w:rsid w:val="001B77E1"/>
    <w:rsid w:val="001C4303"/>
    <w:rsid w:val="001C5F61"/>
    <w:rsid w:val="001C7E4D"/>
    <w:rsid w:val="001D0F2F"/>
    <w:rsid w:val="001D2774"/>
    <w:rsid w:val="001D3C2A"/>
    <w:rsid w:val="001D43EF"/>
    <w:rsid w:val="001E0F5F"/>
    <w:rsid w:val="001E0FCF"/>
    <w:rsid w:val="001E174F"/>
    <w:rsid w:val="001F4306"/>
    <w:rsid w:val="001F4F5E"/>
    <w:rsid w:val="002022CF"/>
    <w:rsid w:val="00202339"/>
    <w:rsid w:val="00205528"/>
    <w:rsid w:val="00205581"/>
    <w:rsid w:val="00205C2E"/>
    <w:rsid w:val="002122F2"/>
    <w:rsid w:val="0021469B"/>
    <w:rsid w:val="002169B6"/>
    <w:rsid w:val="0022507A"/>
    <w:rsid w:val="002253FC"/>
    <w:rsid w:val="00230F77"/>
    <w:rsid w:val="002321C6"/>
    <w:rsid w:val="00234DBD"/>
    <w:rsid w:val="00235AEB"/>
    <w:rsid w:val="0024062D"/>
    <w:rsid w:val="00241705"/>
    <w:rsid w:val="00244647"/>
    <w:rsid w:val="002446B7"/>
    <w:rsid w:val="0025562E"/>
    <w:rsid w:val="00260F28"/>
    <w:rsid w:val="002614E1"/>
    <w:rsid w:val="00263A72"/>
    <w:rsid w:val="002667CE"/>
    <w:rsid w:val="00270176"/>
    <w:rsid w:val="00275094"/>
    <w:rsid w:val="00277D4A"/>
    <w:rsid w:val="00283397"/>
    <w:rsid w:val="00283BE3"/>
    <w:rsid w:val="00284B9B"/>
    <w:rsid w:val="00286E23"/>
    <w:rsid w:val="00291F02"/>
    <w:rsid w:val="00292014"/>
    <w:rsid w:val="002A08F4"/>
    <w:rsid w:val="002A0E84"/>
    <w:rsid w:val="002A2737"/>
    <w:rsid w:val="002A3A84"/>
    <w:rsid w:val="002B2A9F"/>
    <w:rsid w:val="002B3BC6"/>
    <w:rsid w:val="002B57CB"/>
    <w:rsid w:val="002B61EA"/>
    <w:rsid w:val="002C06A6"/>
    <w:rsid w:val="002C2AD2"/>
    <w:rsid w:val="002C44A1"/>
    <w:rsid w:val="002C46F7"/>
    <w:rsid w:val="002C5BE4"/>
    <w:rsid w:val="002C607D"/>
    <w:rsid w:val="002C64BF"/>
    <w:rsid w:val="002C7054"/>
    <w:rsid w:val="002C7522"/>
    <w:rsid w:val="002D5767"/>
    <w:rsid w:val="002D65E0"/>
    <w:rsid w:val="002D73F6"/>
    <w:rsid w:val="002E202F"/>
    <w:rsid w:val="002E36AF"/>
    <w:rsid w:val="002E4E4E"/>
    <w:rsid w:val="002E7F04"/>
    <w:rsid w:val="002F1427"/>
    <w:rsid w:val="002F4156"/>
    <w:rsid w:val="002F42B3"/>
    <w:rsid w:val="002F687A"/>
    <w:rsid w:val="00302EF9"/>
    <w:rsid w:val="00304825"/>
    <w:rsid w:val="00305D15"/>
    <w:rsid w:val="00307E22"/>
    <w:rsid w:val="00307E78"/>
    <w:rsid w:val="00311A24"/>
    <w:rsid w:val="00313C44"/>
    <w:rsid w:val="003170A7"/>
    <w:rsid w:val="003247EA"/>
    <w:rsid w:val="00331FA3"/>
    <w:rsid w:val="00332114"/>
    <w:rsid w:val="00333754"/>
    <w:rsid w:val="00336DCC"/>
    <w:rsid w:val="00340767"/>
    <w:rsid w:val="00340862"/>
    <w:rsid w:val="0034189B"/>
    <w:rsid w:val="0034234A"/>
    <w:rsid w:val="0034733C"/>
    <w:rsid w:val="0034776B"/>
    <w:rsid w:val="00353513"/>
    <w:rsid w:val="00354905"/>
    <w:rsid w:val="003567EE"/>
    <w:rsid w:val="0036050B"/>
    <w:rsid w:val="00366A18"/>
    <w:rsid w:val="00366CE4"/>
    <w:rsid w:val="003722C3"/>
    <w:rsid w:val="003768FC"/>
    <w:rsid w:val="003775FB"/>
    <w:rsid w:val="0038004D"/>
    <w:rsid w:val="003800E3"/>
    <w:rsid w:val="003818B6"/>
    <w:rsid w:val="00382017"/>
    <w:rsid w:val="003825F7"/>
    <w:rsid w:val="00383C6F"/>
    <w:rsid w:val="00384208"/>
    <w:rsid w:val="00384C69"/>
    <w:rsid w:val="00385749"/>
    <w:rsid w:val="00385798"/>
    <w:rsid w:val="00393427"/>
    <w:rsid w:val="003A1790"/>
    <w:rsid w:val="003A2C1D"/>
    <w:rsid w:val="003B2ABA"/>
    <w:rsid w:val="003B39F3"/>
    <w:rsid w:val="003B418A"/>
    <w:rsid w:val="003B5A7D"/>
    <w:rsid w:val="003B5D9C"/>
    <w:rsid w:val="003C1E2D"/>
    <w:rsid w:val="003C2A69"/>
    <w:rsid w:val="003C5096"/>
    <w:rsid w:val="003D20F0"/>
    <w:rsid w:val="003D62CF"/>
    <w:rsid w:val="003E1633"/>
    <w:rsid w:val="003E4119"/>
    <w:rsid w:val="003F0FF6"/>
    <w:rsid w:val="003F2C17"/>
    <w:rsid w:val="003F5C13"/>
    <w:rsid w:val="003F66C2"/>
    <w:rsid w:val="004008BF"/>
    <w:rsid w:val="00401DB1"/>
    <w:rsid w:val="004045B3"/>
    <w:rsid w:val="004061CB"/>
    <w:rsid w:val="004108DF"/>
    <w:rsid w:val="00420549"/>
    <w:rsid w:val="004247BF"/>
    <w:rsid w:val="00426882"/>
    <w:rsid w:val="00435151"/>
    <w:rsid w:val="00435B2E"/>
    <w:rsid w:val="0044176F"/>
    <w:rsid w:val="00445783"/>
    <w:rsid w:val="004506F4"/>
    <w:rsid w:val="00450765"/>
    <w:rsid w:val="00451CCE"/>
    <w:rsid w:val="004626FD"/>
    <w:rsid w:val="0046547B"/>
    <w:rsid w:val="00481155"/>
    <w:rsid w:val="00481667"/>
    <w:rsid w:val="00482003"/>
    <w:rsid w:val="004828AE"/>
    <w:rsid w:val="00483B90"/>
    <w:rsid w:val="004846FA"/>
    <w:rsid w:val="00486637"/>
    <w:rsid w:val="00487476"/>
    <w:rsid w:val="00490AA3"/>
    <w:rsid w:val="00491472"/>
    <w:rsid w:val="00494D11"/>
    <w:rsid w:val="00495384"/>
    <w:rsid w:val="00495CC4"/>
    <w:rsid w:val="00496132"/>
    <w:rsid w:val="0049685B"/>
    <w:rsid w:val="00497635"/>
    <w:rsid w:val="004A09BB"/>
    <w:rsid w:val="004A25C2"/>
    <w:rsid w:val="004A73C8"/>
    <w:rsid w:val="004A7AFB"/>
    <w:rsid w:val="004B09D9"/>
    <w:rsid w:val="004B35B7"/>
    <w:rsid w:val="004B4869"/>
    <w:rsid w:val="004B6847"/>
    <w:rsid w:val="004C3576"/>
    <w:rsid w:val="004D6831"/>
    <w:rsid w:val="004E181B"/>
    <w:rsid w:val="004E4F45"/>
    <w:rsid w:val="004F721E"/>
    <w:rsid w:val="00502C88"/>
    <w:rsid w:val="0050453D"/>
    <w:rsid w:val="005057C1"/>
    <w:rsid w:val="0050639E"/>
    <w:rsid w:val="005114B7"/>
    <w:rsid w:val="00514984"/>
    <w:rsid w:val="00516846"/>
    <w:rsid w:val="00517504"/>
    <w:rsid w:val="0052208E"/>
    <w:rsid w:val="00523C1D"/>
    <w:rsid w:val="0052485E"/>
    <w:rsid w:val="005278CE"/>
    <w:rsid w:val="00527984"/>
    <w:rsid w:val="005315A0"/>
    <w:rsid w:val="00537262"/>
    <w:rsid w:val="00541EEB"/>
    <w:rsid w:val="005425C7"/>
    <w:rsid w:val="00544908"/>
    <w:rsid w:val="005502B0"/>
    <w:rsid w:val="005524DC"/>
    <w:rsid w:val="00572017"/>
    <w:rsid w:val="00572F7B"/>
    <w:rsid w:val="00573C87"/>
    <w:rsid w:val="0057626E"/>
    <w:rsid w:val="00582788"/>
    <w:rsid w:val="005829CE"/>
    <w:rsid w:val="00583098"/>
    <w:rsid w:val="00587C09"/>
    <w:rsid w:val="005A5052"/>
    <w:rsid w:val="005A6955"/>
    <w:rsid w:val="005B05F3"/>
    <w:rsid w:val="005B1497"/>
    <w:rsid w:val="005B2C8A"/>
    <w:rsid w:val="005B3DA0"/>
    <w:rsid w:val="005B5DEF"/>
    <w:rsid w:val="005B60CF"/>
    <w:rsid w:val="005B6145"/>
    <w:rsid w:val="005C2B91"/>
    <w:rsid w:val="005C3BB7"/>
    <w:rsid w:val="005C3CE8"/>
    <w:rsid w:val="005C3EBA"/>
    <w:rsid w:val="005C470E"/>
    <w:rsid w:val="005C56E7"/>
    <w:rsid w:val="005C6BF9"/>
    <w:rsid w:val="005D3F73"/>
    <w:rsid w:val="005D6242"/>
    <w:rsid w:val="005E322C"/>
    <w:rsid w:val="005E4A3B"/>
    <w:rsid w:val="005E54DC"/>
    <w:rsid w:val="005F0E28"/>
    <w:rsid w:val="00601DC8"/>
    <w:rsid w:val="00603F5A"/>
    <w:rsid w:val="00605CED"/>
    <w:rsid w:val="0060665C"/>
    <w:rsid w:val="0060691F"/>
    <w:rsid w:val="006115ED"/>
    <w:rsid w:val="00621FC3"/>
    <w:rsid w:val="00626892"/>
    <w:rsid w:val="006407B2"/>
    <w:rsid w:val="006427E7"/>
    <w:rsid w:val="00647812"/>
    <w:rsid w:val="00651167"/>
    <w:rsid w:val="006512E6"/>
    <w:rsid w:val="0065524D"/>
    <w:rsid w:val="0066171A"/>
    <w:rsid w:val="0066246A"/>
    <w:rsid w:val="0066268B"/>
    <w:rsid w:val="00663919"/>
    <w:rsid w:val="006653CD"/>
    <w:rsid w:val="006655DE"/>
    <w:rsid w:val="00673425"/>
    <w:rsid w:val="00675291"/>
    <w:rsid w:val="006825AF"/>
    <w:rsid w:val="0069610E"/>
    <w:rsid w:val="006A299B"/>
    <w:rsid w:val="006A42BA"/>
    <w:rsid w:val="006A463C"/>
    <w:rsid w:val="006B3BB5"/>
    <w:rsid w:val="006B48E3"/>
    <w:rsid w:val="006C03B3"/>
    <w:rsid w:val="006D0FFB"/>
    <w:rsid w:val="006D23A4"/>
    <w:rsid w:val="006D263D"/>
    <w:rsid w:val="006D4506"/>
    <w:rsid w:val="006D64FA"/>
    <w:rsid w:val="006E399B"/>
    <w:rsid w:val="006E517E"/>
    <w:rsid w:val="006F143F"/>
    <w:rsid w:val="006F2641"/>
    <w:rsid w:val="006F4B39"/>
    <w:rsid w:val="006F610E"/>
    <w:rsid w:val="006F62DB"/>
    <w:rsid w:val="007118DA"/>
    <w:rsid w:val="00712D5B"/>
    <w:rsid w:val="007208DA"/>
    <w:rsid w:val="00721150"/>
    <w:rsid w:val="00723EAC"/>
    <w:rsid w:val="00725C90"/>
    <w:rsid w:val="00726560"/>
    <w:rsid w:val="0072771E"/>
    <w:rsid w:val="0073105C"/>
    <w:rsid w:val="00732CA6"/>
    <w:rsid w:val="00733471"/>
    <w:rsid w:val="0073761B"/>
    <w:rsid w:val="00737AF4"/>
    <w:rsid w:val="00743B79"/>
    <w:rsid w:val="00743D91"/>
    <w:rsid w:val="007444D7"/>
    <w:rsid w:val="007447BF"/>
    <w:rsid w:val="00745684"/>
    <w:rsid w:val="00752CD1"/>
    <w:rsid w:val="00755D22"/>
    <w:rsid w:val="00756111"/>
    <w:rsid w:val="007571DE"/>
    <w:rsid w:val="00760E5F"/>
    <w:rsid w:val="00760F7D"/>
    <w:rsid w:val="00763A37"/>
    <w:rsid w:val="0077098C"/>
    <w:rsid w:val="0077155E"/>
    <w:rsid w:val="00771738"/>
    <w:rsid w:val="007738F8"/>
    <w:rsid w:val="00774227"/>
    <w:rsid w:val="00777A7B"/>
    <w:rsid w:val="007803F3"/>
    <w:rsid w:val="00781F64"/>
    <w:rsid w:val="0078322B"/>
    <w:rsid w:val="007871EA"/>
    <w:rsid w:val="00790027"/>
    <w:rsid w:val="007968CA"/>
    <w:rsid w:val="007A1A51"/>
    <w:rsid w:val="007B1223"/>
    <w:rsid w:val="007B42D2"/>
    <w:rsid w:val="007B5C04"/>
    <w:rsid w:val="007B6964"/>
    <w:rsid w:val="007B72A0"/>
    <w:rsid w:val="007C1780"/>
    <w:rsid w:val="007C5057"/>
    <w:rsid w:val="007C6687"/>
    <w:rsid w:val="007D039F"/>
    <w:rsid w:val="007D207C"/>
    <w:rsid w:val="007D2678"/>
    <w:rsid w:val="007D3A7A"/>
    <w:rsid w:val="007D3E2E"/>
    <w:rsid w:val="007D5B95"/>
    <w:rsid w:val="007E74B1"/>
    <w:rsid w:val="007F45EF"/>
    <w:rsid w:val="007F743A"/>
    <w:rsid w:val="00802A36"/>
    <w:rsid w:val="008042EC"/>
    <w:rsid w:val="00804CE5"/>
    <w:rsid w:val="008178D1"/>
    <w:rsid w:val="00817C1A"/>
    <w:rsid w:val="00822A11"/>
    <w:rsid w:val="0082349E"/>
    <w:rsid w:val="008245EB"/>
    <w:rsid w:val="00826C07"/>
    <w:rsid w:val="008300E8"/>
    <w:rsid w:val="008301A1"/>
    <w:rsid w:val="00831C49"/>
    <w:rsid w:val="00834F9E"/>
    <w:rsid w:val="00835BAB"/>
    <w:rsid w:val="00835F48"/>
    <w:rsid w:val="00835FD5"/>
    <w:rsid w:val="008367DB"/>
    <w:rsid w:val="00840277"/>
    <w:rsid w:val="00840BD2"/>
    <w:rsid w:val="008450F3"/>
    <w:rsid w:val="00846D8D"/>
    <w:rsid w:val="00851657"/>
    <w:rsid w:val="00851E6B"/>
    <w:rsid w:val="00854E22"/>
    <w:rsid w:val="008565AA"/>
    <w:rsid w:val="00862110"/>
    <w:rsid w:val="008624D0"/>
    <w:rsid w:val="0086358B"/>
    <w:rsid w:val="0086414E"/>
    <w:rsid w:val="00867144"/>
    <w:rsid w:val="00870725"/>
    <w:rsid w:val="00873948"/>
    <w:rsid w:val="008765BD"/>
    <w:rsid w:val="00877DF0"/>
    <w:rsid w:val="00887AD0"/>
    <w:rsid w:val="00887FDA"/>
    <w:rsid w:val="0089244E"/>
    <w:rsid w:val="008943C0"/>
    <w:rsid w:val="00894D96"/>
    <w:rsid w:val="00896024"/>
    <w:rsid w:val="00897B27"/>
    <w:rsid w:val="008A4A3E"/>
    <w:rsid w:val="008B0E26"/>
    <w:rsid w:val="008B5434"/>
    <w:rsid w:val="008C7585"/>
    <w:rsid w:val="008D3579"/>
    <w:rsid w:val="008D59D3"/>
    <w:rsid w:val="008E0D33"/>
    <w:rsid w:val="008E1018"/>
    <w:rsid w:val="008E1E0F"/>
    <w:rsid w:val="008E3E6F"/>
    <w:rsid w:val="008F5DAC"/>
    <w:rsid w:val="008F6771"/>
    <w:rsid w:val="00900CBD"/>
    <w:rsid w:val="00904AE0"/>
    <w:rsid w:val="00910001"/>
    <w:rsid w:val="00910CD8"/>
    <w:rsid w:val="0091201E"/>
    <w:rsid w:val="009139B5"/>
    <w:rsid w:val="009230D9"/>
    <w:rsid w:val="009235A2"/>
    <w:rsid w:val="009278AA"/>
    <w:rsid w:val="00931432"/>
    <w:rsid w:val="00933F14"/>
    <w:rsid w:val="009358B2"/>
    <w:rsid w:val="00936151"/>
    <w:rsid w:val="00937441"/>
    <w:rsid w:val="00942061"/>
    <w:rsid w:val="00942469"/>
    <w:rsid w:val="00942BE4"/>
    <w:rsid w:val="00944703"/>
    <w:rsid w:val="0095202F"/>
    <w:rsid w:val="00952FF2"/>
    <w:rsid w:val="009561C4"/>
    <w:rsid w:val="009563D7"/>
    <w:rsid w:val="00957870"/>
    <w:rsid w:val="00957FC0"/>
    <w:rsid w:val="00964B8C"/>
    <w:rsid w:val="00966961"/>
    <w:rsid w:val="009669A3"/>
    <w:rsid w:val="00971316"/>
    <w:rsid w:val="009735E7"/>
    <w:rsid w:val="00974374"/>
    <w:rsid w:val="00977C18"/>
    <w:rsid w:val="00977F2E"/>
    <w:rsid w:val="00982246"/>
    <w:rsid w:val="009847DB"/>
    <w:rsid w:val="00987C72"/>
    <w:rsid w:val="0099133D"/>
    <w:rsid w:val="009917FC"/>
    <w:rsid w:val="00992ABA"/>
    <w:rsid w:val="0099396B"/>
    <w:rsid w:val="009A0A92"/>
    <w:rsid w:val="009A264E"/>
    <w:rsid w:val="009A57C6"/>
    <w:rsid w:val="009A58DB"/>
    <w:rsid w:val="009A7E27"/>
    <w:rsid w:val="009B2228"/>
    <w:rsid w:val="009B4889"/>
    <w:rsid w:val="009B7F4D"/>
    <w:rsid w:val="009C06F5"/>
    <w:rsid w:val="009C13A4"/>
    <w:rsid w:val="009C250C"/>
    <w:rsid w:val="009D0FD0"/>
    <w:rsid w:val="009D3370"/>
    <w:rsid w:val="009D714C"/>
    <w:rsid w:val="009E1784"/>
    <w:rsid w:val="009E18AD"/>
    <w:rsid w:val="009E2B5C"/>
    <w:rsid w:val="009E445E"/>
    <w:rsid w:val="009E588A"/>
    <w:rsid w:val="009E5B02"/>
    <w:rsid w:val="009E7D69"/>
    <w:rsid w:val="009F062A"/>
    <w:rsid w:val="009F22AD"/>
    <w:rsid w:val="009F38C6"/>
    <w:rsid w:val="009F69B8"/>
    <w:rsid w:val="00A005E5"/>
    <w:rsid w:val="00A01DE6"/>
    <w:rsid w:val="00A02C19"/>
    <w:rsid w:val="00A04FBD"/>
    <w:rsid w:val="00A04FC7"/>
    <w:rsid w:val="00A1334F"/>
    <w:rsid w:val="00A139C8"/>
    <w:rsid w:val="00A13B0B"/>
    <w:rsid w:val="00A13E05"/>
    <w:rsid w:val="00A171F1"/>
    <w:rsid w:val="00A17E38"/>
    <w:rsid w:val="00A20C60"/>
    <w:rsid w:val="00A217F6"/>
    <w:rsid w:val="00A22F05"/>
    <w:rsid w:val="00A262DE"/>
    <w:rsid w:val="00A323F4"/>
    <w:rsid w:val="00A35556"/>
    <w:rsid w:val="00A3583A"/>
    <w:rsid w:val="00A42242"/>
    <w:rsid w:val="00A44423"/>
    <w:rsid w:val="00A4513C"/>
    <w:rsid w:val="00A453AC"/>
    <w:rsid w:val="00A47E6E"/>
    <w:rsid w:val="00A50032"/>
    <w:rsid w:val="00A62D15"/>
    <w:rsid w:val="00A63252"/>
    <w:rsid w:val="00A71BB2"/>
    <w:rsid w:val="00A7379A"/>
    <w:rsid w:val="00A754FD"/>
    <w:rsid w:val="00A75B50"/>
    <w:rsid w:val="00A75C31"/>
    <w:rsid w:val="00A83CD7"/>
    <w:rsid w:val="00A845D5"/>
    <w:rsid w:val="00A84F39"/>
    <w:rsid w:val="00A85697"/>
    <w:rsid w:val="00A86704"/>
    <w:rsid w:val="00A922DC"/>
    <w:rsid w:val="00A94F7F"/>
    <w:rsid w:val="00A9784C"/>
    <w:rsid w:val="00AA31C7"/>
    <w:rsid w:val="00AA6A62"/>
    <w:rsid w:val="00AC3F1A"/>
    <w:rsid w:val="00AC5910"/>
    <w:rsid w:val="00AD08A2"/>
    <w:rsid w:val="00AD179F"/>
    <w:rsid w:val="00AD2C50"/>
    <w:rsid w:val="00AD409E"/>
    <w:rsid w:val="00AE6539"/>
    <w:rsid w:val="00AF37B3"/>
    <w:rsid w:val="00AF749D"/>
    <w:rsid w:val="00B0384F"/>
    <w:rsid w:val="00B03DF4"/>
    <w:rsid w:val="00B05CAB"/>
    <w:rsid w:val="00B05D06"/>
    <w:rsid w:val="00B12095"/>
    <w:rsid w:val="00B23A15"/>
    <w:rsid w:val="00B24475"/>
    <w:rsid w:val="00B30A0C"/>
    <w:rsid w:val="00B30B49"/>
    <w:rsid w:val="00B34728"/>
    <w:rsid w:val="00B34FDD"/>
    <w:rsid w:val="00B36137"/>
    <w:rsid w:val="00B36EAF"/>
    <w:rsid w:val="00B36FBE"/>
    <w:rsid w:val="00B4153B"/>
    <w:rsid w:val="00B42E7A"/>
    <w:rsid w:val="00B47264"/>
    <w:rsid w:val="00B47C61"/>
    <w:rsid w:val="00B52F3E"/>
    <w:rsid w:val="00B57B90"/>
    <w:rsid w:val="00B60C80"/>
    <w:rsid w:val="00B610D9"/>
    <w:rsid w:val="00B63AE8"/>
    <w:rsid w:val="00B641A0"/>
    <w:rsid w:val="00B66C97"/>
    <w:rsid w:val="00B70AA0"/>
    <w:rsid w:val="00B72AA7"/>
    <w:rsid w:val="00B73658"/>
    <w:rsid w:val="00B73686"/>
    <w:rsid w:val="00B73AC3"/>
    <w:rsid w:val="00B77FB9"/>
    <w:rsid w:val="00B84814"/>
    <w:rsid w:val="00B85DDC"/>
    <w:rsid w:val="00B8631B"/>
    <w:rsid w:val="00B87974"/>
    <w:rsid w:val="00B90F4B"/>
    <w:rsid w:val="00B92A5A"/>
    <w:rsid w:val="00B92BDF"/>
    <w:rsid w:val="00B9317E"/>
    <w:rsid w:val="00B94536"/>
    <w:rsid w:val="00BA0381"/>
    <w:rsid w:val="00BA15F6"/>
    <w:rsid w:val="00BA4188"/>
    <w:rsid w:val="00BA7E12"/>
    <w:rsid w:val="00BB16E3"/>
    <w:rsid w:val="00BB2648"/>
    <w:rsid w:val="00BB2C9A"/>
    <w:rsid w:val="00BB412B"/>
    <w:rsid w:val="00BB49EE"/>
    <w:rsid w:val="00BC4A26"/>
    <w:rsid w:val="00BC4B22"/>
    <w:rsid w:val="00BE2AB9"/>
    <w:rsid w:val="00BE5DB8"/>
    <w:rsid w:val="00BE7486"/>
    <w:rsid w:val="00BF0C21"/>
    <w:rsid w:val="00BF0EEA"/>
    <w:rsid w:val="00BF32E5"/>
    <w:rsid w:val="00BF4502"/>
    <w:rsid w:val="00C0153A"/>
    <w:rsid w:val="00C02470"/>
    <w:rsid w:val="00C04CBA"/>
    <w:rsid w:val="00C06AE7"/>
    <w:rsid w:val="00C10A65"/>
    <w:rsid w:val="00C11335"/>
    <w:rsid w:val="00C125EF"/>
    <w:rsid w:val="00C15C24"/>
    <w:rsid w:val="00C16BB5"/>
    <w:rsid w:val="00C21AAD"/>
    <w:rsid w:val="00C220B3"/>
    <w:rsid w:val="00C25CB1"/>
    <w:rsid w:val="00C3155A"/>
    <w:rsid w:val="00C32B69"/>
    <w:rsid w:val="00C350B2"/>
    <w:rsid w:val="00C360C3"/>
    <w:rsid w:val="00C36CB4"/>
    <w:rsid w:val="00C408EA"/>
    <w:rsid w:val="00C40B72"/>
    <w:rsid w:val="00C4313D"/>
    <w:rsid w:val="00C434D7"/>
    <w:rsid w:val="00C45858"/>
    <w:rsid w:val="00C477BA"/>
    <w:rsid w:val="00C50D19"/>
    <w:rsid w:val="00C51278"/>
    <w:rsid w:val="00C51EEE"/>
    <w:rsid w:val="00C53152"/>
    <w:rsid w:val="00C53E23"/>
    <w:rsid w:val="00C54338"/>
    <w:rsid w:val="00C5438D"/>
    <w:rsid w:val="00C60335"/>
    <w:rsid w:val="00C6157E"/>
    <w:rsid w:val="00C6260C"/>
    <w:rsid w:val="00C67420"/>
    <w:rsid w:val="00C7260A"/>
    <w:rsid w:val="00C80B92"/>
    <w:rsid w:val="00C80F21"/>
    <w:rsid w:val="00C81D7D"/>
    <w:rsid w:val="00C82844"/>
    <w:rsid w:val="00C85032"/>
    <w:rsid w:val="00C85FB6"/>
    <w:rsid w:val="00CA5B40"/>
    <w:rsid w:val="00CB08BD"/>
    <w:rsid w:val="00CB1101"/>
    <w:rsid w:val="00CB14BE"/>
    <w:rsid w:val="00CB1AD6"/>
    <w:rsid w:val="00CB22CC"/>
    <w:rsid w:val="00CB5722"/>
    <w:rsid w:val="00CC0AAD"/>
    <w:rsid w:val="00CC0C02"/>
    <w:rsid w:val="00CC0E98"/>
    <w:rsid w:val="00CD5F46"/>
    <w:rsid w:val="00CD62C0"/>
    <w:rsid w:val="00CE0C54"/>
    <w:rsid w:val="00CE2752"/>
    <w:rsid w:val="00CE4C8E"/>
    <w:rsid w:val="00CE6ED4"/>
    <w:rsid w:val="00CE7100"/>
    <w:rsid w:val="00CF3479"/>
    <w:rsid w:val="00CF49A4"/>
    <w:rsid w:val="00CF6D42"/>
    <w:rsid w:val="00D0207F"/>
    <w:rsid w:val="00D021FD"/>
    <w:rsid w:val="00D04B90"/>
    <w:rsid w:val="00D04F15"/>
    <w:rsid w:val="00D06876"/>
    <w:rsid w:val="00D131E9"/>
    <w:rsid w:val="00D20B36"/>
    <w:rsid w:val="00D21A61"/>
    <w:rsid w:val="00D255D6"/>
    <w:rsid w:val="00D27654"/>
    <w:rsid w:val="00D3014B"/>
    <w:rsid w:val="00D305F2"/>
    <w:rsid w:val="00D3313C"/>
    <w:rsid w:val="00D362EA"/>
    <w:rsid w:val="00D36AA6"/>
    <w:rsid w:val="00D4025A"/>
    <w:rsid w:val="00D41A42"/>
    <w:rsid w:val="00D42EDA"/>
    <w:rsid w:val="00D43A8F"/>
    <w:rsid w:val="00D44070"/>
    <w:rsid w:val="00D473C1"/>
    <w:rsid w:val="00D50761"/>
    <w:rsid w:val="00D5555D"/>
    <w:rsid w:val="00D57509"/>
    <w:rsid w:val="00D66DA0"/>
    <w:rsid w:val="00D670DE"/>
    <w:rsid w:val="00D67701"/>
    <w:rsid w:val="00D710DB"/>
    <w:rsid w:val="00D73658"/>
    <w:rsid w:val="00D767BB"/>
    <w:rsid w:val="00D76E92"/>
    <w:rsid w:val="00D77E60"/>
    <w:rsid w:val="00D93778"/>
    <w:rsid w:val="00D94389"/>
    <w:rsid w:val="00D955C5"/>
    <w:rsid w:val="00D970E0"/>
    <w:rsid w:val="00D97554"/>
    <w:rsid w:val="00D979F7"/>
    <w:rsid w:val="00DA3122"/>
    <w:rsid w:val="00DA5AEE"/>
    <w:rsid w:val="00DA6069"/>
    <w:rsid w:val="00DA62E6"/>
    <w:rsid w:val="00DB133B"/>
    <w:rsid w:val="00DB1CD8"/>
    <w:rsid w:val="00DB27EE"/>
    <w:rsid w:val="00DC09A3"/>
    <w:rsid w:val="00DC1236"/>
    <w:rsid w:val="00DC5722"/>
    <w:rsid w:val="00DC707B"/>
    <w:rsid w:val="00DD11F3"/>
    <w:rsid w:val="00DD5987"/>
    <w:rsid w:val="00DD6115"/>
    <w:rsid w:val="00DD6374"/>
    <w:rsid w:val="00DD7108"/>
    <w:rsid w:val="00DE0647"/>
    <w:rsid w:val="00DE3033"/>
    <w:rsid w:val="00DE5922"/>
    <w:rsid w:val="00DF63BC"/>
    <w:rsid w:val="00DF665A"/>
    <w:rsid w:val="00DF776C"/>
    <w:rsid w:val="00E01C1B"/>
    <w:rsid w:val="00E06949"/>
    <w:rsid w:val="00E06C18"/>
    <w:rsid w:val="00E06F6F"/>
    <w:rsid w:val="00E11780"/>
    <w:rsid w:val="00E117C4"/>
    <w:rsid w:val="00E12C9A"/>
    <w:rsid w:val="00E1583C"/>
    <w:rsid w:val="00E23FF6"/>
    <w:rsid w:val="00E24FF9"/>
    <w:rsid w:val="00E25754"/>
    <w:rsid w:val="00E27708"/>
    <w:rsid w:val="00E30939"/>
    <w:rsid w:val="00E32EA3"/>
    <w:rsid w:val="00E350D1"/>
    <w:rsid w:val="00E35655"/>
    <w:rsid w:val="00E35E37"/>
    <w:rsid w:val="00E35FF6"/>
    <w:rsid w:val="00E3680D"/>
    <w:rsid w:val="00E37DFB"/>
    <w:rsid w:val="00E40280"/>
    <w:rsid w:val="00E40F3F"/>
    <w:rsid w:val="00E446C4"/>
    <w:rsid w:val="00E44AAA"/>
    <w:rsid w:val="00E4607C"/>
    <w:rsid w:val="00E506F8"/>
    <w:rsid w:val="00E50CDD"/>
    <w:rsid w:val="00E54F0E"/>
    <w:rsid w:val="00E56736"/>
    <w:rsid w:val="00E56DF3"/>
    <w:rsid w:val="00E573DD"/>
    <w:rsid w:val="00E63AD0"/>
    <w:rsid w:val="00E63BFF"/>
    <w:rsid w:val="00E641FA"/>
    <w:rsid w:val="00E64CD3"/>
    <w:rsid w:val="00E6522A"/>
    <w:rsid w:val="00E70006"/>
    <w:rsid w:val="00E74149"/>
    <w:rsid w:val="00E74617"/>
    <w:rsid w:val="00E76987"/>
    <w:rsid w:val="00E76D3C"/>
    <w:rsid w:val="00E815C4"/>
    <w:rsid w:val="00E819E3"/>
    <w:rsid w:val="00E83B63"/>
    <w:rsid w:val="00E8529F"/>
    <w:rsid w:val="00E85E1D"/>
    <w:rsid w:val="00E924EC"/>
    <w:rsid w:val="00E94214"/>
    <w:rsid w:val="00EA0348"/>
    <w:rsid w:val="00EA358E"/>
    <w:rsid w:val="00EB6481"/>
    <w:rsid w:val="00EC0CE4"/>
    <w:rsid w:val="00EC2BD8"/>
    <w:rsid w:val="00EC422A"/>
    <w:rsid w:val="00EC442E"/>
    <w:rsid w:val="00EC6C75"/>
    <w:rsid w:val="00EE4DAB"/>
    <w:rsid w:val="00EF0035"/>
    <w:rsid w:val="00EF16D7"/>
    <w:rsid w:val="00EF2B9C"/>
    <w:rsid w:val="00EF6BED"/>
    <w:rsid w:val="00F00D1E"/>
    <w:rsid w:val="00F04B82"/>
    <w:rsid w:val="00F11B04"/>
    <w:rsid w:val="00F12514"/>
    <w:rsid w:val="00F142E5"/>
    <w:rsid w:val="00F20F01"/>
    <w:rsid w:val="00F239CA"/>
    <w:rsid w:val="00F24D57"/>
    <w:rsid w:val="00F25DB5"/>
    <w:rsid w:val="00F30B47"/>
    <w:rsid w:val="00F336D1"/>
    <w:rsid w:val="00F339E5"/>
    <w:rsid w:val="00F34F49"/>
    <w:rsid w:val="00F35322"/>
    <w:rsid w:val="00F452C9"/>
    <w:rsid w:val="00F45B06"/>
    <w:rsid w:val="00F46248"/>
    <w:rsid w:val="00F4658C"/>
    <w:rsid w:val="00F47F6A"/>
    <w:rsid w:val="00F53CA2"/>
    <w:rsid w:val="00F57732"/>
    <w:rsid w:val="00F57D8E"/>
    <w:rsid w:val="00F62210"/>
    <w:rsid w:val="00F62D75"/>
    <w:rsid w:val="00F63B92"/>
    <w:rsid w:val="00F64238"/>
    <w:rsid w:val="00F71E6B"/>
    <w:rsid w:val="00F74717"/>
    <w:rsid w:val="00F74762"/>
    <w:rsid w:val="00F77098"/>
    <w:rsid w:val="00F80099"/>
    <w:rsid w:val="00F83BDE"/>
    <w:rsid w:val="00F95E34"/>
    <w:rsid w:val="00F95EF6"/>
    <w:rsid w:val="00FA1002"/>
    <w:rsid w:val="00FA1D3D"/>
    <w:rsid w:val="00FA536D"/>
    <w:rsid w:val="00FB28A5"/>
    <w:rsid w:val="00FC0167"/>
    <w:rsid w:val="00FC18A0"/>
    <w:rsid w:val="00FC3F46"/>
    <w:rsid w:val="00FC542A"/>
    <w:rsid w:val="00FC6F61"/>
    <w:rsid w:val="00FD1AF8"/>
    <w:rsid w:val="00FD6DA0"/>
    <w:rsid w:val="00FE0D07"/>
    <w:rsid w:val="00FF0BC5"/>
    <w:rsid w:val="00FF26C7"/>
    <w:rsid w:val="00FF528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AAFC"/>
  <w15:chartTrackingRefBased/>
  <w15:docId w15:val="{AF8A23C9-95A0-416A-81A5-8930E1CF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0E8"/>
  </w:style>
  <w:style w:type="paragraph" w:styleId="Footer">
    <w:name w:val="footer"/>
    <w:basedOn w:val="Normal"/>
    <w:link w:val="FooterChar"/>
    <w:uiPriority w:val="99"/>
    <w:unhideWhenUsed/>
    <w:rsid w:val="0083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0E8"/>
  </w:style>
  <w:style w:type="paragraph" w:styleId="ListParagraph">
    <w:name w:val="List Paragraph"/>
    <w:basedOn w:val="Normal"/>
    <w:link w:val="ListParagraphChar"/>
    <w:uiPriority w:val="34"/>
    <w:qFormat/>
    <w:rsid w:val="001453A3"/>
    <w:pPr>
      <w:ind w:left="720"/>
      <w:contextualSpacing/>
    </w:pPr>
  </w:style>
  <w:style w:type="character" w:customStyle="1" w:styleId="ListParagraphChar">
    <w:name w:val="List Paragraph Char"/>
    <w:basedOn w:val="DefaultParagraphFont"/>
    <w:link w:val="ListParagraph"/>
    <w:uiPriority w:val="34"/>
    <w:rsid w:val="00A75B50"/>
  </w:style>
  <w:style w:type="table" w:styleId="TableGrid">
    <w:name w:val="Table Grid"/>
    <w:basedOn w:val="TableNormal"/>
    <w:uiPriority w:val="39"/>
    <w:rsid w:val="00A75B50"/>
    <w:pPr>
      <w:spacing w:after="0" w:line="240" w:lineRule="auto"/>
    </w:pPr>
    <w:rPr>
      <w:rFonts w:eastAsia="PMingLiU"/>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16E3"/>
    <w:rPr>
      <w:sz w:val="16"/>
      <w:szCs w:val="16"/>
    </w:rPr>
  </w:style>
  <w:style w:type="character" w:styleId="Hyperlink">
    <w:name w:val="Hyperlink"/>
    <w:uiPriority w:val="99"/>
    <w:unhideWhenUsed/>
    <w:rsid w:val="00BB16E3"/>
    <w:rPr>
      <w:color w:val="0563C1"/>
      <w:u w:val="single"/>
    </w:rPr>
  </w:style>
  <w:style w:type="paragraph" w:styleId="BalloonText">
    <w:name w:val="Balloon Text"/>
    <w:basedOn w:val="Normal"/>
    <w:link w:val="BalloonTextChar"/>
    <w:uiPriority w:val="99"/>
    <w:semiHidden/>
    <w:unhideWhenUsed/>
    <w:rsid w:val="00BB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6E3"/>
    <w:rPr>
      <w:rFonts w:ascii="Segoe UI" w:hAnsi="Segoe UI" w:cs="Segoe UI"/>
      <w:sz w:val="18"/>
      <w:szCs w:val="18"/>
    </w:rPr>
  </w:style>
  <w:style w:type="paragraph" w:customStyle="1" w:styleId="EndNoteBibliographyTitle">
    <w:name w:val="EndNote Bibliography Title"/>
    <w:basedOn w:val="Normal"/>
    <w:link w:val="EndNoteBibliographyTitleChar"/>
    <w:rsid w:val="000C02A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C02A6"/>
    <w:rPr>
      <w:rFonts w:ascii="Calibri" w:hAnsi="Calibri" w:cs="Calibri"/>
      <w:noProof/>
    </w:rPr>
  </w:style>
  <w:style w:type="paragraph" w:customStyle="1" w:styleId="EndNoteBibliography">
    <w:name w:val="EndNote Bibliography"/>
    <w:basedOn w:val="Normal"/>
    <w:link w:val="EndNoteBibliographyChar"/>
    <w:rsid w:val="000C02A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C02A6"/>
    <w:rPr>
      <w:rFonts w:ascii="Calibri" w:hAnsi="Calibri" w:cs="Calibri"/>
      <w:noProof/>
    </w:rPr>
  </w:style>
  <w:style w:type="paragraph" w:styleId="FootnoteText">
    <w:name w:val="footnote text"/>
    <w:basedOn w:val="Normal"/>
    <w:link w:val="FootnoteTextChar"/>
    <w:uiPriority w:val="99"/>
    <w:semiHidden/>
    <w:unhideWhenUsed/>
    <w:rsid w:val="00205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5528"/>
    <w:rPr>
      <w:sz w:val="20"/>
      <w:szCs w:val="20"/>
    </w:rPr>
  </w:style>
  <w:style w:type="character" w:styleId="FootnoteReference">
    <w:name w:val="footnote reference"/>
    <w:basedOn w:val="DefaultParagraphFont"/>
    <w:uiPriority w:val="99"/>
    <w:semiHidden/>
    <w:unhideWhenUsed/>
    <w:rsid w:val="00205528"/>
    <w:rPr>
      <w:vertAlign w:val="superscript"/>
    </w:rPr>
  </w:style>
  <w:style w:type="paragraph" w:customStyle="1" w:styleId="Default">
    <w:name w:val="Default"/>
    <w:rsid w:val="00A22F05"/>
    <w:pPr>
      <w:autoSpaceDE w:val="0"/>
      <w:autoSpaceDN w:val="0"/>
      <w:adjustRightInd w:val="0"/>
      <w:spacing w:after="0" w:line="240" w:lineRule="auto"/>
    </w:pPr>
    <w:rPr>
      <w:rFonts w:ascii="Times New Roman" w:hAnsi="Times New Roman" w:cs="Times New Roman"/>
      <w:color w:val="000000"/>
      <w:sz w:val="24"/>
      <w:szCs w:val="24"/>
      <w:lang w:eastAsia="en-AU"/>
    </w:rPr>
  </w:style>
  <w:style w:type="paragraph" w:styleId="CommentText">
    <w:name w:val="annotation text"/>
    <w:basedOn w:val="Normal"/>
    <w:link w:val="CommentTextChar"/>
    <w:uiPriority w:val="99"/>
    <w:semiHidden/>
    <w:unhideWhenUsed/>
    <w:rsid w:val="00E06949"/>
    <w:pPr>
      <w:spacing w:line="240" w:lineRule="auto"/>
    </w:pPr>
    <w:rPr>
      <w:sz w:val="20"/>
      <w:szCs w:val="20"/>
    </w:rPr>
  </w:style>
  <w:style w:type="character" w:customStyle="1" w:styleId="CommentTextChar">
    <w:name w:val="Comment Text Char"/>
    <w:basedOn w:val="DefaultParagraphFont"/>
    <w:link w:val="CommentText"/>
    <w:uiPriority w:val="99"/>
    <w:semiHidden/>
    <w:rsid w:val="00E06949"/>
    <w:rPr>
      <w:sz w:val="20"/>
      <w:szCs w:val="20"/>
    </w:rPr>
  </w:style>
  <w:style w:type="paragraph" w:styleId="CommentSubject">
    <w:name w:val="annotation subject"/>
    <w:basedOn w:val="CommentText"/>
    <w:next w:val="CommentText"/>
    <w:link w:val="CommentSubjectChar"/>
    <w:uiPriority w:val="99"/>
    <w:semiHidden/>
    <w:unhideWhenUsed/>
    <w:rsid w:val="00E06949"/>
    <w:rPr>
      <w:b/>
      <w:bCs/>
    </w:rPr>
  </w:style>
  <w:style w:type="character" w:customStyle="1" w:styleId="CommentSubjectChar">
    <w:name w:val="Comment Subject Char"/>
    <w:basedOn w:val="CommentTextChar"/>
    <w:link w:val="CommentSubject"/>
    <w:uiPriority w:val="99"/>
    <w:semiHidden/>
    <w:rsid w:val="00E069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5234">
      <w:bodyDiv w:val="1"/>
      <w:marLeft w:val="0"/>
      <w:marRight w:val="0"/>
      <w:marTop w:val="0"/>
      <w:marBottom w:val="0"/>
      <w:divBdr>
        <w:top w:val="none" w:sz="0" w:space="0" w:color="auto"/>
        <w:left w:val="none" w:sz="0" w:space="0" w:color="auto"/>
        <w:bottom w:val="none" w:sz="0" w:space="0" w:color="auto"/>
        <w:right w:val="none" w:sz="0" w:space="0" w:color="auto"/>
      </w:divBdr>
    </w:div>
    <w:div w:id="1502742455">
      <w:bodyDiv w:val="1"/>
      <w:marLeft w:val="0"/>
      <w:marRight w:val="0"/>
      <w:marTop w:val="0"/>
      <w:marBottom w:val="0"/>
      <w:divBdr>
        <w:top w:val="none" w:sz="0" w:space="0" w:color="auto"/>
        <w:left w:val="none" w:sz="0" w:space="0" w:color="auto"/>
        <w:bottom w:val="none" w:sz="0" w:space="0" w:color="auto"/>
        <w:right w:val="none" w:sz="0" w:space="0" w:color="auto"/>
      </w:divBdr>
    </w:div>
    <w:div w:id="1646931148">
      <w:bodyDiv w:val="1"/>
      <w:marLeft w:val="0"/>
      <w:marRight w:val="0"/>
      <w:marTop w:val="0"/>
      <w:marBottom w:val="0"/>
      <w:divBdr>
        <w:top w:val="none" w:sz="0" w:space="0" w:color="auto"/>
        <w:left w:val="none" w:sz="0" w:space="0" w:color="auto"/>
        <w:bottom w:val="none" w:sz="0" w:space="0" w:color="auto"/>
        <w:right w:val="none" w:sz="0" w:space="0" w:color="auto"/>
      </w:divBdr>
    </w:div>
    <w:div w:id="1667199502">
      <w:bodyDiv w:val="1"/>
      <w:marLeft w:val="0"/>
      <w:marRight w:val="0"/>
      <w:marTop w:val="0"/>
      <w:marBottom w:val="0"/>
      <w:divBdr>
        <w:top w:val="none" w:sz="0" w:space="0" w:color="auto"/>
        <w:left w:val="none" w:sz="0" w:space="0" w:color="auto"/>
        <w:bottom w:val="none" w:sz="0" w:space="0" w:color="auto"/>
        <w:right w:val="none" w:sz="0" w:space="0" w:color="auto"/>
      </w:divBdr>
    </w:div>
    <w:div w:id="18231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oo@cbs.curtin.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iancheung@cityu.m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Horizon\Gar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Sheet1!$B$56</c:f>
              <c:strCache>
                <c:ptCount val="1"/>
                <c:pt idx="0">
                  <c:v>cash1</c:v>
                </c:pt>
              </c:strCache>
            </c:strRef>
          </c:tx>
          <c:spPr>
            <a:ln w="28575" cap="rnd">
              <a:solidFill>
                <a:schemeClr val="tx1"/>
              </a:solidFill>
              <a:prstDash val="sysDot"/>
              <a:round/>
            </a:ln>
            <a:effectLst/>
          </c:spPr>
          <c:marker>
            <c:symbol val="none"/>
          </c:marker>
          <c:cat>
            <c:numRef>
              <c:f>Sheet1!$A$58:$A$87</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Sheet1!$B$58:$B$87</c:f>
              <c:numCache>
                <c:formatCode>General</c:formatCode>
                <c:ptCount val="30"/>
                <c:pt idx="0">
                  <c:v>0.2796399</c:v>
                </c:pt>
                <c:pt idx="1">
                  <c:v>0.17534250000000001</c:v>
                </c:pt>
                <c:pt idx="2">
                  <c:v>0.18612090000000001</c:v>
                </c:pt>
                <c:pt idx="3">
                  <c:v>0.1703007</c:v>
                </c:pt>
                <c:pt idx="4">
                  <c:v>0.18671360000000001</c:v>
                </c:pt>
                <c:pt idx="5">
                  <c:v>0.2076076</c:v>
                </c:pt>
                <c:pt idx="6">
                  <c:v>0.216224</c:v>
                </c:pt>
                <c:pt idx="7">
                  <c:v>0.23098579999999999</c:v>
                </c:pt>
                <c:pt idx="8">
                  <c:v>0.27128190000000002</c:v>
                </c:pt>
                <c:pt idx="9">
                  <c:v>0.29546689999999998</c:v>
                </c:pt>
                <c:pt idx="10">
                  <c:v>0.29830259999999997</c:v>
                </c:pt>
                <c:pt idx="11">
                  <c:v>0.33070909999999998</c:v>
                </c:pt>
                <c:pt idx="12">
                  <c:v>0.31151400000000001</c:v>
                </c:pt>
                <c:pt idx="13">
                  <c:v>0.33174579999999998</c:v>
                </c:pt>
                <c:pt idx="14">
                  <c:v>0.29447079999999998</c:v>
                </c:pt>
                <c:pt idx="15">
                  <c:v>0.31920910000000002</c:v>
                </c:pt>
                <c:pt idx="16">
                  <c:v>0.29982360000000002</c:v>
                </c:pt>
                <c:pt idx="17">
                  <c:v>0.35033959999999997</c:v>
                </c:pt>
                <c:pt idx="18">
                  <c:v>0.3409605</c:v>
                </c:pt>
                <c:pt idx="19">
                  <c:v>0.32078180000000001</c:v>
                </c:pt>
                <c:pt idx="20">
                  <c:v>0.3020544</c:v>
                </c:pt>
                <c:pt idx="21">
                  <c:v>0.30446309999999999</c:v>
                </c:pt>
                <c:pt idx="22">
                  <c:v>0.28763840000000002</c:v>
                </c:pt>
                <c:pt idx="23">
                  <c:v>0.25935780000000003</c:v>
                </c:pt>
                <c:pt idx="24">
                  <c:v>0.26400220000000002</c:v>
                </c:pt>
                <c:pt idx="25">
                  <c:v>0.26442359999999998</c:v>
                </c:pt>
                <c:pt idx="26">
                  <c:v>0.24991849999999999</c:v>
                </c:pt>
                <c:pt idx="27">
                  <c:v>0.21665219999999999</c:v>
                </c:pt>
                <c:pt idx="28">
                  <c:v>0.2664223</c:v>
                </c:pt>
                <c:pt idx="29">
                  <c:v>0.19674249999999999</c:v>
                </c:pt>
              </c:numCache>
            </c:numRef>
          </c:val>
          <c:smooth val="0"/>
          <c:extLst>
            <c:ext xmlns:c16="http://schemas.microsoft.com/office/drawing/2014/chart" uri="{C3380CC4-5D6E-409C-BE32-E72D297353CC}">
              <c16:uniqueId val="{00000000-BBAE-462A-9F05-392324EF5F57}"/>
            </c:ext>
          </c:extLst>
        </c:ser>
        <c:dLbls>
          <c:showLegendKey val="0"/>
          <c:showVal val="0"/>
          <c:showCatName val="0"/>
          <c:showSerName val="0"/>
          <c:showPercent val="0"/>
          <c:showBubbleSize val="0"/>
        </c:dLbls>
        <c:marker val="1"/>
        <c:smooth val="0"/>
        <c:axId val="560722504"/>
        <c:axId val="560724144"/>
        <c:extLst>
          <c:ext xmlns:c15="http://schemas.microsoft.com/office/drawing/2012/chart" uri="{02D57815-91ED-43cb-92C2-25804820EDAC}">
            <c15:filteredLineSeries>
              <c15:ser>
                <c:idx val="1"/>
                <c:order val="1"/>
                <c:tx>
                  <c:strRef>
                    <c:extLst>
                      <c:ext uri="{02D57815-91ED-43cb-92C2-25804820EDAC}">
                        <c15:formulaRef>
                          <c15:sqref>Sheet1!$C$56</c15:sqref>
                        </c15:formulaRef>
                      </c:ext>
                    </c:extLst>
                    <c:strCache>
                      <c:ptCount val="1"/>
                      <c:pt idx="0">
                        <c:v>cash2</c:v>
                      </c:pt>
                    </c:strCache>
                  </c:strRef>
                </c:tx>
                <c:spPr>
                  <a:ln w="28575" cap="rnd">
                    <a:solidFill>
                      <a:schemeClr val="tx1"/>
                    </a:solidFill>
                    <a:prstDash val="sysDash"/>
                    <a:round/>
                  </a:ln>
                  <a:effectLst/>
                </c:spPr>
                <c:marker>
                  <c:symbol val="none"/>
                </c:marker>
                <c:cat>
                  <c:numRef>
                    <c:extLst>
                      <c:ext uri="{02D57815-91ED-43cb-92C2-25804820EDAC}">
                        <c15:formulaRef>
                          <c15:sqref>Sheet1!$A$58:$A$87</c15:sqref>
                        </c15:formulaRef>
                      </c:ext>
                    </c:extLst>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extLst>
                      <c:ext uri="{02D57815-91ED-43cb-92C2-25804820EDAC}">
                        <c15:formulaRef>
                          <c15:sqref>Sheet1!$C$58:$C$87</c15:sqref>
                        </c15:formulaRef>
                      </c:ext>
                    </c:extLst>
                    <c:numCache>
                      <c:formatCode>General</c:formatCode>
                      <c:ptCount val="30"/>
                      <c:pt idx="0">
                        <c:v>0.25353039999999999</c:v>
                      </c:pt>
                      <c:pt idx="1">
                        <c:v>0.16255739999999999</c:v>
                      </c:pt>
                      <c:pt idx="2">
                        <c:v>0.16464790000000001</c:v>
                      </c:pt>
                      <c:pt idx="3">
                        <c:v>0.1579323</c:v>
                      </c:pt>
                      <c:pt idx="4">
                        <c:v>0.16493169999999999</c:v>
                      </c:pt>
                      <c:pt idx="5">
                        <c:v>0.17656289999999999</c:v>
                      </c:pt>
                      <c:pt idx="6">
                        <c:v>0.1831053</c:v>
                      </c:pt>
                      <c:pt idx="7">
                        <c:v>0.19917199999999999</c:v>
                      </c:pt>
                      <c:pt idx="8">
                        <c:v>0.24067740000000001</c:v>
                      </c:pt>
                      <c:pt idx="9">
                        <c:v>0.26795350000000001</c:v>
                      </c:pt>
                      <c:pt idx="10">
                        <c:v>0.28354750000000001</c:v>
                      </c:pt>
                      <c:pt idx="11">
                        <c:v>0.3068632</c:v>
                      </c:pt>
                      <c:pt idx="12">
                        <c:v>0.26785759999999997</c:v>
                      </c:pt>
                      <c:pt idx="13">
                        <c:v>0.26250440000000003</c:v>
                      </c:pt>
                      <c:pt idx="14">
                        <c:v>0.2371953</c:v>
                      </c:pt>
                      <c:pt idx="15">
                        <c:v>0.2733062</c:v>
                      </c:pt>
                      <c:pt idx="16">
                        <c:v>0.24088789999999999</c:v>
                      </c:pt>
                      <c:pt idx="17">
                        <c:v>0.28649920000000001</c:v>
                      </c:pt>
                      <c:pt idx="18">
                        <c:v>0.26993679999999998</c:v>
                      </c:pt>
                      <c:pt idx="19">
                        <c:v>0.24807019999999999</c:v>
                      </c:pt>
                      <c:pt idx="20">
                        <c:v>0.26383630000000002</c:v>
                      </c:pt>
                      <c:pt idx="21">
                        <c:v>0.27484439999999999</c:v>
                      </c:pt>
                      <c:pt idx="22">
                        <c:v>0.25041439999999998</c:v>
                      </c:pt>
                      <c:pt idx="23">
                        <c:v>0.24130180000000001</c:v>
                      </c:pt>
                      <c:pt idx="24">
                        <c:v>0.25891769999999997</c:v>
                      </c:pt>
                      <c:pt idx="25">
                        <c:v>0.25745780000000001</c:v>
                      </c:pt>
                      <c:pt idx="26">
                        <c:v>0.237621</c:v>
                      </c:pt>
                      <c:pt idx="27">
                        <c:v>0.22903370000000001</c:v>
                      </c:pt>
                      <c:pt idx="28">
                        <c:v>0.30145430000000001</c:v>
                      </c:pt>
                      <c:pt idx="29">
                        <c:v>0.2311347</c:v>
                      </c:pt>
                    </c:numCache>
                  </c:numRef>
                </c:val>
                <c:smooth val="0"/>
                <c:extLst>
                  <c:ext xmlns:c16="http://schemas.microsoft.com/office/drawing/2014/chart" uri="{C3380CC4-5D6E-409C-BE32-E72D297353CC}">
                    <c16:uniqueId val="{00000001-BBAE-462A-9F05-392324EF5F57}"/>
                  </c:ext>
                </c:extLst>
              </c15:ser>
            </c15:filteredLineSeries>
          </c:ext>
        </c:extLst>
      </c:lineChart>
      <c:lineChart>
        <c:grouping val="standard"/>
        <c:varyColors val="0"/>
        <c:ser>
          <c:idx val="2"/>
          <c:order val="4"/>
          <c:tx>
            <c:strRef>
              <c:f>Sheet1!$F$56</c:f>
              <c:strCache>
                <c:ptCount val="1"/>
                <c:pt idx="0">
                  <c:v>int_gov</c:v>
                </c:pt>
              </c:strCache>
            </c:strRef>
          </c:tx>
          <c:spPr>
            <a:ln w="28575" cap="flat">
              <a:solidFill>
                <a:schemeClr val="tx1"/>
              </a:solidFill>
              <a:prstDash val="solid"/>
              <a:miter lim="800000"/>
            </a:ln>
            <a:effectLst/>
          </c:spPr>
          <c:marker>
            <c:symbol val="none"/>
          </c:marker>
          <c:cat>
            <c:numRef>
              <c:f>Sheet1!$A$58:$A$87</c:f>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f>Sheet1!$F$58:$F$87</c:f>
              <c:numCache>
                <c:formatCode>General</c:formatCode>
                <c:ptCount val="30"/>
                <c:pt idx="0">
                  <c:v>-0.1045614</c:v>
                </c:pt>
                <c:pt idx="1">
                  <c:v>-0.19519819999999999</c:v>
                </c:pt>
                <c:pt idx="2">
                  <c:v>-2.0216600000000001E-2</c:v>
                </c:pt>
                <c:pt idx="3">
                  <c:v>8.3727999999999997E-3</c:v>
                </c:pt>
                <c:pt idx="4">
                  <c:v>-1.3691999999999999E-2</c:v>
                </c:pt>
                <c:pt idx="5">
                  <c:v>-9.0359099999999998E-2</c:v>
                </c:pt>
                <c:pt idx="6">
                  <c:v>6.3360899999999998E-2</c:v>
                </c:pt>
                <c:pt idx="7">
                  <c:v>0.1085681</c:v>
                </c:pt>
                <c:pt idx="8">
                  <c:v>0.1489866</c:v>
                </c:pt>
                <c:pt idx="9">
                  <c:v>0.1463932</c:v>
                </c:pt>
                <c:pt idx="10">
                  <c:v>0.21143719999999999</c:v>
                </c:pt>
                <c:pt idx="11">
                  <c:v>0.1005158</c:v>
                </c:pt>
                <c:pt idx="12">
                  <c:v>4.36929E-2</c:v>
                </c:pt>
                <c:pt idx="13">
                  <c:v>0.11828470000000001</c:v>
                </c:pt>
                <c:pt idx="14">
                  <c:v>5.4614099999999999E-2</c:v>
                </c:pt>
                <c:pt idx="15">
                  <c:v>0.2315575</c:v>
                </c:pt>
                <c:pt idx="16">
                  <c:v>0.21415490000000001</c:v>
                </c:pt>
                <c:pt idx="17">
                  <c:v>0.17180100000000001</c:v>
                </c:pt>
                <c:pt idx="18">
                  <c:v>8.1842700000000004E-2</c:v>
                </c:pt>
                <c:pt idx="19">
                  <c:v>-1.01919E-2</c:v>
                </c:pt>
                <c:pt idx="20">
                  <c:v>-1.2788900000000001E-2</c:v>
                </c:pt>
                <c:pt idx="21">
                  <c:v>-6.3991999999999993E-2</c:v>
                </c:pt>
                <c:pt idx="22">
                  <c:v>-0.1077429</c:v>
                </c:pt>
                <c:pt idx="23">
                  <c:v>-0.11146880000000001</c:v>
                </c:pt>
                <c:pt idx="24">
                  <c:v>-0.1779558</c:v>
                </c:pt>
                <c:pt idx="25">
                  <c:v>-0.21702669999999999</c:v>
                </c:pt>
                <c:pt idx="26">
                  <c:v>-0.1979979</c:v>
                </c:pt>
                <c:pt idx="27">
                  <c:v>-0.1891243</c:v>
                </c:pt>
                <c:pt idx="28">
                  <c:v>-0.23424729999999999</c:v>
                </c:pt>
                <c:pt idx="29">
                  <c:v>-0.40651219999999999</c:v>
                </c:pt>
              </c:numCache>
            </c:numRef>
          </c:val>
          <c:smooth val="0"/>
          <c:extLst>
            <c:ext xmlns:c16="http://schemas.microsoft.com/office/drawing/2014/chart" uri="{C3380CC4-5D6E-409C-BE32-E72D297353CC}">
              <c16:uniqueId val="{00000002-BBAE-462A-9F05-392324EF5F57}"/>
            </c:ext>
          </c:extLst>
        </c:ser>
        <c:dLbls>
          <c:showLegendKey val="0"/>
          <c:showVal val="0"/>
          <c:showCatName val="0"/>
          <c:showSerName val="0"/>
          <c:showPercent val="0"/>
          <c:showBubbleSize val="0"/>
        </c:dLbls>
        <c:marker val="1"/>
        <c:smooth val="0"/>
        <c:axId val="567493648"/>
        <c:axId val="567494304"/>
        <c:extLst>
          <c:ext xmlns:c15="http://schemas.microsoft.com/office/drawing/2012/chart" uri="{02D57815-91ED-43cb-92C2-25804820EDAC}">
            <c15:filteredLineSeries>
              <c15:ser>
                <c:idx val="3"/>
                <c:order val="2"/>
                <c:tx>
                  <c:strRef>
                    <c:extLst>
                      <c:ext uri="{02D57815-91ED-43cb-92C2-25804820EDAC}">
                        <c15:formulaRef>
                          <c15:sqref>Sheet1!$D$56</c15:sqref>
                        </c15:formulaRef>
                      </c:ext>
                    </c:extLst>
                    <c:strCache>
                      <c:ptCount val="1"/>
                      <c:pt idx="0">
                        <c:v>ln_hor~n</c:v>
                      </c:pt>
                    </c:strCache>
                  </c:strRef>
                </c:tx>
                <c:spPr>
                  <a:ln w="28575" cap="rnd">
                    <a:solidFill>
                      <a:schemeClr val="accent4"/>
                    </a:solidFill>
                    <a:round/>
                  </a:ln>
                  <a:effectLst/>
                </c:spPr>
                <c:marker>
                  <c:symbol val="none"/>
                </c:marker>
                <c:cat>
                  <c:numRef>
                    <c:extLst>
                      <c:ext uri="{02D57815-91ED-43cb-92C2-25804820EDAC}">
                        <c15:formulaRef>
                          <c15:sqref>Sheet1!$A$58:$A$87</c15:sqref>
                        </c15:formulaRef>
                      </c:ext>
                    </c:extLst>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extLst>
                      <c:ext uri="{02D57815-91ED-43cb-92C2-25804820EDAC}">
                        <c15:formulaRef>
                          <c15:sqref>Sheet1!$D$58:$D$87</c15:sqref>
                        </c15:formulaRef>
                      </c:ext>
                    </c:extLst>
                    <c:numCache>
                      <c:formatCode>General</c:formatCode>
                      <c:ptCount val="30"/>
                      <c:pt idx="0">
                        <c:v>2.4495990000000001</c:v>
                      </c:pt>
                      <c:pt idx="1">
                        <c:v>2.3639950000000001</c:v>
                      </c:pt>
                      <c:pt idx="2">
                        <c:v>2.4297040000000001</c:v>
                      </c:pt>
                      <c:pt idx="3">
                        <c:v>2.419232</c:v>
                      </c:pt>
                      <c:pt idx="4">
                        <c:v>2.400166</c:v>
                      </c:pt>
                      <c:pt idx="5">
                        <c:v>2.358352</c:v>
                      </c:pt>
                      <c:pt idx="6">
                        <c:v>2.3796149999999998</c:v>
                      </c:pt>
                      <c:pt idx="7">
                        <c:v>2.4125649999999998</c:v>
                      </c:pt>
                      <c:pt idx="8">
                        <c:v>2.4100630000000001</c:v>
                      </c:pt>
                      <c:pt idx="9">
                        <c:v>2.4238590000000002</c:v>
                      </c:pt>
                      <c:pt idx="10">
                        <c:v>2.4401790000000001</c:v>
                      </c:pt>
                      <c:pt idx="11">
                        <c:v>2.4395030000000002</c:v>
                      </c:pt>
                      <c:pt idx="12">
                        <c:v>2.4551959999999999</c:v>
                      </c:pt>
                      <c:pt idx="13">
                        <c:v>2.4479950000000001</c:v>
                      </c:pt>
                      <c:pt idx="14">
                        <c:v>2.4518879999999998</c:v>
                      </c:pt>
                      <c:pt idx="15">
                        <c:v>2.5982500000000002</c:v>
                      </c:pt>
                      <c:pt idx="16">
                        <c:v>2.5797180000000002</c:v>
                      </c:pt>
                      <c:pt idx="17">
                        <c:v>2.5703900000000002</c:v>
                      </c:pt>
                      <c:pt idx="18">
                        <c:v>2.5316269999999998</c:v>
                      </c:pt>
                      <c:pt idx="19">
                        <c:v>2.4973420000000002</c:v>
                      </c:pt>
                      <c:pt idx="20">
                        <c:v>2.4689410000000001</c:v>
                      </c:pt>
                      <c:pt idx="21">
                        <c:v>2.4431050000000001</c:v>
                      </c:pt>
                      <c:pt idx="22">
                        <c:v>2.4301149999999998</c:v>
                      </c:pt>
                      <c:pt idx="23">
                        <c:v>2.4136679999999999</c:v>
                      </c:pt>
                      <c:pt idx="24">
                        <c:v>2.3926590000000001</c:v>
                      </c:pt>
                      <c:pt idx="25">
                        <c:v>2.3693089999999999</c:v>
                      </c:pt>
                      <c:pt idx="26">
                        <c:v>2.3556840000000001</c:v>
                      </c:pt>
                      <c:pt idx="27">
                        <c:v>2.3549159999999998</c:v>
                      </c:pt>
                      <c:pt idx="28">
                        <c:v>2.317895</c:v>
                      </c:pt>
                      <c:pt idx="29">
                        <c:v>2.3003170000000002</c:v>
                      </c:pt>
                    </c:numCache>
                  </c:numRef>
                </c:val>
                <c:smooth val="0"/>
                <c:extLst>
                  <c:ext xmlns:c16="http://schemas.microsoft.com/office/drawing/2014/chart" uri="{C3380CC4-5D6E-409C-BE32-E72D297353CC}">
                    <c16:uniqueId val="{00000003-BBAE-462A-9F05-392324EF5F57}"/>
                  </c:ext>
                </c:extLst>
              </c15:ser>
            </c15:filteredLineSeries>
            <c15:filteredLineSeries>
              <c15:ser>
                <c:idx val="4"/>
                <c:order val="3"/>
                <c:tx>
                  <c:strRef>
                    <c:extLst xmlns:c15="http://schemas.microsoft.com/office/drawing/2012/chart">
                      <c:ext xmlns:c15="http://schemas.microsoft.com/office/drawing/2012/chart" uri="{02D57815-91ED-43cb-92C2-25804820EDAC}">
                        <c15:formulaRef>
                          <c15:sqref>Sheet1!$E$56</c15:sqref>
                        </c15:formulaRef>
                      </c:ext>
                    </c:extLst>
                    <c:strCache>
                      <c:ptCount val="1"/>
                      <c:pt idx="0">
                        <c:v>ind_ho~n</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Sheet1!$A$58:$A$87</c15:sqref>
                        </c15:formulaRef>
                      </c:ext>
                    </c:extLst>
                    <c:numCache>
                      <c:formatCode>General</c:formatCode>
                      <c:ptCount val="30"/>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pt idx="27">
                        <c:v>2019</c:v>
                      </c:pt>
                      <c:pt idx="28">
                        <c:v>2020</c:v>
                      </c:pt>
                      <c:pt idx="29">
                        <c:v>2021</c:v>
                      </c:pt>
                    </c:numCache>
                  </c:numRef>
                </c:cat>
                <c:val>
                  <c:numRef>
                    <c:extLst xmlns:c15="http://schemas.microsoft.com/office/drawing/2012/chart">
                      <c:ext xmlns:c15="http://schemas.microsoft.com/office/drawing/2012/chart" uri="{02D57815-91ED-43cb-92C2-25804820EDAC}">
                        <c15:formulaRef>
                          <c15:sqref>Sheet1!$E$58:$E$87</c15:sqref>
                        </c15:formulaRef>
                      </c:ext>
                    </c:extLst>
                    <c:numCache>
                      <c:formatCode>General</c:formatCode>
                      <c:ptCount val="30"/>
                      <c:pt idx="0">
                        <c:v>-0.6774194</c:v>
                      </c:pt>
                      <c:pt idx="1">
                        <c:v>0.39695180000000002</c:v>
                      </c:pt>
                      <c:pt idx="2">
                        <c:v>0.18573049999999999</c:v>
                      </c:pt>
                      <c:pt idx="3">
                        <c:v>0.42448079999999999</c:v>
                      </c:pt>
                      <c:pt idx="4">
                        <c:v>0.1052751</c:v>
                      </c:pt>
                      <c:pt idx="5">
                        <c:v>1.10393E-2</c:v>
                      </c:pt>
                      <c:pt idx="6">
                        <c:v>9.3414899999999995E-2</c:v>
                      </c:pt>
                      <c:pt idx="7">
                        <c:v>9.73493E-2</c:v>
                      </c:pt>
                      <c:pt idx="8">
                        <c:v>3.3378199999999997E-2</c:v>
                      </c:pt>
                      <c:pt idx="9">
                        <c:v>3.4603700000000001E-2</c:v>
                      </c:pt>
                      <c:pt idx="10">
                        <c:v>0.13342270000000001</c:v>
                      </c:pt>
                      <c:pt idx="11">
                        <c:v>3.3967900000000002E-2</c:v>
                      </c:pt>
                      <c:pt idx="12">
                        <c:v>6.3164200000000004E-2</c:v>
                      </c:pt>
                      <c:pt idx="13">
                        <c:v>2.9500999999999999E-2</c:v>
                      </c:pt>
                      <c:pt idx="14">
                        <c:v>6.6646899999999995E-2</c:v>
                      </c:pt>
                      <c:pt idx="15">
                        <c:v>-1.28974E-2</c:v>
                      </c:pt>
                      <c:pt idx="16">
                        <c:v>-1.2452100000000001E-2</c:v>
                      </c:pt>
                      <c:pt idx="17">
                        <c:v>6.3570299999999996E-2</c:v>
                      </c:pt>
                      <c:pt idx="18">
                        <c:v>5.8624700000000002E-2</c:v>
                      </c:pt>
                      <c:pt idx="19">
                        <c:v>5.8003699999999998E-2</c:v>
                      </c:pt>
                      <c:pt idx="20">
                        <c:v>4.1446700000000003E-2</c:v>
                      </c:pt>
                      <c:pt idx="21">
                        <c:v>3.7693000000000002E-3</c:v>
                      </c:pt>
                      <c:pt idx="22">
                        <c:v>4.0345300000000001E-2</c:v>
                      </c:pt>
                      <c:pt idx="23">
                        <c:v>3.2738799999999998E-2</c:v>
                      </c:pt>
                      <c:pt idx="24">
                        <c:v>-7.7650999999999996E-3</c:v>
                      </c:pt>
                      <c:pt idx="25">
                        <c:v>3.23687E-2</c:v>
                      </c:pt>
                      <c:pt idx="26">
                        <c:v>7.5529600000000002E-2</c:v>
                      </c:pt>
                      <c:pt idx="27">
                        <c:v>3.03135E-2</c:v>
                      </c:pt>
                      <c:pt idx="28">
                        <c:v>0.13725329999999999</c:v>
                      </c:pt>
                      <c:pt idx="29">
                        <c:v>0.2111325</c:v>
                      </c:pt>
                    </c:numCache>
                  </c:numRef>
                </c:val>
                <c:smooth val="0"/>
                <c:extLst xmlns:c15="http://schemas.microsoft.com/office/drawing/2012/chart">
                  <c:ext xmlns:c16="http://schemas.microsoft.com/office/drawing/2014/chart" uri="{C3380CC4-5D6E-409C-BE32-E72D297353CC}">
                    <c16:uniqueId val="{00000004-BBAE-462A-9F05-392324EF5F57}"/>
                  </c:ext>
                </c:extLst>
              </c15:ser>
            </c15:filteredLineSeries>
          </c:ext>
        </c:extLst>
      </c:lineChart>
      <c:catAx>
        <c:axId val="560722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en-US"/>
          </a:p>
        </c:txPr>
        <c:crossAx val="560724144"/>
        <c:crosses val="autoZero"/>
        <c:auto val="1"/>
        <c:lblAlgn val="ctr"/>
        <c:lblOffset val="100"/>
        <c:noMultiLvlLbl val="0"/>
      </c:catAx>
      <c:valAx>
        <c:axId val="560724144"/>
        <c:scaling>
          <c:orientation val="minMax"/>
          <c:max val="0.4"/>
          <c:min val="0.1500000000000000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cash1</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722504"/>
        <c:crosses val="autoZero"/>
        <c:crossBetween val="between"/>
      </c:valAx>
      <c:valAx>
        <c:axId val="567494304"/>
        <c:scaling>
          <c:orientation val="minMax"/>
          <c:max val="0.25"/>
          <c:min val="-0.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int_gov</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7493648"/>
        <c:crosses val="max"/>
        <c:crossBetween val="between"/>
      </c:valAx>
      <c:catAx>
        <c:axId val="567493648"/>
        <c:scaling>
          <c:orientation val="minMax"/>
        </c:scaling>
        <c:delete val="1"/>
        <c:axPos val="b"/>
        <c:numFmt formatCode="General" sourceLinked="1"/>
        <c:majorTickMark val="out"/>
        <c:minorTickMark val="none"/>
        <c:tickLblPos val="nextTo"/>
        <c:crossAx val="5674943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7BB4-E17A-47BA-B53F-32C99D17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41140</Words>
  <Characters>234500</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275090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Joye Khoo</dc:creator>
  <cp:keywords/>
  <dc:description/>
  <cp:lastModifiedBy>Joye Khoo</cp:lastModifiedBy>
  <cp:revision>3</cp:revision>
  <dcterms:created xsi:type="dcterms:W3CDTF">2022-09-09T14:55:00Z</dcterms:created>
  <dcterms:modified xsi:type="dcterms:W3CDTF">2022-09-09T14:59:00Z</dcterms:modified>
</cp:coreProperties>
</file>