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EA904" w14:textId="157C9225" w:rsidR="004A16DA" w:rsidRPr="005407FD" w:rsidRDefault="002E7F33" w:rsidP="002166FD">
      <w:pPr>
        <w:spacing w:line="360" w:lineRule="auto"/>
        <w:jc w:val="center"/>
        <w:outlineLvl w:val="0"/>
        <w:rPr>
          <w:rFonts w:ascii="Times New Roman" w:eastAsia="新細明體" w:hAnsi="Times New Roman" w:cs="Times New Roman"/>
          <w:b/>
          <w:sz w:val="24"/>
          <w:szCs w:val="24"/>
        </w:rPr>
      </w:pPr>
      <w:r w:rsidRPr="005407FD">
        <w:rPr>
          <w:rFonts w:ascii="Times New Roman" w:eastAsia="新細明體" w:hAnsi="Times New Roman" w:cs="Times New Roman"/>
          <w:b/>
          <w:sz w:val="24"/>
          <w:szCs w:val="24"/>
        </w:rPr>
        <w:t>INDUSTRY EXPERIENCE OF BOARD, CEO, AND ACQUISITION PERFORMANCE</w:t>
      </w:r>
    </w:p>
    <w:p w14:paraId="082C6E93" w14:textId="27A64D7C" w:rsidR="007F3535" w:rsidRDefault="00104955" w:rsidP="00E74C21">
      <w:pPr>
        <w:spacing w:line="240" w:lineRule="auto"/>
        <w:jc w:val="center"/>
        <w:rPr>
          <w:rFonts w:ascii="Times New Roman" w:eastAsia="新細明體" w:hAnsi="Times New Roman" w:cs="Times New Roman"/>
          <w:sz w:val="24"/>
          <w:szCs w:val="24"/>
        </w:rPr>
      </w:pPr>
      <w:r>
        <w:rPr>
          <w:rFonts w:ascii="Times New Roman" w:eastAsia="新細明體" w:hAnsi="Times New Roman" w:cs="Times New Roman"/>
          <w:sz w:val="24"/>
          <w:szCs w:val="24"/>
        </w:rPr>
        <w:t>Debarati Bhattacharya</w:t>
      </w:r>
      <w:r w:rsidR="00D14C14">
        <w:rPr>
          <w:rStyle w:val="a6"/>
          <w:rFonts w:ascii="Times New Roman" w:eastAsia="新細明體" w:hAnsi="Times New Roman" w:cs="Times New Roman"/>
          <w:sz w:val="24"/>
          <w:szCs w:val="24"/>
        </w:rPr>
        <w:footnoteReference w:id="1"/>
      </w:r>
      <w:r w:rsidR="00EF5E45">
        <w:rPr>
          <w:rFonts w:ascii="Times New Roman" w:eastAsia="新細明體" w:hAnsi="Times New Roman" w:cs="Times New Roman"/>
          <w:sz w:val="24"/>
          <w:szCs w:val="24"/>
        </w:rPr>
        <w:t xml:space="preserve">, </w:t>
      </w:r>
      <w:r w:rsidR="002611B7">
        <w:rPr>
          <w:rFonts w:ascii="Times New Roman" w:eastAsia="新細明體" w:hAnsi="Times New Roman" w:cs="Times New Roman" w:hint="eastAsia"/>
          <w:sz w:val="24"/>
          <w:szCs w:val="24"/>
        </w:rPr>
        <w:t>Ya-Yun Kao</w:t>
      </w:r>
      <w:r w:rsidR="002611B7">
        <w:rPr>
          <w:rStyle w:val="a6"/>
          <w:rFonts w:ascii="Times New Roman" w:hAnsi="Times New Roman" w:cs="Times New Roman"/>
          <w:sz w:val="24"/>
          <w:szCs w:val="24"/>
        </w:rPr>
        <w:footnoteReference w:id="2"/>
      </w:r>
      <w:r w:rsidR="00EF5E45">
        <w:rPr>
          <w:rFonts w:ascii="Times New Roman" w:eastAsia="新細明體" w:hAnsi="Times New Roman" w:cs="Times New Roman"/>
          <w:sz w:val="24"/>
          <w:szCs w:val="24"/>
        </w:rPr>
        <w:t xml:space="preserve">, </w:t>
      </w:r>
      <w:r w:rsidR="0002333D">
        <w:rPr>
          <w:rFonts w:ascii="Times New Roman" w:eastAsia="新細明體" w:hAnsi="Times New Roman" w:cs="Times New Roman" w:hint="eastAsia"/>
          <w:sz w:val="24"/>
          <w:szCs w:val="24"/>
        </w:rPr>
        <w:t>Wei-Hsien Li</w:t>
      </w:r>
      <w:r w:rsidR="002611B7">
        <w:rPr>
          <w:rStyle w:val="a6"/>
          <w:rFonts w:ascii="Times New Roman" w:hAnsi="Times New Roman" w:cs="Times New Roman"/>
          <w:sz w:val="24"/>
          <w:szCs w:val="24"/>
        </w:rPr>
        <w:footnoteReference w:id="3"/>
      </w:r>
      <w:r w:rsidR="00EF5E45">
        <w:rPr>
          <w:rFonts w:ascii="Times New Roman" w:eastAsia="新細明體" w:hAnsi="Times New Roman" w:cs="Times New Roman"/>
          <w:sz w:val="24"/>
          <w:szCs w:val="24"/>
        </w:rPr>
        <w:t xml:space="preserve">, </w:t>
      </w:r>
      <w:r w:rsidR="007F3535">
        <w:rPr>
          <w:rFonts w:ascii="Times New Roman" w:eastAsia="新細明體" w:hAnsi="Times New Roman" w:cs="Times New Roman"/>
          <w:sz w:val="24"/>
          <w:szCs w:val="24"/>
        </w:rPr>
        <w:t>S. Ghon</w:t>
      </w:r>
      <w:r w:rsidR="007F3535">
        <w:rPr>
          <w:rFonts w:ascii="Times New Roman" w:eastAsia="新細明體" w:hAnsi="Times New Roman" w:cs="Times New Roman" w:hint="eastAsia"/>
          <w:sz w:val="24"/>
          <w:szCs w:val="24"/>
        </w:rPr>
        <w:t xml:space="preserve"> </w:t>
      </w:r>
      <w:r w:rsidR="007F3535">
        <w:rPr>
          <w:rFonts w:ascii="Times New Roman" w:eastAsia="新細明體" w:hAnsi="Times New Roman" w:cs="Times New Roman"/>
          <w:sz w:val="24"/>
          <w:szCs w:val="24"/>
        </w:rPr>
        <w:t>Rhee</w:t>
      </w:r>
      <w:r w:rsidR="007F3535">
        <w:rPr>
          <w:rStyle w:val="a6"/>
          <w:rFonts w:ascii="Times New Roman" w:hAnsi="Times New Roman" w:cs="Times New Roman"/>
          <w:sz w:val="24"/>
          <w:szCs w:val="24"/>
        </w:rPr>
        <w:footnoteReference w:id="4"/>
      </w:r>
    </w:p>
    <w:p w14:paraId="292645BB" w14:textId="77777777" w:rsidR="004A16DA" w:rsidRPr="00F536AF" w:rsidRDefault="004A16DA" w:rsidP="004A16DA">
      <w:pPr>
        <w:spacing w:line="360" w:lineRule="auto"/>
        <w:jc w:val="center"/>
        <w:rPr>
          <w:rFonts w:ascii="Times New Roman" w:hAnsi="Times New Roman" w:cs="Times New Roman"/>
          <w:b/>
          <w:sz w:val="24"/>
          <w:szCs w:val="24"/>
        </w:rPr>
      </w:pPr>
      <w:r w:rsidRPr="00F536AF">
        <w:rPr>
          <w:rFonts w:ascii="Times New Roman" w:hAnsi="Times New Roman" w:cs="Times New Roman"/>
          <w:b/>
          <w:sz w:val="24"/>
          <w:szCs w:val="24"/>
        </w:rPr>
        <w:t>Abstract</w:t>
      </w:r>
    </w:p>
    <w:p w14:paraId="3C4DDB58" w14:textId="4B3BE3A8" w:rsidR="004A16DA" w:rsidRPr="00FC7CC2" w:rsidRDefault="004B762C" w:rsidP="00DE4183">
      <w:pPr>
        <w:spacing w:line="360" w:lineRule="auto"/>
        <w:jc w:val="both"/>
        <w:rPr>
          <w:rFonts w:ascii="Times New Roman" w:hAnsi="Times New Roman" w:cs="Times New Roman"/>
          <w:sz w:val="24"/>
          <w:szCs w:val="24"/>
        </w:rPr>
      </w:pPr>
      <w:r>
        <w:rPr>
          <w:rFonts w:ascii="Times New Roman" w:eastAsia="標楷體" w:hAnsi="Times New Roman" w:cs="Times New Roman"/>
          <w:sz w:val="24"/>
          <w:szCs w:val="24"/>
        </w:rPr>
        <w:t xml:space="preserve">Empirical research has typically </w:t>
      </w:r>
      <w:r>
        <w:rPr>
          <w:rFonts w:ascii="Times New Roman" w:eastAsia="新細明體" w:hAnsi="Times New Roman" w:cs="Times New Roman"/>
          <w:sz w:val="24"/>
          <w:szCs w:val="24"/>
        </w:rPr>
        <w:t>highlighted the individual importance of board</w:t>
      </w:r>
      <w:r w:rsidR="003F3289">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and CEO</w:t>
      </w:r>
      <w:r w:rsidR="003515B5">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target industry experience in diversifying acquisitions. </w:t>
      </w:r>
      <w:r w:rsidR="003515B5">
        <w:rPr>
          <w:rFonts w:ascii="Times New Roman" w:eastAsia="新細明體" w:hAnsi="Times New Roman" w:cs="Times New Roman"/>
          <w:sz w:val="24"/>
          <w:szCs w:val="24"/>
        </w:rPr>
        <w:t>This study e</w:t>
      </w:r>
      <w:r>
        <w:rPr>
          <w:rFonts w:ascii="Times New Roman" w:eastAsia="新細明體" w:hAnsi="Times New Roman" w:cs="Times New Roman"/>
          <w:sz w:val="24"/>
          <w:szCs w:val="24"/>
        </w:rPr>
        <w:t>xamine</w:t>
      </w:r>
      <w:r w:rsidR="003515B5">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w:t>
      </w:r>
      <w:r w:rsidR="003515B5">
        <w:rPr>
          <w:rFonts w:ascii="Times New Roman" w:eastAsia="新細明體" w:hAnsi="Times New Roman" w:cs="Times New Roman"/>
          <w:sz w:val="24"/>
          <w:szCs w:val="24"/>
        </w:rPr>
        <w:t>the collective impact of expert boards and CEOs on acquisition performance</w:t>
      </w:r>
      <w:r w:rsidR="0006236B">
        <w:rPr>
          <w:rFonts w:ascii="Times New Roman" w:eastAsia="新細明體" w:hAnsi="Times New Roman" w:cs="Times New Roman"/>
          <w:sz w:val="24"/>
          <w:szCs w:val="24"/>
        </w:rPr>
        <w:t>, providing new</w:t>
      </w:r>
      <w:r w:rsidR="00842A62">
        <w:rPr>
          <w:rFonts w:ascii="Times New Roman" w:eastAsia="新細明體" w:hAnsi="Times New Roman" w:cs="Times New Roman"/>
          <w:sz w:val="24"/>
          <w:szCs w:val="24"/>
        </w:rPr>
        <w:t xml:space="preserve"> insight into </w:t>
      </w:r>
      <w:r w:rsidR="003F3289">
        <w:rPr>
          <w:rFonts w:ascii="Times New Roman" w:eastAsia="新細明體" w:hAnsi="Times New Roman" w:cs="Times New Roman"/>
          <w:sz w:val="24"/>
          <w:szCs w:val="24"/>
        </w:rPr>
        <w:t xml:space="preserve">the </w:t>
      </w:r>
      <w:r w:rsidR="00842A62">
        <w:rPr>
          <w:rFonts w:ascii="Times New Roman" w:eastAsia="新細明體" w:hAnsi="Times New Roman" w:cs="Times New Roman"/>
          <w:sz w:val="24"/>
          <w:szCs w:val="24"/>
        </w:rPr>
        <w:t>CEO-board relationship</w:t>
      </w:r>
      <w:r w:rsidR="003515B5">
        <w:rPr>
          <w:rFonts w:ascii="Times New Roman" w:eastAsia="新細明體" w:hAnsi="Times New Roman" w:cs="Times New Roman"/>
          <w:sz w:val="24"/>
          <w:szCs w:val="24"/>
        </w:rPr>
        <w:t>.</w:t>
      </w:r>
      <w:r w:rsidR="00842A62">
        <w:rPr>
          <w:rFonts w:ascii="Times New Roman" w:eastAsia="新細明體" w:hAnsi="Times New Roman" w:cs="Times New Roman"/>
          <w:sz w:val="24"/>
          <w:szCs w:val="24"/>
        </w:rPr>
        <w:t xml:space="preserve"> </w:t>
      </w:r>
      <w:r w:rsidR="0006236B">
        <w:rPr>
          <w:rFonts w:ascii="Times New Roman" w:eastAsia="新細明體" w:hAnsi="Times New Roman" w:cs="Times New Roman"/>
          <w:sz w:val="24"/>
          <w:szCs w:val="24"/>
        </w:rPr>
        <w:t>O</w:t>
      </w:r>
      <w:r w:rsidR="0006236B">
        <w:rPr>
          <w:rFonts w:ascii="Times New Roman" w:hAnsi="Times New Roman" w:cs="Times New Roman"/>
          <w:sz w:val="24"/>
          <w:szCs w:val="24"/>
        </w:rPr>
        <w:t>ur evidence supports</w:t>
      </w:r>
      <w:r w:rsidR="007A6EC5">
        <w:rPr>
          <w:rFonts w:ascii="Times New Roman" w:hAnsi="Times New Roman" w:cs="Times New Roman"/>
          <w:sz w:val="24"/>
          <w:szCs w:val="24"/>
        </w:rPr>
        <w:t xml:space="preserve"> the</w:t>
      </w:r>
      <w:r w:rsidR="0006236B">
        <w:rPr>
          <w:rFonts w:ascii="Times New Roman" w:hAnsi="Times New Roman" w:cs="Times New Roman"/>
          <w:sz w:val="24"/>
          <w:szCs w:val="24"/>
        </w:rPr>
        <w:t xml:space="preserve"> vigilant-advisor, resource provisioning</w:t>
      </w:r>
      <w:r w:rsidR="003F3289">
        <w:rPr>
          <w:rFonts w:ascii="Times New Roman" w:hAnsi="Times New Roman" w:cs="Times New Roman"/>
          <w:sz w:val="24"/>
          <w:szCs w:val="24"/>
        </w:rPr>
        <w:t>,</w:t>
      </w:r>
      <w:r w:rsidR="008D6212">
        <w:rPr>
          <w:rFonts w:ascii="Times New Roman" w:hAnsi="Times New Roman" w:cs="Times New Roman"/>
          <w:sz w:val="24"/>
          <w:szCs w:val="24"/>
        </w:rPr>
        <w:t xml:space="preserve"> and </w:t>
      </w:r>
      <w:r w:rsidR="00BD0B70">
        <w:rPr>
          <w:rFonts w:ascii="Times New Roman" w:hAnsi="Times New Roman" w:cs="Times New Roman"/>
          <w:sz w:val="24"/>
          <w:szCs w:val="24"/>
        </w:rPr>
        <w:t>“</w:t>
      </w:r>
      <w:r w:rsidR="0006236B">
        <w:rPr>
          <w:rFonts w:ascii="Times New Roman" w:hAnsi="Times New Roman" w:cs="Times New Roman"/>
          <w:sz w:val="24"/>
          <w:szCs w:val="24"/>
        </w:rPr>
        <w:t>shared experience</w:t>
      </w:r>
      <w:r w:rsidR="00BD0B70">
        <w:rPr>
          <w:rFonts w:ascii="Times New Roman" w:hAnsi="Times New Roman" w:cs="Times New Roman"/>
          <w:sz w:val="24"/>
          <w:szCs w:val="24"/>
        </w:rPr>
        <w:t>”</w:t>
      </w:r>
      <w:r w:rsidR="00FC1309">
        <w:rPr>
          <w:rFonts w:ascii="Times New Roman" w:hAnsi="Times New Roman" w:cs="Times New Roman"/>
          <w:sz w:val="24"/>
          <w:szCs w:val="24"/>
        </w:rPr>
        <w:t xml:space="preserve"> </w:t>
      </w:r>
      <w:r w:rsidR="007A6EC5">
        <w:rPr>
          <w:rFonts w:ascii="Times New Roman" w:hAnsi="Times New Roman" w:cs="Times New Roman"/>
          <w:sz w:val="24"/>
          <w:szCs w:val="24"/>
        </w:rPr>
        <w:t>theories</w:t>
      </w:r>
      <w:r w:rsidR="00713DF3">
        <w:rPr>
          <w:rFonts w:ascii="Times New Roman" w:hAnsi="Times New Roman" w:cs="Times New Roman"/>
          <w:sz w:val="24"/>
          <w:szCs w:val="24"/>
        </w:rPr>
        <w:t xml:space="preserve"> </w:t>
      </w:r>
      <w:r w:rsidR="00FC1309">
        <w:rPr>
          <w:rFonts w:ascii="Times New Roman" w:hAnsi="Times New Roman" w:cs="Times New Roman"/>
          <w:sz w:val="24"/>
          <w:szCs w:val="24"/>
        </w:rPr>
        <w:t>that take three distinct views of the CEO-board relationship</w:t>
      </w:r>
      <w:r w:rsidR="00103714">
        <w:rPr>
          <w:rFonts w:ascii="Times New Roman" w:hAnsi="Times New Roman" w:cs="Times New Roman"/>
          <w:sz w:val="24"/>
          <w:szCs w:val="24"/>
        </w:rPr>
        <w:t xml:space="preserve">. </w:t>
      </w:r>
      <w:r w:rsidR="008F4155">
        <w:rPr>
          <w:rFonts w:ascii="Times New Roman" w:hAnsi="Times New Roman" w:cs="Times New Roman"/>
          <w:sz w:val="24"/>
          <w:szCs w:val="24"/>
        </w:rPr>
        <w:t>A</w:t>
      </w:r>
      <w:r w:rsidR="00844CB3">
        <w:rPr>
          <w:rFonts w:ascii="Times New Roman" w:eastAsia="新細明體" w:hAnsi="Times New Roman" w:cs="Times New Roman"/>
          <w:sz w:val="24"/>
          <w:szCs w:val="24"/>
        </w:rPr>
        <w:t xml:space="preserve">cquirers </w:t>
      </w:r>
      <w:r w:rsidR="008F4155">
        <w:rPr>
          <w:rFonts w:ascii="Times New Roman" w:eastAsia="新細明體" w:hAnsi="Times New Roman" w:cs="Times New Roman"/>
          <w:sz w:val="24"/>
          <w:szCs w:val="24"/>
        </w:rPr>
        <w:t xml:space="preserve">with </w:t>
      </w:r>
      <w:r w:rsidR="00844CB3">
        <w:rPr>
          <w:rFonts w:ascii="Times New Roman" w:eastAsia="新細明體" w:hAnsi="Times New Roman" w:cs="Times New Roman"/>
          <w:sz w:val="24"/>
          <w:szCs w:val="24"/>
        </w:rPr>
        <w:t xml:space="preserve">expert boards </w:t>
      </w:r>
      <w:r w:rsidR="008F4155">
        <w:rPr>
          <w:rFonts w:ascii="Times New Roman" w:eastAsia="新細明體" w:hAnsi="Times New Roman" w:cs="Times New Roman"/>
          <w:sz w:val="24"/>
          <w:szCs w:val="24"/>
        </w:rPr>
        <w:t>earn an additional 1.7 (7.4) percentage points when the CEOs are new to the target industry (also experts)</w:t>
      </w:r>
      <w:r w:rsidR="008D6212">
        <w:rPr>
          <w:rFonts w:ascii="Times New Roman" w:eastAsia="新細明體" w:hAnsi="Times New Roman" w:cs="Times New Roman"/>
          <w:sz w:val="24"/>
          <w:szCs w:val="24"/>
        </w:rPr>
        <w:t xml:space="preserve"> </w:t>
      </w:r>
      <w:r w:rsidR="00BD0B70">
        <w:rPr>
          <w:rFonts w:ascii="Times New Roman" w:eastAsia="新細明體" w:hAnsi="Times New Roman" w:cs="Times New Roman"/>
          <w:sz w:val="24"/>
          <w:szCs w:val="24"/>
        </w:rPr>
        <w:t>compared to those generated by “</w:t>
      </w:r>
      <w:r w:rsidR="008F4155">
        <w:rPr>
          <w:rFonts w:ascii="Times New Roman" w:eastAsia="新細明體" w:hAnsi="Times New Roman" w:cs="Times New Roman"/>
          <w:sz w:val="24"/>
          <w:szCs w:val="24"/>
        </w:rPr>
        <w:t>non-experienced</w:t>
      </w:r>
      <w:r w:rsidR="00BD0B70">
        <w:rPr>
          <w:rFonts w:ascii="Times New Roman" w:eastAsia="新細明體" w:hAnsi="Times New Roman" w:cs="Times New Roman"/>
          <w:sz w:val="24"/>
          <w:szCs w:val="24"/>
        </w:rPr>
        <w:t>”</w:t>
      </w:r>
      <w:r w:rsidR="008F4155">
        <w:rPr>
          <w:rFonts w:ascii="Times New Roman" w:eastAsia="新細明體" w:hAnsi="Times New Roman" w:cs="Times New Roman"/>
          <w:sz w:val="24"/>
          <w:szCs w:val="24"/>
        </w:rPr>
        <w:t xml:space="preserve"> boards (expert boards alone). </w:t>
      </w:r>
      <w:r w:rsidR="00F272DE">
        <w:rPr>
          <w:rFonts w:ascii="Times New Roman" w:eastAsia="新細明體" w:hAnsi="Times New Roman" w:cs="Times New Roman"/>
          <w:sz w:val="24"/>
          <w:szCs w:val="24"/>
        </w:rPr>
        <w:t xml:space="preserve">Our findings are robust against </w:t>
      </w:r>
      <w:r w:rsidR="007A6EC5">
        <w:rPr>
          <w:rFonts w:ascii="Times New Roman" w:eastAsia="新細明體" w:hAnsi="Times New Roman" w:cs="Times New Roman"/>
          <w:sz w:val="24"/>
          <w:szCs w:val="24"/>
        </w:rPr>
        <w:t xml:space="preserve">a variety of </w:t>
      </w:r>
      <w:r w:rsidR="008F4155">
        <w:rPr>
          <w:rFonts w:ascii="Times New Roman" w:eastAsia="標楷體" w:hAnsi="Times New Roman" w:cs="Times New Roman"/>
          <w:sz w:val="24"/>
          <w:szCs w:val="24"/>
        </w:rPr>
        <w:t>concerns</w:t>
      </w:r>
      <w:r w:rsidR="00713DF3">
        <w:rPr>
          <w:rFonts w:ascii="Times New Roman" w:eastAsia="標楷體" w:hAnsi="Times New Roman" w:cs="Times New Roman"/>
          <w:sz w:val="24"/>
          <w:szCs w:val="24"/>
        </w:rPr>
        <w:t xml:space="preserve">. </w:t>
      </w:r>
      <w:r w:rsidR="00DE4183">
        <w:rPr>
          <w:rFonts w:ascii="Times New Roman" w:eastAsia="標楷體" w:hAnsi="Times New Roman" w:cs="Times New Roman"/>
          <w:sz w:val="24"/>
          <w:szCs w:val="24"/>
        </w:rPr>
        <w:t>Generalist CEOs and public</w:t>
      </w:r>
      <w:r w:rsidR="00A123F2">
        <w:rPr>
          <w:rFonts w:ascii="Times New Roman" w:eastAsia="標楷體" w:hAnsi="Times New Roman" w:cs="Times New Roman"/>
          <w:sz w:val="24"/>
          <w:szCs w:val="24"/>
        </w:rPr>
        <w:t xml:space="preserve"> targets </w:t>
      </w:r>
      <w:r w:rsidR="00DE4183">
        <w:rPr>
          <w:rFonts w:ascii="Times New Roman" w:eastAsia="標楷體" w:hAnsi="Times New Roman" w:cs="Times New Roman"/>
          <w:sz w:val="24"/>
          <w:szCs w:val="24"/>
        </w:rPr>
        <w:t xml:space="preserve">exacerbate the </w:t>
      </w:r>
      <w:r w:rsidR="00493A38">
        <w:rPr>
          <w:rFonts w:ascii="Times New Roman" w:eastAsia="標楷體" w:hAnsi="Times New Roman" w:cs="Times New Roman"/>
          <w:sz w:val="24"/>
          <w:szCs w:val="24"/>
        </w:rPr>
        <w:t xml:space="preserve">effect of </w:t>
      </w:r>
      <w:r w:rsidR="00DE4183">
        <w:rPr>
          <w:rFonts w:ascii="Times New Roman" w:eastAsia="標楷體" w:hAnsi="Times New Roman" w:cs="Times New Roman"/>
          <w:sz w:val="24"/>
          <w:szCs w:val="24"/>
        </w:rPr>
        <w:t>shared experience</w:t>
      </w:r>
      <w:r w:rsidR="00493A38">
        <w:rPr>
          <w:rFonts w:ascii="Times New Roman" w:eastAsia="標楷體" w:hAnsi="Times New Roman" w:cs="Times New Roman"/>
          <w:sz w:val="24"/>
          <w:szCs w:val="24"/>
        </w:rPr>
        <w:t>, w</w:t>
      </w:r>
      <w:r w:rsidR="00DE4183">
        <w:rPr>
          <w:rFonts w:ascii="Times New Roman" w:eastAsia="標楷體" w:hAnsi="Times New Roman" w:cs="Times New Roman"/>
          <w:sz w:val="24"/>
          <w:szCs w:val="24"/>
        </w:rPr>
        <w:t xml:space="preserve">hereas less powerful CEOs and private targets heighten the resource provisioning effect. </w:t>
      </w:r>
    </w:p>
    <w:p w14:paraId="11E49298" w14:textId="66FB27AD" w:rsidR="004A16DA" w:rsidRPr="00FC7CC2" w:rsidRDefault="00DE4183" w:rsidP="004A16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B78C1D8" w14:textId="3FD46D1B" w:rsidR="00B43A5E" w:rsidRPr="00FC7CC2" w:rsidRDefault="006322D2" w:rsidP="006C07C6">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Current Draft:  </w:t>
      </w:r>
      <w:r w:rsidR="00EF5E45">
        <w:rPr>
          <w:rFonts w:ascii="Times New Roman" w:hAnsi="Times New Roman" w:cs="Times New Roman"/>
          <w:sz w:val="24"/>
          <w:szCs w:val="24"/>
        </w:rPr>
        <w:t>Jul</w:t>
      </w:r>
      <w:r w:rsidR="007A6EC5">
        <w:rPr>
          <w:rFonts w:ascii="Times New Roman" w:hAnsi="Times New Roman" w:cs="Times New Roman"/>
          <w:sz w:val="24"/>
          <w:szCs w:val="24"/>
        </w:rPr>
        <w:t xml:space="preserve"> 2018</w:t>
      </w:r>
    </w:p>
    <w:p w14:paraId="08D8799C" w14:textId="3FBEB8B1" w:rsidR="004A16DA" w:rsidRPr="00FC7CC2" w:rsidRDefault="00B43A5E" w:rsidP="004A16DA">
      <w:pPr>
        <w:spacing w:after="0" w:line="240" w:lineRule="auto"/>
        <w:rPr>
          <w:rFonts w:ascii="Times New Roman" w:eastAsia="新細明體" w:hAnsi="Times New Roman" w:cs="Times New Roman"/>
          <w:sz w:val="24"/>
          <w:szCs w:val="24"/>
        </w:rPr>
      </w:pPr>
      <w:r w:rsidRPr="00FC7CC2">
        <w:rPr>
          <w:rFonts w:ascii="Times New Roman" w:hAnsi="Times New Roman" w:cs="Times New Roman"/>
          <w:sz w:val="24"/>
          <w:szCs w:val="24"/>
        </w:rPr>
        <w:t xml:space="preserve">Initial </w:t>
      </w:r>
      <w:r w:rsidR="004A16DA" w:rsidRPr="00FC7CC2">
        <w:rPr>
          <w:rFonts w:ascii="Times New Roman" w:hAnsi="Times New Roman" w:cs="Times New Roman"/>
          <w:sz w:val="24"/>
          <w:szCs w:val="24"/>
        </w:rPr>
        <w:t xml:space="preserve">Draft: </w:t>
      </w:r>
      <w:r w:rsidR="00FC7A5B" w:rsidRPr="00FC7CC2">
        <w:rPr>
          <w:rFonts w:ascii="Times New Roman" w:eastAsia="新細明體" w:hAnsi="Times New Roman" w:cs="Times New Roman" w:hint="eastAsia"/>
          <w:sz w:val="24"/>
          <w:szCs w:val="24"/>
        </w:rPr>
        <w:t>Mar</w:t>
      </w:r>
      <w:r w:rsidRPr="00FC7CC2">
        <w:rPr>
          <w:rFonts w:ascii="Times New Roman" w:hAnsi="Times New Roman" w:cs="Times New Roman"/>
          <w:sz w:val="24"/>
          <w:szCs w:val="24"/>
        </w:rPr>
        <w:t xml:space="preserve">ch </w:t>
      </w:r>
      <w:r w:rsidR="004A16DA" w:rsidRPr="00FC7CC2">
        <w:rPr>
          <w:rFonts w:ascii="Times New Roman" w:hAnsi="Times New Roman" w:cs="Times New Roman"/>
          <w:sz w:val="24"/>
          <w:szCs w:val="24"/>
        </w:rPr>
        <w:t>201</w:t>
      </w:r>
      <w:r w:rsidR="00FC7A5B" w:rsidRPr="00FC7CC2">
        <w:rPr>
          <w:rFonts w:ascii="Times New Roman" w:eastAsia="新細明體" w:hAnsi="Times New Roman" w:cs="Times New Roman" w:hint="eastAsia"/>
          <w:sz w:val="24"/>
          <w:szCs w:val="24"/>
        </w:rPr>
        <w:t>6</w:t>
      </w:r>
    </w:p>
    <w:p w14:paraId="4E7E9E37" w14:textId="77777777" w:rsidR="00AE595B" w:rsidRDefault="004A16DA" w:rsidP="00AE595B">
      <w:pPr>
        <w:spacing w:line="240" w:lineRule="auto"/>
        <w:rPr>
          <w:rFonts w:ascii="Times New Roman" w:hAnsi="Times New Roman" w:cs="Times New Roman"/>
          <w:sz w:val="24"/>
          <w:szCs w:val="24"/>
        </w:rPr>
      </w:pPr>
      <w:r w:rsidRPr="00FC7CC2">
        <w:rPr>
          <w:rFonts w:ascii="Times New Roman" w:hAnsi="Times New Roman" w:cs="Times New Roman"/>
          <w:sz w:val="24"/>
          <w:szCs w:val="24"/>
        </w:rPr>
        <w:t>JEL classifications: G34, G14</w:t>
      </w:r>
    </w:p>
    <w:p w14:paraId="5BE4EED0" w14:textId="15433616" w:rsidR="004A16DA" w:rsidRPr="0002333D" w:rsidRDefault="004A16DA" w:rsidP="00AE595B">
      <w:pPr>
        <w:spacing w:line="240" w:lineRule="auto"/>
        <w:rPr>
          <w:rFonts w:ascii="Times New Roman" w:eastAsia="新細明體" w:hAnsi="Times New Roman" w:cs="Times New Roman"/>
          <w:sz w:val="24"/>
          <w:szCs w:val="24"/>
        </w:rPr>
        <w:sectPr w:rsidR="004A16DA" w:rsidRPr="0002333D" w:rsidSect="004A16DA">
          <w:footerReference w:type="even" r:id="rId8"/>
          <w:footerReference w:type="default" r:id="rId9"/>
          <w:footnotePr>
            <w:numFmt w:val="chicago"/>
          </w:footnotePr>
          <w:pgSz w:w="12240" w:h="15840"/>
          <w:pgMar w:top="1440" w:right="1800" w:bottom="1440" w:left="1800" w:header="720" w:footer="720" w:gutter="0"/>
          <w:cols w:space="720"/>
          <w:titlePg/>
          <w:docGrid w:linePitch="360"/>
        </w:sectPr>
      </w:pPr>
      <w:r w:rsidRPr="00FC7CC2">
        <w:rPr>
          <w:rFonts w:ascii="Times New Roman" w:hAnsi="Times New Roman" w:cs="Times New Roman"/>
          <w:sz w:val="24"/>
          <w:szCs w:val="24"/>
        </w:rPr>
        <w:t xml:space="preserve">Keywords: </w:t>
      </w:r>
      <w:r w:rsidR="005407FD">
        <w:rPr>
          <w:rFonts w:ascii="Times New Roman" w:hAnsi="Times New Roman" w:cs="Times New Roman"/>
          <w:sz w:val="24"/>
          <w:szCs w:val="24"/>
        </w:rPr>
        <w:t xml:space="preserve">M&amp;A, CEOs, Outside </w:t>
      </w:r>
      <w:r w:rsidR="00F66CDF" w:rsidRPr="00FC7CC2">
        <w:rPr>
          <w:rFonts w:ascii="Times New Roman" w:hAnsi="Times New Roman" w:cs="Times New Roman"/>
          <w:sz w:val="24"/>
          <w:szCs w:val="24"/>
        </w:rPr>
        <w:t>Directors, Industry Experience</w:t>
      </w:r>
      <w:r w:rsidR="00731CCA">
        <w:rPr>
          <w:rFonts w:ascii="Times New Roman" w:eastAsia="新細明體" w:hAnsi="Times New Roman" w:cs="Times New Roman"/>
          <w:sz w:val="24"/>
          <w:szCs w:val="24"/>
        </w:rPr>
        <w:t>, M&amp;A</w:t>
      </w:r>
      <w:r w:rsidR="00AE595B">
        <w:rPr>
          <w:rFonts w:ascii="Times New Roman" w:eastAsia="新細明體" w:hAnsi="Times New Roman" w:cs="Times New Roman"/>
          <w:sz w:val="24"/>
          <w:szCs w:val="24"/>
        </w:rPr>
        <w:t>, CEO-board relationship</w:t>
      </w:r>
    </w:p>
    <w:p w14:paraId="78AA8524" w14:textId="6904E519" w:rsidR="004A16DA" w:rsidRPr="00DA1D53" w:rsidRDefault="0060192A" w:rsidP="0060192A">
      <w:pPr>
        <w:pStyle w:val="af"/>
        <w:numPr>
          <w:ilvl w:val="0"/>
          <w:numId w:val="4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Introduction</w:t>
      </w:r>
      <w:r w:rsidR="006C70C8" w:rsidRPr="00DA1D53">
        <w:rPr>
          <w:rFonts w:ascii="Times New Roman" w:hAnsi="Times New Roman" w:cs="Times New Roman"/>
          <w:b/>
          <w:sz w:val="24"/>
          <w:szCs w:val="24"/>
        </w:rPr>
        <w:t xml:space="preserve"> </w:t>
      </w:r>
    </w:p>
    <w:p w14:paraId="250F48A9" w14:textId="11EF0A16" w:rsidR="006464A5" w:rsidRDefault="00B027E8" w:rsidP="00222D1C">
      <w:pPr>
        <w:spacing w:after="0" w:line="480" w:lineRule="auto"/>
        <w:ind w:firstLine="360"/>
        <w:jc w:val="both"/>
        <w:rPr>
          <w:rFonts w:ascii="Times New Roman" w:eastAsia="標楷體" w:hAnsi="Times New Roman" w:cs="Times New Roman"/>
          <w:sz w:val="24"/>
          <w:szCs w:val="24"/>
        </w:rPr>
      </w:pPr>
      <w:r>
        <w:rPr>
          <w:rFonts w:ascii="Times New Roman" w:eastAsia="新細明體" w:hAnsi="Times New Roman" w:cs="Times New Roman"/>
          <w:sz w:val="24"/>
          <w:szCs w:val="24"/>
        </w:rPr>
        <w:t>A c</w:t>
      </w:r>
      <w:r w:rsidR="00AE531F">
        <w:rPr>
          <w:rFonts w:ascii="Times New Roman" w:eastAsia="新細明體" w:hAnsi="Times New Roman" w:cs="Times New Roman"/>
          <w:sz w:val="24"/>
          <w:szCs w:val="24"/>
        </w:rPr>
        <w:t xml:space="preserve">orporate </w:t>
      </w:r>
      <w:r w:rsidR="00AE531F">
        <w:rPr>
          <w:rFonts w:ascii="Times New Roman" w:eastAsia="新細明體" w:hAnsi="Times New Roman" w:cs="Times New Roman" w:hint="eastAsia"/>
          <w:sz w:val="24"/>
          <w:szCs w:val="24"/>
        </w:rPr>
        <w:t>b</w:t>
      </w:r>
      <w:r w:rsidR="00AE69F1" w:rsidRPr="000E33EF">
        <w:rPr>
          <w:rFonts w:ascii="Times New Roman" w:eastAsia="新細明體" w:hAnsi="Times New Roman" w:cs="Times New Roman" w:hint="eastAsia"/>
          <w:sz w:val="24"/>
          <w:szCs w:val="24"/>
        </w:rPr>
        <w:t>oard of directors</w:t>
      </w:r>
      <w:r w:rsidR="000E33EF" w:rsidRPr="000E33EF">
        <w:rPr>
          <w:rFonts w:ascii="Times New Roman" w:eastAsia="新細明體" w:hAnsi="Times New Roman" w:cs="Times New Roman" w:hint="eastAsia"/>
          <w:sz w:val="24"/>
          <w:szCs w:val="24"/>
        </w:rPr>
        <w:t xml:space="preserve"> </w:t>
      </w:r>
      <w:r w:rsidR="0016035B">
        <w:rPr>
          <w:rFonts w:ascii="Times New Roman" w:eastAsia="新細明體" w:hAnsi="Times New Roman" w:cs="Times New Roman" w:hint="eastAsia"/>
          <w:sz w:val="24"/>
          <w:szCs w:val="24"/>
        </w:rPr>
        <w:t>is</w:t>
      </w:r>
      <w:r w:rsidR="000601F1">
        <w:rPr>
          <w:rFonts w:ascii="Times New Roman" w:eastAsia="新細明體" w:hAnsi="Times New Roman" w:cs="Times New Roman"/>
          <w:sz w:val="24"/>
          <w:szCs w:val="24"/>
        </w:rPr>
        <w:t xml:space="preserve"> arguably at the epicenter of corporate governance. Investors</w:t>
      </w:r>
      <w:r w:rsidR="0055760C">
        <w:rPr>
          <w:rFonts w:ascii="Times New Roman" w:eastAsia="新細明體" w:hAnsi="Times New Roman" w:cs="Times New Roman"/>
          <w:sz w:val="24"/>
          <w:szCs w:val="24"/>
        </w:rPr>
        <w:t xml:space="preserve"> and </w:t>
      </w:r>
      <w:r w:rsidR="000601F1">
        <w:rPr>
          <w:rFonts w:ascii="Times New Roman" w:eastAsia="新細明體" w:hAnsi="Times New Roman" w:cs="Times New Roman"/>
          <w:sz w:val="24"/>
          <w:szCs w:val="24"/>
        </w:rPr>
        <w:t xml:space="preserve">advocates </w:t>
      </w:r>
      <w:r w:rsidR="0055760C">
        <w:rPr>
          <w:rFonts w:ascii="Times New Roman" w:eastAsia="新細明體" w:hAnsi="Times New Roman" w:cs="Times New Roman"/>
          <w:sz w:val="24"/>
          <w:szCs w:val="24"/>
        </w:rPr>
        <w:t>of shareholder</w:t>
      </w:r>
      <w:r w:rsidR="0071558E">
        <w:rPr>
          <w:rFonts w:ascii="Times New Roman" w:eastAsia="新細明體" w:hAnsi="Times New Roman" w:cs="Times New Roman"/>
          <w:sz w:val="24"/>
          <w:szCs w:val="24"/>
        </w:rPr>
        <w:t xml:space="preserve"> rights</w:t>
      </w:r>
      <w:r w:rsidR="0055760C">
        <w:rPr>
          <w:rFonts w:ascii="Times New Roman" w:eastAsia="新細明體" w:hAnsi="Times New Roman" w:cs="Times New Roman"/>
          <w:sz w:val="24"/>
          <w:szCs w:val="24"/>
        </w:rPr>
        <w:t xml:space="preserve"> have called for corporate board </w:t>
      </w:r>
      <w:r w:rsidR="00173D61">
        <w:rPr>
          <w:rFonts w:ascii="Times New Roman" w:eastAsia="新細明體" w:hAnsi="Times New Roman" w:cs="Times New Roman"/>
          <w:sz w:val="24"/>
          <w:szCs w:val="24"/>
        </w:rPr>
        <w:t xml:space="preserve">reform and regulators have </w:t>
      </w:r>
      <w:r w:rsidR="0055760C">
        <w:rPr>
          <w:rFonts w:ascii="Times New Roman" w:eastAsia="新細明體" w:hAnsi="Times New Roman" w:cs="Times New Roman"/>
          <w:sz w:val="24"/>
          <w:szCs w:val="24"/>
        </w:rPr>
        <w:t xml:space="preserve">responded by making various recommendations, some of which </w:t>
      </w:r>
      <w:r w:rsidR="000D3119">
        <w:rPr>
          <w:rFonts w:ascii="Times New Roman" w:eastAsia="新細明體" w:hAnsi="Times New Roman" w:cs="Times New Roman"/>
          <w:sz w:val="24"/>
          <w:szCs w:val="24"/>
        </w:rPr>
        <w:t xml:space="preserve">have </w:t>
      </w:r>
      <w:r w:rsidR="0055760C">
        <w:rPr>
          <w:rFonts w:ascii="Times New Roman" w:eastAsia="新細明體" w:hAnsi="Times New Roman" w:cs="Times New Roman"/>
          <w:sz w:val="24"/>
          <w:szCs w:val="24"/>
        </w:rPr>
        <w:t xml:space="preserve">eventually become laws. </w:t>
      </w:r>
      <w:r w:rsidR="001E314E">
        <w:rPr>
          <w:rFonts w:ascii="Times New Roman" w:eastAsia="新細明體" w:hAnsi="Times New Roman" w:cs="Times New Roman"/>
          <w:sz w:val="24"/>
          <w:szCs w:val="24"/>
        </w:rPr>
        <w:t xml:space="preserve">Agency theory </w:t>
      </w:r>
      <w:r w:rsidR="00450EB1">
        <w:rPr>
          <w:rFonts w:ascii="Times New Roman" w:eastAsia="新細明體" w:hAnsi="Times New Roman" w:cs="Times New Roman"/>
          <w:sz w:val="24"/>
          <w:szCs w:val="24"/>
        </w:rPr>
        <w:t>(</w:t>
      </w:r>
      <w:r w:rsidR="003C70A9">
        <w:rPr>
          <w:rFonts w:ascii="Times New Roman" w:eastAsia="新細明體" w:hAnsi="Times New Roman" w:cs="Times New Roman"/>
          <w:sz w:val="24"/>
          <w:szCs w:val="24"/>
        </w:rPr>
        <w:t xml:space="preserve">Fama and Jensen, 1983; </w:t>
      </w:r>
      <w:r w:rsidR="00EB3B9A" w:rsidRPr="00EB3B9A">
        <w:rPr>
          <w:rFonts w:ascii="Times New Roman" w:hAnsi="Times New Roman" w:cs="Times New Roman"/>
          <w:sz w:val="24"/>
          <w:szCs w:val="24"/>
        </w:rPr>
        <w:t>Hambrick</w:t>
      </w:r>
      <w:r w:rsidR="003F03E5">
        <w:rPr>
          <w:rFonts w:ascii="Times New Roman" w:hAnsi="Times New Roman" w:cs="Times New Roman"/>
          <w:sz w:val="24"/>
          <w:szCs w:val="24"/>
        </w:rPr>
        <w:t xml:space="preserve"> </w:t>
      </w:r>
      <w:r w:rsidR="00564DA4">
        <w:rPr>
          <w:rFonts w:ascii="Times New Roman" w:hAnsi="Times New Roman" w:cs="Times New Roman"/>
          <w:sz w:val="24"/>
          <w:szCs w:val="24"/>
        </w:rPr>
        <w:t>and</w:t>
      </w:r>
      <w:r w:rsidR="00EB3B9A">
        <w:rPr>
          <w:rFonts w:ascii="Times New Roman" w:hAnsi="Times New Roman" w:cs="Times New Roman"/>
          <w:sz w:val="24"/>
          <w:szCs w:val="24"/>
        </w:rPr>
        <w:t xml:space="preserve"> Jackson, 2000</w:t>
      </w:r>
      <w:r w:rsidR="00BD3F6C">
        <w:rPr>
          <w:rFonts w:ascii="Times New Roman" w:eastAsia="新細明體" w:hAnsi="Times New Roman" w:cs="Times New Roman"/>
          <w:sz w:val="24"/>
          <w:szCs w:val="24"/>
        </w:rPr>
        <w:t xml:space="preserve">; </w:t>
      </w:r>
      <w:r w:rsidR="001F6810">
        <w:rPr>
          <w:rFonts w:ascii="Times New Roman" w:eastAsia="新細明體" w:hAnsi="Times New Roman" w:cs="Times New Roman"/>
          <w:sz w:val="24"/>
          <w:szCs w:val="24"/>
        </w:rPr>
        <w:t xml:space="preserve">Boone </w:t>
      </w:r>
      <w:r w:rsidR="001F6810" w:rsidRPr="00027E8F">
        <w:rPr>
          <w:rFonts w:ascii="Times New Roman" w:eastAsia="新細明體" w:hAnsi="Times New Roman" w:cs="Times New Roman"/>
          <w:i/>
          <w:sz w:val="24"/>
          <w:szCs w:val="24"/>
        </w:rPr>
        <w:t>et al.</w:t>
      </w:r>
      <w:r w:rsidR="001F6810">
        <w:rPr>
          <w:rFonts w:ascii="Times New Roman" w:eastAsia="新細明體" w:hAnsi="Times New Roman" w:cs="Times New Roman"/>
          <w:sz w:val="24"/>
          <w:szCs w:val="24"/>
        </w:rPr>
        <w:t xml:space="preserve">, </w:t>
      </w:r>
      <w:r w:rsidR="00564DA4">
        <w:rPr>
          <w:rFonts w:ascii="Times New Roman" w:eastAsia="新細明體" w:hAnsi="Times New Roman" w:cs="Times New Roman"/>
          <w:sz w:val="24"/>
          <w:szCs w:val="24"/>
        </w:rPr>
        <w:t>2007</w:t>
      </w:r>
      <w:r w:rsidR="00450EB1">
        <w:rPr>
          <w:rFonts w:ascii="Times New Roman" w:eastAsia="新細明體" w:hAnsi="Times New Roman" w:cs="Times New Roman"/>
          <w:sz w:val="24"/>
          <w:szCs w:val="24"/>
        </w:rPr>
        <w:t xml:space="preserve">) </w:t>
      </w:r>
      <w:r w:rsidR="001E314E">
        <w:rPr>
          <w:rFonts w:ascii="Times New Roman" w:eastAsia="新細明體" w:hAnsi="Times New Roman" w:cs="Times New Roman"/>
          <w:sz w:val="24"/>
          <w:szCs w:val="24"/>
        </w:rPr>
        <w:t xml:space="preserve">focuses on the </w:t>
      </w:r>
      <w:r w:rsidR="00BD0B70">
        <w:rPr>
          <w:rFonts w:ascii="Times New Roman" w:eastAsia="新細明體" w:hAnsi="Times New Roman" w:cs="Times New Roman"/>
          <w:sz w:val="24"/>
          <w:szCs w:val="24"/>
        </w:rPr>
        <w:t>“</w:t>
      </w:r>
      <w:r w:rsidR="001E314E">
        <w:rPr>
          <w:rFonts w:ascii="Times New Roman" w:eastAsia="新細明體" w:hAnsi="Times New Roman" w:cs="Times New Roman"/>
          <w:sz w:val="24"/>
          <w:szCs w:val="24"/>
        </w:rPr>
        <w:t>decision</w:t>
      </w:r>
      <w:r w:rsidR="00084D05">
        <w:rPr>
          <w:rFonts w:ascii="Times New Roman" w:eastAsia="新細明體" w:hAnsi="Times New Roman" w:cs="Times New Roman"/>
          <w:sz w:val="24"/>
          <w:szCs w:val="24"/>
        </w:rPr>
        <w:t xml:space="preserve"> </w:t>
      </w:r>
      <w:r w:rsidR="001E314E">
        <w:rPr>
          <w:rFonts w:ascii="Times New Roman" w:eastAsia="新細明體" w:hAnsi="Times New Roman" w:cs="Times New Roman"/>
          <w:sz w:val="24"/>
          <w:szCs w:val="24"/>
        </w:rPr>
        <w:t>control</w:t>
      </w:r>
      <w:r w:rsidR="00BD0B70">
        <w:rPr>
          <w:rFonts w:ascii="Times New Roman" w:eastAsia="新細明體" w:hAnsi="Times New Roman" w:cs="Times New Roman"/>
          <w:sz w:val="24"/>
          <w:szCs w:val="24"/>
        </w:rPr>
        <w:t>”</w:t>
      </w:r>
      <w:r w:rsidR="001E314E">
        <w:rPr>
          <w:rFonts w:ascii="Times New Roman" w:eastAsia="新細明體" w:hAnsi="Times New Roman" w:cs="Times New Roman"/>
          <w:sz w:val="24"/>
          <w:szCs w:val="24"/>
        </w:rPr>
        <w:t xml:space="preserve"> role</w:t>
      </w:r>
      <w:r w:rsidR="00084D05">
        <w:rPr>
          <w:rFonts w:ascii="Times New Roman" w:eastAsia="新細明體" w:hAnsi="Times New Roman" w:cs="Times New Roman"/>
          <w:sz w:val="24"/>
          <w:szCs w:val="24"/>
        </w:rPr>
        <w:t xml:space="preserve"> of board</w:t>
      </w:r>
      <w:r w:rsidR="00027E8F">
        <w:rPr>
          <w:rFonts w:ascii="Times New Roman" w:eastAsia="新細明體" w:hAnsi="Times New Roman" w:cs="Times New Roman"/>
          <w:sz w:val="24"/>
          <w:szCs w:val="24"/>
        </w:rPr>
        <w:t>s</w:t>
      </w:r>
      <w:r w:rsidR="00084D05">
        <w:rPr>
          <w:rFonts w:ascii="Times New Roman" w:eastAsia="新細明體" w:hAnsi="Times New Roman" w:cs="Times New Roman"/>
          <w:sz w:val="24"/>
          <w:szCs w:val="24"/>
        </w:rPr>
        <w:t xml:space="preserve"> </w:t>
      </w:r>
      <w:r w:rsidR="00616750">
        <w:rPr>
          <w:rFonts w:ascii="Times New Roman" w:eastAsia="新細明體" w:hAnsi="Times New Roman" w:cs="Times New Roman"/>
          <w:sz w:val="24"/>
          <w:szCs w:val="24"/>
        </w:rPr>
        <w:t xml:space="preserve">and </w:t>
      </w:r>
      <w:r w:rsidR="00084D05">
        <w:rPr>
          <w:rFonts w:ascii="Times New Roman" w:eastAsia="新細明體" w:hAnsi="Times New Roman" w:cs="Times New Roman"/>
          <w:sz w:val="24"/>
          <w:szCs w:val="24"/>
        </w:rPr>
        <w:t>argues that changes in board s</w:t>
      </w:r>
      <w:r w:rsidR="00BD3F6C">
        <w:rPr>
          <w:rFonts w:ascii="Times New Roman" w:eastAsia="新細明體" w:hAnsi="Times New Roman" w:cs="Times New Roman"/>
          <w:sz w:val="24"/>
          <w:szCs w:val="24"/>
        </w:rPr>
        <w:t xml:space="preserve">tructure, </w:t>
      </w:r>
      <w:r w:rsidR="00084D05">
        <w:rPr>
          <w:rFonts w:ascii="Times New Roman" w:eastAsia="新細明體" w:hAnsi="Times New Roman" w:cs="Times New Roman"/>
          <w:sz w:val="24"/>
          <w:szCs w:val="24"/>
        </w:rPr>
        <w:t>composition</w:t>
      </w:r>
      <w:r w:rsidR="00BD3F6C">
        <w:rPr>
          <w:rFonts w:ascii="Times New Roman" w:eastAsia="新細明體" w:hAnsi="Times New Roman" w:cs="Times New Roman"/>
          <w:sz w:val="24"/>
          <w:szCs w:val="24"/>
        </w:rPr>
        <w:t>, and incentive</w:t>
      </w:r>
      <w:r w:rsidR="00084D05">
        <w:rPr>
          <w:rFonts w:ascii="Times New Roman" w:eastAsia="新細明體" w:hAnsi="Times New Roman" w:cs="Times New Roman"/>
          <w:sz w:val="24"/>
          <w:szCs w:val="24"/>
        </w:rPr>
        <w:t xml:space="preserve"> </w:t>
      </w:r>
      <w:r w:rsidR="00616750">
        <w:rPr>
          <w:rFonts w:ascii="Times New Roman" w:eastAsia="新細明體" w:hAnsi="Times New Roman" w:cs="Times New Roman"/>
          <w:sz w:val="24"/>
          <w:szCs w:val="24"/>
        </w:rPr>
        <w:t xml:space="preserve">can </w:t>
      </w:r>
      <w:r w:rsidR="003F3289">
        <w:rPr>
          <w:rFonts w:ascii="Times New Roman" w:eastAsia="新細明體" w:hAnsi="Times New Roman" w:cs="Times New Roman"/>
          <w:sz w:val="24"/>
          <w:szCs w:val="24"/>
        </w:rPr>
        <w:t xml:space="preserve">help </w:t>
      </w:r>
      <w:r w:rsidR="00084D05">
        <w:rPr>
          <w:rFonts w:ascii="Times New Roman" w:eastAsia="新細明體" w:hAnsi="Times New Roman" w:cs="Times New Roman"/>
          <w:sz w:val="24"/>
          <w:szCs w:val="24"/>
        </w:rPr>
        <w:t xml:space="preserve">achieve independence from management, </w:t>
      </w:r>
      <w:r w:rsidR="00616750">
        <w:rPr>
          <w:rFonts w:ascii="Times New Roman" w:eastAsia="新細明體" w:hAnsi="Times New Roman" w:cs="Times New Roman"/>
          <w:sz w:val="24"/>
          <w:szCs w:val="24"/>
        </w:rPr>
        <w:t xml:space="preserve">which </w:t>
      </w:r>
      <w:r w:rsidR="0024108C">
        <w:rPr>
          <w:rFonts w:ascii="Times New Roman" w:eastAsia="新細明體" w:hAnsi="Times New Roman" w:cs="Times New Roman"/>
          <w:sz w:val="24"/>
          <w:szCs w:val="24"/>
        </w:rPr>
        <w:t xml:space="preserve">in turn </w:t>
      </w:r>
      <w:r w:rsidR="00616750">
        <w:rPr>
          <w:rFonts w:ascii="Times New Roman" w:eastAsia="新細明體" w:hAnsi="Times New Roman" w:cs="Times New Roman"/>
          <w:sz w:val="24"/>
          <w:szCs w:val="24"/>
        </w:rPr>
        <w:t xml:space="preserve">influences </w:t>
      </w:r>
      <w:r w:rsidR="00027E8F">
        <w:rPr>
          <w:rFonts w:ascii="Times New Roman" w:eastAsia="新細明體" w:hAnsi="Times New Roman" w:cs="Times New Roman"/>
          <w:sz w:val="24"/>
          <w:szCs w:val="24"/>
        </w:rPr>
        <w:t>firm</w:t>
      </w:r>
      <w:r w:rsidR="00616750">
        <w:rPr>
          <w:rFonts w:ascii="Times New Roman" w:eastAsia="新細明體" w:hAnsi="Times New Roman" w:cs="Times New Roman"/>
          <w:sz w:val="24"/>
          <w:szCs w:val="24"/>
        </w:rPr>
        <w:t>s</w:t>
      </w:r>
      <w:r w:rsidR="00027E8F">
        <w:rPr>
          <w:rFonts w:ascii="Times New Roman" w:eastAsia="新細明體" w:hAnsi="Times New Roman" w:cs="Times New Roman"/>
          <w:sz w:val="24"/>
          <w:szCs w:val="24"/>
        </w:rPr>
        <w:t>’</w:t>
      </w:r>
      <w:r w:rsidR="00616750">
        <w:rPr>
          <w:rFonts w:ascii="Times New Roman" w:eastAsia="新細明體" w:hAnsi="Times New Roman" w:cs="Times New Roman"/>
          <w:sz w:val="24"/>
          <w:szCs w:val="24"/>
        </w:rPr>
        <w:t xml:space="preserve"> performance</w:t>
      </w:r>
      <w:r w:rsidR="00525C68">
        <w:rPr>
          <w:rFonts w:ascii="Times New Roman" w:eastAsia="新細明體" w:hAnsi="Times New Roman" w:cs="Times New Roman"/>
          <w:sz w:val="24"/>
          <w:szCs w:val="24"/>
        </w:rPr>
        <w:t xml:space="preserve"> outcome</w:t>
      </w:r>
      <w:r w:rsidR="00396D1D">
        <w:rPr>
          <w:rFonts w:ascii="Times New Roman" w:eastAsia="新細明體" w:hAnsi="Times New Roman" w:cs="Times New Roman"/>
          <w:sz w:val="24"/>
          <w:szCs w:val="24"/>
        </w:rPr>
        <w:t>s</w:t>
      </w:r>
      <w:r w:rsidR="00616750">
        <w:rPr>
          <w:rFonts w:ascii="Times New Roman" w:eastAsia="新細明體" w:hAnsi="Times New Roman" w:cs="Times New Roman"/>
          <w:sz w:val="24"/>
          <w:szCs w:val="24"/>
        </w:rPr>
        <w:t xml:space="preserve">. </w:t>
      </w:r>
      <w:r w:rsidR="00027E8F">
        <w:rPr>
          <w:rFonts w:ascii="Times New Roman" w:eastAsia="新細明體" w:hAnsi="Times New Roman" w:cs="Times New Roman"/>
          <w:sz w:val="24"/>
          <w:szCs w:val="24"/>
        </w:rPr>
        <w:t>R</w:t>
      </w:r>
      <w:r w:rsidR="00027E04">
        <w:rPr>
          <w:rFonts w:ascii="Times New Roman" w:eastAsia="新細明體" w:hAnsi="Times New Roman" w:cs="Times New Roman"/>
          <w:sz w:val="24"/>
          <w:szCs w:val="24"/>
        </w:rPr>
        <w:t xml:space="preserve">esource </w:t>
      </w:r>
      <w:r w:rsidR="00035E8C">
        <w:rPr>
          <w:rFonts w:ascii="Times New Roman" w:eastAsia="新細明體" w:hAnsi="Times New Roman" w:cs="Times New Roman"/>
          <w:sz w:val="24"/>
          <w:szCs w:val="24"/>
        </w:rPr>
        <w:t xml:space="preserve">provisioning </w:t>
      </w:r>
      <w:r w:rsidR="00027E04">
        <w:rPr>
          <w:rFonts w:ascii="Times New Roman" w:eastAsia="新細明體" w:hAnsi="Times New Roman" w:cs="Times New Roman"/>
          <w:sz w:val="24"/>
          <w:szCs w:val="24"/>
        </w:rPr>
        <w:t xml:space="preserve">theory </w:t>
      </w:r>
      <w:r w:rsidR="00450EB1">
        <w:rPr>
          <w:rFonts w:ascii="Times New Roman" w:eastAsia="新細明體" w:hAnsi="Times New Roman" w:cs="Times New Roman"/>
          <w:sz w:val="24"/>
          <w:szCs w:val="24"/>
        </w:rPr>
        <w:t>(</w:t>
      </w:r>
      <w:r w:rsidR="002628A4">
        <w:rPr>
          <w:rFonts w:ascii="Times New Roman" w:eastAsia="新細明體" w:hAnsi="Times New Roman" w:cs="Times New Roman"/>
          <w:sz w:val="24"/>
          <w:szCs w:val="24"/>
        </w:rPr>
        <w:t xml:space="preserve">Kor and Misangyi, 2008; </w:t>
      </w:r>
      <w:r w:rsidR="002628A4">
        <w:rPr>
          <w:rFonts w:ascii="Times New Roman" w:hAnsi="Times New Roman" w:cs="Times New Roman"/>
          <w:sz w:val="24"/>
          <w:szCs w:val="24"/>
        </w:rPr>
        <w:t>McDonald</w:t>
      </w:r>
      <w:r w:rsidR="001F6810">
        <w:rPr>
          <w:rFonts w:ascii="Times New Roman" w:hAnsi="Times New Roman" w:cs="Times New Roman"/>
          <w:sz w:val="24"/>
          <w:szCs w:val="24"/>
        </w:rPr>
        <w:t xml:space="preserve"> </w:t>
      </w:r>
      <w:r w:rsidR="001F6810" w:rsidRPr="00027E8F">
        <w:rPr>
          <w:rFonts w:ascii="Times New Roman" w:hAnsi="Times New Roman" w:cs="Times New Roman"/>
          <w:i/>
          <w:sz w:val="24"/>
          <w:szCs w:val="24"/>
        </w:rPr>
        <w:t>et al.</w:t>
      </w:r>
      <w:r w:rsidR="001F6810">
        <w:rPr>
          <w:rFonts w:ascii="Times New Roman" w:hAnsi="Times New Roman" w:cs="Times New Roman"/>
          <w:sz w:val="24"/>
          <w:szCs w:val="24"/>
        </w:rPr>
        <w:t>,</w:t>
      </w:r>
      <w:r w:rsidR="002628A4">
        <w:rPr>
          <w:rFonts w:ascii="Times New Roman" w:hAnsi="Times New Roman" w:cs="Times New Roman"/>
          <w:sz w:val="24"/>
          <w:szCs w:val="24"/>
        </w:rPr>
        <w:t xml:space="preserve"> 2008</w:t>
      </w:r>
      <w:r w:rsidR="003C70A9">
        <w:rPr>
          <w:rFonts w:ascii="Times New Roman" w:hAnsi="Times New Roman" w:cs="Times New Roman"/>
          <w:sz w:val="24"/>
          <w:szCs w:val="24"/>
        </w:rPr>
        <w:t>; Hillman</w:t>
      </w:r>
      <w:r w:rsidR="001F6810">
        <w:rPr>
          <w:rFonts w:ascii="Times New Roman" w:hAnsi="Times New Roman" w:cs="Times New Roman"/>
          <w:sz w:val="24"/>
          <w:szCs w:val="24"/>
        </w:rPr>
        <w:t xml:space="preserve"> </w:t>
      </w:r>
      <w:r w:rsidR="001F6810" w:rsidRPr="00027E8F">
        <w:rPr>
          <w:rFonts w:ascii="Times New Roman" w:hAnsi="Times New Roman" w:cs="Times New Roman"/>
          <w:i/>
          <w:sz w:val="24"/>
          <w:szCs w:val="24"/>
        </w:rPr>
        <w:t>et al</w:t>
      </w:r>
      <w:r w:rsidR="003F3289">
        <w:rPr>
          <w:rFonts w:ascii="Times New Roman" w:hAnsi="Times New Roman" w:cs="Times New Roman"/>
          <w:i/>
          <w:sz w:val="24"/>
          <w:szCs w:val="24"/>
        </w:rPr>
        <w:t>.</w:t>
      </w:r>
      <w:r w:rsidR="001F6810">
        <w:rPr>
          <w:rFonts w:ascii="Times New Roman" w:hAnsi="Times New Roman" w:cs="Times New Roman"/>
          <w:sz w:val="24"/>
          <w:szCs w:val="24"/>
        </w:rPr>
        <w:t>,</w:t>
      </w:r>
      <w:r w:rsidR="003C70A9">
        <w:rPr>
          <w:rFonts w:ascii="Times New Roman" w:eastAsia="新細明體" w:hAnsi="Times New Roman" w:cs="Times New Roman"/>
          <w:sz w:val="24"/>
          <w:szCs w:val="24"/>
        </w:rPr>
        <w:t xml:space="preserve"> 2009</w:t>
      </w:r>
      <w:r w:rsidR="002628A4">
        <w:rPr>
          <w:rFonts w:ascii="Times New Roman" w:hAnsi="Times New Roman" w:cs="Times New Roman"/>
          <w:sz w:val="24"/>
          <w:szCs w:val="24"/>
        </w:rPr>
        <w:t xml:space="preserve">) </w:t>
      </w:r>
      <w:r w:rsidR="00027E04">
        <w:rPr>
          <w:rFonts w:ascii="Times New Roman" w:eastAsia="新細明體" w:hAnsi="Times New Roman" w:cs="Times New Roman"/>
          <w:sz w:val="24"/>
          <w:szCs w:val="24"/>
        </w:rPr>
        <w:t>e</w:t>
      </w:r>
      <w:r w:rsidR="00035E8C">
        <w:rPr>
          <w:rFonts w:ascii="Times New Roman" w:eastAsia="新細明體" w:hAnsi="Times New Roman" w:cs="Times New Roman"/>
          <w:sz w:val="24"/>
          <w:szCs w:val="24"/>
        </w:rPr>
        <w:t>mphasizes board members</w:t>
      </w:r>
      <w:r w:rsidR="00037BB3">
        <w:rPr>
          <w:rFonts w:ascii="Times New Roman" w:eastAsia="新細明體" w:hAnsi="Times New Roman" w:cs="Times New Roman"/>
          <w:sz w:val="24"/>
          <w:szCs w:val="24"/>
        </w:rPr>
        <w:t xml:space="preserve">’ </w:t>
      </w:r>
      <w:r w:rsidR="00035E8C">
        <w:rPr>
          <w:rFonts w:ascii="Times New Roman" w:eastAsia="新細明體" w:hAnsi="Times New Roman" w:cs="Times New Roman"/>
          <w:sz w:val="24"/>
          <w:szCs w:val="24"/>
        </w:rPr>
        <w:t xml:space="preserve">relevant expertise </w:t>
      </w:r>
      <w:r w:rsidR="00037BB3">
        <w:rPr>
          <w:rFonts w:ascii="Times New Roman" w:eastAsia="新細明體" w:hAnsi="Times New Roman" w:cs="Times New Roman"/>
          <w:sz w:val="24"/>
          <w:szCs w:val="24"/>
        </w:rPr>
        <w:t xml:space="preserve">in influencing </w:t>
      </w:r>
      <w:r w:rsidR="00035E8C">
        <w:rPr>
          <w:rFonts w:ascii="Times New Roman" w:eastAsia="新細明體" w:hAnsi="Times New Roman" w:cs="Times New Roman"/>
          <w:sz w:val="24"/>
          <w:szCs w:val="24"/>
        </w:rPr>
        <w:t>corporate strategy</w:t>
      </w:r>
      <w:r w:rsidR="00525C68">
        <w:rPr>
          <w:rFonts w:ascii="Times New Roman" w:eastAsia="新細明體" w:hAnsi="Times New Roman" w:cs="Times New Roman"/>
          <w:sz w:val="24"/>
          <w:szCs w:val="24"/>
        </w:rPr>
        <w:t xml:space="preserve">. </w:t>
      </w:r>
      <w:r w:rsidR="00027E04">
        <w:rPr>
          <w:rFonts w:ascii="Times New Roman" w:eastAsia="新細明體" w:hAnsi="Times New Roman" w:cs="Times New Roman"/>
          <w:sz w:val="24"/>
          <w:szCs w:val="24"/>
        </w:rPr>
        <w:t>Research has fou</w:t>
      </w:r>
      <w:r w:rsidR="004F7EEC">
        <w:rPr>
          <w:rFonts w:ascii="Times New Roman" w:eastAsia="新細明體" w:hAnsi="Times New Roman" w:cs="Times New Roman"/>
          <w:sz w:val="24"/>
          <w:szCs w:val="24"/>
        </w:rPr>
        <w:t>nd that board of directors,</w:t>
      </w:r>
      <w:r w:rsidR="00027E04">
        <w:rPr>
          <w:rFonts w:ascii="Times New Roman" w:eastAsia="新細明體" w:hAnsi="Times New Roman" w:cs="Times New Roman"/>
          <w:sz w:val="24"/>
          <w:szCs w:val="24"/>
        </w:rPr>
        <w:t xml:space="preserve"> particularly </w:t>
      </w:r>
      <w:r w:rsidR="00037BB3">
        <w:rPr>
          <w:rFonts w:ascii="Times New Roman" w:eastAsia="新細明體" w:hAnsi="Times New Roman" w:cs="Times New Roman"/>
          <w:sz w:val="24"/>
          <w:szCs w:val="24"/>
        </w:rPr>
        <w:t>outside directors with pertinent</w:t>
      </w:r>
      <w:r w:rsidR="00027E04">
        <w:rPr>
          <w:rFonts w:ascii="Times New Roman" w:eastAsia="新細明體" w:hAnsi="Times New Roman" w:cs="Times New Roman"/>
          <w:sz w:val="24"/>
          <w:szCs w:val="24"/>
        </w:rPr>
        <w:t xml:space="preserve"> experience</w:t>
      </w:r>
      <w:r w:rsidR="003F3289">
        <w:rPr>
          <w:rFonts w:ascii="Times New Roman" w:eastAsia="新細明體" w:hAnsi="Times New Roman" w:cs="Times New Roman"/>
          <w:sz w:val="24"/>
          <w:szCs w:val="24"/>
        </w:rPr>
        <w:t>, contribute</w:t>
      </w:r>
      <w:r w:rsidR="00027E04">
        <w:rPr>
          <w:rFonts w:ascii="Times New Roman" w:eastAsia="新細明體" w:hAnsi="Times New Roman" w:cs="Times New Roman"/>
          <w:sz w:val="24"/>
          <w:szCs w:val="24"/>
        </w:rPr>
        <w:t xml:space="preserve"> substantive</w:t>
      </w:r>
      <w:r w:rsidR="003F3289">
        <w:rPr>
          <w:rFonts w:ascii="Times New Roman" w:eastAsia="新細明體" w:hAnsi="Times New Roman" w:cs="Times New Roman"/>
          <w:sz w:val="24"/>
          <w:szCs w:val="24"/>
        </w:rPr>
        <w:t>ly</w:t>
      </w:r>
      <w:r w:rsidR="00027E04">
        <w:rPr>
          <w:rFonts w:ascii="Times New Roman" w:eastAsia="新細明體" w:hAnsi="Times New Roman" w:cs="Times New Roman"/>
          <w:sz w:val="24"/>
          <w:szCs w:val="24"/>
        </w:rPr>
        <w:t xml:space="preserve"> to firm performance through their roles </w:t>
      </w:r>
      <w:r w:rsidR="003F3289">
        <w:rPr>
          <w:rFonts w:ascii="Times New Roman" w:eastAsia="新細明體" w:hAnsi="Times New Roman" w:cs="Times New Roman"/>
          <w:sz w:val="24"/>
          <w:szCs w:val="24"/>
        </w:rPr>
        <w:t>as</w:t>
      </w:r>
      <w:r w:rsidR="00027E04">
        <w:rPr>
          <w:rFonts w:ascii="Times New Roman" w:eastAsia="新細明體" w:hAnsi="Times New Roman" w:cs="Times New Roman"/>
          <w:sz w:val="24"/>
          <w:szCs w:val="24"/>
        </w:rPr>
        <w:t xml:space="preserve"> advisors and counselors to a </w:t>
      </w:r>
      <w:r w:rsidR="00C44A80">
        <w:rPr>
          <w:rFonts w:ascii="Times New Roman" w:eastAsia="新細明體" w:hAnsi="Times New Roman" w:cs="Times New Roman"/>
          <w:sz w:val="24"/>
          <w:szCs w:val="24"/>
        </w:rPr>
        <w:t>chief executive officer (</w:t>
      </w:r>
      <w:r w:rsidR="00027E04">
        <w:rPr>
          <w:rFonts w:ascii="Times New Roman" w:eastAsia="新細明體" w:hAnsi="Times New Roman" w:cs="Times New Roman"/>
          <w:sz w:val="24"/>
          <w:szCs w:val="24"/>
        </w:rPr>
        <w:t>CEO</w:t>
      </w:r>
      <w:r w:rsidR="00C44A80">
        <w:rPr>
          <w:rFonts w:ascii="Times New Roman" w:eastAsia="新細明體" w:hAnsi="Times New Roman" w:cs="Times New Roman"/>
          <w:sz w:val="24"/>
          <w:szCs w:val="24"/>
        </w:rPr>
        <w:t>)</w:t>
      </w:r>
      <w:r w:rsidR="00027E04">
        <w:rPr>
          <w:rFonts w:ascii="Times New Roman" w:eastAsia="新細明體" w:hAnsi="Times New Roman" w:cs="Times New Roman"/>
          <w:sz w:val="24"/>
          <w:szCs w:val="24"/>
        </w:rPr>
        <w:t xml:space="preserve">. </w:t>
      </w:r>
    </w:p>
    <w:p w14:paraId="36A794C7" w14:textId="56E41A82" w:rsidR="006F64F7" w:rsidRDefault="00A076F0" w:rsidP="0086447E">
      <w:pPr>
        <w:spacing w:after="0" w:line="480" w:lineRule="auto"/>
        <w:ind w:firstLine="360"/>
        <w:jc w:val="both"/>
        <w:rPr>
          <w:rFonts w:ascii="Times New Roman" w:hAnsi="Times New Roman" w:cs="Times New Roman"/>
          <w:sz w:val="24"/>
          <w:szCs w:val="24"/>
        </w:rPr>
      </w:pPr>
      <w:r>
        <w:rPr>
          <w:rFonts w:ascii="Times New Roman" w:eastAsia="新細明體" w:hAnsi="Times New Roman" w:cs="Times New Roman"/>
          <w:sz w:val="24"/>
          <w:szCs w:val="24"/>
        </w:rPr>
        <w:t xml:space="preserve">One </w:t>
      </w:r>
      <w:r w:rsidR="00450EB1">
        <w:rPr>
          <w:rFonts w:ascii="Times New Roman" w:eastAsia="新細明體" w:hAnsi="Times New Roman" w:cs="Times New Roman"/>
          <w:sz w:val="24"/>
          <w:szCs w:val="24"/>
        </w:rPr>
        <w:t>such strand</w:t>
      </w:r>
      <w:r>
        <w:rPr>
          <w:rFonts w:ascii="Times New Roman" w:eastAsia="新細明體" w:hAnsi="Times New Roman" w:cs="Times New Roman"/>
          <w:sz w:val="24"/>
          <w:szCs w:val="24"/>
        </w:rPr>
        <w:t xml:space="preserve"> of director attribute </w:t>
      </w:r>
      <w:r w:rsidR="001E6A88">
        <w:rPr>
          <w:rFonts w:ascii="Times New Roman" w:eastAsia="新細明體" w:hAnsi="Times New Roman" w:cs="Times New Roman"/>
          <w:sz w:val="24"/>
          <w:szCs w:val="24"/>
        </w:rPr>
        <w:t>literature studies the impact of outside directors’ industry experience</w:t>
      </w:r>
      <w:r w:rsidR="00450EB1">
        <w:rPr>
          <w:rFonts w:ascii="Times New Roman" w:eastAsia="新細明體" w:hAnsi="Times New Roman" w:cs="Times New Roman"/>
          <w:sz w:val="24"/>
          <w:szCs w:val="24"/>
        </w:rPr>
        <w:t xml:space="preserve"> </w:t>
      </w:r>
      <w:r w:rsidR="008E6D98">
        <w:rPr>
          <w:rFonts w:ascii="Times New Roman" w:eastAsia="新細明體" w:hAnsi="Times New Roman" w:cs="Times New Roman"/>
          <w:sz w:val="24"/>
          <w:szCs w:val="24"/>
        </w:rPr>
        <w:t xml:space="preserve">on </w:t>
      </w:r>
      <w:r w:rsidR="00450EB1">
        <w:rPr>
          <w:rFonts w:ascii="Times New Roman" w:eastAsia="新細明體" w:hAnsi="Times New Roman" w:cs="Times New Roman"/>
          <w:sz w:val="24"/>
          <w:szCs w:val="24"/>
        </w:rPr>
        <w:t>the quality o</w:t>
      </w:r>
      <w:r w:rsidR="008E6D98">
        <w:rPr>
          <w:rFonts w:ascii="Times New Roman" w:eastAsia="新細明體" w:hAnsi="Times New Roman" w:cs="Times New Roman"/>
          <w:sz w:val="24"/>
          <w:szCs w:val="24"/>
        </w:rPr>
        <w:t>f firm</w:t>
      </w:r>
      <w:r w:rsidR="00396D1D">
        <w:rPr>
          <w:rFonts w:ascii="Times New Roman" w:eastAsia="新細明體" w:hAnsi="Times New Roman" w:cs="Times New Roman"/>
          <w:sz w:val="24"/>
          <w:szCs w:val="24"/>
        </w:rPr>
        <w:t>s</w:t>
      </w:r>
      <w:r w:rsidR="008E6D98">
        <w:rPr>
          <w:rFonts w:ascii="Times New Roman" w:eastAsia="新細明體" w:hAnsi="Times New Roman" w:cs="Times New Roman"/>
          <w:sz w:val="24"/>
          <w:szCs w:val="24"/>
        </w:rPr>
        <w:t>’</w:t>
      </w:r>
      <w:r w:rsidR="00EA7C60">
        <w:rPr>
          <w:rFonts w:ascii="Times New Roman" w:eastAsia="新細明體" w:hAnsi="Times New Roman" w:cs="Times New Roman"/>
          <w:sz w:val="24"/>
          <w:szCs w:val="24"/>
        </w:rPr>
        <w:t xml:space="preserve"> strategic decisions</w:t>
      </w:r>
      <w:r w:rsidR="008E6D98">
        <w:rPr>
          <w:rFonts w:ascii="Times New Roman" w:eastAsia="新細明體" w:hAnsi="Times New Roman" w:cs="Times New Roman"/>
          <w:sz w:val="24"/>
          <w:szCs w:val="24"/>
        </w:rPr>
        <w:t xml:space="preserve">, </w:t>
      </w:r>
      <w:r w:rsidR="00C44A80">
        <w:rPr>
          <w:rFonts w:ascii="Times New Roman" w:eastAsia="新細明體" w:hAnsi="Times New Roman" w:cs="Times New Roman"/>
          <w:sz w:val="24"/>
          <w:szCs w:val="24"/>
        </w:rPr>
        <w:t>specifically</w:t>
      </w:r>
      <w:r w:rsidR="008E6D98">
        <w:rPr>
          <w:rFonts w:ascii="Times New Roman" w:eastAsia="新細明體" w:hAnsi="Times New Roman" w:cs="Times New Roman"/>
          <w:sz w:val="24"/>
          <w:szCs w:val="24"/>
        </w:rPr>
        <w:t xml:space="preserve"> acquisition outcomes</w:t>
      </w:r>
      <w:r w:rsidR="003F3289">
        <w:rPr>
          <w:rFonts w:ascii="Times New Roman" w:eastAsia="新細明體" w:hAnsi="Times New Roman" w:cs="Times New Roman"/>
          <w:sz w:val="24"/>
          <w:szCs w:val="24"/>
        </w:rPr>
        <w:t xml:space="preserve">. </w:t>
      </w:r>
      <w:r w:rsidR="008E6D98" w:rsidRPr="0059063B">
        <w:rPr>
          <w:rFonts w:ascii="Times New Roman" w:eastAsia="新細明體" w:hAnsi="Times New Roman" w:cs="Times New Roman"/>
          <w:sz w:val="24"/>
          <w:szCs w:val="24"/>
        </w:rPr>
        <w:t>Kr</w:t>
      </w:r>
      <w:r w:rsidR="001F6810">
        <w:rPr>
          <w:rFonts w:ascii="Times New Roman" w:eastAsia="新細明體" w:hAnsi="Times New Roman" w:cs="Times New Roman"/>
          <w:sz w:val="24"/>
          <w:szCs w:val="24"/>
        </w:rPr>
        <w:t xml:space="preserve">oll </w:t>
      </w:r>
      <w:r w:rsidR="001F6810" w:rsidRPr="00027E8F">
        <w:rPr>
          <w:rFonts w:ascii="Times New Roman" w:eastAsia="新細明體" w:hAnsi="Times New Roman" w:cs="Times New Roman"/>
          <w:i/>
          <w:sz w:val="24"/>
          <w:szCs w:val="24"/>
        </w:rPr>
        <w:t>et al.</w:t>
      </w:r>
      <w:r w:rsidR="001F6810">
        <w:rPr>
          <w:rFonts w:ascii="Times New Roman" w:eastAsia="新細明體" w:hAnsi="Times New Roman" w:cs="Times New Roman"/>
          <w:sz w:val="24"/>
          <w:szCs w:val="24"/>
        </w:rPr>
        <w:t xml:space="preserve"> </w:t>
      </w:r>
      <w:r w:rsidR="008E6D98">
        <w:rPr>
          <w:rFonts w:ascii="Times New Roman" w:eastAsia="新細明體" w:hAnsi="Times New Roman" w:cs="Times New Roman"/>
          <w:sz w:val="24"/>
          <w:szCs w:val="24"/>
        </w:rPr>
        <w:t>(2008) study the interactions between boards’ vigilance and directors’ k</w:t>
      </w:r>
      <w:r w:rsidR="00C44A80">
        <w:rPr>
          <w:rFonts w:ascii="Times New Roman" w:eastAsia="新細明體" w:hAnsi="Times New Roman" w:cs="Times New Roman"/>
          <w:sz w:val="24"/>
          <w:szCs w:val="24"/>
        </w:rPr>
        <w:t xml:space="preserve">nowledge and conclude that </w:t>
      </w:r>
      <w:r w:rsidR="008E6D98">
        <w:rPr>
          <w:rFonts w:ascii="Times New Roman" w:eastAsia="新細明體" w:hAnsi="Times New Roman" w:cs="Times New Roman"/>
          <w:sz w:val="24"/>
          <w:szCs w:val="24"/>
        </w:rPr>
        <w:t>target industry experience of outside board members make</w:t>
      </w:r>
      <w:r w:rsidR="00396D1D">
        <w:rPr>
          <w:rFonts w:ascii="Times New Roman" w:eastAsia="新細明體" w:hAnsi="Times New Roman" w:cs="Times New Roman"/>
          <w:sz w:val="24"/>
          <w:szCs w:val="24"/>
        </w:rPr>
        <w:t>s</w:t>
      </w:r>
      <w:r w:rsidR="008E6D98">
        <w:rPr>
          <w:rFonts w:ascii="Times New Roman" w:eastAsia="新細明體" w:hAnsi="Times New Roman" w:cs="Times New Roman"/>
          <w:sz w:val="24"/>
          <w:szCs w:val="24"/>
        </w:rPr>
        <w:t xml:space="preserve"> them more effective both as monitors and advisors to the senior executives of </w:t>
      </w:r>
      <w:r w:rsidR="003F3289">
        <w:rPr>
          <w:rFonts w:ascii="Times New Roman" w:eastAsia="新細明體" w:hAnsi="Times New Roman" w:cs="Times New Roman"/>
          <w:sz w:val="24"/>
          <w:szCs w:val="24"/>
        </w:rPr>
        <w:t xml:space="preserve">the </w:t>
      </w:r>
      <w:r w:rsidR="008E6D98">
        <w:rPr>
          <w:rFonts w:ascii="Times New Roman" w:eastAsia="新細明體" w:hAnsi="Times New Roman" w:cs="Times New Roman"/>
          <w:sz w:val="24"/>
          <w:szCs w:val="24"/>
        </w:rPr>
        <w:t xml:space="preserve">bidding firms. </w:t>
      </w:r>
      <w:r w:rsidR="00731AEE" w:rsidRPr="00F351F6">
        <w:rPr>
          <w:rFonts w:ascii="Times New Roman" w:hAnsi="Times New Roman" w:cs="Times New Roman"/>
          <w:sz w:val="24"/>
          <w:szCs w:val="24"/>
        </w:rPr>
        <w:t>Wang</w:t>
      </w:r>
      <w:r w:rsidR="001F6810">
        <w:rPr>
          <w:rFonts w:ascii="Times New Roman" w:hAnsi="Times New Roman" w:cs="Times New Roman"/>
          <w:sz w:val="24"/>
          <w:szCs w:val="24"/>
        </w:rPr>
        <w:t xml:space="preserve"> </w:t>
      </w:r>
      <w:r w:rsidR="001F6810" w:rsidRPr="00027E8F">
        <w:rPr>
          <w:rFonts w:ascii="Times New Roman" w:hAnsi="Times New Roman" w:cs="Times New Roman"/>
          <w:i/>
          <w:sz w:val="24"/>
          <w:szCs w:val="24"/>
        </w:rPr>
        <w:t>et al.</w:t>
      </w:r>
      <w:r w:rsidR="00731AEE" w:rsidRPr="00F351F6">
        <w:rPr>
          <w:rFonts w:ascii="Times New Roman" w:hAnsi="Times New Roman" w:cs="Times New Roman"/>
          <w:sz w:val="24"/>
          <w:szCs w:val="24"/>
        </w:rPr>
        <w:t xml:space="preserve"> (2015) </w:t>
      </w:r>
      <w:r w:rsidR="008E6D98">
        <w:rPr>
          <w:rFonts w:ascii="Times New Roman" w:hAnsi="Times New Roman" w:cs="Times New Roman"/>
          <w:sz w:val="24"/>
          <w:szCs w:val="24"/>
        </w:rPr>
        <w:t xml:space="preserve">also </w:t>
      </w:r>
      <w:r w:rsidR="00E837DA">
        <w:rPr>
          <w:rFonts w:ascii="Times New Roman" w:hAnsi="Times New Roman" w:cs="Times New Roman"/>
          <w:sz w:val="24"/>
          <w:szCs w:val="24"/>
        </w:rPr>
        <w:t xml:space="preserve">examine whether </w:t>
      </w:r>
      <w:r w:rsidR="00B03F68">
        <w:rPr>
          <w:rFonts w:ascii="Times New Roman" w:hAnsi="Times New Roman" w:cs="Times New Roman"/>
          <w:sz w:val="24"/>
          <w:szCs w:val="24"/>
        </w:rPr>
        <w:t xml:space="preserve">independent board members with </w:t>
      </w:r>
      <w:r w:rsidR="00A17FCD">
        <w:rPr>
          <w:rFonts w:ascii="Times New Roman" w:hAnsi="Times New Roman" w:cs="Times New Roman"/>
          <w:sz w:val="24"/>
          <w:szCs w:val="24"/>
        </w:rPr>
        <w:t xml:space="preserve">target </w:t>
      </w:r>
      <w:r w:rsidR="00E837DA">
        <w:rPr>
          <w:rFonts w:ascii="Times New Roman" w:hAnsi="Times New Roman" w:cs="Times New Roman"/>
          <w:sz w:val="24"/>
          <w:szCs w:val="24"/>
        </w:rPr>
        <w:t xml:space="preserve">industry experience </w:t>
      </w:r>
      <w:r w:rsidR="00B03F68">
        <w:rPr>
          <w:rFonts w:ascii="Times New Roman" w:hAnsi="Times New Roman" w:cs="Times New Roman"/>
          <w:sz w:val="24"/>
          <w:szCs w:val="24"/>
        </w:rPr>
        <w:t xml:space="preserve">are more effective in monitoring the CEO and find that such directors improve bidder performance in diversifying acquisitions. </w:t>
      </w:r>
      <w:r w:rsidR="00C44A80">
        <w:rPr>
          <w:rFonts w:ascii="Times New Roman" w:hAnsi="Times New Roman" w:cs="Times New Roman"/>
          <w:sz w:val="24"/>
          <w:szCs w:val="24"/>
        </w:rPr>
        <w:t xml:space="preserve">Contemporaneously, </w:t>
      </w:r>
      <w:r w:rsidR="00D81EB3">
        <w:rPr>
          <w:rFonts w:ascii="Times New Roman" w:eastAsia="新細明體" w:hAnsi="Times New Roman" w:cs="Times New Roman"/>
          <w:sz w:val="24"/>
          <w:szCs w:val="24"/>
        </w:rPr>
        <w:t xml:space="preserve">Custodio and Mertzger (2013) </w:t>
      </w:r>
      <w:r w:rsidR="00C20E26">
        <w:rPr>
          <w:rFonts w:ascii="Times New Roman" w:eastAsia="新細明體" w:hAnsi="Times New Roman" w:cs="Times New Roman"/>
          <w:sz w:val="24"/>
          <w:szCs w:val="24"/>
        </w:rPr>
        <w:t xml:space="preserve">(CM hereafter) </w:t>
      </w:r>
      <w:r w:rsidR="003F3289">
        <w:rPr>
          <w:rFonts w:ascii="Times New Roman" w:eastAsia="新細明體" w:hAnsi="Times New Roman" w:cs="Times New Roman"/>
          <w:sz w:val="24"/>
          <w:szCs w:val="24"/>
        </w:rPr>
        <w:t>investigate</w:t>
      </w:r>
      <w:r w:rsidR="004F7EEC">
        <w:rPr>
          <w:rFonts w:ascii="Times New Roman" w:eastAsia="新細明體" w:hAnsi="Times New Roman" w:cs="Times New Roman"/>
          <w:sz w:val="24"/>
          <w:szCs w:val="24"/>
        </w:rPr>
        <w:t xml:space="preserve"> the value of relevant </w:t>
      </w:r>
      <w:r w:rsidR="00C44A80">
        <w:rPr>
          <w:rFonts w:ascii="Times New Roman" w:eastAsia="新細明體" w:hAnsi="Times New Roman" w:cs="Times New Roman"/>
          <w:sz w:val="24"/>
          <w:szCs w:val="24"/>
        </w:rPr>
        <w:t xml:space="preserve">industry experience from the perspective of </w:t>
      </w:r>
      <w:r w:rsidR="00D81EB3">
        <w:rPr>
          <w:rFonts w:ascii="Times New Roman" w:eastAsia="新細明體" w:hAnsi="Times New Roman" w:cs="Times New Roman"/>
          <w:sz w:val="24"/>
          <w:szCs w:val="24"/>
        </w:rPr>
        <w:t>industry-expert CEOs</w:t>
      </w:r>
      <w:r w:rsidR="004F7EEC">
        <w:rPr>
          <w:rFonts w:ascii="Times New Roman" w:eastAsia="新細明體" w:hAnsi="Times New Roman" w:cs="Times New Roman"/>
          <w:sz w:val="24"/>
          <w:szCs w:val="24"/>
        </w:rPr>
        <w:t xml:space="preserve">. They show that CEOs with previous work experience in </w:t>
      </w:r>
      <w:r w:rsidR="00E35F70">
        <w:rPr>
          <w:rFonts w:ascii="Times New Roman" w:eastAsia="新細明體" w:hAnsi="Times New Roman" w:cs="Times New Roman"/>
          <w:sz w:val="24"/>
          <w:szCs w:val="24"/>
        </w:rPr>
        <w:t xml:space="preserve">the </w:t>
      </w:r>
      <w:r w:rsidR="004F7EEC">
        <w:rPr>
          <w:rFonts w:ascii="Times New Roman" w:eastAsia="新細明體" w:hAnsi="Times New Roman" w:cs="Times New Roman"/>
          <w:sz w:val="24"/>
          <w:szCs w:val="24"/>
        </w:rPr>
        <w:t>target industry</w:t>
      </w:r>
      <w:r w:rsidR="00D81EB3">
        <w:rPr>
          <w:rFonts w:ascii="Times New Roman" w:eastAsia="新細明體" w:hAnsi="Times New Roman" w:cs="Times New Roman"/>
          <w:sz w:val="24"/>
          <w:szCs w:val="24"/>
        </w:rPr>
        <w:t xml:space="preserve"> achieve superior acquisition performance in diversifying deals. </w:t>
      </w:r>
      <w:r w:rsidR="007755DF">
        <w:rPr>
          <w:rFonts w:ascii="Times New Roman" w:eastAsia="新細明體" w:hAnsi="Times New Roman" w:cs="Times New Roman"/>
          <w:sz w:val="24"/>
          <w:szCs w:val="24"/>
        </w:rPr>
        <w:t>G</w:t>
      </w:r>
      <w:r w:rsidR="005D07AE">
        <w:rPr>
          <w:rFonts w:ascii="Times New Roman" w:eastAsia="新細明體" w:hAnsi="Times New Roman" w:cs="Times New Roman"/>
          <w:sz w:val="24"/>
          <w:szCs w:val="24"/>
        </w:rPr>
        <w:t xml:space="preserve">iven that </w:t>
      </w:r>
      <w:r w:rsidR="007755DF">
        <w:rPr>
          <w:rFonts w:ascii="Times New Roman" w:eastAsia="新細明體" w:hAnsi="Times New Roman" w:cs="Times New Roman"/>
          <w:sz w:val="24"/>
          <w:szCs w:val="24"/>
        </w:rPr>
        <w:t xml:space="preserve">diversifying </w:t>
      </w:r>
      <w:r w:rsidR="005D07AE">
        <w:rPr>
          <w:rFonts w:ascii="Times New Roman" w:eastAsia="新細明體" w:hAnsi="Times New Roman" w:cs="Times New Roman"/>
          <w:sz w:val="24"/>
          <w:szCs w:val="24"/>
        </w:rPr>
        <w:t xml:space="preserve">acquisitions </w:t>
      </w:r>
      <w:r w:rsidR="00C46117">
        <w:rPr>
          <w:rFonts w:ascii="Times New Roman" w:eastAsia="新細明體" w:hAnsi="Times New Roman" w:cs="Times New Roman"/>
          <w:sz w:val="24"/>
          <w:szCs w:val="24"/>
        </w:rPr>
        <w:t xml:space="preserve">are </w:t>
      </w:r>
      <w:r w:rsidR="00F3744F">
        <w:rPr>
          <w:rFonts w:ascii="Times New Roman" w:eastAsia="新細明體" w:hAnsi="Times New Roman" w:cs="Times New Roman"/>
          <w:sz w:val="24"/>
          <w:szCs w:val="24"/>
        </w:rPr>
        <w:t xml:space="preserve">complex </w:t>
      </w:r>
      <w:r w:rsidR="00C46117">
        <w:rPr>
          <w:rFonts w:ascii="Times New Roman" w:eastAsia="新細明體" w:hAnsi="Times New Roman" w:cs="Times New Roman"/>
          <w:sz w:val="24"/>
          <w:szCs w:val="24"/>
        </w:rPr>
        <w:t xml:space="preserve">strategic </w:t>
      </w:r>
      <w:r w:rsidR="00C46117">
        <w:rPr>
          <w:rFonts w:ascii="Times New Roman" w:eastAsia="新細明體" w:hAnsi="Times New Roman" w:cs="Times New Roman"/>
          <w:sz w:val="24"/>
          <w:szCs w:val="24"/>
        </w:rPr>
        <w:lastRenderedPageBreak/>
        <w:t xml:space="preserve">investments </w:t>
      </w:r>
      <w:r w:rsidR="007755DF">
        <w:rPr>
          <w:rFonts w:ascii="Times New Roman" w:eastAsia="新細明體" w:hAnsi="Times New Roman" w:cs="Times New Roman"/>
          <w:sz w:val="24"/>
          <w:szCs w:val="24"/>
        </w:rPr>
        <w:t xml:space="preserve">that </w:t>
      </w:r>
      <w:r w:rsidR="00C46117">
        <w:rPr>
          <w:rFonts w:ascii="Times New Roman" w:eastAsia="新細明體" w:hAnsi="Times New Roman" w:cs="Times New Roman"/>
          <w:sz w:val="24"/>
          <w:szCs w:val="24"/>
        </w:rPr>
        <w:t xml:space="preserve">typically </w:t>
      </w:r>
      <w:r w:rsidR="007755DF">
        <w:rPr>
          <w:rFonts w:ascii="Times New Roman" w:eastAsia="新細明體" w:hAnsi="Times New Roman" w:cs="Times New Roman"/>
          <w:sz w:val="24"/>
          <w:szCs w:val="24"/>
        </w:rPr>
        <w:t xml:space="preserve">require participation of </w:t>
      </w:r>
      <w:r w:rsidR="00D63FA7">
        <w:rPr>
          <w:rFonts w:ascii="Times New Roman" w:eastAsia="新細明體" w:hAnsi="Times New Roman" w:cs="Times New Roman"/>
          <w:sz w:val="24"/>
          <w:szCs w:val="24"/>
        </w:rPr>
        <w:t xml:space="preserve">both </w:t>
      </w:r>
      <w:r w:rsidR="004F7EEC">
        <w:rPr>
          <w:rFonts w:ascii="Times New Roman" w:eastAsia="新細明體" w:hAnsi="Times New Roman" w:cs="Times New Roman"/>
          <w:sz w:val="24"/>
          <w:szCs w:val="24"/>
        </w:rPr>
        <w:t>executive teams and board</w:t>
      </w:r>
      <w:r w:rsidR="00396D1D">
        <w:rPr>
          <w:rFonts w:ascii="Times New Roman" w:eastAsia="新細明體" w:hAnsi="Times New Roman" w:cs="Times New Roman"/>
          <w:sz w:val="24"/>
          <w:szCs w:val="24"/>
        </w:rPr>
        <w:t>s</w:t>
      </w:r>
      <w:r w:rsidR="004F7EEC">
        <w:rPr>
          <w:rFonts w:ascii="Times New Roman" w:eastAsia="新細明體" w:hAnsi="Times New Roman" w:cs="Times New Roman"/>
          <w:sz w:val="24"/>
          <w:szCs w:val="24"/>
        </w:rPr>
        <w:t xml:space="preserve"> of directors</w:t>
      </w:r>
      <w:r w:rsidR="00555AAD">
        <w:rPr>
          <w:rFonts w:ascii="Times New Roman" w:eastAsia="新細明體" w:hAnsi="Times New Roman" w:cs="Times New Roman"/>
          <w:sz w:val="24"/>
          <w:szCs w:val="24"/>
        </w:rPr>
        <w:t>, the first</w:t>
      </w:r>
      <w:r w:rsidR="007755DF">
        <w:rPr>
          <w:rFonts w:ascii="Times New Roman" w:eastAsia="新細明體" w:hAnsi="Times New Roman" w:cs="Times New Roman"/>
          <w:sz w:val="24"/>
          <w:szCs w:val="24"/>
        </w:rPr>
        <w:t xml:space="preserve"> </w:t>
      </w:r>
      <w:r w:rsidR="00E331BE">
        <w:rPr>
          <w:rFonts w:ascii="Times New Roman" w:eastAsia="新細明體" w:hAnsi="Times New Roman" w:cs="Times New Roman"/>
          <w:sz w:val="24"/>
          <w:szCs w:val="24"/>
        </w:rPr>
        <w:t xml:space="preserve">question </w:t>
      </w:r>
      <w:r w:rsidR="007755DF">
        <w:rPr>
          <w:rFonts w:ascii="Times New Roman" w:eastAsia="新細明體" w:hAnsi="Times New Roman" w:cs="Times New Roman"/>
          <w:sz w:val="24"/>
          <w:szCs w:val="24"/>
        </w:rPr>
        <w:t>arise</w:t>
      </w:r>
      <w:r w:rsidR="00D81EB3">
        <w:rPr>
          <w:rFonts w:ascii="Times New Roman" w:eastAsia="新細明體" w:hAnsi="Times New Roman" w:cs="Times New Roman"/>
          <w:sz w:val="24"/>
          <w:szCs w:val="24"/>
        </w:rPr>
        <w:t>s</w:t>
      </w:r>
      <w:r w:rsidR="002A2387">
        <w:rPr>
          <w:rFonts w:ascii="Times New Roman" w:eastAsia="新細明體" w:hAnsi="Times New Roman" w:cs="Times New Roman"/>
          <w:sz w:val="24"/>
          <w:szCs w:val="24"/>
        </w:rPr>
        <w:t>:  D</w:t>
      </w:r>
      <w:r w:rsidR="00555AAD">
        <w:rPr>
          <w:rFonts w:ascii="Times New Roman" w:eastAsia="新細明體" w:hAnsi="Times New Roman" w:cs="Times New Roman"/>
          <w:sz w:val="24"/>
          <w:szCs w:val="24"/>
        </w:rPr>
        <w:t>o</w:t>
      </w:r>
      <w:r w:rsidR="00A13852">
        <w:rPr>
          <w:rFonts w:ascii="Times New Roman" w:eastAsia="新細明體" w:hAnsi="Times New Roman" w:cs="Times New Roman"/>
          <w:sz w:val="24"/>
          <w:szCs w:val="24"/>
        </w:rPr>
        <w:t>es</w:t>
      </w:r>
      <w:r w:rsidR="00555AAD">
        <w:rPr>
          <w:rFonts w:ascii="Times New Roman" w:hAnsi="Times New Roman" w:cs="Times New Roman"/>
          <w:sz w:val="24"/>
          <w:szCs w:val="24"/>
        </w:rPr>
        <w:t xml:space="preserve"> target industry experience of </w:t>
      </w:r>
      <w:r w:rsidR="00CA430C">
        <w:rPr>
          <w:rFonts w:ascii="Times New Roman" w:hAnsi="Times New Roman" w:cs="Times New Roman"/>
          <w:sz w:val="24"/>
          <w:szCs w:val="24"/>
        </w:rPr>
        <w:t xml:space="preserve">outsiders </w:t>
      </w:r>
      <w:r w:rsidR="000C23AF">
        <w:rPr>
          <w:rFonts w:ascii="Times New Roman" w:hAnsi="Times New Roman" w:cs="Times New Roman"/>
          <w:sz w:val="24"/>
          <w:szCs w:val="24"/>
        </w:rPr>
        <w:t>add to ac</w:t>
      </w:r>
      <w:r w:rsidR="00CA430C">
        <w:rPr>
          <w:rFonts w:ascii="Times New Roman" w:hAnsi="Times New Roman" w:cs="Times New Roman"/>
          <w:sz w:val="24"/>
          <w:szCs w:val="24"/>
        </w:rPr>
        <w:t>quisit</w:t>
      </w:r>
      <w:r w:rsidR="006F64F7">
        <w:rPr>
          <w:rFonts w:ascii="Times New Roman" w:hAnsi="Times New Roman" w:cs="Times New Roman"/>
          <w:sz w:val="24"/>
          <w:szCs w:val="24"/>
        </w:rPr>
        <w:t xml:space="preserve">ion performance, </w:t>
      </w:r>
      <w:r w:rsidR="000C23AF">
        <w:rPr>
          <w:rFonts w:ascii="Times New Roman" w:hAnsi="Times New Roman" w:cs="Times New Roman"/>
          <w:sz w:val="24"/>
          <w:szCs w:val="24"/>
        </w:rPr>
        <w:t xml:space="preserve">controlling for CEOs’ </w:t>
      </w:r>
      <w:r w:rsidR="00BF0EC3">
        <w:rPr>
          <w:rFonts w:ascii="Times New Roman" w:hAnsi="Times New Roman" w:cs="Times New Roman"/>
          <w:sz w:val="24"/>
          <w:szCs w:val="24"/>
        </w:rPr>
        <w:t xml:space="preserve">prior work experience in </w:t>
      </w:r>
      <w:r w:rsidR="00E35F70">
        <w:rPr>
          <w:rFonts w:ascii="Times New Roman" w:hAnsi="Times New Roman" w:cs="Times New Roman"/>
          <w:sz w:val="24"/>
          <w:szCs w:val="24"/>
        </w:rPr>
        <w:t xml:space="preserve">the </w:t>
      </w:r>
      <w:r w:rsidR="00BF0EC3">
        <w:rPr>
          <w:rFonts w:ascii="Times New Roman" w:hAnsi="Times New Roman" w:cs="Times New Roman"/>
          <w:sz w:val="24"/>
          <w:szCs w:val="24"/>
        </w:rPr>
        <w:t xml:space="preserve">target </w:t>
      </w:r>
      <w:r w:rsidR="00396D1D">
        <w:rPr>
          <w:rFonts w:ascii="Times New Roman" w:hAnsi="Times New Roman" w:cs="Times New Roman"/>
          <w:sz w:val="24"/>
          <w:szCs w:val="24"/>
        </w:rPr>
        <w:t>industry</w:t>
      </w:r>
      <w:r w:rsidR="002A2387">
        <w:rPr>
          <w:rFonts w:ascii="Times New Roman" w:hAnsi="Times New Roman" w:cs="Times New Roman"/>
          <w:sz w:val="24"/>
          <w:szCs w:val="24"/>
        </w:rPr>
        <w:t>?</w:t>
      </w:r>
      <w:r w:rsidR="00396D1D">
        <w:rPr>
          <w:rFonts w:ascii="Times New Roman" w:hAnsi="Times New Roman" w:cs="Times New Roman"/>
          <w:sz w:val="24"/>
          <w:szCs w:val="24"/>
        </w:rPr>
        <w:t xml:space="preserve"> T</w:t>
      </w:r>
      <w:r w:rsidR="006F64F7">
        <w:rPr>
          <w:rFonts w:ascii="Times New Roman" w:hAnsi="Times New Roman" w:cs="Times New Roman"/>
          <w:sz w:val="24"/>
          <w:szCs w:val="24"/>
        </w:rPr>
        <w:t>he follow</w:t>
      </w:r>
      <w:r w:rsidR="002A2387">
        <w:rPr>
          <w:rFonts w:ascii="Times New Roman" w:hAnsi="Times New Roman" w:cs="Times New Roman"/>
          <w:sz w:val="24"/>
          <w:szCs w:val="24"/>
        </w:rPr>
        <w:t>-up</w:t>
      </w:r>
      <w:r w:rsidR="006F64F7">
        <w:rPr>
          <w:rFonts w:ascii="Times New Roman" w:hAnsi="Times New Roman" w:cs="Times New Roman"/>
          <w:sz w:val="24"/>
          <w:szCs w:val="24"/>
        </w:rPr>
        <w:t xml:space="preserve"> question is</w:t>
      </w:r>
      <w:r w:rsidR="002A2387">
        <w:rPr>
          <w:rFonts w:ascii="Times New Roman" w:hAnsi="Times New Roman" w:cs="Times New Roman"/>
          <w:sz w:val="24"/>
          <w:szCs w:val="24"/>
        </w:rPr>
        <w:t>:  How does</w:t>
      </w:r>
      <w:r w:rsidR="00396D1D">
        <w:rPr>
          <w:rFonts w:ascii="Times New Roman" w:hAnsi="Times New Roman" w:cs="Times New Roman"/>
          <w:sz w:val="24"/>
          <w:szCs w:val="24"/>
        </w:rPr>
        <w:t xml:space="preserve"> outside</w:t>
      </w:r>
      <w:r w:rsidR="00FB1E21">
        <w:rPr>
          <w:rFonts w:ascii="Times New Roman" w:hAnsi="Times New Roman" w:cs="Times New Roman"/>
          <w:sz w:val="24"/>
          <w:szCs w:val="24"/>
        </w:rPr>
        <w:t xml:space="preserve"> directors’</w:t>
      </w:r>
      <w:r w:rsidR="005A5A9B">
        <w:rPr>
          <w:rFonts w:ascii="Times New Roman" w:hAnsi="Times New Roman" w:cs="Times New Roman"/>
          <w:sz w:val="24"/>
          <w:szCs w:val="24"/>
        </w:rPr>
        <w:t xml:space="preserve"> </w:t>
      </w:r>
      <w:r w:rsidR="00A13852">
        <w:rPr>
          <w:rFonts w:ascii="Times New Roman" w:hAnsi="Times New Roman" w:cs="Times New Roman"/>
          <w:sz w:val="24"/>
          <w:szCs w:val="24"/>
        </w:rPr>
        <w:t xml:space="preserve">target </w:t>
      </w:r>
      <w:r w:rsidR="000C23AF">
        <w:rPr>
          <w:rFonts w:ascii="Times New Roman" w:hAnsi="Times New Roman" w:cs="Times New Roman"/>
          <w:sz w:val="24"/>
          <w:szCs w:val="24"/>
        </w:rPr>
        <w:t xml:space="preserve">industry experience </w:t>
      </w:r>
      <w:r w:rsidR="00BF0EC3">
        <w:rPr>
          <w:rFonts w:ascii="Times New Roman" w:hAnsi="Times New Roman" w:cs="Times New Roman"/>
          <w:sz w:val="24"/>
          <w:szCs w:val="24"/>
        </w:rPr>
        <w:t xml:space="preserve">impact acquisition performance </w:t>
      </w:r>
      <w:r w:rsidR="00126511">
        <w:rPr>
          <w:rFonts w:ascii="Times New Roman" w:hAnsi="Times New Roman" w:cs="Times New Roman"/>
          <w:sz w:val="24"/>
          <w:szCs w:val="24"/>
        </w:rPr>
        <w:t>con</w:t>
      </w:r>
      <w:r w:rsidR="00BF0EC3">
        <w:rPr>
          <w:rFonts w:ascii="Times New Roman" w:hAnsi="Times New Roman" w:cs="Times New Roman"/>
          <w:sz w:val="24"/>
          <w:szCs w:val="24"/>
        </w:rPr>
        <w:t xml:space="preserve">jointly </w:t>
      </w:r>
      <w:r w:rsidR="000C23AF">
        <w:rPr>
          <w:rFonts w:ascii="Times New Roman" w:hAnsi="Times New Roman" w:cs="Times New Roman"/>
          <w:sz w:val="24"/>
          <w:szCs w:val="24"/>
        </w:rPr>
        <w:t xml:space="preserve">with </w:t>
      </w:r>
      <w:r w:rsidR="006F64F7">
        <w:rPr>
          <w:rFonts w:ascii="Times New Roman" w:hAnsi="Times New Roman" w:cs="Times New Roman"/>
          <w:sz w:val="24"/>
          <w:szCs w:val="24"/>
        </w:rPr>
        <w:t>CEOs</w:t>
      </w:r>
      <w:r w:rsidR="00A13852">
        <w:rPr>
          <w:rFonts w:ascii="Times New Roman" w:hAnsi="Times New Roman" w:cs="Times New Roman"/>
          <w:sz w:val="24"/>
          <w:szCs w:val="24"/>
        </w:rPr>
        <w:t>’ industry expertise</w:t>
      </w:r>
      <w:r w:rsidR="002A2387">
        <w:rPr>
          <w:rFonts w:ascii="Times New Roman" w:hAnsi="Times New Roman" w:cs="Times New Roman"/>
          <w:sz w:val="24"/>
          <w:szCs w:val="24"/>
        </w:rPr>
        <w:t>?</w:t>
      </w:r>
      <w:r w:rsidR="006F64F7">
        <w:rPr>
          <w:rFonts w:ascii="Times New Roman" w:hAnsi="Times New Roman" w:cs="Times New Roman"/>
          <w:sz w:val="24"/>
          <w:szCs w:val="24"/>
        </w:rPr>
        <w:t xml:space="preserve"> </w:t>
      </w:r>
      <w:r w:rsidR="006F64F7">
        <w:rPr>
          <w:rFonts w:ascii="Times New Roman" w:eastAsia="新細明體" w:hAnsi="Times New Roman" w:cs="Times New Roman"/>
          <w:sz w:val="24"/>
          <w:szCs w:val="24"/>
        </w:rPr>
        <w:t xml:space="preserve">This study extends the directors’ industry experience literature by analyzing </w:t>
      </w:r>
      <w:r w:rsidR="006F64F7">
        <w:rPr>
          <w:rFonts w:ascii="Times New Roman" w:hAnsi="Times New Roman" w:cs="Times New Roman"/>
          <w:sz w:val="24"/>
          <w:szCs w:val="24"/>
        </w:rPr>
        <w:t>acquisition outcomes of</w:t>
      </w:r>
      <w:r w:rsidR="00BF0EC3">
        <w:rPr>
          <w:rFonts w:ascii="Times New Roman" w:hAnsi="Times New Roman" w:cs="Times New Roman"/>
          <w:sz w:val="24"/>
          <w:szCs w:val="24"/>
        </w:rPr>
        <w:t xml:space="preserve"> </w:t>
      </w:r>
      <w:r w:rsidR="002A2387">
        <w:rPr>
          <w:rFonts w:ascii="Times New Roman" w:hAnsi="Times New Roman" w:cs="Times New Roman"/>
          <w:sz w:val="24"/>
          <w:szCs w:val="24"/>
        </w:rPr>
        <w:t xml:space="preserve">outside directors’ </w:t>
      </w:r>
      <w:r w:rsidR="00BF0EC3">
        <w:rPr>
          <w:rFonts w:ascii="Times New Roman" w:hAnsi="Times New Roman" w:cs="Times New Roman"/>
          <w:sz w:val="24"/>
          <w:szCs w:val="24"/>
        </w:rPr>
        <w:t>target</w:t>
      </w:r>
      <w:r w:rsidR="006F64F7">
        <w:rPr>
          <w:rFonts w:ascii="Times New Roman" w:hAnsi="Times New Roman" w:cs="Times New Roman"/>
          <w:sz w:val="24"/>
          <w:szCs w:val="24"/>
        </w:rPr>
        <w:t xml:space="preserve"> </w:t>
      </w:r>
      <w:r w:rsidR="006F64F7" w:rsidRPr="00A858CF">
        <w:rPr>
          <w:rFonts w:ascii="Times New Roman" w:hAnsi="Times New Roman" w:cs="Times New Roman"/>
          <w:sz w:val="24"/>
          <w:szCs w:val="24"/>
        </w:rPr>
        <w:t>industry</w:t>
      </w:r>
      <w:r w:rsidR="00BF0EC3">
        <w:rPr>
          <w:rFonts w:ascii="Times New Roman" w:hAnsi="Times New Roman" w:cs="Times New Roman"/>
          <w:sz w:val="24"/>
          <w:szCs w:val="24"/>
        </w:rPr>
        <w:t xml:space="preserve"> </w:t>
      </w:r>
      <w:r w:rsidR="006F64F7">
        <w:rPr>
          <w:rFonts w:ascii="Times New Roman" w:hAnsi="Times New Roman" w:cs="Times New Roman"/>
          <w:sz w:val="24"/>
          <w:szCs w:val="24"/>
        </w:rPr>
        <w:t xml:space="preserve">expertise </w:t>
      </w:r>
      <w:r w:rsidR="00BF0EC3">
        <w:rPr>
          <w:rFonts w:ascii="Times New Roman" w:hAnsi="Times New Roman" w:cs="Times New Roman"/>
          <w:sz w:val="24"/>
          <w:szCs w:val="24"/>
        </w:rPr>
        <w:t>in conjunction with CEOs’ industry expertise</w:t>
      </w:r>
      <w:r w:rsidR="006F64F7">
        <w:rPr>
          <w:rFonts w:ascii="Times New Roman" w:hAnsi="Times New Roman" w:cs="Times New Roman"/>
          <w:sz w:val="24"/>
          <w:szCs w:val="24"/>
        </w:rPr>
        <w:t xml:space="preserve">. </w:t>
      </w:r>
    </w:p>
    <w:p w14:paraId="7FA195E4" w14:textId="6D68F044" w:rsidR="006727E0" w:rsidRDefault="002E2400" w:rsidP="00AB67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2A2387">
        <w:rPr>
          <w:rFonts w:ascii="Times New Roman" w:hAnsi="Times New Roman" w:cs="Times New Roman"/>
          <w:sz w:val="24"/>
          <w:szCs w:val="24"/>
        </w:rPr>
        <w:t>ergers and acquisitions (M</w:t>
      </w:r>
      <w:r>
        <w:rPr>
          <w:rFonts w:ascii="Times New Roman" w:hAnsi="Times New Roman" w:cs="Times New Roman"/>
          <w:sz w:val="24"/>
          <w:szCs w:val="24"/>
        </w:rPr>
        <w:t>&amp;As</w:t>
      </w:r>
      <w:r w:rsidR="002A2387">
        <w:rPr>
          <w:rFonts w:ascii="Times New Roman" w:hAnsi="Times New Roman" w:cs="Times New Roman"/>
          <w:sz w:val="24"/>
          <w:szCs w:val="24"/>
        </w:rPr>
        <w:t>)</w:t>
      </w:r>
      <w:r>
        <w:rPr>
          <w:rFonts w:ascii="Times New Roman" w:hAnsi="Times New Roman" w:cs="Times New Roman"/>
          <w:sz w:val="24"/>
          <w:szCs w:val="24"/>
        </w:rPr>
        <w:t xml:space="preserve"> routinely represent the largest investment of firms. </w:t>
      </w:r>
      <w:r w:rsidR="00AB67A5">
        <w:rPr>
          <w:rFonts w:ascii="Times New Roman" w:eastAsia="新細明體" w:hAnsi="Times New Roman" w:cs="Times New Roman" w:hint="eastAsia"/>
          <w:sz w:val="24"/>
          <w:szCs w:val="24"/>
        </w:rPr>
        <w:t>F</w:t>
      </w:r>
      <w:r w:rsidR="00AB67A5">
        <w:rPr>
          <w:rFonts w:ascii="Times New Roman" w:eastAsia="新細明體" w:hAnsi="Times New Roman" w:cs="Times New Roman"/>
          <w:sz w:val="24"/>
          <w:szCs w:val="24"/>
        </w:rPr>
        <w:t>rom</w:t>
      </w:r>
      <w:r w:rsidR="00AB67A5">
        <w:rPr>
          <w:rFonts w:ascii="Times New Roman" w:eastAsia="新細明體" w:hAnsi="Times New Roman" w:cs="Times New Roman" w:hint="eastAsia"/>
          <w:sz w:val="24"/>
          <w:szCs w:val="24"/>
        </w:rPr>
        <w:t xml:space="preserve"> 1988</w:t>
      </w:r>
      <w:r w:rsidR="00AB67A5">
        <w:rPr>
          <w:rFonts w:ascii="Times New Roman" w:eastAsia="新細明體" w:hAnsi="Times New Roman" w:cs="Times New Roman"/>
          <w:sz w:val="24"/>
          <w:szCs w:val="24"/>
        </w:rPr>
        <w:t>-</w:t>
      </w:r>
      <w:r w:rsidR="00AB67A5">
        <w:rPr>
          <w:rFonts w:ascii="Times New Roman" w:eastAsia="新細明體" w:hAnsi="Times New Roman" w:cs="Times New Roman" w:hint="eastAsia"/>
          <w:sz w:val="24"/>
          <w:szCs w:val="24"/>
        </w:rPr>
        <w:t>2008, Malmendier and Tate (2008</w:t>
      </w:r>
      <w:r w:rsidR="00AB67A5">
        <w:rPr>
          <w:rFonts w:ascii="Times New Roman" w:eastAsia="新細明體" w:hAnsi="Times New Roman" w:cs="Times New Roman"/>
          <w:sz w:val="24"/>
          <w:szCs w:val="24"/>
        </w:rPr>
        <w:t xml:space="preserve">) report that </w:t>
      </w:r>
      <w:r w:rsidR="00AB67A5">
        <w:rPr>
          <w:rFonts w:ascii="Times New Roman" w:eastAsia="新細明體" w:hAnsi="Times New Roman" w:cs="Times New Roman" w:hint="eastAsia"/>
          <w:sz w:val="24"/>
          <w:szCs w:val="24"/>
        </w:rPr>
        <w:t xml:space="preserve">firms in the United States </w:t>
      </w:r>
      <w:r w:rsidR="00AB67A5">
        <w:rPr>
          <w:rFonts w:ascii="Times New Roman" w:eastAsia="新細明體" w:hAnsi="Times New Roman" w:cs="Times New Roman"/>
          <w:sz w:val="24"/>
          <w:szCs w:val="24"/>
        </w:rPr>
        <w:t xml:space="preserve">have </w:t>
      </w:r>
      <w:r w:rsidR="00AB67A5">
        <w:rPr>
          <w:rFonts w:ascii="Times New Roman" w:eastAsia="新細明體" w:hAnsi="Times New Roman" w:cs="Times New Roman" w:hint="eastAsia"/>
          <w:sz w:val="24"/>
          <w:szCs w:val="24"/>
        </w:rPr>
        <w:t>spent more than $3.4 trillion on over 12,000 transactions. Andrade</w:t>
      </w:r>
      <w:r w:rsidR="00144FF2">
        <w:rPr>
          <w:rFonts w:ascii="Times New Roman" w:eastAsia="新細明體" w:hAnsi="Times New Roman" w:cs="Times New Roman"/>
          <w:sz w:val="24"/>
          <w:szCs w:val="24"/>
        </w:rPr>
        <w:t xml:space="preserve"> </w:t>
      </w:r>
      <w:r w:rsidR="00144FF2" w:rsidRPr="00E35F70">
        <w:rPr>
          <w:rFonts w:ascii="Times New Roman" w:eastAsia="新細明體" w:hAnsi="Times New Roman" w:cs="Times New Roman"/>
          <w:i/>
          <w:sz w:val="24"/>
          <w:szCs w:val="24"/>
        </w:rPr>
        <w:t>et al.</w:t>
      </w:r>
      <w:r w:rsidR="00AB67A5">
        <w:rPr>
          <w:rFonts w:ascii="Times New Roman" w:eastAsia="新細明體" w:hAnsi="Times New Roman" w:cs="Times New Roman" w:hint="eastAsia"/>
          <w:sz w:val="24"/>
          <w:szCs w:val="24"/>
        </w:rPr>
        <w:t xml:space="preserve"> (</w:t>
      </w:r>
      <w:r w:rsidR="00AB67A5">
        <w:rPr>
          <w:rFonts w:ascii="Times New Roman" w:eastAsia="新細明體" w:hAnsi="Times New Roman" w:cs="Times New Roman"/>
          <w:sz w:val="24"/>
          <w:szCs w:val="24"/>
        </w:rPr>
        <w:t>2001) observe that even though M&amp;</w:t>
      </w:r>
      <w:r w:rsidR="00AB67A5">
        <w:rPr>
          <w:rFonts w:ascii="Times New Roman" w:eastAsia="新細明體" w:hAnsi="Times New Roman" w:cs="Times New Roman" w:hint="eastAsia"/>
          <w:sz w:val="24"/>
          <w:szCs w:val="24"/>
        </w:rPr>
        <w:t xml:space="preserve">As </w:t>
      </w:r>
      <w:r w:rsidR="00AB67A5">
        <w:rPr>
          <w:rFonts w:ascii="Times New Roman" w:eastAsia="新細明體" w:hAnsi="Times New Roman" w:cs="Times New Roman"/>
          <w:sz w:val="24"/>
          <w:szCs w:val="24"/>
        </w:rPr>
        <w:t xml:space="preserve">on average </w:t>
      </w:r>
      <w:r w:rsidR="002A2387">
        <w:rPr>
          <w:rFonts w:ascii="Times New Roman" w:eastAsia="新細明體" w:hAnsi="Times New Roman" w:cs="Times New Roman"/>
          <w:sz w:val="24"/>
          <w:szCs w:val="24"/>
        </w:rPr>
        <w:t>increase firm</w:t>
      </w:r>
      <w:r w:rsidR="00AB67A5">
        <w:rPr>
          <w:rFonts w:ascii="Times New Roman" w:eastAsia="新細明體" w:hAnsi="Times New Roman" w:cs="Times New Roman"/>
          <w:sz w:val="24"/>
          <w:szCs w:val="24"/>
        </w:rPr>
        <w:t xml:space="preserve"> </w:t>
      </w:r>
      <w:r w:rsidR="00AB67A5">
        <w:rPr>
          <w:rFonts w:ascii="Times New Roman" w:eastAsia="新細明體" w:hAnsi="Times New Roman" w:cs="Times New Roman" w:hint="eastAsia"/>
          <w:sz w:val="24"/>
          <w:szCs w:val="24"/>
        </w:rPr>
        <w:t>value, it is the target firm</w:t>
      </w:r>
      <w:r w:rsidR="00AB67A5">
        <w:rPr>
          <w:rFonts w:ascii="Times New Roman" w:eastAsia="新細明體" w:hAnsi="Times New Roman" w:cs="Times New Roman"/>
          <w:sz w:val="24"/>
          <w:szCs w:val="24"/>
        </w:rPr>
        <w:t>’</w:t>
      </w:r>
      <w:r w:rsidR="00AB67A5">
        <w:rPr>
          <w:rFonts w:ascii="Times New Roman" w:eastAsia="新細明體" w:hAnsi="Times New Roman" w:cs="Times New Roman" w:hint="eastAsia"/>
          <w:sz w:val="24"/>
          <w:szCs w:val="24"/>
        </w:rPr>
        <w:t xml:space="preserve">s shareholders who capture most </w:t>
      </w:r>
      <w:r w:rsidR="00AB67A5">
        <w:rPr>
          <w:rFonts w:ascii="Times New Roman" w:eastAsia="新細明體" w:hAnsi="Times New Roman" w:cs="Times New Roman"/>
          <w:sz w:val="24"/>
          <w:szCs w:val="24"/>
        </w:rPr>
        <w:t xml:space="preserve">of the acquisition </w:t>
      </w:r>
      <w:r w:rsidR="00AB67A5">
        <w:rPr>
          <w:rFonts w:ascii="Times New Roman" w:eastAsia="新細明體" w:hAnsi="Times New Roman" w:cs="Times New Roman" w:hint="eastAsia"/>
          <w:sz w:val="24"/>
          <w:szCs w:val="24"/>
        </w:rPr>
        <w:t>benefit</w:t>
      </w:r>
      <w:r w:rsidR="00AB67A5">
        <w:rPr>
          <w:rFonts w:ascii="Times New Roman" w:eastAsia="新細明體" w:hAnsi="Times New Roman" w:cs="Times New Roman"/>
          <w:sz w:val="24"/>
          <w:szCs w:val="24"/>
        </w:rPr>
        <w:t>s</w:t>
      </w:r>
      <w:r w:rsidR="00AB67A5">
        <w:rPr>
          <w:rFonts w:ascii="Times New Roman" w:eastAsia="新細明體" w:hAnsi="Times New Roman" w:cs="Times New Roman" w:hint="eastAsia"/>
          <w:sz w:val="24"/>
          <w:szCs w:val="24"/>
        </w:rPr>
        <w:t>.</w:t>
      </w:r>
      <w:r w:rsidR="00AB67A5">
        <w:rPr>
          <w:rFonts w:ascii="Times New Roman" w:eastAsia="新細明體" w:hAnsi="Times New Roman" w:cs="Times New Roman"/>
          <w:sz w:val="24"/>
          <w:szCs w:val="24"/>
        </w:rPr>
        <w:t xml:space="preserve">  </w:t>
      </w:r>
      <w:r w:rsidR="00306199">
        <w:rPr>
          <w:rFonts w:ascii="Times New Roman" w:eastAsia="新細明體" w:hAnsi="Times New Roman" w:cs="Times New Roman"/>
          <w:sz w:val="24"/>
          <w:szCs w:val="24"/>
        </w:rPr>
        <w:t>Although it is common for CEOs to lead the charge for strategic decisions, a</w:t>
      </w:r>
      <w:r w:rsidR="00D44261">
        <w:rPr>
          <w:rFonts w:ascii="Times New Roman" w:hAnsi="Times New Roman" w:cs="Times New Roman"/>
          <w:sz w:val="24"/>
          <w:szCs w:val="24"/>
        </w:rPr>
        <w:t xml:space="preserve"> number of board scholars (Hillman and Dalziel, 2003) show that directors’ involvement in strategic decision making typically goes well beyond ratification of initiatives proposed by managers</w:t>
      </w:r>
      <w:r w:rsidR="004C4143">
        <w:rPr>
          <w:rFonts w:ascii="Times New Roman" w:hAnsi="Times New Roman" w:cs="Times New Roman"/>
          <w:sz w:val="24"/>
          <w:szCs w:val="24"/>
        </w:rPr>
        <w:t xml:space="preserve">. </w:t>
      </w:r>
      <w:r w:rsidR="00941871">
        <w:rPr>
          <w:rFonts w:ascii="Times New Roman" w:hAnsi="Times New Roman" w:cs="Times New Roman"/>
          <w:sz w:val="24"/>
          <w:szCs w:val="24"/>
        </w:rPr>
        <w:t>Furthermore</w:t>
      </w:r>
      <w:r w:rsidR="004A064C">
        <w:rPr>
          <w:rFonts w:ascii="Times New Roman" w:hAnsi="Times New Roman" w:cs="Times New Roman"/>
          <w:sz w:val="24"/>
          <w:szCs w:val="24"/>
        </w:rPr>
        <w:t>, o</w:t>
      </w:r>
      <w:r w:rsidR="00AB67A5">
        <w:rPr>
          <w:rFonts w:ascii="Times New Roman" w:hAnsi="Times New Roman" w:cs="Times New Roman"/>
          <w:sz w:val="24"/>
          <w:szCs w:val="24"/>
        </w:rPr>
        <w:t xml:space="preserve">utside directors </w:t>
      </w:r>
      <w:r w:rsidR="009D7308">
        <w:rPr>
          <w:rFonts w:ascii="Times New Roman" w:hAnsi="Times New Roman" w:cs="Times New Roman"/>
          <w:sz w:val="24"/>
          <w:szCs w:val="24"/>
        </w:rPr>
        <w:t xml:space="preserve">generally </w:t>
      </w:r>
      <w:r w:rsidR="00AB67A5">
        <w:rPr>
          <w:rFonts w:ascii="Times New Roman" w:hAnsi="Times New Roman" w:cs="Times New Roman"/>
          <w:sz w:val="24"/>
          <w:szCs w:val="24"/>
        </w:rPr>
        <w:t xml:space="preserve">have greater influence on acquisition performance than overall firm performance (Hermalin and Weisbach, 2003), </w:t>
      </w:r>
      <w:r w:rsidR="004A064C">
        <w:rPr>
          <w:rFonts w:ascii="Times New Roman" w:hAnsi="Times New Roman" w:cs="Times New Roman"/>
          <w:sz w:val="24"/>
          <w:szCs w:val="24"/>
        </w:rPr>
        <w:t xml:space="preserve">and their prior experience </w:t>
      </w:r>
      <w:r w:rsidR="00611B15">
        <w:rPr>
          <w:rFonts w:ascii="Times New Roman" w:hAnsi="Times New Roman" w:cs="Times New Roman"/>
          <w:sz w:val="24"/>
          <w:szCs w:val="24"/>
        </w:rPr>
        <w:t xml:space="preserve">in </w:t>
      </w:r>
      <w:r w:rsidR="00E35F70">
        <w:rPr>
          <w:rFonts w:ascii="Times New Roman" w:hAnsi="Times New Roman" w:cs="Times New Roman"/>
          <w:sz w:val="24"/>
          <w:szCs w:val="24"/>
        </w:rPr>
        <w:t xml:space="preserve">the </w:t>
      </w:r>
      <w:r w:rsidR="00611B15">
        <w:rPr>
          <w:rFonts w:ascii="Times New Roman" w:hAnsi="Times New Roman" w:cs="Times New Roman"/>
          <w:sz w:val="24"/>
          <w:szCs w:val="24"/>
        </w:rPr>
        <w:t xml:space="preserve">target industry makes outside directors better monitors as well as advisors to top executives (Kroll </w:t>
      </w:r>
      <w:r w:rsidR="003C70A9" w:rsidRPr="00E35F70">
        <w:rPr>
          <w:rFonts w:ascii="Times New Roman" w:hAnsi="Times New Roman" w:cs="Times New Roman"/>
          <w:i/>
          <w:sz w:val="24"/>
          <w:szCs w:val="24"/>
        </w:rPr>
        <w:t>et al.</w:t>
      </w:r>
      <w:r w:rsidR="00611B15">
        <w:rPr>
          <w:rFonts w:ascii="Times New Roman" w:hAnsi="Times New Roman" w:cs="Times New Roman"/>
          <w:sz w:val="24"/>
          <w:szCs w:val="24"/>
        </w:rPr>
        <w:t>, 2008; Wang</w:t>
      </w:r>
      <w:r w:rsidR="003C70A9">
        <w:rPr>
          <w:rFonts w:ascii="Times New Roman" w:hAnsi="Times New Roman" w:cs="Times New Roman"/>
          <w:sz w:val="24"/>
          <w:szCs w:val="24"/>
        </w:rPr>
        <w:t xml:space="preserve"> </w:t>
      </w:r>
      <w:r w:rsidR="003C70A9" w:rsidRPr="00E35F70">
        <w:rPr>
          <w:rFonts w:ascii="Times New Roman" w:hAnsi="Times New Roman" w:cs="Times New Roman"/>
          <w:i/>
          <w:sz w:val="24"/>
          <w:szCs w:val="24"/>
        </w:rPr>
        <w:t>et al.</w:t>
      </w:r>
      <w:r w:rsidR="00611B15">
        <w:rPr>
          <w:rFonts w:ascii="Times New Roman" w:hAnsi="Times New Roman" w:cs="Times New Roman"/>
          <w:sz w:val="24"/>
          <w:szCs w:val="24"/>
        </w:rPr>
        <w:t>, 2015). Outside directors’ a</w:t>
      </w:r>
      <w:r w:rsidR="004A064C">
        <w:rPr>
          <w:rFonts w:ascii="Times New Roman" w:hAnsi="Times New Roman" w:cs="Times New Roman"/>
          <w:sz w:val="24"/>
          <w:szCs w:val="24"/>
        </w:rPr>
        <w:t xml:space="preserve">cquisition </w:t>
      </w:r>
      <w:r w:rsidR="00611B15">
        <w:rPr>
          <w:rFonts w:ascii="Times New Roman" w:hAnsi="Times New Roman" w:cs="Times New Roman"/>
          <w:sz w:val="24"/>
          <w:szCs w:val="24"/>
        </w:rPr>
        <w:t xml:space="preserve">experience </w:t>
      </w:r>
      <w:r w:rsidR="004A064C">
        <w:rPr>
          <w:rFonts w:ascii="Times New Roman" w:hAnsi="Times New Roman" w:cs="Times New Roman"/>
          <w:sz w:val="24"/>
          <w:szCs w:val="24"/>
        </w:rPr>
        <w:t xml:space="preserve">in related and unrelated industry experience </w:t>
      </w:r>
      <w:r w:rsidR="00611B15">
        <w:rPr>
          <w:rFonts w:ascii="Times New Roman" w:hAnsi="Times New Roman" w:cs="Times New Roman"/>
          <w:sz w:val="24"/>
          <w:szCs w:val="24"/>
        </w:rPr>
        <w:t xml:space="preserve">also </w:t>
      </w:r>
      <w:r w:rsidR="004A064C">
        <w:rPr>
          <w:rFonts w:ascii="Times New Roman" w:hAnsi="Times New Roman" w:cs="Times New Roman"/>
          <w:sz w:val="24"/>
          <w:szCs w:val="24"/>
        </w:rPr>
        <w:t>has</w:t>
      </w:r>
      <w:r w:rsidR="00AB67A5">
        <w:rPr>
          <w:rFonts w:ascii="Times New Roman" w:hAnsi="Times New Roman" w:cs="Times New Roman"/>
          <w:sz w:val="24"/>
          <w:szCs w:val="24"/>
        </w:rPr>
        <w:t xml:space="preserve"> </w:t>
      </w:r>
      <w:r w:rsidR="002A2387">
        <w:rPr>
          <w:rFonts w:ascii="Times New Roman" w:hAnsi="Times New Roman" w:cs="Times New Roman"/>
          <w:sz w:val="24"/>
          <w:szCs w:val="24"/>
        </w:rPr>
        <w:t xml:space="preserve">a </w:t>
      </w:r>
      <w:r w:rsidR="00AB67A5">
        <w:rPr>
          <w:rFonts w:ascii="Times New Roman" w:hAnsi="Times New Roman" w:cs="Times New Roman"/>
          <w:sz w:val="24"/>
          <w:szCs w:val="24"/>
        </w:rPr>
        <w:t>positive impact on focal firms’ related and unrelated acquisition performance</w:t>
      </w:r>
      <w:r w:rsidR="004A064C">
        <w:rPr>
          <w:rFonts w:ascii="Times New Roman" w:hAnsi="Times New Roman" w:cs="Times New Roman"/>
          <w:sz w:val="24"/>
          <w:szCs w:val="24"/>
        </w:rPr>
        <w:t>, respectively</w:t>
      </w:r>
      <w:r w:rsidR="003C70A9">
        <w:rPr>
          <w:rFonts w:ascii="Times New Roman" w:hAnsi="Times New Roman" w:cs="Times New Roman"/>
          <w:sz w:val="24"/>
          <w:szCs w:val="24"/>
        </w:rPr>
        <w:t xml:space="preserve"> (McDonald </w:t>
      </w:r>
      <w:r w:rsidR="003C70A9" w:rsidRPr="00E35F70">
        <w:rPr>
          <w:rFonts w:ascii="Times New Roman" w:hAnsi="Times New Roman" w:cs="Times New Roman"/>
          <w:i/>
          <w:sz w:val="24"/>
          <w:szCs w:val="24"/>
        </w:rPr>
        <w:t>et al.</w:t>
      </w:r>
      <w:r w:rsidR="00AB67A5">
        <w:rPr>
          <w:rFonts w:ascii="Times New Roman" w:hAnsi="Times New Roman" w:cs="Times New Roman"/>
          <w:sz w:val="24"/>
          <w:szCs w:val="24"/>
        </w:rPr>
        <w:t xml:space="preserve">, 2008). Therefore, expert outside directors not only effectively engage in </w:t>
      </w:r>
      <w:r w:rsidR="00BD0B70">
        <w:rPr>
          <w:rFonts w:ascii="Times New Roman" w:hAnsi="Times New Roman" w:cs="Times New Roman"/>
          <w:sz w:val="24"/>
          <w:szCs w:val="24"/>
        </w:rPr>
        <w:t>“</w:t>
      </w:r>
      <w:r w:rsidR="00AB67A5">
        <w:rPr>
          <w:rFonts w:ascii="Times New Roman" w:hAnsi="Times New Roman" w:cs="Times New Roman"/>
          <w:sz w:val="24"/>
          <w:szCs w:val="24"/>
        </w:rPr>
        <w:t>decision control</w:t>
      </w:r>
      <w:r w:rsidR="00BD0B70">
        <w:rPr>
          <w:rFonts w:ascii="Times New Roman" w:hAnsi="Times New Roman" w:cs="Times New Roman"/>
          <w:sz w:val="24"/>
          <w:szCs w:val="24"/>
        </w:rPr>
        <w:t>”</w:t>
      </w:r>
      <w:r w:rsidR="00AB67A5">
        <w:rPr>
          <w:rFonts w:ascii="Times New Roman" w:hAnsi="Times New Roman" w:cs="Times New Roman"/>
          <w:sz w:val="24"/>
          <w:szCs w:val="24"/>
        </w:rPr>
        <w:t xml:space="preserve"> but also provide valuable </w:t>
      </w:r>
      <w:r w:rsidR="00BD0B70">
        <w:rPr>
          <w:rFonts w:ascii="Times New Roman" w:hAnsi="Times New Roman" w:cs="Times New Roman"/>
          <w:sz w:val="24"/>
          <w:szCs w:val="24"/>
        </w:rPr>
        <w:t>“</w:t>
      </w:r>
      <w:r w:rsidR="00AB67A5">
        <w:rPr>
          <w:rFonts w:ascii="Times New Roman" w:hAnsi="Times New Roman" w:cs="Times New Roman"/>
          <w:sz w:val="24"/>
          <w:szCs w:val="24"/>
        </w:rPr>
        <w:t>advice and counsel</w:t>
      </w:r>
      <w:r w:rsidR="00BD0B70">
        <w:rPr>
          <w:rFonts w:ascii="Times New Roman" w:hAnsi="Times New Roman" w:cs="Times New Roman"/>
          <w:sz w:val="24"/>
          <w:szCs w:val="24"/>
        </w:rPr>
        <w:t>”</w:t>
      </w:r>
      <w:r w:rsidR="00AB67A5">
        <w:rPr>
          <w:rFonts w:ascii="Times New Roman" w:hAnsi="Times New Roman" w:cs="Times New Roman"/>
          <w:sz w:val="24"/>
          <w:szCs w:val="24"/>
        </w:rPr>
        <w:t xml:space="preserve"> in inevitably high-level strategic choices, such as diversifying acquisitions that are inevitably complex. Given that CEOs and outside board members </w:t>
      </w:r>
      <w:r w:rsidR="00EB0556">
        <w:rPr>
          <w:rFonts w:ascii="Times New Roman" w:hAnsi="Times New Roman" w:cs="Times New Roman"/>
          <w:sz w:val="24"/>
          <w:szCs w:val="24"/>
        </w:rPr>
        <w:t xml:space="preserve">both participate and </w:t>
      </w:r>
      <w:r w:rsidR="00AB67A5">
        <w:rPr>
          <w:rFonts w:ascii="Times New Roman" w:hAnsi="Times New Roman" w:cs="Times New Roman"/>
          <w:sz w:val="24"/>
          <w:szCs w:val="24"/>
        </w:rPr>
        <w:t xml:space="preserve">play unique </w:t>
      </w:r>
      <w:r w:rsidR="00AB67A5">
        <w:rPr>
          <w:rFonts w:ascii="Times New Roman" w:hAnsi="Times New Roman" w:cs="Times New Roman"/>
          <w:sz w:val="24"/>
          <w:szCs w:val="24"/>
        </w:rPr>
        <w:lastRenderedPageBreak/>
        <w:t xml:space="preserve">roles in the acquisition process, industry experience </w:t>
      </w:r>
      <w:r w:rsidR="00BF0EC3">
        <w:rPr>
          <w:rFonts w:ascii="Times New Roman" w:hAnsi="Times New Roman" w:cs="Times New Roman"/>
          <w:sz w:val="24"/>
          <w:szCs w:val="24"/>
        </w:rPr>
        <w:t xml:space="preserve">of boards </w:t>
      </w:r>
      <w:r w:rsidR="00AB67A5">
        <w:rPr>
          <w:rFonts w:ascii="Times New Roman" w:hAnsi="Times New Roman" w:cs="Times New Roman"/>
          <w:sz w:val="24"/>
          <w:szCs w:val="24"/>
        </w:rPr>
        <w:t>should have additive effects on acquisition outcomes</w:t>
      </w:r>
      <w:r w:rsidR="003F421B">
        <w:rPr>
          <w:rFonts w:ascii="Times New Roman" w:hAnsi="Times New Roman" w:cs="Times New Roman"/>
          <w:sz w:val="24"/>
          <w:szCs w:val="24"/>
        </w:rPr>
        <w:t xml:space="preserve">, controlling for CEOs’ expertise in </w:t>
      </w:r>
      <w:r w:rsidR="002A2387">
        <w:rPr>
          <w:rFonts w:ascii="Times New Roman" w:hAnsi="Times New Roman" w:cs="Times New Roman"/>
          <w:sz w:val="24"/>
          <w:szCs w:val="24"/>
        </w:rPr>
        <w:t xml:space="preserve">the </w:t>
      </w:r>
      <w:r w:rsidR="003F421B">
        <w:rPr>
          <w:rFonts w:ascii="Times New Roman" w:hAnsi="Times New Roman" w:cs="Times New Roman"/>
          <w:sz w:val="24"/>
          <w:szCs w:val="24"/>
        </w:rPr>
        <w:t>target industry</w:t>
      </w:r>
      <w:r w:rsidR="00AB67A5">
        <w:rPr>
          <w:rFonts w:ascii="Times New Roman" w:hAnsi="Times New Roman" w:cs="Times New Roman"/>
          <w:sz w:val="24"/>
          <w:szCs w:val="24"/>
        </w:rPr>
        <w:t>.</w:t>
      </w:r>
      <w:r w:rsidR="006727E0">
        <w:rPr>
          <w:rFonts w:ascii="Times New Roman" w:hAnsi="Times New Roman" w:cs="Times New Roman"/>
          <w:sz w:val="24"/>
          <w:szCs w:val="24"/>
        </w:rPr>
        <w:t xml:space="preserve"> </w:t>
      </w:r>
    </w:p>
    <w:p w14:paraId="61AE663A" w14:textId="016CAD8D" w:rsidR="005B07E0" w:rsidRDefault="00D53DB8" w:rsidP="00AE4CE2">
      <w:pPr>
        <w:spacing w:after="0" w:line="480" w:lineRule="auto"/>
        <w:ind w:firstLine="360"/>
        <w:jc w:val="both"/>
        <w:rPr>
          <w:rFonts w:ascii="Times New Roman" w:eastAsia="新細明體" w:hAnsi="Times New Roman" w:cs="Times New Roman"/>
          <w:sz w:val="24"/>
          <w:szCs w:val="24"/>
        </w:rPr>
      </w:pPr>
      <w:r>
        <w:rPr>
          <w:rFonts w:ascii="Times New Roman" w:hAnsi="Times New Roman" w:cs="Times New Roman"/>
          <w:sz w:val="24"/>
          <w:szCs w:val="24"/>
        </w:rPr>
        <w:t>Furthermore, s</w:t>
      </w:r>
      <w:r w:rsidR="00DF73AF">
        <w:rPr>
          <w:rFonts w:ascii="Times New Roman" w:hAnsi="Times New Roman" w:cs="Times New Roman"/>
          <w:sz w:val="24"/>
          <w:szCs w:val="24"/>
        </w:rPr>
        <w:t>ince s</w:t>
      </w:r>
      <w:r w:rsidR="00605512">
        <w:rPr>
          <w:rFonts w:ascii="Times New Roman" w:hAnsi="Times New Roman" w:cs="Times New Roman"/>
          <w:sz w:val="24"/>
          <w:szCs w:val="24"/>
        </w:rPr>
        <w:t xml:space="preserve">trategic decisions are often developed and executed through dynamic processes </w:t>
      </w:r>
      <w:r w:rsidR="001E7069">
        <w:rPr>
          <w:rFonts w:ascii="Times New Roman" w:hAnsi="Times New Roman" w:cs="Times New Roman"/>
          <w:sz w:val="24"/>
          <w:szCs w:val="24"/>
        </w:rPr>
        <w:t xml:space="preserve">where top management teams and boards interact, consult, and debate </w:t>
      </w:r>
      <w:r w:rsidR="003834BC">
        <w:rPr>
          <w:rFonts w:ascii="Times New Roman" w:hAnsi="Times New Roman" w:cs="Times New Roman"/>
          <w:sz w:val="24"/>
          <w:szCs w:val="24"/>
        </w:rPr>
        <w:t xml:space="preserve">with </w:t>
      </w:r>
      <w:r w:rsidR="001E7069">
        <w:rPr>
          <w:rFonts w:ascii="Times New Roman" w:hAnsi="Times New Roman" w:cs="Times New Roman"/>
          <w:sz w:val="24"/>
          <w:szCs w:val="24"/>
        </w:rPr>
        <w:t>ea</w:t>
      </w:r>
      <w:r w:rsidR="00AE4CE2">
        <w:rPr>
          <w:rFonts w:ascii="Times New Roman" w:hAnsi="Times New Roman" w:cs="Times New Roman"/>
          <w:sz w:val="24"/>
          <w:szCs w:val="24"/>
        </w:rPr>
        <w:t>ch other</w:t>
      </w:r>
      <w:r w:rsidR="00DF73AF">
        <w:rPr>
          <w:rFonts w:ascii="Times New Roman" w:hAnsi="Times New Roman" w:cs="Times New Roman"/>
          <w:sz w:val="24"/>
          <w:szCs w:val="24"/>
        </w:rPr>
        <w:t xml:space="preserve">, </w:t>
      </w:r>
      <w:r w:rsidR="001E7069">
        <w:rPr>
          <w:rFonts w:ascii="Times New Roman" w:hAnsi="Times New Roman" w:cs="Times New Roman"/>
          <w:sz w:val="24"/>
          <w:szCs w:val="24"/>
        </w:rPr>
        <w:t>t</w:t>
      </w:r>
      <w:r w:rsidR="00EC0B3C">
        <w:rPr>
          <w:rFonts w:ascii="Times New Roman" w:hAnsi="Times New Roman" w:cs="Times New Roman"/>
          <w:sz w:val="24"/>
          <w:szCs w:val="24"/>
        </w:rPr>
        <w:t xml:space="preserve">he effectiveness of </w:t>
      </w:r>
      <w:r w:rsidR="00EB0556">
        <w:rPr>
          <w:rFonts w:ascii="Times New Roman" w:hAnsi="Times New Roman" w:cs="Times New Roman"/>
          <w:sz w:val="24"/>
          <w:szCs w:val="24"/>
        </w:rPr>
        <w:t xml:space="preserve">experienced </w:t>
      </w:r>
      <w:r w:rsidR="00EC0B3C">
        <w:rPr>
          <w:rFonts w:ascii="Times New Roman" w:hAnsi="Times New Roman" w:cs="Times New Roman"/>
          <w:sz w:val="24"/>
          <w:szCs w:val="24"/>
        </w:rPr>
        <w:t>board</w:t>
      </w:r>
      <w:r w:rsidR="00605512">
        <w:rPr>
          <w:rFonts w:ascii="Times New Roman" w:hAnsi="Times New Roman" w:cs="Times New Roman"/>
          <w:sz w:val="24"/>
          <w:szCs w:val="24"/>
        </w:rPr>
        <w:t>s</w:t>
      </w:r>
      <w:r w:rsidR="00EC0B3C">
        <w:rPr>
          <w:rFonts w:ascii="Times New Roman" w:hAnsi="Times New Roman" w:cs="Times New Roman"/>
          <w:sz w:val="24"/>
          <w:szCs w:val="24"/>
        </w:rPr>
        <w:t xml:space="preserve"> in performing </w:t>
      </w:r>
      <w:r w:rsidR="00C553A2">
        <w:rPr>
          <w:rFonts w:ascii="Times New Roman" w:hAnsi="Times New Roman" w:cs="Times New Roman"/>
          <w:sz w:val="24"/>
          <w:szCs w:val="24"/>
        </w:rPr>
        <w:t xml:space="preserve">their </w:t>
      </w:r>
      <w:r w:rsidR="00EC0B3C">
        <w:rPr>
          <w:rFonts w:ascii="Times New Roman" w:hAnsi="Times New Roman" w:cs="Times New Roman"/>
          <w:sz w:val="24"/>
          <w:szCs w:val="24"/>
        </w:rPr>
        <w:t xml:space="preserve">advisory functions </w:t>
      </w:r>
      <w:r w:rsidR="00DF73AF">
        <w:rPr>
          <w:rFonts w:ascii="Times New Roman" w:hAnsi="Times New Roman" w:cs="Times New Roman"/>
          <w:sz w:val="24"/>
          <w:szCs w:val="24"/>
        </w:rPr>
        <w:t>might</w:t>
      </w:r>
      <w:r w:rsidR="00EC0B3C">
        <w:rPr>
          <w:rFonts w:ascii="Times New Roman" w:hAnsi="Times New Roman" w:cs="Times New Roman"/>
          <w:sz w:val="24"/>
          <w:szCs w:val="24"/>
        </w:rPr>
        <w:t xml:space="preserve"> be driven by</w:t>
      </w:r>
      <w:r w:rsidR="00E744B7">
        <w:rPr>
          <w:rFonts w:ascii="Times New Roman" w:hAnsi="Times New Roman" w:cs="Times New Roman"/>
          <w:sz w:val="24"/>
          <w:szCs w:val="24"/>
        </w:rPr>
        <w:t xml:space="preserve"> the</w:t>
      </w:r>
      <w:r w:rsidR="00EC0B3C">
        <w:rPr>
          <w:rFonts w:ascii="Times New Roman" w:hAnsi="Times New Roman" w:cs="Times New Roman"/>
          <w:sz w:val="24"/>
          <w:szCs w:val="24"/>
        </w:rPr>
        <w:t xml:space="preserve"> </w:t>
      </w:r>
      <w:r w:rsidR="00AE4CE2">
        <w:rPr>
          <w:rFonts w:ascii="Times New Roman" w:eastAsia="新細明體" w:hAnsi="Times New Roman" w:cs="Times New Roman"/>
          <w:sz w:val="24"/>
          <w:szCs w:val="24"/>
        </w:rPr>
        <w:t>CEO-board relationship</w:t>
      </w:r>
      <w:r w:rsidR="00DF73AF">
        <w:rPr>
          <w:rFonts w:ascii="Times New Roman" w:eastAsia="新細明體" w:hAnsi="Times New Roman" w:cs="Times New Roman"/>
          <w:sz w:val="24"/>
          <w:szCs w:val="24"/>
        </w:rPr>
        <w:t>. The nature and complexity of th</w:t>
      </w:r>
      <w:r w:rsidR="00E744B7">
        <w:rPr>
          <w:rFonts w:ascii="Times New Roman" w:eastAsia="新細明體" w:hAnsi="Times New Roman" w:cs="Times New Roman"/>
          <w:sz w:val="24"/>
          <w:szCs w:val="24"/>
        </w:rPr>
        <w:t>is</w:t>
      </w:r>
      <w:r w:rsidR="00DF73AF">
        <w:rPr>
          <w:rFonts w:ascii="Times New Roman" w:eastAsia="新細明體" w:hAnsi="Times New Roman" w:cs="Times New Roman"/>
          <w:sz w:val="24"/>
          <w:szCs w:val="24"/>
        </w:rPr>
        <w:t xml:space="preserve"> relationship </w:t>
      </w:r>
      <w:r w:rsidR="00AE4CE2">
        <w:rPr>
          <w:rFonts w:ascii="Times New Roman" w:eastAsia="新細明體" w:hAnsi="Times New Roman" w:cs="Times New Roman"/>
          <w:sz w:val="24"/>
          <w:szCs w:val="24"/>
        </w:rPr>
        <w:t>ha</w:t>
      </w:r>
      <w:r w:rsidR="00E744B7">
        <w:rPr>
          <w:rFonts w:ascii="Times New Roman" w:eastAsia="新細明體" w:hAnsi="Times New Roman" w:cs="Times New Roman"/>
          <w:sz w:val="24"/>
          <w:szCs w:val="24"/>
        </w:rPr>
        <w:t>ve</w:t>
      </w:r>
      <w:r w:rsidR="00AE4CE2">
        <w:rPr>
          <w:rFonts w:ascii="Times New Roman" w:eastAsia="新細明體" w:hAnsi="Times New Roman" w:cs="Times New Roman"/>
          <w:sz w:val="24"/>
          <w:szCs w:val="24"/>
        </w:rPr>
        <w:t xml:space="preserve"> been studied extensively</w:t>
      </w:r>
      <w:r w:rsidR="00E744B7">
        <w:rPr>
          <w:rFonts w:ascii="Times New Roman" w:eastAsia="新細明體" w:hAnsi="Times New Roman" w:cs="Times New Roman"/>
          <w:sz w:val="24"/>
          <w:szCs w:val="24"/>
        </w:rPr>
        <w:t>,</w:t>
      </w:r>
      <w:r w:rsidR="00AE4CE2">
        <w:rPr>
          <w:rFonts w:ascii="Times New Roman" w:eastAsia="新細明體" w:hAnsi="Times New Roman" w:cs="Times New Roman"/>
          <w:sz w:val="24"/>
          <w:szCs w:val="24"/>
        </w:rPr>
        <w:t xml:space="preserve"> and the literature offers three fundamental perspectives</w:t>
      </w:r>
      <w:r w:rsidR="00E744B7">
        <w:rPr>
          <w:rFonts w:ascii="Times New Roman" w:eastAsia="新細明體" w:hAnsi="Times New Roman" w:cs="Times New Roman"/>
          <w:sz w:val="24"/>
          <w:szCs w:val="24"/>
        </w:rPr>
        <w:t>:  a</w:t>
      </w:r>
      <w:r w:rsidR="00AE4CE2">
        <w:rPr>
          <w:rFonts w:ascii="Times New Roman" w:eastAsia="新細明體" w:hAnsi="Times New Roman" w:cs="Times New Roman"/>
          <w:sz w:val="24"/>
          <w:szCs w:val="24"/>
        </w:rPr>
        <w:t>gency problem (Je</w:t>
      </w:r>
      <w:r w:rsidR="00144FF2">
        <w:rPr>
          <w:rFonts w:ascii="Times New Roman" w:eastAsia="新細明體" w:hAnsi="Times New Roman" w:cs="Times New Roman"/>
          <w:sz w:val="24"/>
          <w:szCs w:val="24"/>
        </w:rPr>
        <w:t xml:space="preserve">nsen and Meckling, 1976; Dalton </w:t>
      </w:r>
      <w:r w:rsidR="00144FF2" w:rsidRPr="00E35F70">
        <w:rPr>
          <w:rFonts w:ascii="Times New Roman" w:eastAsia="新細明體" w:hAnsi="Times New Roman" w:cs="Times New Roman"/>
          <w:i/>
          <w:sz w:val="24"/>
          <w:szCs w:val="24"/>
        </w:rPr>
        <w:t>et al.</w:t>
      </w:r>
      <w:r w:rsidR="00144FF2">
        <w:rPr>
          <w:rFonts w:ascii="Times New Roman" w:eastAsia="新細明體" w:hAnsi="Times New Roman" w:cs="Times New Roman"/>
          <w:sz w:val="24"/>
          <w:szCs w:val="24"/>
        </w:rPr>
        <w:t>,</w:t>
      </w:r>
      <w:r w:rsidR="00AE4CE2">
        <w:rPr>
          <w:rFonts w:ascii="Times New Roman" w:eastAsia="新細明體" w:hAnsi="Times New Roman" w:cs="Times New Roman"/>
          <w:sz w:val="24"/>
          <w:szCs w:val="24"/>
        </w:rPr>
        <w:t xml:space="preserve"> 2007; Boivie</w:t>
      </w:r>
      <w:r w:rsidR="00144FF2">
        <w:rPr>
          <w:rFonts w:ascii="Times New Roman" w:eastAsia="新細明體" w:hAnsi="Times New Roman" w:cs="Times New Roman"/>
          <w:sz w:val="24"/>
          <w:szCs w:val="24"/>
        </w:rPr>
        <w:t xml:space="preserve"> </w:t>
      </w:r>
      <w:r w:rsidR="00144FF2" w:rsidRPr="00E35F70">
        <w:rPr>
          <w:rFonts w:ascii="Times New Roman" w:eastAsia="新細明體" w:hAnsi="Times New Roman" w:cs="Times New Roman"/>
          <w:i/>
          <w:sz w:val="24"/>
          <w:szCs w:val="24"/>
        </w:rPr>
        <w:t>et al.</w:t>
      </w:r>
      <w:r w:rsidR="00144FF2">
        <w:rPr>
          <w:rFonts w:ascii="Times New Roman" w:eastAsia="新細明體" w:hAnsi="Times New Roman" w:cs="Times New Roman"/>
          <w:sz w:val="24"/>
          <w:szCs w:val="24"/>
        </w:rPr>
        <w:t>,</w:t>
      </w:r>
      <w:r w:rsidR="00AE4CE2">
        <w:rPr>
          <w:rFonts w:ascii="Times New Roman" w:eastAsia="新細明體" w:hAnsi="Times New Roman" w:cs="Times New Roman"/>
          <w:sz w:val="24"/>
          <w:szCs w:val="24"/>
        </w:rPr>
        <w:t xml:space="preserve"> 201</w:t>
      </w:r>
      <w:r w:rsidR="003F03E5">
        <w:rPr>
          <w:rFonts w:ascii="Times New Roman" w:eastAsia="新細明體" w:hAnsi="Times New Roman" w:cs="Times New Roman"/>
          <w:sz w:val="24"/>
          <w:szCs w:val="24"/>
        </w:rPr>
        <w:t>1)</w:t>
      </w:r>
      <w:r w:rsidR="00AE4CE2">
        <w:rPr>
          <w:rFonts w:ascii="Times New Roman" w:eastAsia="新細明體" w:hAnsi="Times New Roman" w:cs="Times New Roman"/>
          <w:sz w:val="24"/>
          <w:szCs w:val="24"/>
        </w:rPr>
        <w:t>, behavioral (Westphal and Stern, 2007; Westphal and Zaja</w:t>
      </w:r>
      <w:r w:rsidR="00035E8C">
        <w:rPr>
          <w:rFonts w:ascii="Times New Roman" w:eastAsia="新細明體" w:hAnsi="Times New Roman" w:cs="Times New Roman"/>
          <w:sz w:val="24"/>
          <w:szCs w:val="24"/>
        </w:rPr>
        <w:t>c, 2013)</w:t>
      </w:r>
      <w:r w:rsidR="00E744B7">
        <w:rPr>
          <w:rFonts w:ascii="Times New Roman" w:eastAsia="新細明體" w:hAnsi="Times New Roman" w:cs="Times New Roman"/>
          <w:sz w:val="24"/>
          <w:szCs w:val="24"/>
        </w:rPr>
        <w:t>,</w:t>
      </w:r>
      <w:r w:rsidR="00035E8C">
        <w:rPr>
          <w:rFonts w:ascii="Times New Roman" w:eastAsia="新細明體" w:hAnsi="Times New Roman" w:cs="Times New Roman"/>
          <w:sz w:val="24"/>
          <w:szCs w:val="24"/>
        </w:rPr>
        <w:t xml:space="preserve"> and resource provisioning</w:t>
      </w:r>
      <w:r w:rsidR="00AE4CE2">
        <w:rPr>
          <w:rFonts w:ascii="Times New Roman" w:eastAsia="新細明體" w:hAnsi="Times New Roman" w:cs="Times New Roman"/>
          <w:sz w:val="24"/>
          <w:szCs w:val="24"/>
        </w:rPr>
        <w:t xml:space="preserve"> (</w:t>
      </w:r>
      <w:r w:rsidR="003C70A9">
        <w:rPr>
          <w:rFonts w:ascii="Times New Roman" w:eastAsia="新細明體" w:hAnsi="Times New Roman" w:cs="Times New Roman"/>
          <w:sz w:val="24"/>
          <w:szCs w:val="24"/>
        </w:rPr>
        <w:t xml:space="preserve">Kroll </w:t>
      </w:r>
      <w:r w:rsidR="003C70A9" w:rsidRPr="00E35F70">
        <w:rPr>
          <w:rFonts w:ascii="Times New Roman" w:eastAsia="新細明體" w:hAnsi="Times New Roman" w:cs="Times New Roman"/>
          <w:i/>
          <w:sz w:val="24"/>
          <w:szCs w:val="24"/>
        </w:rPr>
        <w:t>et al.</w:t>
      </w:r>
      <w:r w:rsidR="003C70A9">
        <w:rPr>
          <w:rFonts w:ascii="Times New Roman" w:eastAsia="新細明體" w:hAnsi="Times New Roman" w:cs="Times New Roman"/>
          <w:sz w:val="24"/>
          <w:szCs w:val="24"/>
        </w:rPr>
        <w:t xml:space="preserve">, 2008; </w:t>
      </w:r>
      <w:r w:rsidR="00AE4CE2">
        <w:rPr>
          <w:rFonts w:ascii="Times New Roman" w:eastAsia="新細明體" w:hAnsi="Times New Roman" w:cs="Times New Roman"/>
          <w:sz w:val="24"/>
          <w:szCs w:val="24"/>
        </w:rPr>
        <w:t>Hil</w:t>
      </w:r>
      <w:r w:rsidR="003C70A9">
        <w:rPr>
          <w:rFonts w:ascii="Times New Roman" w:eastAsia="新細明體" w:hAnsi="Times New Roman" w:cs="Times New Roman"/>
          <w:sz w:val="24"/>
          <w:szCs w:val="24"/>
        </w:rPr>
        <w:t xml:space="preserve">lman </w:t>
      </w:r>
      <w:r w:rsidR="003C70A9" w:rsidRPr="00E35F70">
        <w:rPr>
          <w:rFonts w:ascii="Times New Roman" w:eastAsia="新細明體" w:hAnsi="Times New Roman" w:cs="Times New Roman"/>
          <w:i/>
          <w:sz w:val="24"/>
          <w:szCs w:val="24"/>
        </w:rPr>
        <w:t>et al.</w:t>
      </w:r>
      <w:r w:rsidR="003C70A9">
        <w:rPr>
          <w:rFonts w:ascii="Times New Roman" w:eastAsia="新細明體" w:hAnsi="Times New Roman" w:cs="Times New Roman"/>
          <w:sz w:val="24"/>
          <w:szCs w:val="24"/>
        </w:rPr>
        <w:t>, 2009</w:t>
      </w:r>
      <w:r w:rsidR="00AE4CE2">
        <w:rPr>
          <w:rFonts w:ascii="Times New Roman" w:eastAsia="新細明體" w:hAnsi="Times New Roman" w:cs="Times New Roman"/>
          <w:sz w:val="24"/>
          <w:szCs w:val="24"/>
        </w:rPr>
        <w:t>).</w:t>
      </w:r>
      <w:r w:rsidR="006A2D25">
        <w:rPr>
          <w:rFonts w:ascii="Times New Roman" w:eastAsia="新細明體" w:hAnsi="Times New Roman" w:cs="Times New Roman"/>
          <w:sz w:val="24"/>
          <w:szCs w:val="24"/>
        </w:rPr>
        <w:t xml:space="preserve"> Together, these perspectives leave open the question of how </w:t>
      </w:r>
      <w:r w:rsidR="00017C8F">
        <w:rPr>
          <w:rFonts w:ascii="Times New Roman" w:eastAsia="新細明體" w:hAnsi="Times New Roman" w:cs="Times New Roman"/>
          <w:sz w:val="24"/>
          <w:szCs w:val="24"/>
        </w:rPr>
        <w:t xml:space="preserve">directors who are target industry experts engage and influence </w:t>
      </w:r>
      <w:r w:rsidR="006A2D25">
        <w:rPr>
          <w:rFonts w:ascii="Times New Roman" w:eastAsia="新細明體" w:hAnsi="Times New Roman" w:cs="Times New Roman"/>
          <w:sz w:val="24"/>
          <w:szCs w:val="24"/>
        </w:rPr>
        <w:t xml:space="preserve">CEOs </w:t>
      </w:r>
      <w:r w:rsidR="00017C8F">
        <w:rPr>
          <w:rFonts w:ascii="Times New Roman" w:eastAsia="新細明體" w:hAnsi="Times New Roman" w:cs="Times New Roman"/>
          <w:sz w:val="24"/>
          <w:szCs w:val="24"/>
        </w:rPr>
        <w:t>with or without</w:t>
      </w:r>
      <w:r w:rsidR="0091778A">
        <w:rPr>
          <w:rFonts w:ascii="Times New Roman" w:eastAsia="新細明體" w:hAnsi="Times New Roman" w:cs="Times New Roman"/>
          <w:sz w:val="24"/>
          <w:szCs w:val="24"/>
        </w:rPr>
        <w:t xml:space="preserve"> target industry expert</w:t>
      </w:r>
      <w:r w:rsidR="00017C8F">
        <w:rPr>
          <w:rFonts w:ascii="Times New Roman" w:eastAsia="新細明體" w:hAnsi="Times New Roman" w:cs="Times New Roman"/>
          <w:sz w:val="24"/>
          <w:szCs w:val="24"/>
        </w:rPr>
        <w:t>ise,</w:t>
      </w:r>
      <w:r w:rsidR="006A2D25">
        <w:rPr>
          <w:rFonts w:ascii="Times New Roman" w:eastAsia="新細明體" w:hAnsi="Times New Roman" w:cs="Times New Roman"/>
          <w:sz w:val="24"/>
          <w:szCs w:val="24"/>
        </w:rPr>
        <w:t xml:space="preserve"> particularly in the context of </w:t>
      </w:r>
      <w:r w:rsidR="0091778A">
        <w:rPr>
          <w:rFonts w:ascii="Times New Roman" w:eastAsia="新細明體" w:hAnsi="Times New Roman" w:cs="Times New Roman"/>
          <w:sz w:val="24"/>
          <w:szCs w:val="24"/>
        </w:rPr>
        <w:t>diversifying acquisitions.</w:t>
      </w:r>
      <w:r w:rsidR="00D4510D">
        <w:rPr>
          <w:rFonts w:ascii="Times New Roman" w:eastAsia="新細明體" w:hAnsi="Times New Roman" w:cs="Times New Roman"/>
          <w:sz w:val="24"/>
          <w:szCs w:val="24"/>
        </w:rPr>
        <w:t xml:space="preserve"> We address that</w:t>
      </w:r>
      <w:r w:rsidR="00E744B7">
        <w:rPr>
          <w:rFonts w:ascii="Times New Roman" w:eastAsia="新細明體" w:hAnsi="Times New Roman" w:cs="Times New Roman"/>
          <w:sz w:val="24"/>
          <w:szCs w:val="24"/>
        </w:rPr>
        <w:t xml:space="preserve"> in this study</w:t>
      </w:r>
      <w:r w:rsidR="00D4510D">
        <w:rPr>
          <w:rFonts w:ascii="Times New Roman" w:eastAsia="新細明體" w:hAnsi="Times New Roman" w:cs="Times New Roman"/>
          <w:sz w:val="24"/>
          <w:szCs w:val="24"/>
        </w:rPr>
        <w:t xml:space="preserve">. </w:t>
      </w:r>
      <w:r w:rsidR="005B07E0">
        <w:rPr>
          <w:rFonts w:ascii="Times New Roman" w:eastAsia="新細明體" w:hAnsi="Times New Roman" w:cs="Times New Roman"/>
          <w:sz w:val="24"/>
          <w:szCs w:val="24"/>
        </w:rPr>
        <w:t xml:space="preserve"> </w:t>
      </w:r>
    </w:p>
    <w:p w14:paraId="2D6C2FAF" w14:textId="220FCB3F" w:rsidR="00E271E0" w:rsidRDefault="00E271E0" w:rsidP="00E271E0">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Analysis of </w:t>
      </w:r>
      <w:r>
        <w:rPr>
          <w:rFonts w:ascii="Times New Roman" w:eastAsia="新細明體" w:hAnsi="Times New Roman" w:cs="Times New Roman" w:hint="eastAsia"/>
          <w:sz w:val="24"/>
          <w:szCs w:val="24"/>
        </w:rPr>
        <w:t xml:space="preserve">6,178 </w:t>
      </w:r>
      <w:r>
        <w:rPr>
          <w:rFonts w:ascii="Times New Roman" w:eastAsia="新細明體" w:hAnsi="Times New Roman" w:cs="Times New Roman"/>
          <w:sz w:val="24"/>
          <w:szCs w:val="24"/>
        </w:rPr>
        <w:t xml:space="preserve">completed </w:t>
      </w:r>
      <w:r>
        <w:rPr>
          <w:rFonts w:ascii="Times New Roman" w:eastAsia="新細明體" w:hAnsi="Times New Roman" w:cs="Times New Roman" w:hint="eastAsia"/>
          <w:sz w:val="24"/>
          <w:szCs w:val="24"/>
        </w:rPr>
        <w:t xml:space="preserve">deals </w:t>
      </w:r>
      <w:r>
        <w:rPr>
          <w:rFonts w:ascii="Times New Roman" w:eastAsia="新細明體" w:hAnsi="Times New Roman" w:cs="Times New Roman"/>
          <w:sz w:val="24"/>
          <w:szCs w:val="24"/>
        </w:rPr>
        <w:t xml:space="preserve">made during </w:t>
      </w:r>
      <w:r>
        <w:rPr>
          <w:rFonts w:ascii="Times New Roman" w:eastAsia="新細明體" w:hAnsi="Times New Roman" w:cs="Times New Roman" w:hint="eastAsia"/>
          <w:sz w:val="24"/>
          <w:szCs w:val="24"/>
        </w:rPr>
        <w:t>1999-2011</w:t>
      </w:r>
      <w:r>
        <w:rPr>
          <w:rFonts w:ascii="Times New Roman" w:eastAsia="新細明體" w:hAnsi="Times New Roman" w:cs="Times New Roman"/>
          <w:sz w:val="24"/>
          <w:szCs w:val="24"/>
        </w:rPr>
        <w:t xml:space="preserve"> show that 3-day cumulative abnormal announcement returns to the bidders in diversifying acquisitions, controlling for firm and deal characteristics, CEOs’ experience, and year-industry fixed effects, are 1.91 percentage points higher for companies with outside board members who have executive experience in the target industry.</w:t>
      </w:r>
      <w:r>
        <w:rPr>
          <w:rStyle w:val="a6"/>
          <w:rFonts w:ascii="Times New Roman" w:eastAsia="新細明體" w:hAnsi="Times New Roman" w:cs="Times New Roman"/>
          <w:sz w:val="24"/>
          <w:szCs w:val="24"/>
        </w:rPr>
        <w:footnoteReference w:id="5"/>
      </w:r>
      <w:r>
        <w:rPr>
          <w:rFonts w:ascii="Times New Roman" w:eastAsia="新細明體" w:hAnsi="Times New Roman" w:cs="Times New Roman"/>
          <w:sz w:val="24"/>
          <w:szCs w:val="24"/>
        </w:rPr>
        <w:t xml:space="preserve"> This effect is economically meaningful, representing a gain of approximately </w:t>
      </w:r>
      <w:r w:rsidRPr="00E96E05">
        <w:rPr>
          <w:rFonts w:ascii="Times New Roman" w:eastAsia="新細明體" w:hAnsi="Times New Roman" w:cs="Times New Roman"/>
          <w:sz w:val="24"/>
          <w:szCs w:val="24"/>
        </w:rPr>
        <w:t>$192 million</w:t>
      </w:r>
      <w:r>
        <w:rPr>
          <w:rFonts w:ascii="Times New Roman" w:eastAsia="新細明體" w:hAnsi="Times New Roman" w:cs="Times New Roman"/>
          <w:sz w:val="24"/>
          <w:szCs w:val="24"/>
        </w:rPr>
        <w:t xml:space="preserve"> of mar</w:t>
      </w:r>
      <w:r w:rsidR="00D53DB8">
        <w:rPr>
          <w:rFonts w:ascii="Times New Roman" w:eastAsia="新細明體" w:hAnsi="Times New Roman" w:cs="Times New Roman"/>
          <w:sz w:val="24"/>
          <w:szCs w:val="24"/>
        </w:rPr>
        <w:t xml:space="preserve">ket value. However, </w:t>
      </w:r>
      <w:r>
        <w:rPr>
          <w:rFonts w:ascii="Times New Roman" w:eastAsia="新細明體" w:hAnsi="Times New Roman" w:cs="Times New Roman"/>
          <w:sz w:val="24"/>
          <w:szCs w:val="24"/>
        </w:rPr>
        <w:t>CEOs’ experience shows no additive relationship with acquisition performance.</w:t>
      </w:r>
      <w:r>
        <w:rPr>
          <w:rStyle w:val="a6"/>
          <w:rFonts w:ascii="Times New Roman" w:eastAsia="新細明體" w:hAnsi="Times New Roman" w:cs="Times New Roman"/>
          <w:sz w:val="24"/>
          <w:szCs w:val="24"/>
        </w:rPr>
        <w:footnoteReference w:id="6"/>
      </w:r>
      <w:r>
        <w:rPr>
          <w:rFonts w:ascii="Times New Roman" w:eastAsia="新細明體" w:hAnsi="Times New Roman" w:cs="Times New Roman"/>
          <w:sz w:val="24"/>
          <w:szCs w:val="24"/>
        </w:rPr>
        <w:t xml:space="preserve"> This is consistent with outside directors playing the role of vigilant-advisors </w:t>
      </w:r>
      <w:r>
        <w:rPr>
          <w:rFonts w:ascii="Times New Roman" w:hAnsi="Times New Roman" w:cs="Times New Roman"/>
          <w:sz w:val="24"/>
          <w:szCs w:val="24"/>
        </w:rPr>
        <w:t xml:space="preserve">(Kroll </w:t>
      </w:r>
      <w:r w:rsidRPr="006E2101">
        <w:rPr>
          <w:rFonts w:ascii="Times New Roman" w:hAnsi="Times New Roman" w:cs="Times New Roman"/>
          <w:i/>
          <w:sz w:val="24"/>
          <w:szCs w:val="24"/>
        </w:rPr>
        <w:t>et al.</w:t>
      </w:r>
      <w:r>
        <w:rPr>
          <w:rFonts w:ascii="Times New Roman" w:hAnsi="Times New Roman" w:cs="Times New Roman"/>
          <w:sz w:val="24"/>
          <w:szCs w:val="24"/>
        </w:rPr>
        <w:t xml:space="preserve">, 2008; Wang </w:t>
      </w:r>
      <w:r w:rsidRPr="006E2101">
        <w:rPr>
          <w:rFonts w:ascii="Times New Roman" w:hAnsi="Times New Roman" w:cs="Times New Roman"/>
          <w:i/>
          <w:sz w:val="24"/>
          <w:szCs w:val="24"/>
        </w:rPr>
        <w:t>et al.</w:t>
      </w:r>
      <w:r>
        <w:rPr>
          <w:rFonts w:ascii="Times New Roman" w:hAnsi="Times New Roman" w:cs="Times New Roman"/>
          <w:sz w:val="24"/>
          <w:szCs w:val="24"/>
        </w:rPr>
        <w:t>, 2015</w:t>
      </w:r>
      <w:r w:rsidRPr="00031ADC">
        <w:rPr>
          <w:rFonts w:ascii="Times New Roman" w:hAnsi="Times New Roman" w:cs="Times New Roman"/>
          <w:sz w:val="24"/>
          <w:szCs w:val="24"/>
        </w:rPr>
        <w:t xml:space="preserve">) and </w:t>
      </w:r>
      <w:r w:rsidR="00BD0B70">
        <w:rPr>
          <w:rFonts w:ascii="Times New Roman" w:hAnsi="Times New Roman" w:cs="Times New Roman"/>
          <w:sz w:val="24"/>
          <w:szCs w:val="24"/>
        </w:rPr>
        <w:t>“</w:t>
      </w:r>
      <w:r>
        <w:rPr>
          <w:rFonts w:ascii="Times New Roman" w:hAnsi="Times New Roman" w:cs="Times New Roman"/>
          <w:sz w:val="24"/>
          <w:szCs w:val="24"/>
        </w:rPr>
        <w:t>dark side</w:t>
      </w:r>
      <w:r w:rsidR="00BD0B70">
        <w:rPr>
          <w:rFonts w:ascii="Times New Roman" w:hAnsi="Times New Roman" w:cs="Times New Roman"/>
          <w:sz w:val="24"/>
          <w:szCs w:val="24"/>
        </w:rPr>
        <w:t>”</w:t>
      </w:r>
      <w:r>
        <w:rPr>
          <w:rFonts w:ascii="Times New Roman" w:hAnsi="Times New Roman" w:cs="Times New Roman"/>
          <w:sz w:val="24"/>
          <w:szCs w:val="24"/>
        </w:rPr>
        <w:t xml:space="preserve"> of CEOs’ abilities outweighing the </w:t>
      </w:r>
      <w:r>
        <w:rPr>
          <w:rFonts w:ascii="Times New Roman" w:hAnsi="Times New Roman" w:cs="Times New Roman"/>
          <w:sz w:val="24"/>
          <w:szCs w:val="24"/>
        </w:rPr>
        <w:lastRenderedPageBreak/>
        <w:t>value of their experience.</w:t>
      </w:r>
      <w:r>
        <w:rPr>
          <w:rStyle w:val="a6"/>
          <w:rFonts w:ascii="Times New Roman" w:hAnsi="Times New Roman" w:cs="Times New Roman"/>
          <w:sz w:val="24"/>
          <w:szCs w:val="24"/>
        </w:rPr>
        <w:footnoteReference w:id="7"/>
      </w:r>
      <w:r>
        <w:rPr>
          <w:rFonts w:ascii="Times New Roman" w:hAnsi="Times New Roman" w:cs="Times New Roman"/>
          <w:sz w:val="24"/>
          <w:szCs w:val="24"/>
        </w:rPr>
        <w:t xml:space="preserve"> Upon investigation, t</w:t>
      </w:r>
      <w:r>
        <w:rPr>
          <w:rFonts w:ascii="Times New Roman" w:eastAsia="新細明體" w:hAnsi="Times New Roman" w:cs="Times New Roman"/>
          <w:sz w:val="24"/>
          <w:szCs w:val="24"/>
        </w:rPr>
        <w:t xml:space="preserve">he joint effect of CEO-board experience shows that acquirers’ 3-day announcement returns in diversifying acquisitions, controlling for firm and deal characteristics, CEOs’ experience, and year-industry fixed effects, are </w:t>
      </w:r>
      <w:r w:rsidRPr="00E96E05">
        <w:rPr>
          <w:rFonts w:ascii="Times New Roman" w:eastAsia="新細明體" w:hAnsi="Times New Roman" w:cs="Times New Roman"/>
          <w:sz w:val="24"/>
          <w:szCs w:val="24"/>
        </w:rPr>
        <w:t>1.16</w:t>
      </w:r>
      <w:r>
        <w:rPr>
          <w:rFonts w:ascii="Times New Roman" w:eastAsia="新細明體" w:hAnsi="Times New Roman" w:cs="Times New Roman"/>
          <w:sz w:val="24"/>
          <w:szCs w:val="24"/>
        </w:rPr>
        <w:t xml:space="preserve"> percentage points higher for companies that have expert outside directors on their boards but their CEOs are new to the target industries. This finding is consistent with the resource provisioning by boards theory. However, if CEOs and boards are both experts, then bidders earn </w:t>
      </w:r>
      <w:r w:rsidRPr="00E96E05">
        <w:rPr>
          <w:rFonts w:ascii="Times New Roman" w:eastAsia="新細明體" w:hAnsi="Times New Roman" w:cs="Times New Roman"/>
          <w:sz w:val="24"/>
          <w:szCs w:val="24"/>
        </w:rPr>
        <w:t>3.91 percentage points higher returns compared to bidders with only expert board members</w:t>
      </w:r>
      <w:r w:rsidR="008D1C34">
        <w:rPr>
          <w:rFonts w:ascii="Times New Roman" w:eastAsia="新細明體" w:hAnsi="Times New Roman" w:cs="Times New Roman"/>
          <w:sz w:val="24"/>
          <w:szCs w:val="24"/>
        </w:rPr>
        <w:t xml:space="preserve">. As will be discussed in more detail in the next section, </w:t>
      </w:r>
      <w:r w:rsidR="00D94C08">
        <w:rPr>
          <w:rFonts w:ascii="Times New Roman" w:eastAsia="新細明體" w:hAnsi="Times New Roman" w:cs="Times New Roman"/>
          <w:sz w:val="24"/>
          <w:szCs w:val="24"/>
        </w:rPr>
        <w:t xml:space="preserve">this evidence shows that </w:t>
      </w:r>
      <w:r w:rsidR="008D1C34">
        <w:rPr>
          <w:rFonts w:ascii="Times New Roman" w:eastAsia="新細明體" w:hAnsi="Times New Roman" w:cs="Times New Roman"/>
          <w:sz w:val="24"/>
          <w:szCs w:val="24"/>
        </w:rPr>
        <w:t xml:space="preserve">the </w:t>
      </w:r>
      <w:r w:rsidR="00D94C08">
        <w:rPr>
          <w:rFonts w:ascii="Times New Roman" w:eastAsia="新細明體" w:hAnsi="Times New Roman" w:cs="Times New Roman"/>
          <w:sz w:val="24"/>
          <w:szCs w:val="24"/>
        </w:rPr>
        <w:t xml:space="preserve">“shared experience” </w:t>
      </w:r>
      <w:r w:rsidR="008D1C34">
        <w:rPr>
          <w:rFonts w:ascii="Times New Roman" w:eastAsia="新細明體" w:hAnsi="Times New Roman" w:cs="Times New Roman"/>
          <w:sz w:val="24"/>
          <w:szCs w:val="24"/>
        </w:rPr>
        <w:t xml:space="preserve">of boards and CEOs </w:t>
      </w:r>
      <w:r w:rsidR="00F33E7D">
        <w:rPr>
          <w:rFonts w:ascii="Times New Roman" w:eastAsia="新細明體" w:hAnsi="Times New Roman" w:cs="Times New Roman"/>
          <w:sz w:val="24"/>
          <w:szCs w:val="24"/>
        </w:rPr>
        <w:t xml:space="preserve">in the target industry </w:t>
      </w:r>
      <w:r w:rsidR="00D94C08">
        <w:rPr>
          <w:rFonts w:ascii="Times New Roman" w:eastAsia="新細明體" w:hAnsi="Times New Roman" w:cs="Times New Roman"/>
          <w:sz w:val="24"/>
          <w:szCs w:val="24"/>
        </w:rPr>
        <w:t xml:space="preserve">is paramount to acquisition performance.  </w:t>
      </w:r>
    </w:p>
    <w:p w14:paraId="03A2B7C8" w14:textId="1C6BF653" w:rsidR="00E271E0" w:rsidRDefault="00E271E0" w:rsidP="00E271E0">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Interpretations of these findings on the additive and joint effects of expert outsiders are complicated by the possibility that both the measure of board experience and announcement returns may be correlated with omitted variables, which would bias the results. The endogenous nature of firms’ appointment process may also impact board-firm matching. To check the sensitivity of our findings we </w:t>
      </w:r>
      <w:r w:rsidR="00002065">
        <w:rPr>
          <w:rFonts w:ascii="Times New Roman" w:eastAsia="新細明體" w:hAnsi="Times New Roman" w:cs="Times New Roman"/>
          <w:sz w:val="24"/>
          <w:szCs w:val="24"/>
        </w:rPr>
        <w:t>first tackle</w:t>
      </w:r>
      <w:r>
        <w:rPr>
          <w:rFonts w:ascii="Times New Roman" w:eastAsia="新細明體" w:hAnsi="Times New Roman" w:cs="Times New Roman"/>
          <w:sz w:val="24"/>
          <w:szCs w:val="24"/>
        </w:rPr>
        <w:t xml:space="preserve"> </w:t>
      </w:r>
      <w:r w:rsidR="00002065">
        <w:rPr>
          <w:rFonts w:ascii="Times New Roman" w:eastAsia="新細明體" w:hAnsi="Times New Roman" w:cs="Times New Roman"/>
          <w:sz w:val="24"/>
          <w:szCs w:val="24"/>
        </w:rPr>
        <w:t>the concerns</w:t>
      </w:r>
      <w:r>
        <w:rPr>
          <w:rFonts w:ascii="Times New Roman" w:eastAsia="新細明體" w:hAnsi="Times New Roman" w:cs="Times New Roman"/>
          <w:sz w:val="24"/>
          <w:szCs w:val="24"/>
        </w:rPr>
        <w:t xml:space="preserve"> of firm</w:t>
      </w:r>
      <w:r w:rsidR="00002065">
        <w:rPr>
          <w:rFonts w:ascii="Times New Roman" w:eastAsia="新細明體" w:hAnsi="Times New Roman" w:cs="Times New Roman"/>
          <w:sz w:val="24"/>
          <w:szCs w:val="24"/>
        </w:rPr>
        <w:t xml:space="preserve"> and deal </w:t>
      </w:r>
      <w:r>
        <w:rPr>
          <w:rFonts w:ascii="Times New Roman" w:eastAsia="新細明體" w:hAnsi="Times New Roman" w:cs="Times New Roman"/>
          <w:sz w:val="24"/>
          <w:szCs w:val="24"/>
        </w:rPr>
        <w:t>heterogeneity</w:t>
      </w:r>
      <w:r w:rsidR="00002065">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We include firm fixed effects to control for time-invariant</w:t>
      </w:r>
      <w:r w:rsidR="00F33E7D">
        <w:rPr>
          <w:rFonts w:ascii="Times New Roman" w:eastAsia="新細明體" w:hAnsi="Times New Roman" w:cs="Times New Roman"/>
          <w:sz w:val="24"/>
          <w:szCs w:val="24"/>
        </w:rPr>
        <w:t xml:space="preserve"> unobserved firm heterogeneity; </w:t>
      </w:r>
      <w:r>
        <w:rPr>
          <w:rFonts w:ascii="Times New Roman" w:eastAsia="新細明體" w:hAnsi="Times New Roman" w:cs="Times New Roman"/>
          <w:sz w:val="24"/>
          <w:szCs w:val="24"/>
        </w:rPr>
        <w:t xml:space="preserve">add quality of corporate governance that might be simultaneously associated with boards’ industry experience and announcement returns. We further re-estimate the baseline regressions for a subsample of acquirers for which information asymmetry is less of a concern so as to eliminate the possibility that merger announcements reveal new information about the stand-alone fundamental value of acquirers that might explain announcement returns. </w:t>
      </w:r>
      <w:r w:rsidRPr="00967FFB">
        <w:rPr>
          <w:rFonts w:ascii="Times New Roman" w:eastAsia="新細明體" w:hAnsi="Times New Roman" w:cs="Times New Roman"/>
          <w:sz w:val="24"/>
          <w:szCs w:val="24"/>
        </w:rPr>
        <w:t>In addition to including deal level controls in all our analyses, we address concerns arising out of deal heterogeneity by</w:t>
      </w:r>
      <w:r w:rsidRPr="00063F70">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using a broad Fama </w:t>
      </w:r>
      <w:r>
        <w:rPr>
          <w:rFonts w:ascii="Times New Roman" w:eastAsia="新細明體" w:hAnsi="Times New Roman" w:cs="Times New Roman"/>
          <w:sz w:val="24"/>
          <w:szCs w:val="24"/>
        </w:rPr>
        <w:lastRenderedPageBreak/>
        <w:t xml:space="preserve">French 49-Industries (FF49) classification, which ensures that industries of bidders and targets are indeed unrelated in diversifying acquisitions. </w:t>
      </w:r>
      <w:r w:rsidR="00F33E7D">
        <w:rPr>
          <w:rFonts w:ascii="Times New Roman" w:eastAsia="新細明體" w:hAnsi="Times New Roman" w:cs="Times New Roman"/>
          <w:sz w:val="24"/>
          <w:szCs w:val="24"/>
        </w:rPr>
        <w:t>O</w:t>
      </w:r>
      <w:r w:rsidR="00AA18A4">
        <w:rPr>
          <w:rFonts w:ascii="Times New Roman" w:eastAsia="新細明體" w:hAnsi="Times New Roman" w:cs="Times New Roman"/>
          <w:sz w:val="24"/>
          <w:szCs w:val="24"/>
        </w:rPr>
        <w:t xml:space="preserve">ur baseline results </w:t>
      </w:r>
      <w:r w:rsidR="00871F07">
        <w:rPr>
          <w:rFonts w:ascii="Times New Roman" w:eastAsia="新細明體" w:hAnsi="Times New Roman" w:cs="Times New Roman"/>
          <w:sz w:val="24"/>
          <w:szCs w:val="24"/>
        </w:rPr>
        <w:t xml:space="preserve">are robust to </w:t>
      </w:r>
      <w:r w:rsidR="00AA18A4">
        <w:rPr>
          <w:rFonts w:ascii="Times New Roman" w:eastAsia="新細明體" w:hAnsi="Times New Roman" w:cs="Times New Roman"/>
          <w:sz w:val="24"/>
          <w:szCs w:val="24"/>
        </w:rPr>
        <w:t>all</w:t>
      </w:r>
      <w:r w:rsidR="00871F07">
        <w:rPr>
          <w:rFonts w:ascii="Times New Roman" w:eastAsia="新細明體" w:hAnsi="Times New Roman" w:cs="Times New Roman"/>
          <w:sz w:val="24"/>
          <w:szCs w:val="24"/>
        </w:rPr>
        <w:t xml:space="preserve"> of</w:t>
      </w:r>
      <w:r w:rsidR="00AA18A4">
        <w:rPr>
          <w:rFonts w:ascii="Times New Roman" w:eastAsia="新細明體" w:hAnsi="Times New Roman" w:cs="Times New Roman"/>
          <w:sz w:val="24"/>
          <w:szCs w:val="24"/>
        </w:rPr>
        <w:t xml:space="preserve"> </w:t>
      </w:r>
      <w:r w:rsidR="00871F07">
        <w:rPr>
          <w:rFonts w:ascii="Times New Roman" w:eastAsia="新細明體" w:hAnsi="Times New Roman" w:cs="Times New Roman"/>
          <w:sz w:val="24"/>
          <w:szCs w:val="24"/>
        </w:rPr>
        <w:t xml:space="preserve">the above checks.  </w:t>
      </w:r>
    </w:p>
    <w:p w14:paraId="59086CFC" w14:textId="067A03E2" w:rsidR="00E271E0" w:rsidRDefault="00E271E0" w:rsidP="00E271E0">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We next address the endogeneity concern that board experience could be picking non-linear effects of firm and deal characteristics if the linear control variables used in our baseline regression are inadequate in differentiating between bidders with experienced boards and those without. Such a potential endogenous selection on observable characteristics is corrected by using a propensity scor</w:t>
      </w:r>
      <w:r w:rsidR="00385AD7">
        <w:rPr>
          <w:rFonts w:ascii="Times New Roman" w:eastAsia="新細明體" w:hAnsi="Times New Roman" w:cs="Times New Roman"/>
          <w:sz w:val="24"/>
          <w:szCs w:val="24"/>
        </w:rPr>
        <w:t>e weighted estimation method (De</w:t>
      </w:r>
      <w:r>
        <w:rPr>
          <w:rFonts w:ascii="Times New Roman" w:eastAsia="新細明體" w:hAnsi="Times New Roman" w:cs="Times New Roman"/>
          <w:sz w:val="24"/>
          <w:szCs w:val="24"/>
        </w:rPr>
        <w:t xml:space="preserve">hejia and Wahba, 2002). </w:t>
      </w:r>
    </w:p>
    <w:p w14:paraId="2A6E16D4" w14:textId="06095F32" w:rsidR="00E271E0" w:rsidRDefault="00E271E0" w:rsidP="00CE077C">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We </w:t>
      </w:r>
      <w:r w:rsidR="00002065">
        <w:rPr>
          <w:rFonts w:ascii="Times New Roman" w:eastAsia="新細明體" w:hAnsi="Times New Roman" w:cs="Times New Roman"/>
          <w:sz w:val="24"/>
          <w:szCs w:val="24"/>
        </w:rPr>
        <w:t xml:space="preserve">further </w:t>
      </w:r>
      <w:r>
        <w:rPr>
          <w:rFonts w:ascii="Times New Roman" w:eastAsia="新細明體" w:hAnsi="Times New Roman" w:cs="Times New Roman"/>
          <w:sz w:val="24"/>
          <w:szCs w:val="24"/>
        </w:rPr>
        <w:t xml:space="preserve">explore specific situations or environments that might </w:t>
      </w:r>
      <w:r w:rsidR="00CB4F3F">
        <w:rPr>
          <w:rFonts w:ascii="Times New Roman" w:eastAsia="新細明體" w:hAnsi="Times New Roman" w:cs="Times New Roman"/>
          <w:sz w:val="24"/>
          <w:szCs w:val="24"/>
        </w:rPr>
        <w:t xml:space="preserve">raise </w:t>
      </w:r>
      <w:r>
        <w:rPr>
          <w:rFonts w:ascii="Times New Roman" w:eastAsia="新細明體" w:hAnsi="Times New Roman" w:cs="Times New Roman"/>
          <w:sz w:val="24"/>
          <w:szCs w:val="24"/>
        </w:rPr>
        <w:t xml:space="preserve">the </w:t>
      </w:r>
      <w:r w:rsidR="00871F07">
        <w:rPr>
          <w:rFonts w:ascii="Times New Roman" w:eastAsia="新細明體" w:hAnsi="Times New Roman" w:cs="Times New Roman"/>
          <w:sz w:val="24"/>
          <w:szCs w:val="24"/>
        </w:rPr>
        <w:t xml:space="preserve">importance of the </w:t>
      </w:r>
      <w:r>
        <w:rPr>
          <w:rFonts w:ascii="Times New Roman" w:eastAsia="新細明體" w:hAnsi="Times New Roman" w:cs="Times New Roman"/>
          <w:sz w:val="24"/>
          <w:szCs w:val="24"/>
        </w:rPr>
        <w:t xml:space="preserve">advisory role of expert board members alone or </w:t>
      </w:r>
      <w:r w:rsidR="00871F07">
        <w:rPr>
          <w:rFonts w:ascii="Times New Roman" w:eastAsia="新細明體" w:hAnsi="Times New Roman" w:cs="Times New Roman"/>
          <w:sz w:val="24"/>
          <w:szCs w:val="24"/>
        </w:rPr>
        <w:t xml:space="preserve">in conjunction with expert </w:t>
      </w:r>
      <w:r>
        <w:rPr>
          <w:rFonts w:ascii="Times New Roman" w:eastAsia="新細明體" w:hAnsi="Times New Roman" w:cs="Times New Roman"/>
          <w:sz w:val="24"/>
          <w:szCs w:val="24"/>
        </w:rPr>
        <w:t>CEO</w:t>
      </w:r>
      <w:r w:rsidR="00871F07">
        <w:rPr>
          <w:rFonts w:ascii="Times New Roman" w:eastAsia="新細明體" w:hAnsi="Times New Roman" w:cs="Times New Roman"/>
          <w:sz w:val="24"/>
          <w:szCs w:val="24"/>
        </w:rPr>
        <w:t xml:space="preserve">s. </w:t>
      </w:r>
      <w:r>
        <w:rPr>
          <w:rFonts w:ascii="Times New Roman" w:eastAsia="新細明體" w:hAnsi="Times New Roman" w:cs="Times New Roman"/>
          <w:sz w:val="24"/>
          <w:szCs w:val="24"/>
        </w:rPr>
        <w:t>One such specific situation is based on information asymmetry; industry information may help boards estimate the target value more accurately, in particular where the equity market cannot price the target.</w:t>
      </w:r>
      <w:r w:rsidR="00CE077C">
        <w:rPr>
          <w:rFonts w:ascii="Times New Roman" w:eastAsia="新細明體" w:hAnsi="Times New Roman" w:cs="Times New Roman"/>
          <w:sz w:val="24"/>
          <w:szCs w:val="24"/>
        </w:rPr>
        <w:t xml:space="preserve"> </w:t>
      </w:r>
      <w:r w:rsidR="00D441DA">
        <w:rPr>
          <w:rFonts w:ascii="Times New Roman" w:eastAsia="新細明體" w:hAnsi="Times New Roman" w:cs="Times New Roman"/>
          <w:sz w:val="24"/>
          <w:szCs w:val="24"/>
        </w:rPr>
        <w:t xml:space="preserve">For non-public targets, we find that experienced boards are able to generate </w:t>
      </w:r>
      <w:r w:rsidR="00D441DA" w:rsidRPr="00E96E05">
        <w:rPr>
          <w:rFonts w:ascii="Times New Roman" w:eastAsia="新細明體" w:hAnsi="Times New Roman" w:cs="Times New Roman"/>
          <w:sz w:val="24"/>
          <w:szCs w:val="24"/>
        </w:rPr>
        <w:t>1.54 percentage points</w:t>
      </w:r>
      <w:r w:rsidR="00D441DA">
        <w:rPr>
          <w:rFonts w:ascii="Times New Roman" w:eastAsia="新細明體" w:hAnsi="Times New Roman" w:cs="Times New Roman"/>
          <w:sz w:val="24"/>
          <w:szCs w:val="24"/>
        </w:rPr>
        <w:t xml:space="preserve"> higher abnormal announcement returns where CEOs are not target industry experts compared to non-experienced boards; whereas in diversifying acquisitions involving public targets, the effect of experience is positive and significant only when CEOs’ and board members’ industry experience overlaps, suggesting that CEOs utilize information and feedback from the capital market effectively in selecting and valuing targets and are willing to heed target-industry-expert boards’ counsel if they are also experienced in the same industry. </w:t>
      </w:r>
      <w:r w:rsidR="00CE077C">
        <w:rPr>
          <w:rFonts w:ascii="Times New Roman" w:eastAsia="新細明體" w:hAnsi="Times New Roman" w:cs="Times New Roman"/>
          <w:sz w:val="24"/>
          <w:szCs w:val="24"/>
        </w:rPr>
        <w:t xml:space="preserve">Other situations and environments might be tied to CEOs’ background characteristics and power that make them effective and willing integrators; collaborative ability may help CEOs make the best use of the resources of experienced boards, and power may magnify CEOs’ general disdain for board members. We find that generalist CEOs improve acquisition performance by </w:t>
      </w:r>
      <w:r w:rsidR="00CE077C" w:rsidRPr="00E96E05">
        <w:rPr>
          <w:rFonts w:ascii="Times New Roman" w:eastAsia="新細明體" w:hAnsi="Times New Roman" w:cs="Times New Roman"/>
          <w:sz w:val="24"/>
          <w:szCs w:val="24"/>
        </w:rPr>
        <w:t xml:space="preserve">11.64 percentage </w:t>
      </w:r>
      <w:r w:rsidR="00CE077C" w:rsidRPr="00E96E05">
        <w:rPr>
          <w:rFonts w:ascii="Times New Roman" w:eastAsia="新細明體" w:hAnsi="Times New Roman" w:cs="Times New Roman"/>
          <w:sz w:val="24"/>
          <w:szCs w:val="24"/>
        </w:rPr>
        <w:lastRenderedPageBreak/>
        <w:t>points</w:t>
      </w:r>
      <w:r w:rsidR="00CE077C">
        <w:rPr>
          <w:rFonts w:ascii="Times New Roman" w:eastAsia="新細明體" w:hAnsi="Times New Roman" w:cs="Times New Roman"/>
          <w:sz w:val="24"/>
          <w:szCs w:val="24"/>
        </w:rPr>
        <w:t xml:space="preserve"> when the boards and they themselves have target industry experience, whereas specialist CEOs are unable to derive any benefit from experienced outsiders. We also find that CEOs who are also the chairmen of boards generate </w:t>
      </w:r>
      <w:r w:rsidR="00CE077C" w:rsidRPr="00E96E05">
        <w:rPr>
          <w:rFonts w:ascii="Times New Roman" w:eastAsia="新細明體" w:hAnsi="Times New Roman" w:cs="Times New Roman"/>
          <w:sz w:val="24"/>
          <w:szCs w:val="24"/>
        </w:rPr>
        <w:t>17.91 percentage points</w:t>
      </w:r>
      <w:r w:rsidR="00CE077C">
        <w:rPr>
          <w:rFonts w:ascii="Times New Roman" w:eastAsia="新細明體" w:hAnsi="Times New Roman" w:cs="Times New Roman"/>
          <w:sz w:val="24"/>
          <w:szCs w:val="24"/>
        </w:rPr>
        <w:t xml:space="preserve"> higher returns when they share target industry experience with their outside board members, whereas experienced boards are able to generate 2.37</w:t>
      </w:r>
      <w:r w:rsidR="00CE077C" w:rsidRPr="00E96E05">
        <w:rPr>
          <w:rFonts w:ascii="Times New Roman" w:eastAsia="新細明體" w:hAnsi="Times New Roman" w:cs="Times New Roman"/>
          <w:sz w:val="24"/>
          <w:szCs w:val="24"/>
        </w:rPr>
        <w:t xml:space="preserve"> percentage points</w:t>
      </w:r>
      <w:r w:rsidR="00CE077C">
        <w:rPr>
          <w:rFonts w:ascii="Times New Roman" w:eastAsia="新細明體" w:hAnsi="Times New Roman" w:cs="Times New Roman"/>
          <w:sz w:val="24"/>
          <w:szCs w:val="24"/>
        </w:rPr>
        <w:t xml:space="preserve"> higher returns when CEOs are new to the target industry, but are not chairmen of the boards.</w:t>
      </w:r>
    </w:p>
    <w:p w14:paraId="1677CEEE" w14:textId="60703264" w:rsidR="00D441DA" w:rsidRPr="00991BE6" w:rsidRDefault="00D441DA" w:rsidP="00D441DA">
      <w:pPr>
        <w:spacing w:after="0" w:line="480" w:lineRule="auto"/>
        <w:ind w:firstLine="360"/>
        <w:jc w:val="both"/>
        <w:rPr>
          <w:rFonts w:ascii="Times New Roman" w:eastAsia="新細明體" w:hAnsi="Times New Roman" w:cs="Times New Roman"/>
          <w:sz w:val="24"/>
          <w:szCs w:val="24"/>
        </w:rPr>
      </w:pPr>
      <w:r w:rsidRPr="00AF603D">
        <w:rPr>
          <w:rFonts w:ascii="Times New Roman" w:eastAsia="新細明體" w:hAnsi="Times New Roman" w:cs="Times New Roman" w:hint="eastAsia"/>
          <w:sz w:val="24"/>
          <w:szCs w:val="24"/>
        </w:rPr>
        <w:t xml:space="preserve">This paper </w:t>
      </w:r>
      <w:r>
        <w:rPr>
          <w:rFonts w:ascii="Times New Roman" w:eastAsia="新細明體" w:hAnsi="Times New Roman" w:cs="Times New Roman"/>
          <w:sz w:val="24"/>
          <w:szCs w:val="24"/>
        </w:rPr>
        <w:t>contributes to the expanding</w:t>
      </w:r>
      <w:r>
        <w:rPr>
          <w:rFonts w:ascii="Times New Roman" w:eastAsia="新細明體" w:hAnsi="Times New Roman" w:cs="Times New Roman" w:hint="eastAsia"/>
          <w:sz w:val="24"/>
          <w:szCs w:val="24"/>
        </w:rPr>
        <w:t xml:space="preserve"> literature on </w:t>
      </w:r>
      <w:r>
        <w:rPr>
          <w:rFonts w:ascii="Times New Roman" w:eastAsia="新細明體" w:hAnsi="Times New Roman" w:cs="Times New Roman"/>
          <w:sz w:val="24"/>
          <w:szCs w:val="24"/>
        </w:rPr>
        <w:t>the importance of industry experience for CEOs and directors. Until recently, the majority of studies in this area have highlighted the individual importance of industry experience for either one of these two parties, rather than their collective impact.</w:t>
      </w:r>
      <w:r w:rsidRPr="00E8599A">
        <w:rPr>
          <w:rStyle w:val="a6"/>
          <w:rFonts w:ascii="Times New Roman" w:eastAsia="新細明體" w:hAnsi="Times New Roman" w:cs="Times New Roman"/>
          <w:sz w:val="24"/>
          <w:szCs w:val="24"/>
        </w:rPr>
        <w:t xml:space="preserve"> </w:t>
      </w:r>
      <w:r>
        <w:rPr>
          <w:rStyle w:val="a6"/>
          <w:rFonts w:ascii="Times New Roman" w:eastAsia="新細明體" w:hAnsi="Times New Roman" w:cs="Times New Roman"/>
          <w:sz w:val="24"/>
          <w:szCs w:val="24"/>
        </w:rPr>
        <w:footnoteReference w:id="8"/>
      </w:r>
      <w:r>
        <w:rPr>
          <w:rFonts w:ascii="Times New Roman" w:eastAsia="新細明體" w:hAnsi="Times New Roman" w:cs="Times New Roman"/>
          <w:sz w:val="24"/>
          <w:szCs w:val="24"/>
        </w:rPr>
        <w:t xml:space="preserve"> Ellis </w:t>
      </w:r>
      <w:r w:rsidRPr="005A37B7">
        <w:rPr>
          <w:rFonts w:ascii="Times New Roman" w:eastAsia="新細明體" w:hAnsi="Times New Roman" w:cs="Times New Roman"/>
          <w:i/>
          <w:sz w:val="24"/>
          <w:szCs w:val="24"/>
        </w:rPr>
        <w:t>et al.</w:t>
      </w:r>
      <w:r w:rsidR="002B1292">
        <w:rPr>
          <w:rFonts w:ascii="Times New Roman" w:eastAsia="新細明體" w:hAnsi="Times New Roman" w:cs="Times New Roman"/>
          <w:sz w:val="24"/>
          <w:szCs w:val="24"/>
        </w:rPr>
        <w:t xml:space="preserve"> (2018</w:t>
      </w:r>
      <w:r>
        <w:rPr>
          <w:rFonts w:ascii="Times New Roman" w:eastAsia="新細明體" w:hAnsi="Times New Roman" w:cs="Times New Roman"/>
          <w:sz w:val="24"/>
          <w:szCs w:val="24"/>
        </w:rPr>
        <w:t>) document that CEOs’ skillsets interact with directors’ industry experience to mitigate their biases that lead to inefficient segment investment for conglomerates. In the context of diversifying mergers and acquisitions, our paper is the first to bring the interaction of CEO and board target industry experience into this conversation. We uncover significant valuation effects of outside directors’ expertise on merger performance that is exacerbated by CEOs’ target industry experience, indicating that CEOs’ industry experience plays a</w:t>
      </w:r>
      <w:r w:rsidRPr="00991BE6">
        <w:rPr>
          <w:rFonts w:ascii="Times New Roman" w:eastAsia="新細明體" w:hAnsi="Times New Roman" w:cs="Times New Roman"/>
          <w:sz w:val="24"/>
          <w:szCs w:val="24"/>
        </w:rPr>
        <w:t xml:space="preserve"> pivotal role in determining </w:t>
      </w:r>
      <w:r>
        <w:rPr>
          <w:rFonts w:ascii="Times New Roman" w:eastAsia="新細明體" w:hAnsi="Times New Roman" w:cs="Times New Roman"/>
          <w:sz w:val="24"/>
          <w:szCs w:val="24"/>
        </w:rPr>
        <w:t xml:space="preserve">the </w:t>
      </w:r>
      <w:r w:rsidRPr="00991BE6">
        <w:rPr>
          <w:rFonts w:ascii="Times New Roman" w:eastAsia="新細明體" w:hAnsi="Times New Roman" w:cs="Times New Roman"/>
          <w:sz w:val="24"/>
          <w:szCs w:val="24"/>
        </w:rPr>
        <w:t>effectiveness of experienced outside directors.</w:t>
      </w:r>
      <w:r w:rsidR="00E64055">
        <w:rPr>
          <w:rStyle w:val="a6"/>
          <w:rFonts w:ascii="Times New Roman" w:eastAsia="新細明體" w:hAnsi="Times New Roman" w:cs="Times New Roman"/>
          <w:sz w:val="24"/>
          <w:szCs w:val="24"/>
        </w:rPr>
        <w:footnoteReference w:id="9"/>
      </w:r>
      <w:r w:rsidRPr="00991BE6">
        <w:rPr>
          <w:rFonts w:ascii="Times New Roman" w:eastAsia="新細明體" w:hAnsi="Times New Roman" w:cs="Times New Roman"/>
          <w:sz w:val="24"/>
          <w:szCs w:val="24"/>
        </w:rPr>
        <w:t xml:space="preserve"> </w:t>
      </w:r>
    </w:p>
    <w:p w14:paraId="0D4A3F2E" w14:textId="0E4940F1" w:rsidR="00D441DA" w:rsidRPr="00936E47" w:rsidRDefault="00D441DA" w:rsidP="00D441D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Our findings provide new insights into the </w:t>
      </w:r>
      <w:r w:rsidRPr="00991BE6">
        <w:rPr>
          <w:rFonts w:ascii="Times New Roman" w:hAnsi="Times New Roman" w:cs="Times New Roman"/>
          <w:sz w:val="24"/>
          <w:szCs w:val="24"/>
        </w:rPr>
        <w:t>CEO-board relationshi</w:t>
      </w:r>
      <w:r>
        <w:rPr>
          <w:rFonts w:ascii="Times New Roman" w:hAnsi="Times New Roman" w:cs="Times New Roman"/>
          <w:sz w:val="24"/>
          <w:szCs w:val="24"/>
        </w:rPr>
        <w:t>p, which is arguably at the core of this</w:t>
      </w:r>
      <w:r w:rsidRPr="00991BE6">
        <w:rPr>
          <w:rFonts w:ascii="Times New Roman" w:hAnsi="Times New Roman" w:cs="Times New Roman"/>
          <w:sz w:val="24"/>
          <w:szCs w:val="24"/>
        </w:rPr>
        <w:t xml:space="preserve"> </w:t>
      </w:r>
      <w:r>
        <w:rPr>
          <w:rFonts w:ascii="Times New Roman" w:hAnsi="Times New Roman" w:cs="Times New Roman"/>
          <w:sz w:val="24"/>
          <w:szCs w:val="24"/>
        </w:rPr>
        <w:t>in</w:t>
      </w:r>
      <w:r w:rsidRPr="00991BE6">
        <w:rPr>
          <w:rFonts w:ascii="Times New Roman" w:hAnsi="Times New Roman" w:cs="Times New Roman"/>
          <w:sz w:val="24"/>
          <w:szCs w:val="24"/>
        </w:rPr>
        <w:t xml:space="preserve">teraction effect of CEO and board experience. Kor and Misangyi (2008) find that outside directors with substantial managerial industry experience offset </w:t>
      </w:r>
      <w:r>
        <w:rPr>
          <w:rFonts w:ascii="Times New Roman" w:hAnsi="Times New Roman" w:cs="Times New Roman"/>
          <w:sz w:val="24"/>
          <w:szCs w:val="24"/>
        </w:rPr>
        <w:t xml:space="preserve">the </w:t>
      </w:r>
      <w:r w:rsidRPr="00991BE6">
        <w:rPr>
          <w:rFonts w:ascii="Times New Roman" w:hAnsi="Times New Roman" w:cs="Times New Roman"/>
          <w:sz w:val="24"/>
          <w:szCs w:val="24"/>
        </w:rPr>
        <w:t xml:space="preserve">lack of industry </w:t>
      </w:r>
      <w:r w:rsidRPr="00991BE6">
        <w:rPr>
          <w:rFonts w:ascii="Times New Roman" w:hAnsi="Times New Roman" w:cs="Times New Roman"/>
          <w:sz w:val="24"/>
          <w:szCs w:val="24"/>
        </w:rPr>
        <w:lastRenderedPageBreak/>
        <w:t>experience among top managers, especially for young ent</w:t>
      </w:r>
      <w:r>
        <w:rPr>
          <w:rFonts w:ascii="Times New Roman" w:hAnsi="Times New Roman" w:cs="Times New Roman"/>
          <w:sz w:val="24"/>
          <w:szCs w:val="24"/>
        </w:rPr>
        <w:t xml:space="preserve">repreneurial firms. Our results </w:t>
      </w:r>
      <w:r w:rsidRPr="00991BE6">
        <w:rPr>
          <w:rFonts w:ascii="Times New Roman" w:hAnsi="Times New Roman" w:cs="Times New Roman"/>
          <w:sz w:val="24"/>
          <w:szCs w:val="24"/>
        </w:rPr>
        <w:t>indicate that target industry experience of outside directors supplements the dearth of target industry expertise of CEOs and improves announcement returns for diversifying acquisitions</w:t>
      </w:r>
      <w:r>
        <w:rPr>
          <w:rFonts w:ascii="Times New Roman" w:hAnsi="Times New Roman" w:cs="Times New Roman"/>
          <w:sz w:val="24"/>
          <w:szCs w:val="24"/>
        </w:rPr>
        <w:t>,</w:t>
      </w:r>
      <w:r w:rsidRPr="00991BE6">
        <w:rPr>
          <w:rFonts w:ascii="Times New Roman" w:hAnsi="Times New Roman" w:cs="Times New Roman"/>
          <w:sz w:val="24"/>
          <w:szCs w:val="24"/>
        </w:rPr>
        <w:t xml:space="preserve"> particularly those involving private targets. The upper echelon and strategic leadersh</w:t>
      </w:r>
      <w:r>
        <w:rPr>
          <w:rFonts w:ascii="Times New Roman" w:hAnsi="Times New Roman" w:cs="Times New Roman"/>
          <w:sz w:val="24"/>
          <w:szCs w:val="24"/>
        </w:rPr>
        <w:t>ip research in recent years has</w:t>
      </w:r>
      <w:r w:rsidRPr="00991BE6">
        <w:rPr>
          <w:rFonts w:ascii="Times New Roman" w:hAnsi="Times New Roman" w:cs="Times New Roman"/>
          <w:sz w:val="24"/>
          <w:szCs w:val="24"/>
        </w:rPr>
        <w:t xml:space="preserve"> underscored the CEO-TMT interface. Buyl </w:t>
      </w:r>
      <w:r w:rsidRPr="005A37B7">
        <w:rPr>
          <w:rFonts w:ascii="Times New Roman" w:hAnsi="Times New Roman" w:cs="Times New Roman"/>
          <w:i/>
          <w:sz w:val="24"/>
          <w:szCs w:val="24"/>
        </w:rPr>
        <w:t>et al.</w:t>
      </w:r>
      <w:r w:rsidRPr="00991BE6">
        <w:rPr>
          <w:rFonts w:ascii="Times New Roman" w:hAnsi="Times New Roman" w:cs="Times New Roman"/>
          <w:sz w:val="24"/>
          <w:szCs w:val="24"/>
        </w:rPr>
        <w:t xml:space="preserve"> (2011) </w:t>
      </w:r>
      <w:r>
        <w:rPr>
          <w:rFonts w:ascii="Times New Roman" w:hAnsi="Times New Roman" w:cs="Times New Roman"/>
          <w:sz w:val="24"/>
          <w:szCs w:val="24"/>
        </w:rPr>
        <w:t xml:space="preserve">find </w:t>
      </w:r>
      <w:r w:rsidRPr="00936E47">
        <w:rPr>
          <w:rFonts w:ascii="Times New Roman" w:hAnsi="Times New Roman" w:cs="Times New Roman"/>
          <w:sz w:val="24"/>
          <w:szCs w:val="24"/>
        </w:rPr>
        <w:t xml:space="preserve">CEOs </w:t>
      </w:r>
      <w:r>
        <w:rPr>
          <w:rFonts w:ascii="Times New Roman" w:hAnsi="Times New Roman" w:cs="Times New Roman"/>
          <w:sz w:val="24"/>
          <w:szCs w:val="24"/>
        </w:rPr>
        <w:t>who</w:t>
      </w:r>
      <w:r w:rsidRPr="00936E47">
        <w:rPr>
          <w:rFonts w:ascii="Times New Roman" w:hAnsi="Times New Roman" w:cs="Times New Roman"/>
          <w:sz w:val="24"/>
          <w:szCs w:val="24"/>
        </w:rPr>
        <w:t xml:space="preserve"> have high shared experience with other executives develop more interpersonal trust</w:t>
      </w:r>
      <w:r>
        <w:rPr>
          <w:rFonts w:ascii="Times New Roman" w:hAnsi="Times New Roman" w:cs="Times New Roman"/>
          <w:sz w:val="24"/>
          <w:szCs w:val="24"/>
        </w:rPr>
        <w:t>,</w:t>
      </w:r>
      <w:r w:rsidRPr="00936E47">
        <w:rPr>
          <w:rFonts w:ascii="Times New Roman" w:hAnsi="Times New Roman" w:cs="Times New Roman"/>
          <w:sz w:val="24"/>
          <w:szCs w:val="24"/>
        </w:rPr>
        <w:t xml:space="preserve"> leading to enhanced information exchange and integration, which help firms realize the benefits of functional diversity. We make a parallel argument regarding the benefits of </w:t>
      </w:r>
      <w:r w:rsidR="00BD0B70">
        <w:rPr>
          <w:rFonts w:ascii="Times New Roman" w:hAnsi="Times New Roman" w:cs="Times New Roman"/>
          <w:sz w:val="24"/>
          <w:szCs w:val="24"/>
        </w:rPr>
        <w:t>“</w:t>
      </w:r>
      <w:r w:rsidRPr="00936E47">
        <w:rPr>
          <w:rFonts w:ascii="Times New Roman" w:hAnsi="Times New Roman" w:cs="Times New Roman"/>
          <w:sz w:val="24"/>
          <w:szCs w:val="24"/>
        </w:rPr>
        <w:t>shared past industry experience</w:t>
      </w:r>
      <w:r w:rsidR="00BD0B70">
        <w:rPr>
          <w:rFonts w:ascii="Times New Roman" w:hAnsi="Times New Roman" w:cs="Times New Roman"/>
          <w:sz w:val="24"/>
          <w:szCs w:val="24"/>
        </w:rPr>
        <w:t>”</w:t>
      </w:r>
      <w:r>
        <w:rPr>
          <w:rFonts w:ascii="Times New Roman" w:hAnsi="Times New Roman" w:cs="Times New Roman"/>
          <w:sz w:val="24"/>
          <w:szCs w:val="24"/>
        </w:rPr>
        <w:t xml:space="preserve"> </w:t>
      </w:r>
      <w:r w:rsidRPr="00936E47">
        <w:rPr>
          <w:rFonts w:ascii="Times New Roman" w:hAnsi="Times New Roman" w:cs="Times New Roman"/>
          <w:sz w:val="24"/>
          <w:szCs w:val="24"/>
        </w:rPr>
        <w:t>between CEOs and their board members, not CEOs’ shared experience</w:t>
      </w:r>
      <w:r>
        <w:rPr>
          <w:rFonts w:ascii="Times New Roman" w:hAnsi="Times New Roman" w:cs="Times New Roman"/>
          <w:sz w:val="24"/>
          <w:szCs w:val="24"/>
        </w:rPr>
        <w:t xml:space="preserve"> with other TMT members</w:t>
      </w:r>
      <w:r w:rsidRPr="00936E47">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Pr="00936E47">
        <w:rPr>
          <w:rFonts w:ascii="Times New Roman" w:hAnsi="Times New Roman" w:cs="Times New Roman"/>
          <w:sz w:val="24"/>
          <w:szCs w:val="24"/>
        </w:rPr>
        <w:t xml:space="preserve">proxied by team tenure overlap. Our findings show that </w:t>
      </w:r>
      <w:r>
        <w:rPr>
          <w:rFonts w:ascii="Times New Roman" w:hAnsi="Times New Roman" w:cs="Times New Roman"/>
          <w:sz w:val="24"/>
          <w:szCs w:val="24"/>
        </w:rPr>
        <w:t xml:space="preserve">the </w:t>
      </w:r>
      <w:r w:rsidRPr="00936E47">
        <w:rPr>
          <w:rFonts w:ascii="Times New Roman" w:hAnsi="Times New Roman" w:cs="Times New Roman"/>
          <w:sz w:val="24"/>
          <w:szCs w:val="24"/>
        </w:rPr>
        <w:t>valuation effect</w:t>
      </w:r>
      <w:r>
        <w:rPr>
          <w:rFonts w:ascii="Times New Roman" w:hAnsi="Times New Roman" w:cs="Times New Roman"/>
          <w:sz w:val="24"/>
          <w:szCs w:val="24"/>
        </w:rPr>
        <w:t>s</w:t>
      </w:r>
      <w:r w:rsidRPr="00936E47">
        <w:rPr>
          <w:rFonts w:ascii="Times New Roman" w:hAnsi="Times New Roman" w:cs="Times New Roman"/>
          <w:sz w:val="24"/>
          <w:szCs w:val="24"/>
        </w:rPr>
        <w:t xml:space="preserve"> of the CEOs’ and outside board members’ collective experience far exceed the valuation effect</w:t>
      </w:r>
      <w:r>
        <w:rPr>
          <w:rFonts w:ascii="Times New Roman" w:hAnsi="Times New Roman" w:cs="Times New Roman"/>
          <w:sz w:val="24"/>
          <w:szCs w:val="24"/>
        </w:rPr>
        <w:t>s</w:t>
      </w:r>
      <w:r w:rsidRPr="00936E47">
        <w:rPr>
          <w:rFonts w:ascii="Times New Roman" w:hAnsi="Times New Roman" w:cs="Times New Roman"/>
          <w:sz w:val="24"/>
          <w:szCs w:val="24"/>
        </w:rPr>
        <w:t xml:space="preserve"> of experienced board members alone</w:t>
      </w:r>
      <w:r>
        <w:rPr>
          <w:rFonts w:ascii="Times New Roman" w:hAnsi="Times New Roman" w:cs="Times New Roman"/>
          <w:sz w:val="24"/>
          <w:szCs w:val="24"/>
        </w:rPr>
        <w:t xml:space="preserve">. In addition, </w:t>
      </w:r>
      <w:r w:rsidRPr="00936E47">
        <w:rPr>
          <w:rFonts w:ascii="Times New Roman" w:hAnsi="Times New Roman" w:cs="Times New Roman"/>
          <w:sz w:val="24"/>
          <w:szCs w:val="24"/>
        </w:rPr>
        <w:t>give</w:t>
      </w:r>
      <w:r>
        <w:rPr>
          <w:rFonts w:ascii="Times New Roman" w:hAnsi="Times New Roman" w:cs="Times New Roman"/>
          <w:sz w:val="24"/>
          <w:szCs w:val="24"/>
        </w:rPr>
        <w:t xml:space="preserve">n that the industry experience of either of the two parties </w:t>
      </w:r>
      <w:r w:rsidRPr="00936E47">
        <w:rPr>
          <w:rFonts w:ascii="Times New Roman" w:hAnsi="Times New Roman" w:cs="Times New Roman"/>
          <w:sz w:val="24"/>
          <w:szCs w:val="24"/>
        </w:rPr>
        <w:t>individually do</w:t>
      </w:r>
      <w:r>
        <w:rPr>
          <w:rFonts w:ascii="Times New Roman" w:hAnsi="Times New Roman" w:cs="Times New Roman"/>
          <w:sz w:val="24"/>
          <w:szCs w:val="24"/>
        </w:rPr>
        <w:t>es</w:t>
      </w:r>
      <w:r w:rsidRPr="00936E47">
        <w:rPr>
          <w:rFonts w:ascii="Times New Roman" w:hAnsi="Times New Roman" w:cs="Times New Roman"/>
          <w:sz w:val="24"/>
          <w:szCs w:val="24"/>
        </w:rPr>
        <w:t xml:space="preserve"> not seem to have any negative impact</w:t>
      </w:r>
      <w:r>
        <w:rPr>
          <w:rFonts w:ascii="Times New Roman" w:hAnsi="Times New Roman" w:cs="Times New Roman"/>
          <w:sz w:val="24"/>
          <w:szCs w:val="24"/>
        </w:rPr>
        <w:t>,</w:t>
      </w:r>
      <w:r w:rsidRPr="00936E47">
        <w:rPr>
          <w:rFonts w:ascii="Times New Roman" w:hAnsi="Times New Roman" w:cs="Times New Roman"/>
          <w:sz w:val="24"/>
          <w:szCs w:val="24"/>
        </w:rPr>
        <w:t xml:space="preserve"> it is more likely that the substantial positive interaction effect that we observe is by virtue of </w:t>
      </w:r>
      <w:r>
        <w:rPr>
          <w:rFonts w:ascii="Times New Roman" w:hAnsi="Times New Roman" w:cs="Times New Roman"/>
          <w:sz w:val="24"/>
          <w:szCs w:val="24"/>
        </w:rPr>
        <w:t xml:space="preserve">the </w:t>
      </w:r>
      <w:r w:rsidRPr="00936E47">
        <w:rPr>
          <w:rFonts w:ascii="Times New Roman" w:hAnsi="Times New Roman" w:cs="Times New Roman"/>
          <w:sz w:val="24"/>
          <w:szCs w:val="24"/>
        </w:rPr>
        <w:t xml:space="preserve">healthy dialogue between two parties built on trust and experience, and less by reigning in each other’s negative biases. </w:t>
      </w:r>
    </w:p>
    <w:p w14:paraId="74667C75" w14:textId="45A49B91" w:rsidR="00D441DA" w:rsidRDefault="00D441DA" w:rsidP="00D441DA">
      <w:pPr>
        <w:spacing w:after="0" w:line="480" w:lineRule="auto"/>
        <w:ind w:firstLine="360"/>
        <w:jc w:val="both"/>
        <w:rPr>
          <w:rFonts w:ascii="Times New Roman" w:eastAsia="新細明體" w:hAnsi="Times New Roman" w:cs="Times New Roman"/>
          <w:sz w:val="24"/>
          <w:szCs w:val="24"/>
        </w:rPr>
      </w:pPr>
      <w:r>
        <w:rPr>
          <w:rFonts w:ascii="Times New Roman" w:hAnsi="Times New Roman" w:cs="Times New Roman"/>
          <w:sz w:val="24"/>
          <w:szCs w:val="24"/>
        </w:rPr>
        <w:t>T</w:t>
      </w:r>
      <w:r w:rsidRPr="00936E47">
        <w:rPr>
          <w:rFonts w:ascii="Times New Roman" w:hAnsi="Times New Roman" w:cs="Times New Roman"/>
          <w:sz w:val="24"/>
          <w:szCs w:val="24"/>
        </w:rPr>
        <w:t xml:space="preserve">he recent </w:t>
      </w:r>
      <w:r>
        <w:rPr>
          <w:rFonts w:ascii="Times New Roman" w:hAnsi="Times New Roman" w:cs="Times New Roman"/>
          <w:sz w:val="24"/>
          <w:szCs w:val="24"/>
        </w:rPr>
        <w:t xml:space="preserve">literature on the value of </w:t>
      </w:r>
      <w:r w:rsidRPr="00936E47">
        <w:rPr>
          <w:rFonts w:ascii="Times New Roman" w:eastAsia="新細明體" w:hAnsi="Times New Roman" w:cs="Times New Roman"/>
          <w:sz w:val="24"/>
          <w:szCs w:val="24"/>
        </w:rPr>
        <w:t>network</w:t>
      </w:r>
      <w:r>
        <w:rPr>
          <w:rFonts w:ascii="Times New Roman" w:eastAsia="新細明體" w:hAnsi="Times New Roman" w:cs="Times New Roman"/>
          <w:sz w:val="24"/>
          <w:szCs w:val="24"/>
        </w:rPr>
        <w:t>s</w:t>
      </w:r>
      <w:r w:rsidRPr="00936E47">
        <w:rPr>
          <w:rFonts w:ascii="Times New Roman" w:eastAsia="新細明體" w:hAnsi="Times New Roman" w:cs="Times New Roman"/>
          <w:sz w:val="24"/>
          <w:szCs w:val="24"/>
        </w:rPr>
        <w:t xml:space="preserve"> in </w:t>
      </w:r>
      <w:r>
        <w:rPr>
          <w:rFonts w:ascii="Times New Roman" w:eastAsia="新細明體" w:hAnsi="Times New Roman" w:cs="Times New Roman"/>
          <w:sz w:val="24"/>
          <w:szCs w:val="24"/>
        </w:rPr>
        <w:t xml:space="preserve">the </w:t>
      </w:r>
      <w:r w:rsidRPr="00936E47">
        <w:rPr>
          <w:rFonts w:ascii="Times New Roman" w:eastAsia="新細明體" w:hAnsi="Times New Roman" w:cs="Times New Roman"/>
          <w:sz w:val="24"/>
          <w:szCs w:val="24"/>
        </w:rPr>
        <w:t xml:space="preserve">corporate finance policy </w:t>
      </w:r>
      <w:r w:rsidRPr="00936E47">
        <w:rPr>
          <w:rFonts w:ascii="Times New Roman" w:eastAsia="新細明體" w:hAnsi="Times New Roman" w:cs="Times New Roman" w:hint="eastAsia"/>
          <w:sz w:val="24"/>
          <w:szCs w:val="24"/>
        </w:rPr>
        <w:t>literature</w:t>
      </w:r>
      <w:r>
        <w:rPr>
          <w:rFonts w:ascii="Times New Roman" w:eastAsia="新細明體" w:hAnsi="Times New Roman" w:cs="Times New Roman"/>
          <w:sz w:val="24"/>
          <w:szCs w:val="24"/>
        </w:rPr>
        <w:t xml:space="preserve"> </w:t>
      </w:r>
      <w:r w:rsidRPr="00936E47">
        <w:rPr>
          <w:rFonts w:ascii="Times New Roman" w:eastAsia="新細明體" w:hAnsi="Times New Roman" w:cs="Times New Roman"/>
          <w:sz w:val="24"/>
          <w:szCs w:val="24"/>
        </w:rPr>
        <w:t xml:space="preserve">shows mixed evidence favoring both the </w:t>
      </w:r>
      <w:r w:rsidR="00BD0B70">
        <w:rPr>
          <w:rFonts w:ascii="Times New Roman" w:eastAsia="新細明體" w:hAnsi="Times New Roman" w:cs="Times New Roman"/>
          <w:sz w:val="24"/>
          <w:szCs w:val="24"/>
        </w:rPr>
        <w:t>“</w:t>
      </w:r>
      <w:r w:rsidRPr="00936E47">
        <w:rPr>
          <w:rFonts w:ascii="Times New Roman" w:eastAsia="新細明體" w:hAnsi="Times New Roman" w:cs="Times New Roman"/>
          <w:sz w:val="24"/>
          <w:szCs w:val="24"/>
        </w:rPr>
        <w:t>dark si</w:t>
      </w:r>
      <w:r w:rsidRPr="00196DF7">
        <w:rPr>
          <w:rFonts w:ascii="Times New Roman" w:eastAsia="新細明體" w:hAnsi="Times New Roman" w:cs="Times New Roman"/>
          <w:sz w:val="24"/>
          <w:szCs w:val="24"/>
        </w:rPr>
        <w:t>de</w:t>
      </w:r>
      <w:r w:rsidR="00BD0B70">
        <w:rPr>
          <w:rFonts w:ascii="Times New Roman" w:eastAsia="新細明體" w:hAnsi="Times New Roman" w:cs="Times New Roman"/>
          <w:sz w:val="24"/>
          <w:szCs w:val="24"/>
        </w:rPr>
        <w:t>”</w:t>
      </w:r>
      <w:r w:rsidRPr="00196DF7">
        <w:rPr>
          <w:rFonts w:ascii="Times New Roman" w:eastAsia="新細明體" w:hAnsi="Times New Roman" w:cs="Times New Roman"/>
          <w:sz w:val="24"/>
          <w:szCs w:val="24"/>
        </w:rPr>
        <w:t xml:space="preserve"> (I</w:t>
      </w:r>
      <w:r w:rsidRPr="00196DF7">
        <w:rPr>
          <w:rFonts w:ascii="Times New Roman" w:eastAsia="新細明體" w:hAnsi="Times New Roman" w:cs="Times New Roman" w:hint="eastAsia"/>
          <w:sz w:val="24"/>
          <w:szCs w:val="24"/>
        </w:rPr>
        <w:t>shii and Xuan, 2014</w:t>
      </w:r>
      <w:r w:rsidRPr="00196DF7">
        <w:rPr>
          <w:rFonts w:ascii="Times New Roman" w:eastAsia="新細明體" w:hAnsi="Times New Roman" w:cs="Times New Roman"/>
          <w:sz w:val="24"/>
          <w:szCs w:val="24"/>
        </w:rPr>
        <w:t xml:space="preserve">; </w:t>
      </w:r>
      <w:r w:rsidR="006E2101">
        <w:rPr>
          <w:rFonts w:ascii="Times New Roman" w:eastAsia="新細明體" w:hAnsi="Times New Roman" w:cs="Times New Roman"/>
          <w:sz w:val="24"/>
          <w:szCs w:val="24"/>
        </w:rPr>
        <w:t>El-</w:t>
      </w:r>
      <w:r w:rsidRPr="00196DF7">
        <w:rPr>
          <w:rFonts w:ascii="Times New Roman" w:eastAsia="新細明體" w:hAnsi="Times New Roman" w:cs="Times New Roman"/>
          <w:sz w:val="24"/>
          <w:szCs w:val="24"/>
        </w:rPr>
        <w:t>Khatib</w:t>
      </w:r>
      <w:r>
        <w:rPr>
          <w:rFonts w:ascii="Times New Roman" w:eastAsia="新細明體" w:hAnsi="Times New Roman" w:cs="Times New Roman"/>
          <w:sz w:val="24"/>
          <w:szCs w:val="24"/>
        </w:rPr>
        <w:t xml:space="preserve"> </w:t>
      </w:r>
      <w:r w:rsidRPr="005A37B7">
        <w:rPr>
          <w:rFonts w:ascii="Times New Roman" w:eastAsia="新細明體" w:hAnsi="Times New Roman" w:cs="Times New Roman"/>
          <w:i/>
          <w:sz w:val="24"/>
          <w:szCs w:val="24"/>
        </w:rPr>
        <w:t>et al.</w:t>
      </w:r>
      <w:r w:rsidRPr="00196DF7">
        <w:rPr>
          <w:rFonts w:ascii="Times New Roman" w:eastAsia="新細明體" w:hAnsi="Times New Roman" w:cs="Times New Roman"/>
          <w:sz w:val="24"/>
          <w:szCs w:val="24"/>
        </w:rPr>
        <w:t xml:space="preserve">, 2015) and </w:t>
      </w:r>
      <w:r w:rsidR="00BD0B70">
        <w:rPr>
          <w:rFonts w:ascii="Times New Roman" w:eastAsia="新細明體" w:hAnsi="Times New Roman" w:cs="Times New Roman"/>
          <w:sz w:val="24"/>
          <w:szCs w:val="24"/>
        </w:rPr>
        <w:t>“</w:t>
      </w:r>
      <w:r w:rsidRPr="00196DF7">
        <w:rPr>
          <w:rFonts w:ascii="Times New Roman" w:eastAsia="新細明體" w:hAnsi="Times New Roman" w:cs="Times New Roman"/>
          <w:sz w:val="24"/>
          <w:szCs w:val="24"/>
        </w:rPr>
        <w:t>bright side</w:t>
      </w:r>
      <w:r w:rsidR="00BD0B70">
        <w:rPr>
          <w:rFonts w:ascii="Times New Roman" w:eastAsia="新細明體" w:hAnsi="Times New Roman" w:cs="Times New Roman"/>
          <w:sz w:val="24"/>
          <w:szCs w:val="24"/>
        </w:rPr>
        <w:t>”</w:t>
      </w:r>
      <w:r w:rsidRPr="00196DF7">
        <w:rPr>
          <w:rFonts w:ascii="Times New Roman" w:eastAsia="新細明體" w:hAnsi="Times New Roman" w:cs="Times New Roman"/>
          <w:sz w:val="24"/>
          <w:szCs w:val="24"/>
        </w:rPr>
        <w:t xml:space="preserve"> (</w:t>
      </w:r>
      <w:r w:rsidRPr="00196DF7">
        <w:rPr>
          <w:rFonts w:ascii="Times New Roman" w:eastAsia="新細明體" w:hAnsi="Times New Roman" w:cs="Times New Roman" w:hint="eastAsia"/>
          <w:sz w:val="24"/>
          <w:szCs w:val="24"/>
        </w:rPr>
        <w:t xml:space="preserve">Cai and Sevilir, </w:t>
      </w:r>
      <w:r w:rsidRPr="00196DF7">
        <w:rPr>
          <w:rFonts w:ascii="Times New Roman" w:eastAsia="新細明體" w:hAnsi="Times New Roman" w:cs="Times New Roman"/>
          <w:sz w:val="24"/>
          <w:szCs w:val="24"/>
        </w:rPr>
        <w:t>2012; Larcker</w:t>
      </w:r>
      <w:r>
        <w:rPr>
          <w:rFonts w:ascii="Times New Roman" w:eastAsia="新細明體" w:hAnsi="Times New Roman" w:cs="Times New Roman"/>
          <w:sz w:val="24"/>
          <w:szCs w:val="24"/>
        </w:rPr>
        <w:t xml:space="preserve"> </w:t>
      </w:r>
      <w:r w:rsidRPr="005A37B7">
        <w:rPr>
          <w:rFonts w:ascii="Times New Roman" w:eastAsia="新細明體" w:hAnsi="Times New Roman" w:cs="Times New Roman"/>
          <w:i/>
          <w:sz w:val="24"/>
          <w:szCs w:val="24"/>
        </w:rPr>
        <w:t>et al.</w:t>
      </w:r>
      <w:r w:rsidRPr="00196DF7">
        <w:rPr>
          <w:rFonts w:ascii="Times New Roman" w:eastAsia="新細明體" w:hAnsi="Times New Roman" w:cs="Times New Roman"/>
          <w:sz w:val="24"/>
          <w:szCs w:val="24"/>
        </w:rPr>
        <w:t>, 2013) of connections and networks of boards and CEOs.</w:t>
      </w:r>
      <w:r>
        <w:rPr>
          <w:rFonts w:ascii="Times New Roman" w:eastAsia="新細明體" w:hAnsi="Times New Roman" w:cs="Times New Roman"/>
          <w:sz w:val="24"/>
          <w:szCs w:val="24"/>
        </w:rPr>
        <w:t xml:space="preserve"> Our evidence, as it relates to the positive effect of board and CEO industry-specific experience provides further support to the bright-side argument. </w:t>
      </w:r>
    </w:p>
    <w:p w14:paraId="1AC18FEA" w14:textId="77777777" w:rsidR="00D441DA" w:rsidRPr="00E364F0" w:rsidRDefault="00D441DA" w:rsidP="00D441DA">
      <w:pPr>
        <w:spacing w:after="0" w:line="480" w:lineRule="auto"/>
        <w:ind w:firstLine="360"/>
        <w:jc w:val="both"/>
        <w:rPr>
          <w:rFonts w:ascii="Times New Roman" w:hAnsi="Times New Roman" w:cs="Times New Roman"/>
        </w:rPr>
      </w:pPr>
      <w:r>
        <w:rPr>
          <w:rFonts w:ascii="Times New Roman" w:eastAsia="新細明體" w:hAnsi="Times New Roman" w:cs="Times New Roman"/>
          <w:sz w:val="24"/>
          <w:szCs w:val="24"/>
        </w:rPr>
        <w:t xml:space="preserve">Finally, this study contributes to the literature on the impact of CEO characteristics on firm performance. First, our study speaks to the debate over the value of generalist and specialist CEOs. There is considerable demand for generalist CEOs (Murphy and Zabojnik, 2004; Frydman and </w:t>
      </w:r>
      <w:r>
        <w:rPr>
          <w:rFonts w:ascii="Times New Roman" w:eastAsia="新細明體" w:hAnsi="Times New Roman" w:cs="Times New Roman"/>
          <w:sz w:val="24"/>
          <w:szCs w:val="24"/>
        </w:rPr>
        <w:lastRenderedPageBreak/>
        <w:t xml:space="preserve">Saks, 2010), and they command higher compensation (Custodio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2013). The market perceives such CEOs as prized resources for managing complex organizations in the globalized economy (Eisfeldt and Papanikolaou, 2013), and these CEOs promote innovation (Custodio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2017). Most studies in this area indicate that general managerial skills have become increasingly valuable </w:t>
      </w:r>
      <w:r w:rsidRPr="00E364F0">
        <w:rPr>
          <w:rFonts w:ascii="Times New Roman" w:eastAsia="新細明體" w:hAnsi="Times New Roman" w:cs="Times New Roman"/>
          <w:sz w:val="24"/>
          <w:szCs w:val="24"/>
        </w:rPr>
        <w:t>over time, with a few exceptions</w:t>
      </w:r>
      <w:r>
        <w:rPr>
          <w:rFonts w:ascii="Times New Roman" w:eastAsia="新細明體" w:hAnsi="Times New Roman" w:cs="Times New Roman"/>
          <w:sz w:val="24"/>
          <w:szCs w:val="24"/>
        </w:rPr>
        <w:t xml:space="preserve"> -</w:t>
      </w:r>
      <w:r w:rsidRPr="00E364F0">
        <w:rPr>
          <w:rFonts w:ascii="Times New Roman" w:eastAsia="新細明體" w:hAnsi="Times New Roman" w:cs="Times New Roman"/>
          <w:sz w:val="24"/>
          <w:szCs w:val="24"/>
        </w:rPr>
        <w:t xml:space="preserve"> for example Mishra (2014) show</w:t>
      </w:r>
      <w:r>
        <w:rPr>
          <w:rFonts w:ascii="Times New Roman" w:eastAsia="新細明體" w:hAnsi="Times New Roman" w:cs="Times New Roman"/>
          <w:sz w:val="24"/>
          <w:szCs w:val="24"/>
        </w:rPr>
        <w:t>s</w:t>
      </w:r>
      <w:r w:rsidRPr="00E364F0">
        <w:rPr>
          <w:rFonts w:ascii="Times New Roman" w:eastAsia="新細明體" w:hAnsi="Times New Roman" w:cs="Times New Roman"/>
          <w:sz w:val="24"/>
          <w:szCs w:val="24"/>
        </w:rPr>
        <w:t xml:space="preserve"> that generalist CEOs exacerbate agency problems and take higher risks.</w:t>
      </w:r>
      <w:r w:rsidRPr="00F016C5">
        <w:rPr>
          <w:rFonts w:ascii="Times New Roman" w:eastAsia="新細明體" w:hAnsi="Times New Roman" w:cs="Times New Roman"/>
          <w:sz w:val="24"/>
          <w:szCs w:val="24"/>
        </w:rPr>
        <w:t xml:space="preserve"> Buyl </w:t>
      </w:r>
      <w:r w:rsidRPr="005A37B7">
        <w:rPr>
          <w:rFonts w:ascii="Times New Roman" w:eastAsia="新細明體" w:hAnsi="Times New Roman" w:cs="Times New Roman"/>
          <w:i/>
          <w:sz w:val="24"/>
          <w:szCs w:val="24"/>
        </w:rPr>
        <w:t>et al.</w:t>
      </w:r>
      <w:r w:rsidRPr="00F016C5">
        <w:rPr>
          <w:rFonts w:ascii="Times New Roman" w:eastAsia="新細明體" w:hAnsi="Times New Roman" w:cs="Times New Roman"/>
          <w:sz w:val="24"/>
          <w:szCs w:val="24"/>
        </w:rPr>
        <w:t xml:space="preserve"> (2011) find that generalist CEOs are particularly </w:t>
      </w:r>
      <w:r w:rsidRPr="00F016C5">
        <w:rPr>
          <w:rFonts w:ascii="Times New Roman" w:hAnsi="Times New Roman" w:cs="Times New Roman"/>
          <w:sz w:val="24"/>
          <w:szCs w:val="24"/>
        </w:rPr>
        <w:t>effective in collaborative efforts with diverse teams</w:t>
      </w:r>
      <w:r>
        <w:rPr>
          <w:rFonts w:ascii="Times New Roman" w:hAnsi="Times New Roman" w:cs="Times New Roman"/>
          <w:sz w:val="24"/>
          <w:szCs w:val="24"/>
        </w:rPr>
        <w:t>, which</w:t>
      </w:r>
      <w:r w:rsidRPr="00F016C5">
        <w:rPr>
          <w:rFonts w:ascii="Times New Roman" w:hAnsi="Times New Roman" w:cs="Times New Roman"/>
          <w:sz w:val="24"/>
          <w:szCs w:val="24"/>
        </w:rPr>
        <w:t xml:space="preserve"> substantially improve the quality of corporate decisions. </w:t>
      </w:r>
      <w:r w:rsidRPr="00F016C5">
        <w:rPr>
          <w:rFonts w:ascii="Times New Roman" w:eastAsia="新細明體" w:hAnsi="Times New Roman" w:cs="Times New Roman"/>
          <w:sz w:val="24"/>
          <w:szCs w:val="24"/>
        </w:rPr>
        <w:t xml:space="preserve">Our study </w:t>
      </w:r>
      <w:r>
        <w:rPr>
          <w:rFonts w:ascii="Times New Roman" w:eastAsia="新細明體" w:hAnsi="Times New Roman" w:cs="Times New Roman"/>
          <w:sz w:val="24"/>
          <w:szCs w:val="24"/>
        </w:rPr>
        <w:t>present</w:t>
      </w:r>
      <w:r w:rsidRPr="00F016C5">
        <w:rPr>
          <w:rFonts w:ascii="Times New Roman" w:eastAsia="新細明體" w:hAnsi="Times New Roman" w:cs="Times New Roman"/>
          <w:sz w:val="24"/>
          <w:szCs w:val="24"/>
        </w:rPr>
        <w:t xml:space="preserve">s that general managerial skills enhance the effect of shared industry experience, indicating that generalist CEOs are also able to collaborate with and extract the value from experienced outsiders, even more so when they are also experts in the same industry. </w:t>
      </w:r>
      <w:r w:rsidRPr="00F016C5">
        <w:rPr>
          <w:rFonts w:ascii="Times New Roman" w:hAnsi="Times New Roman" w:cs="Times New Roman"/>
          <w:sz w:val="24"/>
          <w:szCs w:val="24"/>
        </w:rPr>
        <w:t>Second, our study also adds to the CEO duality literature that is fraught with ambiguity; on one hand</w:t>
      </w:r>
      <w:r>
        <w:rPr>
          <w:rFonts w:ascii="Times New Roman" w:hAnsi="Times New Roman" w:cs="Times New Roman"/>
          <w:sz w:val="24"/>
          <w:szCs w:val="24"/>
        </w:rPr>
        <w:t>,</w:t>
      </w:r>
      <w:r w:rsidRPr="00F016C5">
        <w:rPr>
          <w:rFonts w:ascii="Times New Roman" w:hAnsi="Times New Roman" w:cs="Times New Roman"/>
          <w:sz w:val="24"/>
          <w:szCs w:val="24"/>
        </w:rPr>
        <w:t xml:space="preserve"> CEO duality has been associated with managerial entrenchment</w:t>
      </w:r>
      <w:r>
        <w:rPr>
          <w:rFonts w:ascii="Times New Roman" w:hAnsi="Times New Roman" w:cs="Times New Roman"/>
          <w:sz w:val="24"/>
          <w:szCs w:val="24"/>
        </w:rPr>
        <w:t>,</w:t>
      </w:r>
      <w:r w:rsidRPr="00F016C5">
        <w:rPr>
          <w:rFonts w:ascii="Times New Roman" w:hAnsi="Times New Roman" w:cs="Times New Roman"/>
          <w:sz w:val="24"/>
          <w:szCs w:val="24"/>
        </w:rPr>
        <w:t xml:space="preserve"> and on the other hand it has been linked to managerial discretion that promotes cooperation among leadership and facilitates organizational effectiveness (Quigley and Hambrick, 2012</w:t>
      </w:r>
      <w:r>
        <w:rPr>
          <w:rFonts w:ascii="Times New Roman" w:hAnsi="Times New Roman" w:cs="Times New Roman"/>
          <w:sz w:val="24"/>
          <w:szCs w:val="24"/>
        </w:rPr>
        <w:t xml:space="preserve">; </w:t>
      </w:r>
      <w:r w:rsidRPr="00F016C5">
        <w:rPr>
          <w:rFonts w:ascii="Times New Roman" w:hAnsi="Times New Roman" w:cs="Times New Roman"/>
          <w:sz w:val="24"/>
          <w:szCs w:val="24"/>
        </w:rPr>
        <w:t>Kraus</w:t>
      </w:r>
      <w:r>
        <w:rPr>
          <w:rFonts w:ascii="Times New Roman" w:hAnsi="Times New Roman" w:cs="Times New Roman"/>
          <w:sz w:val="24"/>
          <w:szCs w:val="24"/>
        </w:rPr>
        <w:t>e and Semadini, 2013</w:t>
      </w:r>
      <w:r w:rsidRPr="00F016C5">
        <w:rPr>
          <w:rFonts w:ascii="Times New Roman" w:hAnsi="Times New Roman" w:cs="Times New Roman"/>
          <w:sz w:val="24"/>
          <w:szCs w:val="24"/>
        </w:rPr>
        <w:t xml:space="preserve">). Our results </w:t>
      </w:r>
      <w:r>
        <w:rPr>
          <w:rFonts w:ascii="Times New Roman" w:hAnsi="Times New Roman" w:cs="Times New Roman"/>
          <w:sz w:val="24"/>
          <w:szCs w:val="24"/>
        </w:rPr>
        <w:t>show</w:t>
      </w:r>
      <w:r w:rsidRPr="00F016C5">
        <w:rPr>
          <w:rFonts w:ascii="Times New Roman" w:hAnsi="Times New Roman" w:cs="Times New Roman"/>
          <w:sz w:val="24"/>
          <w:szCs w:val="24"/>
        </w:rPr>
        <w:t xml:space="preserve"> that while expert outsiders have more influence on less powerful CEOs who are also new to </w:t>
      </w:r>
      <w:r>
        <w:rPr>
          <w:rFonts w:ascii="Times New Roman" w:hAnsi="Times New Roman" w:cs="Times New Roman"/>
          <w:sz w:val="24"/>
          <w:szCs w:val="24"/>
        </w:rPr>
        <w:t xml:space="preserve">the </w:t>
      </w:r>
      <w:r w:rsidRPr="00F016C5">
        <w:rPr>
          <w:rFonts w:ascii="Times New Roman" w:hAnsi="Times New Roman" w:cs="Times New Roman"/>
          <w:sz w:val="24"/>
          <w:szCs w:val="24"/>
        </w:rPr>
        <w:t>target industry, more powerful CEOs are able to realize significant benefit</w:t>
      </w:r>
      <w:r>
        <w:rPr>
          <w:rFonts w:ascii="Times New Roman" w:hAnsi="Times New Roman" w:cs="Times New Roman"/>
          <w:sz w:val="24"/>
          <w:szCs w:val="24"/>
        </w:rPr>
        <w:t>s</w:t>
      </w:r>
      <w:r w:rsidRPr="00F016C5">
        <w:rPr>
          <w:rFonts w:ascii="Times New Roman" w:hAnsi="Times New Roman" w:cs="Times New Roman"/>
          <w:sz w:val="24"/>
          <w:szCs w:val="24"/>
        </w:rPr>
        <w:t xml:space="preserve"> from outsiders’ experience when they have shared industry experience, suggesting that CEO duality is more complex than the “double-edged sword” analogy ascribed by Finkelstein and D’Aveni (1994) suggests.</w:t>
      </w:r>
      <w:r w:rsidRPr="00E364F0">
        <w:rPr>
          <w:rFonts w:ascii="Times New Roman" w:hAnsi="Times New Roman" w:cs="Times New Roman"/>
        </w:rPr>
        <w:tab/>
        <w:t xml:space="preserve">   </w:t>
      </w:r>
    </w:p>
    <w:p w14:paraId="600E63BF" w14:textId="77777777" w:rsidR="00D441DA" w:rsidRDefault="00D441DA" w:rsidP="00D441DA">
      <w:pPr>
        <w:spacing w:after="0" w:line="480" w:lineRule="auto"/>
        <w:ind w:firstLine="360"/>
        <w:jc w:val="both"/>
        <w:rPr>
          <w:rFonts w:ascii="Times New Roman" w:hAnsi="Times New Roman" w:cs="Times New Roman"/>
          <w:sz w:val="24"/>
          <w:szCs w:val="24"/>
        </w:rPr>
      </w:pPr>
      <w:r w:rsidRPr="00E364F0">
        <w:rPr>
          <w:rFonts w:ascii="Times New Roman" w:eastAsia="新細明體" w:hAnsi="Times New Roman" w:cs="Times New Roman"/>
          <w:sz w:val="24"/>
          <w:szCs w:val="24"/>
        </w:rPr>
        <w:t>Aside from the contributions to research, the results of this paper have certain managerial implications for firms that wish to pursue corporate strategies, which require unrelated acquisitions. Withers</w:t>
      </w:r>
      <w:r>
        <w:rPr>
          <w:rFonts w:ascii="Times New Roman" w:eastAsia="新細明體" w:hAnsi="Times New Roman" w:cs="Times New Roman"/>
          <w:sz w:val="24"/>
          <w:szCs w:val="24"/>
        </w:rPr>
        <w:t xml:space="preserve"> </w:t>
      </w:r>
      <w:r w:rsidRPr="005A37B7">
        <w:rPr>
          <w:rFonts w:ascii="Times New Roman" w:eastAsia="新細明體" w:hAnsi="Times New Roman" w:cs="Times New Roman"/>
          <w:i/>
          <w:sz w:val="24"/>
          <w:szCs w:val="24"/>
        </w:rPr>
        <w:t>et al.</w:t>
      </w:r>
      <w:r w:rsidRPr="00E364F0">
        <w:rPr>
          <w:rFonts w:ascii="Times New Roman" w:eastAsia="新細明體" w:hAnsi="Times New Roman" w:cs="Times New Roman"/>
          <w:sz w:val="24"/>
          <w:szCs w:val="24"/>
        </w:rPr>
        <w:t xml:space="preserve"> (2012) </w:t>
      </w:r>
      <w:r>
        <w:rPr>
          <w:rFonts w:ascii="Times New Roman" w:eastAsia="新細明體" w:hAnsi="Times New Roman" w:cs="Times New Roman"/>
          <w:sz w:val="24"/>
          <w:szCs w:val="24"/>
        </w:rPr>
        <w:t>note</w:t>
      </w:r>
      <w:r w:rsidRPr="00E364F0">
        <w:rPr>
          <w:rFonts w:ascii="Times New Roman" w:eastAsia="新細明體" w:hAnsi="Times New Roman" w:cs="Times New Roman"/>
          <w:sz w:val="24"/>
          <w:szCs w:val="24"/>
        </w:rPr>
        <w:t xml:space="preserve"> that firms select directors based on the candidates’ experience and expertise. Since the release of the </w:t>
      </w:r>
      <w:r w:rsidRPr="00E364F0">
        <w:rPr>
          <w:rFonts w:ascii="Times New Roman" w:hAnsi="Times New Roman" w:cs="Times New Roman"/>
          <w:sz w:val="24"/>
          <w:szCs w:val="24"/>
        </w:rPr>
        <w:t xml:space="preserve">final rule for proxy disclosure enhancement by </w:t>
      </w:r>
      <w:r w:rsidRPr="00E364F0">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 xml:space="preserve">U.S. </w:t>
      </w:r>
      <w:r w:rsidRPr="00E364F0">
        <w:rPr>
          <w:rFonts w:ascii="Times New Roman" w:eastAsia="新細明體" w:hAnsi="Times New Roman" w:cs="Times New Roman"/>
          <w:sz w:val="24"/>
          <w:szCs w:val="24"/>
        </w:rPr>
        <w:lastRenderedPageBreak/>
        <w:t>S</w:t>
      </w:r>
      <w:r>
        <w:rPr>
          <w:rFonts w:ascii="Times New Roman" w:eastAsia="新細明體" w:hAnsi="Times New Roman" w:cs="Times New Roman"/>
          <w:sz w:val="24"/>
          <w:szCs w:val="24"/>
        </w:rPr>
        <w:t>ecurities Exchange Commission (S</w:t>
      </w:r>
      <w:r w:rsidRPr="00E364F0">
        <w:rPr>
          <w:rFonts w:ascii="Times New Roman" w:eastAsia="新細明體" w:hAnsi="Times New Roman" w:cs="Times New Roman"/>
          <w:sz w:val="24"/>
          <w:szCs w:val="24"/>
        </w:rPr>
        <w:t>EC</w:t>
      </w:r>
      <w:r>
        <w:rPr>
          <w:rFonts w:ascii="Times New Roman" w:eastAsia="新細明體" w:hAnsi="Times New Roman" w:cs="Times New Roman"/>
          <w:sz w:val="24"/>
          <w:szCs w:val="24"/>
        </w:rPr>
        <w:t>)</w:t>
      </w:r>
      <w:r w:rsidRPr="00E364F0">
        <w:rPr>
          <w:rFonts w:ascii="Times New Roman" w:eastAsia="新細明體" w:hAnsi="Times New Roman" w:cs="Times New Roman"/>
          <w:sz w:val="24"/>
          <w:szCs w:val="24"/>
        </w:rPr>
        <w:t xml:space="preserve"> </w:t>
      </w:r>
      <w:r w:rsidRPr="00E364F0">
        <w:rPr>
          <w:rFonts w:ascii="Times New Roman" w:hAnsi="Times New Roman" w:cs="Times New Roman"/>
          <w:sz w:val="24"/>
          <w:szCs w:val="24"/>
        </w:rPr>
        <w:t xml:space="preserve">in 2009, </w:t>
      </w:r>
      <w:r w:rsidRPr="00E364F0">
        <w:rPr>
          <w:rFonts w:ascii="Times New Roman" w:eastAsia="新細明體" w:hAnsi="Times New Roman" w:cs="Times New Roman"/>
          <w:sz w:val="24"/>
          <w:szCs w:val="24"/>
        </w:rPr>
        <w:t>regulators have emphasized the importance of related industry expertise of boards</w:t>
      </w:r>
      <w:r w:rsidRPr="00E364F0">
        <w:rPr>
          <w:rFonts w:ascii="Times New Roman" w:hAnsi="Times New Roman" w:cs="Times New Roman"/>
          <w:sz w:val="24"/>
          <w:szCs w:val="24"/>
        </w:rPr>
        <w:t xml:space="preserve">. </w:t>
      </w:r>
      <w:r w:rsidRPr="00E364F0">
        <w:rPr>
          <w:rFonts w:ascii="Times New Roman" w:eastAsia="新細明體" w:hAnsi="Times New Roman" w:cs="Times New Roman"/>
          <w:sz w:val="24"/>
          <w:szCs w:val="24"/>
        </w:rPr>
        <w:t xml:space="preserve">Our findings reinforce the appropriateness of such regulatory recommendations. </w:t>
      </w:r>
      <w:r w:rsidRPr="00E364F0">
        <w:rPr>
          <w:rFonts w:ascii="Times New Roman" w:hAnsi="Times New Roman" w:cs="Times New Roman"/>
          <w:sz w:val="24"/>
          <w:szCs w:val="24"/>
        </w:rPr>
        <w:t xml:space="preserve">Related </w:t>
      </w:r>
      <w:r w:rsidRPr="00E364F0">
        <w:rPr>
          <w:rFonts w:ascii="Times New Roman" w:eastAsia="新細明體" w:hAnsi="Times New Roman" w:cs="Times New Roman"/>
          <w:sz w:val="24"/>
          <w:szCs w:val="24"/>
        </w:rPr>
        <w:t>industry knowledge remains among the top desirable qualities (</w:t>
      </w:r>
      <w:r w:rsidRPr="00E364F0">
        <w:rPr>
          <w:rFonts w:ascii="Times New Roman" w:hAnsi="Times New Roman" w:cs="Times New Roman"/>
          <w:sz w:val="24"/>
          <w:szCs w:val="24"/>
        </w:rPr>
        <w:t>Parrino</w:t>
      </w:r>
      <w:r w:rsidRPr="00E364F0">
        <w:rPr>
          <w:rFonts w:ascii="Times New Roman" w:eastAsia="新細明體" w:hAnsi="Times New Roman" w:cs="Times New Roman"/>
          <w:sz w:val="24"/>
          <w:szCs w:val="24"/>
        </w:rPr>
        <w:t>,</w:t>
      </w:r>
      <w:r w:rsidRPr="00E364F0">
        <w:rPr>
          <w:rFonts w:ascii="Times New Roman" w:hAnsi="Times New Roman" w:cs="Times New Roman"/>
          <w:sz w:val="24"/>
          <w:szCs w:val="24"/>
        </w:rPr>
        <w:t xml:space="preserve"> 1997</w:t>
      </w:r>
      <w:r w:rsidRPr="00E364F0">
        <w:rPr>
          <w:rFonts w:ascii="Times New Roman" w:eastAsia="新細明體" w:hAnsi="Times New Roman" w:cs="Times New Roman"/>
          <w:sz w:val="24"/>
          <w:szCs w:val="24"/>
        </w:rPr>
        <w:t xml:space="preserve">; Zhang and Rajagopalan, 2003) for hiring CEOs as well, but our results suggest when firms are considering unrelated diversification for cost efficiency or diversifying business risk, it is important to note the interaction effect between target industry experienced boards and CEOs and </w:t>
      </w:r>
      <w:r>
        <w:rPr>
          <w:rFonts w:ascii="Times New Roman" w:eastAsia="新細明體" w:hAnsi="Times New Roman" w:cs="Times New Roman"/>
          <w:sz w:val="24"/>
          <w:szCs w:val="24"/>
        </w:rPr>
        <w:t xml:space="preserve">to </w:t>
      </w:r>
      <w:r w:rsidRPr="00E364F0">
        <w:rPr>
          <w:rFonts w:ascii="Times New Roman" w:eastAsia="新細明體" w:hAnsi="Times New Roman" w:cs="Times New Roman"/>
          <w:sz w:val="24"/>
          <w:szCs w:val="24"/>
        </w:rPr>
        <w:t xml:space="preserve">make adjustments </w:t>
      </w:r>
      <w:r>
        <w:rPr>
          <w:rFonts w:ascii="Times New Roman" w:eastAsia="新細明體" w:hAnsi="Times New Roman" w:cs="Times New Roman"/>
          <w:sz w:val="24"/>
          <w:szCs w:val="24"/>
        </w:rPr>
        <w:t>in</w:t>
      </w:r>
      <w:r w:rsidRPr="00E364F0">
        <w:rPr>
          <w:rFonts w:ascii="Times New Roman" w:eastAsia="新細明體" w:hAnsi="Times New Roman" w:cs="Times New Roman"/>
          <w:sz w:val="24"/>
          <w:szCs w:val="24"/>
        </w:rPr>
        <w:t xml:space="preserve"> the composition of top management </w:t>
      </w:r>
      <w:r>
        <w:rPr>
          <w:rFonts w:ascii="Times New Roman" w:eastAsia="新細明體" w:hAnsi="Times New Roman" w:cs="Times New Roman"/>
          <w:sz w:val="24"/>
          <w:szCs w:val="24"/>
        </w:rPr>
        <w:t xml:space="preserve">in order </w:t>
      </w:r>
      <w:r w:rsidRPr="00E364F0">
        <w:rPr>
          <w:rFonts w:ascii="Times New Roman" w:eastAsia="新細明體" w:hAnsi="Times New Roman" w:cs="Times New Roman"/>
          <w:sz w:val="24"/>
          <w:szCs w:val="24"/>
        </w:rPr>
        <w:t xml:space="preserve">to promote a robust collaborative environment. </w:t>
      </w:r>
      <w:r w:rsidRPr="00E364F0">
        <w:rPr>
          <w:rFonts w:ascii="Times New Roman" w:hAnsi="Times New Roman" w:cs="Times New Roman"/>
          <w:sz w:val="24"/>
          <w:szCs w:val="24"/>
        </w:rPr>
        <w:t>In our sample</w:t>
      </w:r>
      <w:r>
        <w:rPr>
          <w:rFonts w:ascii="Times New Roman" w:hAnsi="Times New Roman" w:cs="Times New Roman"/>
          <w:sz w:val="24"/>
          <w:szCs w:val="24"/>
        </w:rPr>
        <w:t>,</w:t>
      </w:r>
      <w:r w:rsidRPr="00E364F0">
        <w:rPr>
          <w:rFonts w:ascii="Times New Roman" w:hAnsi="Times New Roman" w:cs="Times New Roman"/>
          <w:sz w:val="24"/>
          <w:szCs w:val="24"/>
        </w:rPr>
        <w:t xml:space="preserve"> 3.23</w:t>
      </w:r>
      <w:r>
        <w:rPr>
          <w:rFonts w:ascii="Times New Roman" w:hAnsi="Times New Roman" w:cs="Times New Roman"/>
          <w:sz w:val="24"/>
          <w:szCs w:val="24"/>
        </w:rPr>
        <w:t xml:space="preserve"> percentage points</w:t>
      </w:r>
      <w:r w:rsidRPr="00E364F0">
        <w:rPr>
          <w:rFonts w:ascii="Times New Roman" w:hAnsi="Times New Roman" w:cs="Times New Roman"/>
          <w:sz w:val="24"/>
          <w:szCs w:val="24"/>
        </w:rPr>
        <w:t xml:space="preserve"> of diversifying acquisitions are done by expert boards, 2.51</w:t>
      </w:r>
      <w:r>
        <w:rPr>
          <w:rFonts w:ascii="Times New Roman" w:hAnsi="Times New Roman" w:cs="Times New Roman"/>
          <w:sz w:val="24"/>
          <w:szCs w:val="24"/>
        </w:rPr>
        <w:t xml:space="preserve"> percentage points</w:t>
      </w:r>
      <w:r w:rsidRPr="00E364F0">
        <w:rPr>
          <w:rFonts w:ascii="Times New Roman" w:hAnsi="Times New Roman" w:cs="Times New Roman"/>
          <w:sz w:val="24"/>
          <w:szCs w:val="24"/>
        </w:rPr>
        <w:t xml:space="preserve"> by expert CEOs, and 0.82</w:t>
      </w:r>
      <w:r>
        <w:rPr>
          <w:rFonts w:ascii="Times New Roman" w:hAnsi="Times New Roman" w:cs="Times New Roman"/>
          <w:sz w:val="24"/>
          <w:szCs w:val="24"/>
        </w:rPr>
        <w:t xml:space="preserve"> percentage points</w:t>
      </w:r>
      <w:r w:rsidRPr="00E364F0">
        <w:rPr>
          <w:rFonts w:ascii="Times New Roman" w:hAnsi="Times New Roman" w:cs="Times New Roman"/>
          <w:sz w:val="24"/>
          <w:szCs w:val="24"/>
        </w:rPr>
        <w:t xml:space="preserve"> jointly by expert boards and CEOs.</w:t>
      </w:r>
    </w:p>
    <w:p w14:paraId="1A763176" w14:textId="77777777" w:rsidR="00C143E1" w:rsidRPr="00C143E1" w:rsidRDefault="00C143E1" w:rsidP="004A1E6D">
      <w:pPr>
        <w:pStyle w:val="af"/>
        <w:numPr>
          <w:ilvl w:val="0"/>
          <w:numId w:val="49"/>
        </w:numPr>
        <w:spacing w:after="0" w:line="480" w:lineRule="auto"/>
        <w:ind w:left="360"/>
        <w:jc w:val="both"/>
        <w:rPr>
          <w:rFonts w:ascii="Times New Roman" w:eastAsia="新細明體" w:hAnsi="Times New Roman" w:cs="Times New Roman"/>
          <w:sz w:val="24"/>
          <w:szCs w:val="24"/>
        </w:rPr>
      </w:pPr>
      <w:r w:rsidRPr="00C143E1">
        <w:rPr>
          <w:rFonts w:ascii="Times New Roman" w:hAnsi="Times New Roman" w:cs="Times New Roman"/>
          <w:b/>
          <w:sz w:val="24"/>
          <w:szCs w:val="24"/>
        </w:rPr>
        <w:t xml:space="preserve">Hypotheses Development </w:t>
      </w:r>
    </w:p>
    <w:p w14:paraId="555B9A23" w14:textId="3915D1F7" w:rsidR="00030AA8" w:rsidRPr="00C143E1" w:rsidRDefault="00D441DA" w:rsidP="00030AA8">
      <w:pPr>
        <w:spacing w:after="0" w:line="480" w:lineRule="auto"/>
        <w:ind w:firstLine="360"/>
        <w:jc w:val="both"/>
        <w:rPr>
          <w:rFonts w:ascii="Times New Roman" w:eastAsia="新細明體" w:hAnsi="Times New Roman" w:cs="Times New Roman"/>
          <w:sz w:val="24"/>
          <w:szCs w:val="24"/>
        </w:rPr>
      </w:pPr>
      <w:r w:rsidRPr="00C143E1">
        <w:rPr>
          <w:rFonts w:ascii="Times New Roman" w:eastAsia="新細明體" w:hAnsi="Times New Roman" w:cs="Times New Roman"/>
          <w:sz w:val="24"/>
          <w:szCs w:val="24"/>
        </w:rPr>
        <w:t xml:space="preserve">In this section, we develop the hypotheses to explain how directors who are target industry experts engage and influence CEOs with or without target industry expertise, particularly in the context of diversifying acquisitions. </w:t>
      </w:r>
      <w:r w:rsidR="002701CE" w:rsidRPr="00C143E1">
        <w:rPr>
          <w:rFonts w:ascii="Times New Roman" w:eastAsia="新細明體" w:hAnsi="Times New Roman" w:cs="Times New Roman"/>
          <w:sz w:val="24"/>
          <w:szCs w:val="24"/>
        </w:rPr>
        <w:t>We argue that t</w:t>
      </w:r>
      <w:r w:rsidR="00ED5148" w:rsidRPr="00C143E1">
        <w:rPr>
          <w:rFonts w:ascii="Times New Roman" w:eastAsia="新細明體" w:hAnsi="Times New Roman" w:cs="Times New Roman"/>
          <w:sz w:val="24"/>
          <w:szCs w:val="24"/>
        </w:rPr>
        <w:t xml:space="preserve">he effect of the interaction of outsiders’ experience with CEOs’ experience on acquisition performance will depend on the dynamic process through which these two parties contemporaneously participate in the acquisition strategy. </w:t>
      </w:r>
      <w:r w:rsidR="00171D6E" w:rsidRPr="00C143E1">
        <w:rPr>
          <w:rFonts w:ascii="Times New Roman" w:eastAsia="新細明體" w:hAnsi="Times New Roman" w:cs="Times New Roman"/>
          <w:sz w:val="24"/>
          <w:szCs w:val="24"/>
        </w:rPr>
        <w:t>One possibility is that outside directors supplement the collective industry experience of top management (</w:t>
      </w:r>
      <w:r w:rsidR="00171D6E" w:rsidRPr="00C143E1">
        <w:rPr>
          <w:rFonts w:ascii="Times New Roman" w:hAnsi="Times New Roman" w:cs="Times New Roman"/>
          <w:sz w:val="24"/>
          <w:szCs w:val="24"/>
        </w:rPr>
        <w:t xml:space="preserve">Kor and Misangyi, 2008) or a </w:t>
      </w:r>
      <w:r w:rsidR="00171D6E" w:rsidRPr="00C143E1">
        <w:rPr>
          <w:rFonts w:ascii="Times New Roman" w:eastAsia="新細明體" w:hAnsi="Times New Roman" w:cs="Times New Roman"/>
          <w:sz w:val="24"/>
          <w:szCs w:val="24"/>
        </w:rPr>
        <w:t xml:space="preserve">lack of knowledge in the target industry increases CEOs’ reliance on expert outside board members’ counsel. This is consistent with the resource provisioning role of boards of directors and resource dependence of CEOs as an exchange perspective. </w:t>
      </w:r>
      <w:r w:rsidR="00030AA8" w:rsidRPr="00C143E1">
        <w:rPr>
          <w:rFonts w:ascii="Times New Roman" w:eastAsia="新細明體" w:hAnsi="Times New Roman" w:cs="Times New Roman"/>
          <w:sz w:val="24"/>
          <w:szCs w:val="24"/>
        </w:rPr>
        <w:t>We label thi</w:t>
      </w:r>
      <w:r w:rsidR="00030AA8">
        <w:rPr>
          <w:rFonts w:ascii="Times New Roman" w:eastAsia="新細明體" w:hAnsi="Times New Roman" w:cs="Times New Roman"/>
          <w:sz w:val="24"/>
          <w:szCs w:val="24"/>
        </w:rPr>
        <w:t xml:space="preserve">s </w:t>
      </w:r>
      <w:r w:rsidR="00030AA8" w:rsidRPr="00030AA8">
        <w:rPr>
          <w:rFonts w:ascii="Times New Roman" w:eastAsia="新細明體" w:hAnsi="Times New Roman" w:cs="Times New Roman"/>
          <w:i/>
          <w:sz w:val="24"/>
          <w:szCs w:val="24"/>
        </w:rPr>
        <w:t>“resource provisioning” hypothesis</w:t>
      </w:r>
      <w:r w:rsidR="00030AA8" w:rsidRPr="00C143E1">
        <w:rPr>
          <w:rFonts w:ascii="Times New Roman" w:eastAsia="新細明體" w:hAnsi="Times New Roman" w:cs="Times New Roman"/>
          <w:sz w:val="24"/>
          <w:szCs w:val="24"/>
        </w:rPr>
        <w:t>.</w:t>
      </w:r>
    </w:p>
    <w:p w14:paraId="3281A5DD" w14:textId="05B8B7F7" w:rsidR="00171D6E" w:rsidRPr="00C143E1" w:rsidRDefault="00ED5148" w:rsidP="00222D1C">
      <w:pPr>
        <w:spacing w:after="0" w:line="480" w:lineRule="auto"/>
        <w:ind w:firstLine="360"/>
        <w:jc w:val="both"/>
        <w:rPr>
          <w:rFonts w:ascii="Times New Roman" w:eastAsia="新細明體" w:hAnsi="Times New Roman" w:cs="Times New Roman"/>
          <w:sz w:val="24"/>
          <w:szCs w:val="24"/>
        </w:rPr>
      </w:pPr>
      <w:r w:rsidRPr="00C143E1">
        <w:rPr>
          <w:rFonts w:ascii="Times New Roman" w:eastAsia="新細明體" w:hAnsi="Times New Roman" w:cs="Times New Roman"/>
          <w:sz w:val="24"/>
          <w:szCs w:val="24"/>
        </w:rPr>
        <w:t>T</w:t>
      </w:r>
      <w:r w:rsidR="00E271E0" w:rsidRPr="00C143E1">
        <w:rPr>
          <w:rFonts w:ascii="Times New Roman" w:eastAsia="新細明體" w:hAnsi="Times New Roman" w:cs="Times New Roman"/>
          <w:sz w:val="24"/>
          <w:szCs w:val="24"/>
        </w:rPr>
        <w:t xml:space="preserve">he other possibility is that outsiders’ industry experience will be more effective when CEOs have past shared experience in the same industry. </w:t>
      </w:r>
      <w:r w:rsidR="002701CE" w:rsidRPr="00C143E1">
        <w:rPr>
          <w:rFonts w:ascii="Times New Roman" w:eastAsia="新細明體" w:hAnsi="Times New Roman" w:cs="Times New Roman"/>
          <w:sz w:val="24"/>
          <w:szCs w:val="24"/>
        </w:rPr>
        <w:t xml:space="preserve">In a </w:t>
      </w:r>
      <w:r w:rsidR="002701CE" w:rsidRPr="00C143E1">
        <w:rPr>
          <w:rFonts w:ascii="Times New Roman" w:hAnsi="Times New Roman" w:cs="Times New Roman"/>
          <w:sz w:val="24"/>
          <w:szCs w:val="24"/>
        </w:rPr>
        <w:t xml:space="preserve">study of 130 large U.S., Asia-Pacific, and </w:t>
      </w:r>
      <w:r w:rsidR="002701CE" w:rsidRPr="00C143E1">
        <w:rPr>
          <w:rFonts w:ascii="Times New Roman" w:hAnsi="Times New Roman" w:cs="Times New Roman"/>
          <w:sz w:val="24"/>
          <w:szCs w:val="24"/>
        </w:rPr>
        <w:lastRenderedPageBreak/>
        <w:t xml:space="preserve">European organizations (Carter and Lorsch, 2004), during interviews the CEOs display lack of faith in the effectiveness of the board. </w:t>
      </w:r>
      <w:r w:rsidR="002701CE" w:rsidRPr="00C143E1">
        <w:rPr>
          <w:rFonts w:ascii="Times New Roman" w:eastAsia="新細明體" w:hAnsi="Times New Roman" w:cs="Times New Roman"/>
          <w:sz w:val="24"/>
          <w:szCs w:val="24"/>
        </w:rPr>
        <w:t xml:space="preserve">Rosenstein </w:t>
      </w:r>
      <w:r w:rsidR="002701CE" w:rsidRPr="00C143E1">
        <w:rPr>
          <w:rFonts w:ascii="Times New Roman" w:eastAsia="新細明體" w:hAnsi="Times New Roman" w:cs="Times New Roman"/>
          <w:i/>
          <w:sz w:val="24"/>
          <w:szCs w:val="24"/>
        </w:rPr>
        <w:t>et al.</w:t>
      </w:r>
      <w:r w:rsidR="002701CE" w:rsidRPr="00C143E1">
        <w:rPr>
          <w:rFonts w:ascii="Times New Roman" w:eastAsia="新細明體" w:hAnsi="Times New Roman" w:cs="Times New Roman"/>
          <w:sz w:val="24"/>
          <w:szCs w:val="24"/>
        </w:rPr>
        <w:t xml:space="preserve"> (1993) </w:t>
      </w:r>
      <w:r w:rsidR="002701CE" w:rsidRPr="00C143E1">
        <w:rPr>
          <w:rFonts w:ascii="Times New Roman" w:hAnsi="Times New Roman" w:cs="Times New Roman"/>
          <w:sz w:val="24"/>
          <w:szCs w:val="24"/>
        </w:rPr>
        <w:t xml:space="preserve">and </w:t>
      </w:r>
      <w:r w:rsidR="002701CE" w:rsidRPr="00C143E1">
        <w:rPr>
          <w:rFonts w:ascii="Times New Roman" w:eastAsia="新細明體" w:hAnsi="Times New Roman" w:cs="Times New Roman"/>
          <w:sz w:val="24"/>
          <w:szCs w:val="24"/>
        </w:rPr>
        <w:t xml:space="preserve">Gabrielsson and Huse (2002) also show that CEOs’ trust in their boards is not unequivocal. </w:t>
      </w:r>
      <w:r w:rsidR="00171D6E" w:rsidRPr="00C143E1">
        <w:rPr>
          <w:rFonts w:ascii="Times New Roman" w:eastAsia="新細明體" w:hAnsi="Times New Roman" w:cs="Times New Roman"/>
          <w:sz w:val="24"/>
          <w:szCs w:val="24"/>
        </w:rPr>
        <w:t>We posit that shared industry experience boosts mutual understanding, trust, and information exchange, and strategic inputs from industry expert outside directors are more credible to CEOs when they can be validated by the CEOs themselves by virtue of their own past work experience in the same industry. We label thi</w:t>
      </w:r>
      <w:r w:rsidRPr="00C143E1">
        <w:rPr>
          <w:rFonts w:ascii="Times New Roman" w:eastAsia="新細明體" w:hAnsi="Times New Roman" w:cs="Times New Roman"/>
          <w:sz w:val="24"/>
          <w:szCs w:val="24"/>
        </w:rPr>
        <w:t xml:space="preserve">s conjecture </w:t>
      </w:r>
      <w:r w:rsidRPr="00030AA8">
        <w:rPr>
          <w:rFonts w:ascii="Times New Roman" w:eastAsia="新細明體" w:hAnsi="Times New Roman" w:cs="Times New Roman"/>
          <w:i/>
          <w:sz w:val="24"/>
          <w:szCs w:val="24"/>
        </w:rPr>
        <w:t>“</w:t>
      </w:r>
      <w:r w:rsidR="00171D6E" w:rsidRPr="00030AA8">
        <w:rPr>
          <w:rFonts w:ascii="Times New Roman" w:eastAsia="新細明體" w:hAnsi="Times New Roman" w:cs="Times New Roman"/>
          <w:i/>
          <w:sz w:val="24"/>
          <w:szCs w:val="24"/>
        </w:rPr>
        <w:t>shared experience</w:t>
      </w:r>
      <w:r w:rsidRPr="00030AA8">
        <w:rPr>
          <w:rFonts w:ascii="Times New Roman" w:eastAsia="新細明體" w:hAnsi="Times New Roman" w:cs="Times New Roman"/>
          <w:i/>
          <w:sz w:val="24"/>
          <w:szCs w:val="24"/>
        </w:rPr>
        <w:t>”</w:t>
      </w:r>
      <w:r w:rsidR="00171D6E" w:rsidRPr="00030AA8">
        <w:rPr>
          <w:rFonts w:ascii="Times New Roman" w:eastAsia="新細明體" w:hAnsi="Times New Roman" w:cs="Times New Roman"/>
          <w:i/>
          <w:sz w:val="24"/>
          <w:szCs w:val="24"/>
        </w:rPr>
        <w:t xml:space="preserve"> hypothesis</w:t>
      </w:r>
      <w:r w:rsidR="00171D6E" w:rsidRPr="00C143E1">
        <w:rPr>
          <w:rFonts w:ascii="Times New Roman" w:eastAsia="新細明體" w:hAnsi="Times New Roman" w:cs="Times New Roman"/>
          <w:sz w:val="24"/>
          <w:szCs w:val="24"/>
        </w:rPr>
        <w:t>.</w:t>
      </w:r>
    </w:p>
    <w:p w14:paraId="40CA2552" w14:textId="4CDDE25F" w:rsidR="00F2311E" w:rsidRDefault="00021A01" w:rsidP="00F4511B">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Kor (2006) show</w:t>
      </w:r>
      <w:r w:rsidR="003212CF">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that </w:t>
      </w:r>
      <w:r w:rsidR="003212CF">
        <w:rPr>
          <w:rFonts w:ascii="Times New Roman" w:eastAsia="新細明體" w:hAnsi="Times New Roman" w:cs="Times New Roman"/>
          <w:sz w:val="24"/>
          <w:szCs w:val="24"/>
        </w:rPr>
        <w:t xml:space="preserve">managers’ team specific experience is associated positively with </w:t>
      </w:r>
      <w:r w:rsidR="00C0621B">
        <w:rPr>
          <w:rFonts w:ascii="Times New Roman" w:eastAsia="新細明體" w:hAnsi="Times New Roman" w:cs="Times New Roman"/>
          <w:sz w:val="24"/>
          <w:szCs w:val="24"/>
        </w:rPr>
        <w:t>research and development (</w:t>
      </w:r>
      <w:r w:rsidR="003212CF">
        <w:rPr>
          <w:rFonts w:ascii="Times New Roman" w:eastAsia="新細明體" w:hAnsi="Times New Roman" w:cs="Times New Roman"/>
          <w:sz w:val="24"/>
          <w:szCs w:val="24"/>
        </w:rPr>
        <w:t>R&amp;D</w:t>
      </w:r>
      <w:r w:rsidR="00C0621B">
        <w:rPr>
          <w:rFonts w:ascii="Times New Roman" w:eastAsia="新細明體" w:hAnsi="Times New Roman" w:cs="Times New Roman"/>
          <w:sz w:val="24"/>
          <w:szCs w:val="24"/>
        </w:rPr>
        <w:t>)</w:t>
      </w:r>
      <w:r w:rsidR="003212CF">
        <w:rPr>
          <w:rFonts w:ascii="Times New Roman" w:eastAsia="新細明體" w:hAnsi="Times New Roman" w:cs="Times New Roman"/>
          <w:sz w:val="24"/>
          <w:szCs w:val="24"/>
        </w:rPr>
        <w:t xml:space="preserve"> investment intensity. Buyl</w:t>
      </w:r>
      <w:r w:rsidR="00CD7C26">
        <w:rPr>
          <w:rFonts w:ascii="Times New Roman" w:eastAsia="新細明體" w:hAnsi="Times New Roman" w:cs="Times New Roman"/>
          <w:sz w:val="24"/>
          <w:szCs w:val="24"/>
        </w:rPr>
        <w:t xml:space="preserve"> et al.</w:t>
      </w:r>
      <w:r w:rsidR="003212CF">
        <w:rPr>
          <w:rFonts w:ascii="Times New Roman" w:eastAsia="新細明體" w:hAnsi="Times New Roman" w:cs="Times New Roman"/>
          <w:sz w:val="24"/>
          <w:szCs w:val="24"/>
        </w:rPr>
        <w:t xml:space="preserve"> (2011) argue that CEOs’ shared experience (</w:t>
      </w:r>
      <w:r w:rsidR="008B755D">
        <w:rPr>
          <w:rFonts w:ascii="Times New Roman" w:eastAsia="新細明體" w:hAnsi="Times New Roman" w:cs="Times New Roman"/>
          <w:sz w:val="24"/>
          <w:szCs w:val="24"/>
        </w:rPr>
        <w:t>tenure overlap</w:t>
      </w:r>
      <w:r w:rsidR="003212CF">
        <w:rPr>
          <w:rFonts w:ascii="Times New Roman" w:eastAsia="新細明體" w:hAnsi="Times New Roman" w:cs="Times New Roman"/>
          <w:sz w:val="24"/>
          <w:szCs w:val="24"/>
        </w:rPr>
        <w:t xml:space="preserve">) with top management team (TMT) members’ boosts mutual understanding, trust, and information exchange, which aid the firms in realizing the benefits of distributed TMT functional expertise. </w:t>
      </w:r>
      <w:r>
        <w:rPr>
          <w:rFonts w:ascii="Times New Roman" w:eastAsia="新細明體" w:hAnsi="Times New Roman" w:cs="Times New Roman"/>
          <w:sz w:val="24"/>
          <w:szCs w:val="24"/>
        </w:rPr>
        <w:t>W</w:t>
      </w:r>
      <w:r w:rsidR="004C18ED">
        <w:rPr>
          <w:rFonts w:ascii="Times New Roman" w:eastAsia="新細明體" w:hAnsi="Times New Roman" w:cs="Times New Roman"/>
          <w:sz w:val="24"/>
          <w:szCs w:val="24"/>
        </w:rPr>
        <w:t xml:space="preserve">e advance </w:t>
      </w:r>
      <w:r w:rsidR="003212CF">
        <w:rPr>
          <w:rFonts w:ascii="Times New Roman" w:eastAsia="新細明體" w:hAnsi="Times New Roman" w:cs="Times New Roman"/>
          <w:sz w:val="24"/>
          <w:szCs w:val="24"/>
        </w:rPr>
        <w:t xml:space="preserve">this idea </w:t>
      </w:r>
      <w:r w:rsidR="004C18ED">
        <w:rPr>
          <w:rFonts w:ascii="Times New Roman" w:eastAsia="新細明體" w:hAnsi="Times New Roman" w:cs="Times New Roman"/>
          <w:sz w:val="24"/>
          <w:szCs w:val="24"/>
        </w:rPr>
        <w:t xml:space="preserve">to shared industry experience of CEOs and their board members. </w:t>
      </w:r>
      <w:r w:rsidR="00245123">
        <w:rPr>
          <w:rFonts w:ascii="Times New Roman" w:eastAsia="新細明體" w:hAnsi="Times New Roman" w:cs="Times New Roman"/>
          <w:sz w:val="24"/>
          <w:szCs w:val="24"/>
        </w:rPr>
        <w:t xml:space="preserve">Both knowledge and connections </w:t>
      </w:r>
      <w:r w:rsidR="005A0E0C">
        <w:rPr>
          <w:rFonts w:ascii="Times New Roman" w:eastAsia="新細明體" w:hAnsi="Times New Roman" w:cs="Times New Roman"/>
          <w:sz w:val="24"/>
          <w:szCs w:val="24"/>
        </w:rPr>
        <w:t>come</w:t>
      </w:r>
      <w:r w:rsidR="00245123">
        <w:rPr>
          <w:rFonts w:ascii="Times New Roman" w:eastAsia="新細明體" w:hAnsi="Times New Roman" w:cs="Times New Roman"/>
          <w:sz w:val="24"/>
          <w:szCs w:val="24"/>
        </w:rPr>
        <w:t xml:space="preserve"> with industry experience.</w:t>
      </w:r>
      <w:r w:rsidR="00123C32">
        <w:rPr>
          <w:rStyle w:val="a6"/>
          <w:rFonts w:ascii="Times New Roman" w:eastAsia="新細明體" w:hAnsi="Times New Roman" w:cs="Times New Roman"/>
          <w:sz w:val="24"/>
          <w:szCs w:val="24"/>
        </w:rPr>
        <w:footnoteReference w:id="10"/>
      </w:r>
      <w:r w:rsidR="00245123">
        <w:rPr>
          <w:rFonts w:ascii="Times New Roman" w:eastAsia="新細明體" w:hAnsi="Times New Roman" w:cs="Times New Roman"/>
          <w:sz w:val="24"/>
          <w:szCs w:val="24"/>
        </w:rPr>
        <w:t xml:space="preserve"> Therefore</w:t>
      </w:r>
      <w:r w:rsidR="00FE7D8F">
        <w:rPr>
          <w:rFonts w:ascii="Times New Roman" w:eastAsia="新細明體" w:hAnsi="Times New Roman" w:cs="Times New Roman"/>
          <w:sz w:val="24"/>
          <w:szCs w:val="24"/>
        </w:rPr>
        <w:t>,</w:t>
      </w:r>
      <w:r w:rsidR="00245123">
        <w:rPr>
          <w:rFonts w:ascii="Times New Roman" w:eastAsia="新細明體" w:hAnsi="Times New Roman" w:cs="Times New Roman"/>
          <w:sz w:val="24"/>
          <w:szCs w:val="24"/>
        </w:rPr>
        <w:t xml:space="preserve"> t</w:t>
      </w:r>
      <w:r w:rsidR="003212CF">
        <w:rPr>
          <w:rFonts w:ascii="Times New Roman" w:eastAsia="新細明體" w:hAnsi="Times New Roman" w:cs="Times New Roman"/>
          <w:sz w:val="24"/>
          <w:szCs w:val="24"/>
        </w:rPr>
        <w:t>he</w:t>
      </w:r>
      <w:r w:rsidR="009B12B3">
        <w:rPr>
          <w:rFonts w:ascii="Times New Roman" w:eastAsia="新細明體" w:hAnsi="Times New Roman" w:cs="Times New Roman"/>
          <w:sz w:val="24"/>
          <w:szCs w:val="24"/>
        </w:rPr>
        <w:t xml:space="preserve"> notion of trust built on shared </w:t>
      </w:r>
      <w:r w:rsidR="001932CA">
        <w:rPr>
          <w:rFonts w:ascii="Times New Roman" w:eastAsia="新細明體" w:hAnsi="Times New Roman" w:cs="Times New Roman"/>
          <w:sz w:val="24"/>
          <w:szCs w:val="24"/>
        </w:rPr>
        <w:t xml:space="preserve">past </w:t>
      </w:r>
      <w:r w:rsidR="009B12B3">
        <w:rPr>
          <w:rFonts w:ascii="Times New Roman" w:eastAsia="新細明體" w:hAnsi="Times New Roman" w:cs="Times New Roman"/>
          <w:sz w:val="24"/>
          <w:szCs w:val="24"/>
        </w:rPr>
        <w:t xml:space="preserve">experience </w:t>
      </w:r>
      <w:r w:rsidR="005A0E0C">
        <w:rPr>
          <w:rFonts w:ascii="Times New Roman" w:eastAsia="新細明體" w:hAnsi="Times New Roman" w:cs="Times New Roman"/>
          <w:sz w:val="24"/>
          <w:szCs w:val="24"/>
        </w:rPr>
        <w:t xml:space="preserve">could </w:t>
      </w:r>
      <w:r w:rsidR="00245123">
        <w:rPr>
          <w:rFonts w:ascii="Times New Roman" w:eastAsia="新細明體" w:hAnsi="Times New Roman" w:cs="Times New Roman"/>
          <w:sz w:val="24"/>
          <w:szCs w:val="24"/>
        </w:rPr>
        <w:t xml:space="preserve">also </w:t>
      </w:r>
      <w:r w:rsidR="005A0E0C">
        <w:rPr>
          <w:rFonts w:ascii="Times New Roman" w:eastAsia="新細明體" w:hAnsi="Times New Roman" w:cs="Times New Roman"/>
          <w:sz w:val="24"/>
          <w:szCs w:val="24"/>
        </w:rPr>
        <w:t xml:space="preserve">be </w:t>
      </w:r>
      <w:r w:rsidR="00245123">
        <w:rPr>
          <w:rFonts w:ascii="Times New Roman" w:eastAsia="新細明體" w:hAnsi="Times New Roman" w:cs="Times New Roman"/>
          <w:sz w:val="24"/>
          <w:szCs w:val="24"/>
        </w:rPr>
        <w:t xml:space="preserve">attributed to </w:t>
      </w:r>
      <w:r w:rsidR="005A0E0C">
        <w:rPr>
          <w:rFonts w:ascii="Times New Roman" w:eastAsia="新細明體" w:hAnsi="Times New Roman" w:cs="Times New Roman"/>
          <w:sz w:val="24"/>
          <w:szCs w:val="24"/>
        </w:rPr>
        <w:t>prior industry connections or social connections formed between CEOs and board members by virtue of working in the same industry.</w:t>
      </w:r>
      <w:r w:rsidR="00FE7D8F">
        <w:rPr>
          <w:rFonts w:ascii="Times New Roman" w:eastAsia="新細明體" w:hAnsi="Times New Roman" w:cs="Times New Roman"/>
          <w:sz w:val="24"/>
          <w:szCs w:val="24"/>
        </w:rPr>
        <w:t xml:space="preserve"> </w:t>
      </w:r>
      <w:r w:rsidR="00A224B1">
        <w:rPr>
          <w:rFonts w:ascii="Times New Roman" w:eastAsia="新細明體" w:hAnsi="Times New Roman" w:cs="Times New Roman"/>
          <w:sz w:val="24"/>
          <w:szCs w:val="24"/>
        </w:rPr>
        <w:t>Bainbri</w:t>
      </w:r>
      <w:r w:rsidR="0013742E">
        <w:rPr>
          <w:rFonts w:ascii="Times New Roman" w:eastAsia="新細明體" w:hAnsi="Times New Roman" w:cs="Times New Roman"/>
          <w:sz w:val="24"/>
          <w:szCs w:val="24"/>
        </w:rPr>
        <w:t xml:space="preserve">dge (2002) documents that </w:t>
      </w:r>
      <w:r w:rsidR="003F239B">
        <w:rPr>
          <w:rFonts w:ascii="Times New Roman" w:eastAsia="新細明體" w:hAnsi="Times New Roman" w:cs="Times New Roman"/>
          <w:sz w:val="24"/>
          <w:szCs w:val="24"/>
        </w:rPr>
        <w:t xml:space="preserve">a </w:t>
      </w:r>
      <w:r w:rsidR="0013742E">
        <w:rPr>
          <w:rFonts w:ascii="Times New Roman" w:eastAsia="新細明體" w:hAnsi="Times New Roman" w:cs="Times New Roman"/>
          <w:sz w:val="24"/>
          <w:szCs w:val="24"/>
        </w:rPr>
        <w:t>board</w:t>
      </w:r>
      <w:r w:rsidR="00A224B1">
        <w:rPr>
          <w:rFonts w:ascii="Times New Roman" w:eastAsia="新細明體" w:hAnsi="Times New Roman" w:cs="Times New Roman"/>
          <w:sz w:val="24"/>
          <w:szCs w:val="24"/>
        </w:rPr>
        <w:t xml:space="preserve"> act</w:t>
      </w:r>
      <w:r w:rsidR="003F239B">
        <w:rPr>
          <w:rFonts w:ascii="Times New Roman" w:eastAsia="新細明體" w:hAnsi="Times New Roman" w:cs="Times New Roman"/>
          <w:sz w:val="24"/>
          <w:szCs w:val="24"/>
        </w:rPr>
        <w:t>s</w:t>
      </w:r>
      <w:r w:rsidR="00A224B1">
        <w:rPr>
          <w:rFonts w:ascii="Times New Roman" w:eastAsia="新細明體" w:hAnsi="Times New Roman" w:cs="Times New Roman"/>
          <w:sz w:val="24"/>
          <w:szCs w:val="24"/>
        </w:rPr>
        <w:t xml:space="preserve"> as a body and not </w:t>
      </w:r>
      <w:r w:rsidR="00CD7C26">
        <w:rPr>
          <w:rFonts w:ascii="Times New Roman" w:eastAsia="新細明體" w:hAnsi="Times New Roman" w:cs="Times New Roman"/>
          <w:sz w:val="24"/>
          <w:szCs w:val="24"/>
        </w:rPr>
        <w:t xml:space="preserve">as individual members, and Cai </w:t>
      </w:r>
      <w:r w:rsidR="00CD7C26" w:rsidRPr="00E35F70">
        <w:rPr>
          <w:rFonts w:ascii="Times New Roman" w:eastAsia="新細明體" w:hAnsi="Times New Roman" w:cs="Times New Roman"/>
          <w:i/>
          <w:sz w:val="24"/>
          <w:szCs w:val="24"/>
        </w:rPr>
        <w:t>et al.</w:t>
      </w:r>
      <w:r w:rsidR="00CD7C26">
        <w:rPr>
          <w:rFonts w:ascii="Times New Roman" w:eastAsia="新細明體" w:hAnsi="Times New Roman" w:cs="Times New Roman"/>
          <w:sz w:val="24"/>
          <w:szCs w:val="24"/>
        </w:rPr>
        <w:t xml:space="preserve"> </w:t>
      </w:r>
      <w:r w:rsidR="00A224B1">
        <w:rPr>
          <w:rFonts w:ascii="Times New Roman" w:eastAsia="新細明體" w:hAnsi="Times New Roman" w:cs="Times New Roman"/>
          <w:sz w:val="24"/>
          <w:szCs w:val="24"/>
        </w:rPr>
        <w:t xml:space="preserve">(2017) find that connected boards facilitate cooperation and coordination, </w:t>
      </w:r>
      <w:r w:rsidR="00FE7D8F">
        <w:rPr>
          <w:rFonts w:ascii="Times New Roman" w:eastAsia="新細明體" w:hAnsi="Times New Roman" w:cs="Times New Roman"/>
          <w:sz w:val="24"/>
          <w:szCs w:val="24"/>
        </w:rPr>
        <w:t xml:space="preserve">which is </w:t>
      </w:r>
      <w:r w:rsidR="00A224B1">
        <w:rPr>
          <w:rFonts w:ascii="Times New Roman" w:eastAsia="新細明體" w:hAnsi="Times New Roman" w:cs="Times New Roman"/>
          <w:sz w:val="24"/>
          <w:szCs w:val="24"/>
        </w:rPr>
        <w:t xml:space="preserve">particularly </w:t>
      </w:r>
      <w:r w:rsidR="00FE7D8F">
        <w:rPr>
          <w:rFonts w:ascii="Times New Roman" w:eastAsia="新細明體" w:hAnsi="Times New Roman" w:cs="Times New Roman"/>
          <w:sz w:val="24"/>
          <w:szCs w:val="24"/>
        </w:rPr>
        <w:t xml:space="preserve">valuable </w:t>
      </w:r>
      <w:r w:rsidR="00532484">
        <w:rPr>
          <w:rFonts w:ascii="Times New Roman" w:eastAsia="新細明體" w:hAnsi="Times New Roman" w:cs="Times New Roman"/>
          <w:sz w:val="24"/>
          <w:szCs w:val="24"/>
        </w:rPr>
        <w:t>in complex situations</w:t>
      </w:r>
      <w:r w:rsidR="00A224B1">
        <w:rPr>
          <w:rFonts w:ascii="Times New Roman" w:eastAsia="新細明體" w:hAnsi="Times New Roman" w:cs="Times New Roman"/>
          <w:sz w:val="24"/>
          <w:szCs w:val="24"/>
        </w:rPr>
        <w:t xml:space="preserve">. </w:t>
      </w:r>
      <w:r w:rsidR="00532484">
        <w:rPr>
          <w:rFonts w:ascii="Times New Roman" w:eastAsia="新細明體" w:hAnsi="Times New Roman" w:cs="Times New Roman"/>
          <w:sz w:val="24"/>
          <w:szCs w:val="24"/>
        </w:rPr>
        <w:t xml:space="preserve">This makes the shared industry experience complementary to </w:t>
      </w:r>
      <w:r w:rsidR="00360F34">
        <w:rPr>
          <w:rFonts w:ascii="Times New Roman" w:eastAsia="新細明體" w:hAnsi="Times New Roman" w:cs="Times New Roman"/>
          <w:sz w:val="24"/>
          <w:szCs w:val="24"/>
        </w:rPr>
        <w:t xml:space="preserve">the </w:t>
      </w:r>
      <w:r w:rsidR="00532484">
        <w:rPr>
          <w:rFonts w:ascii="Times New Roman" w:eastAsia="新細明體" w:hAnsi="Times New Roman" w:cs="Times New Roman"/>
          <w:sz w:val="24"/>
          <w:szCs w:val="24"/>
        </w:rPr>
        <w:t>co-ordination hypothesis and the behavioral pe</w:t>
      </w:r>
      <w:r w:rsidR="009B12B3">
        <w:rPr>
          <w:rFonts w:ascii="Times New Roman" w:eastAsia="新細明體" w:hAnsi="Times New Roman" w:cs="Times New Roman"/>
          <w:sz w:val="24"/>
          <w:szCs w:val="24"/>
        </w:rPr>
        <w:t>rspective</w:t>
      </w:r>
      <w:r w:rsidR="00BD645B">
        <w:rPr>
          <w:rFonts w:ascii="Times New Roman" w:eastAsia="新細明體" w:hAnsi="Times New Roman" w:cs="Times New Roman"/>
          <w:sz w:val="24"/>
          <w:szCs w:val="24"/>
        </w:rPr>
        <w:t xml:space="preserve">, which </w:t>
      </w:r>
      <w:r w:rsidR="009B12B3">
        <w:rPr>
          <w:rFonts w:ascii="Times New Roman" w:eastAsia="新細明體" w:hAnsi="Times New Roman" w:cs="Times New Roman"/>
          <w:sz w:val="24"/>
          <w:szCs w:val="24"/>
        </w:rPr>
        <w:t xml:space="preserve">holds the </w:t>
      </w:r>
      <w:r w:rsidR="004969EC">
        <w:rPr>
          <w:rFonts w:ascii="Times New Roman" w:eastAsia="新細明體" w:hAnsi="Times New Roman" w:cs="Times New Roman"/>
          <w:sz w:val="24"/>
          <w:szCs w:val="24"/>
        </w:rPr>
        <w:t>view</w:t>
      </w:r>
      <w:r w:rsidR="009B12B3">
        <w:rPr>
          <w:rFonts w:ascii="Times New Roman" w:eastAsia="新細明體" w:hAnsi="Times New Roman" w:cs="Times New Roman"/>
          <w:sz w:val="24"/>
          <w:szCs w:val="24"/>
        </w:rPr>
        <w:t xml:space="preserve"> </w:t>
      </w:r>
      <w:r w:rsidR="00BD645B">
        <w:rPr>
          <w:rFonts w:ascii="Times New Roman" w:eastAsia="新細明體" w:hAnsi="Times New Roman" w:cs="Times New Roman"/>
          <w:sz w:val="24"/>
          <w:szCs w:val="24"/>
        </w:rPr>
        <w:t xml:space="preserve">that </w:t>
      </w:r>
      <w:r w:rsidR="00360F34">
        <w:rPr>
          <w:rFonts w:ascii="Times New Roman" w:eastAsia="新細明體" w:hAnsi="Times New Roman" w:cs="Times New Roman"/>
          <w:sz w:val="24"/>
          <w:szCs w:val="24"/>
        </w:rPr>
        <w:t xml:space="preserve">the </w:t>
      </w:r>
      <w:r w:rsidR="009B12B3">
        <w:rPr>
          <w:rFonts w:ascii="Times New Roman" w:eastAsia="新細明體" w:hAnsi="Times New Roman" w:cs="Times New Roman"/>
          <w:sz w:val="24"/>
          <w:szCs w:val="24"/>
        </w:rPr>
        <w:t xml:space="preserve">CEO-board relationship </w:t>
      </w:r>
      <w:r w:rsidR="00BD645B">
        <w:rPr>
          <w:rFonts w:ascii="Times New Roman" w:eastAsia="新細明體" w:hAnsi="Times New Roman" w:cs="Times New Roman"/>
          <w:sz w:val="24"/>
          <w:szCs w:val="24"/>
        </w:rPr>
        <w:t xml:space="preserve">is </w:t>
      </w:r>
      <w:r w:rsidR="004969EC">
        <w:rPr>
          <w:rFonts w:ascii="Times New Roman" w:eastAsia="新細明體" w:hAnsi="Times New Roman" w:cs="Times New Roman"/>
          <w:sz w:val="24"/>
          <w:szCs w:val="24"/>
        </w:rPr>
        <w:t xml:space="preserve">shaped by </w:t>
      </w:r>
      <w:r w:rsidR="00532484">
        <w:rPr>
          <w:rFonts w:ascii="Times New Roman" w:eastAsia="新細明體" w:hAnsi="Times New Roman" w:cs="Times New Roman"/>
          <w:sz w:val="24"/>
          <w:szCs w:val="24"/>
        </w:rPr>
        <w:t xml:space="preserve">social context and past experience. </w:t>
      </w:r>
      <w:r w:rsidR="004969EC">
        <w:rPr>
          <w:rFonts w:ascii="Times New Roman" w:eastAsia="新細明體" w:hAnsi="Times New Roman" w:cs="Times New Roman"/>
          <w:sz w:val="24"/>
          <w:szCs w:val="24"/>
        </w:rPr>
        <w:lastRenderedPageBreak/>
        <w:t xml:space="preserve">Westphal (1999) </w:t>
      </w:r>
      <w:r w:rsidR="00360F34">
        <w:rPr>
          <w:rFonts w:ascii="Times New Roman" w:eastAsia="新細明體" w:hAnsi="Times New Roman" w:cs="Times New Roman"/>
          <w:sz w:val="24"/>
          <w:szCs w:val="24"/>
        </w:rPr>
        <w:t>presents</w:t>
      </w:r>
      <w:r w:rsidR="004969EC">
        <w:rPr>
          <w:rFonts w:ascii="Times New Roman" w:eastAsia="新細明體" w:hAnsi="Times New Roman" w:cs="Times New Roman"/>
          <w:sz w:val="24"/>
          <w:szCs w:val="24"/>
        </w:rPr>
        <w:t xml:space="preserve"> that CEOs are more likely to seek advice from directors when they have social ties </w:t>
      </w:r>
      <w:r w:rsidR="0012061C">
        <w:rPr>
          <w:rFonts w:ascii="Times New Roman" w:eastAsia="新細明體" w:hAnsi="Times New Roman" w:cs="Times New Roman"/>
          <w:sz w:val="24"/>
          <w:szCs w:val="24"/>
        </w:rPr>
        <w:t>with them</w:t>
      </w:r>
      <w:r w:rsidR="00747DDB">
        <w:rPr>
          <w:rFonts w:ascii="Times New Roman" w:eastAsia="新細明體" w:hAnsi="Times New Roman" w:cs="Times New Roman"/>
          <w:sz w:val="24"/>
          <w:szCs w:val="24"/>
        </w:rPr>
        <w:t>.</w:t>
      </w:r>
      <w:r w:rsidR="00FF4E10">
        <w:rPr>
          <w:rFonts w:ascii="Times New Roman" w:eastAsia="新細明體" w:hAnsi="Times New Roman" w:cs="Times New Roman"/>
          <w:sz w:val="24"/>
          <w:szCs w:val="24"/>
        </w:rPr>
        <w:t xml:space="preserve"> </w:t>
      </w:r>
      <w:r w:rsidR="003D5CBB">
        <w:rPr>
          <w:rFonts w:ascii="Times New Roman" w:eastAsia="新細明體" w:hAnsi="Times New Roman" w:cs="Times New Roman"/>
          <w:sz w:val="24"/>
          <w:szCs w:val="24"/>
        </w:rPr>
        <w:t>Schmidt (2015) finds that social ties between board members and CEOs are beneficial to acquirers when the value of boards’ advice is high.</w:t>
      </w:r>
      <w:r w:rsidR="00EB46D0">
        <w:rPr>
          <w:rStyle w:val="a6"/>
          <w:rFonts w:ascii="Times New Roman" w:eastAsia="新細明體" w:hAnsi="Times New Roman" w:cs="Times New Roman"/>
          <w:sz w:val="24"/>
          <w:szCs w:val="24"/>
        </w:rPr>
        <w:footnoteReference w:id="11"/>
      </w:r>
      <w:r w:rsidR="003D5CBB">
        <w:rPr>
          <w:rFonts w:ascii="Times New Roman" w:eastAsia="新細明體" w:hAnsi="Times New Roman" w:cs="Times New Roman"/>
          <w:sz w:val="24"/>
          <w:szCs w:val="24"/>
        </w:rPr>
        <w:t xml:space="preserve"> </w:t>
      </w:r>
      <w:r w:rsidR="009B5B00">
        <w:rPr>
          <w:rFonts w:ascii="Times New Roman" w:eastAsia="新細明體" w:hAnsi="Times New Roman" w:cs="Times New Roman"/>
          <w:sz w:val="24"/>
          <w:szCs w:val="24"/>
        </w:rPr>
        <w:t>To the extent industry experience of CEOs and board members represent their biases that might be detrimental to bidders, a positive interaction effect could also indicate that the two parties are effectively countering each other’s biases.</w:t>
      </w:r>
    </w:p>
    <w:p w14:paraId="315F8C9F" w14:textId="4F9BB99A" w:rsidR="007E61AA" w:rsidRDefault="00EA62AD" w:rsidP="007E61AA">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While the </w:t>
      </w:r>
      <w:r w:rsidRPr="00CF6997">
        <w:rPr>
          <w:rFonts w:ascii="Times New Roman" w:hAnsi="Times New Roman" w:cs="Times New Roman"/>
          <w:sz w:val="24"/>
          <w:szCs w:val="24"/>
        </w:rPr>
        <w:t>th</w:t>
      </w:r>
      <w:r>
        <w:rPr>
          <w:rFonts w:ascii="Times New Roman" w:hAnsi="Times New Roman" w:cs="Times New Roman"/>
          <w:sz w:val="24"/>
          <w:szCs w:val="24"/>
        </w:rPr>
        <w:t>eory</w:t>
      </w:r>
      <w:r w:rsidRPr="00CF6997">
        <w:rPr>
          <w:rFonts w:ascii="Times New Roman" w:hAnsi="Times New Roman" w:cs="Times New Roman"/>
          <w:sz w:val="24"/>
          <w:szCs w:val="24"/>
        </w:rPr>
        <w:t xml:space="preserve"> of </w:t>
      </w:r>
      <w:r w:rsidRPr="00CF6997">
        <w:rPr>
          <w:rFonts w:ascii="Times New Roman" w:eastAsia="新細明體" w:hAnsi="Times New Roman" w:cs="Times New Roman"/>
          <w:sz w:val="24"/>
          <w:szCs w:val="24"/>
        </w:rPr>
        <w:t xml:space="preserve">resource provisioning </w:t>
      </w:r>
      <w:r>
        <w:rPr>
          <w:rFonts w:ascii="Times New Roman" w:eastAsia="新細明體" w:hAnsi="Times New Roman" w:cs="Times New Roman"/>
          <w:sz w:val="24"/>
          <w:szCs w:val="24"/>
        </w:rPr>
        <w:t xml:space="preserve">presupposes that boards’ experience compensates for CEOs’ </w:t>
      </w:r>
      <w:r w:rsidR="000E50F7">
        <w:rPr>
          <w:rFonts w:ascii="Times New Roman" w:eastAsia="新細明體" w:hAnsi="Times New Roman" w:cs="Times New Roman"/>
          <w:sz w:val="24"/>
          <w:szCs w:val="24"/>
        </w:rPr>
        <w:t>lack of expertise</w:t>
      </w:r>
      <w:r>
        <w:rPr>
          <w:rFonts w:ascii="Times New Roman" w:eastAsia="新細明體" w:hAnsi="Times New Roman" w:cs="Times New Roman"/>
          <w:sz w:val="24"/>
          <w:szCs w:val="24"/>
        </w:rPr>
        <w:t>, the sha</w:t>
      </w:r>
      <w:r w:rsidRPr="00CF6997">
        <w:rPr>
          <w:rFonts w:ascii="Times New Roman" w:eastAsia="新細明體" w:hAnsi="Times New Roman" w:cs="Times New Roman"/>
          <w:sz w:val="24"/>
          <w:szCs w:val="24"/>
        </w:rPr>
        <w:t xml:space="preserve">red industry experience </w:t>
      </w:r>
      <w:r>
        <w:rPr>
          <w:rFonts w:ascii="Times New Roman" w:eastAsia="新細明體" w:hAnsi="Times New Roman" w:cs="Times New Roman"/>
          <w:sz w:val="24"/>
          <w:szCs w:val="24"/>
        </w:rPr>
        <w:t xml:space="preserve">perspective focuses on the process through which </w:t>
      </w:r>
      <w:r w:rsidRPr="00CF6997">
        <w:rPr>
          <w:rFonts w:ascii="Times New Roman" w:eastAsia="新細明體" w:hAnsi="Times New Roman" w:cs="Times New Roman"/>
          <w:sz w:val="24"/>
          <w:szCs w:val="24"/>
        </w:rPr>
        <w:t xml:space="preserve">expert outsiders’ influence </w:t>
      </w:r>
      <w:r w:rsidR="00472C34">
        <w:rPr>
          <w:rFonts w:ascii="Times New Roman" w:eastAsia="新細明體" w:hAnsi="Times New Roman" w:cs="Times New Roman"/>
          <w:sz w:val="24"/>
          <w:szCs w:val="24"/>
        </w:rPr>
        <w:t>is augmented when CEOs</w:t>
      </w:r>
      <w:r>
        <w:rPr>
          <w:rFonts w:ascii="Times New Roman" w:eastAsia="新細明體" w:hAnsi="Times New Roman" w:cs="Times New Roman"/>
          <w:sz w:val="24"/>
          <w:szCs w:val="24"/>
        </w:rPr>
        <w:t xml:space="preserve"> have similar industry expertise. </w:t>
      </w:r>
      <w:r w:rsidR="00472C34">
        <w:rPr>
          <w:rFonts w:ascii="Times New Roman" w:eastAsia="新細明體" w:hAnsi="Times New Roman" w:cs="Times New Roman"/>
          <w:sz w:val="24"/>
          <w:szCs w:val="24"/>
        </w:rPr>
        <w:t xml:space="preserve">The two perspectives are not inherently competing, </w:t>
      </w:r>
      <w:r w:rsidR="00E35F70">
        <w:rPr>
          <w:rFonts w:ascii="Times New Roman" w:eastAsia="新細明體" w:hAnsi="Times New Roman" w:cs="Times New Roman"/>
          <w:sz w:val="24"/>
          <w:szCs w:val="24"/>
        </w:rPr>
        <w:t xml:space="preserve">and they </w:t>
      </w:r>
      <w:r w:rsidR="00472C34">
        <w:rPr>
          <w:rFonts w:ascii="Times New Roman" w:eastAsia="新細明體" w:hAnsi="Times New Roman" w:cs="Times New Roman"/>
          <w:sz w:val="24"/>
          <w:szCs w:val="24"/>
        </w:rPr>
        <w:t xml:space="preserve">work rather well </w:t>
      </w:r>
      <w:r w:rsidR="00472C34" w:rsidRPr="00CF6997">
        <w:rPr>
          <w:rFonts w:ascii="Times New Roman" w:eastAsia="新細明體" w:hAnsi="Times New Roman" w:cs="Times New Roman"/>
          <w:sz w:val="24"/>
          <w:szCs w:val="24"/>
        </w:rPr>
        <w:t>together in explaining acquisition performance</w:t>
      </w:r>
      <w:r w:rsidR="004B1718">
        <w:rPr>
          <w:rFonts w:ascii="Times New Roman" w:eastAsia="新細明體" w:hAnsi="Times New Roman" w:cs="Times New Roman"/>
          <w:sz w:val="24"/>
          <w:szCs w:val="24"/>
        </w:rPr>
        <w:t xml:space="preserve">. </w:t>
      </w:r>
      <w:r w:rsidR="007E61AA">
        <w:rPr>
          <w:rFonts w:ascii="Times New Roman" w:hAnsi="Times New Roman" w:cs="Times New Roman"/>
          <w:sz w:val="24"/>
          <w:szCs w:val="24"/>
        </w:rPr>
        <w:t>O</w:t>
      </w:r>
      <w:r w:rsidR="007E61AA">
        <w:rPr>
          <w:rFonts w:ascii="Times New Roman" w:eastAsia="新細明體" w:hAnsi="Times New Roman" w:cs="Times New Roman"/>
          <w:sz w:val="24"/>
          <w:szCs w:val="24"/>
        </w:rPr>
        <w:t>ur findings suggest that resource dependence and shared experience theories work together to explain acquisition outcomes</w:t>
      </w:r>
      <w:r w:rsidR="004B1718">
        <w:rPr>
          <w:rFonts w:ascii="Times New Roman" w:eastAsia="新細明體" w:hAnsi="Times New Roman" w:cs="Times New Roman"/>
          <w:sz w:val="24"/>
          <w:szCs w:val="24"/>
        </w:rPr>
        <w:t xml:space="preserve">. </w:t>
      </w:r>
    </w:p>
    <w:p w14:paraId="75719851" w14:textId="1B89078B" w:rsidR="0007164C" w:rsidRPr="00C143E1" w:rsidRDefault="00C143E1" w:rsidP="004A1E6D">
      <w:pPr>
        <w:pStyle w:val="af"/>
        <w:numPr>
          <w:ilvl w:val="0"/>
          <w:numId w:val="49"/>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Sample Construction and Summary Statistics</w:t>
      </w:r>
    </w:p>
    <w:p w14:paraId="21ED40E2" w14:textId="034C0399" w:rsidR="0007164C" w:rsidRPr="004A1E6D" w:rsidRDefault="004A1E6D" w:rsidP="00222D1C">
      <w:pPr>
        <w:pStyle w:val="af"/>
        <w:numPr>
          <w:ilvl w:val="1"/>
          <w:numId w:val="49"/>
        </w:numPr>
        <w:spacing w:after="0" w:line="480" w:lineRule="auto"/>
        <w:outlineLvl w:val="0"/>
        <w:rPr>
          <w:rFonts w:ascii="Times New Roman" w:hAnsi="Times New Roman" w:cs="Times New Roman"/>
          <w:sz w:val="24"/>
          <w:szCs w:val="24"/>
        </w:rPr>
      </w:pPr>
      <w:r w:rsidRPr="004A1E6D">
        <w:rPr>
          <w:rFonts w:ascii="Times New Roman" w:eastAsia="新細明體" w:hAnsi="Times New Roman" w:cs="Times New Roman"/>
          <w:sz w:val="24"/>
          <w:szCs w:val="24"/>
        </w:rPr>
        <w:t>D</w:t>
      </w:r>
      <w:r w:rsidR="00ED5148" w:rsidRPr="004A1E6D">
        <w:rPr>
          <w:rFonts w:ascii="Times New Roman" w:eastAsia="新細明體" w:hAnsi="Times New Roman" w:cs="Times New Roman"/>
          <w:sz w:val="24"/>
          <w:szCs w:val="24"/>
        </w:rPr>
        <w:t>ata</w:t>
      </w:r>
    </w:p>
    <w:p w14:paraId="61EAD9AA" w14:textId="6B7DAAAC" w:rsidR="00ED5148" w:rsidRDefault="0007164C" w:rsidP="00222D1C">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Our initial sample consists of </w:t>
      </w:r>
      <w:r w:rsidR="001919D6">
        <w:rPr>
          <w:rFonts w:ascii="Times New Roman" w:eastAsia="新細明體" w:hAnsi="Times New Roman" w:cs="Times New Roman"/>
          <w:sz w:val="24"/>
          <w:szCs w:val="24"/>
        </w:rPr>
        <w:t>M&amp;A</w:t>
      </w:r>
      <w:r>
        <w:rPr>
          <w:rFonts w:ascii="Times New Roman" w:eastAsia="新細明體" w:hAnsi="Times New Roman" w:cs="Times New Roman"/>
          <w:sz w:val="24"/>
          <w:szCs w:val="24"/>
        </w:rPr>
        <w:t xml:space="preserve"> deals completed from 1999-2011. The M&amp;A data </w:t>
      </w:r>
      <w:r w:rsidR="001919D6">
        <w:rPr>
          <w:rFonts w:ascii="Times New Roman" w:eastAsia="新細明體" w:hAnsi="Times New Roman" w:cs="Times New Roman"/>
          <w:sz w:val="24"/>
          <w:szCs w:val="24"/>
        </w:rPr>
        <w:t>are</w:t>
      </w:r>
      <w:r>
        <w:rPr>
          <w:rFonts w:ascii="Times New Roman" w:eastAsia="新細明體" w:hAnsi="Times New Roman" w:cs="Times New Roman"/>
          <w:sz w:val="24"/>
          <w:szCs w:val="24"/>
        </w:rPr>
        <w:t xml:space="preserve"> obtained from the Thomson Financial Securities Data Corporations (SDC) Platinum database. </w:t>
      </w:r>
      <w:r>
        <w:rPr>
          <w:rFonts w:ascii="Times New Roman" w:eastAsia="新細明體" w:hAnsi="Times New Roman" w:cs="Times New Roman" w:hint="eastAsia"/>
          <w:sz w:val="24"/>
          <w:szCs w:val="24"/>
        </w:rPr>
        <w:t>We require</w:t>
      </w:r>
      <w:r w:rsidRPr="00200E15">
        <w:rPr>
          <w:rFonts w:ascii="Times New Roman" w:eastAsia="新細明體" w:hAnsi="Times New Roman" w:cs="Times New Roman" w:hint="eastAsia"/>
          <w:sz w:val="24"/>
          <w:szCs w:val="24"/>
        </w:rPr>
        <w:t xml:space="preserve"> that acquirers </w:t>
      </w:r>
      <w:r>
        <w:rPr>
          <w:rFonts w:ascii="Times New Roman" w:eastAsia="新細明體" w:hAnsi="Times New Roman" w:cs="Times New Roman"/>
          <w:sz w:val="24"/>
          <w:szCs w:val="24"/>
        </w:rPr>
        <w:t>be</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U.S. </w:t>
      </w:r>
      <w:r w:rsidRPr="00200E15">
        <w:rPr>
          <w:rFonts w:ascii="Times New Roman" w:eastAsia="新細明體" w:hAnsi="Times New Roman" w:cs="Times New Roman" w:hint="eastAsia"/>
          <w:sz w:val="24"/>
          <w:szCs w:val="24"/>
        </w:rPr>
        <w:t xml:space="preserve">public firms, targets </w:t>
      </w:r>
      <w:r>
        <w:rPr>
          <w:rFonts w:ascii="Times New Roman" w:eastAsia="新細明體" w:hAnsi="Times New Roman" w:cs="Times New Roman"/>
          <w:sz w:val="24"/>
          <w:szCs w:val="24"/>
        </w:rPr>
        <w:t xml:space="preserve">be </w:t>
      </w:r>
      <w:r>
        <w:rPr>
          <w:rFonts w:ascii="Times New Roman" w:eastAsia="新細明體" w:hAnsi="Times New Roman" w:cs="Times New Roman" w:hint="eastAsia"/>
          <w:sz w:val="24"/>
          <w:szCs w:val="24"/>
        </w:rPr>
        <w:t>U.S. firms, deal values be available,</w:t>
      </w:r>
      <w:r>
        <w:rPr>
          <w:rFonts w:ascii="Times New Roman" w:eastAsia="新細明體" w:hAnsi="Times New Roman" w:cs="Times New Roman"/>
          <w:sz w:val="24"/>
          <w:szCs w:val="24"/>
        </w:rPr>
        <w:t xml:space="preserve"> and </w:t>
      </w:r>
      <w:r>
        <w:rPr>
          <w:rFonts w:ascii="Times New Roman" w:eastAsia="新細明體" w:hAnsi="Times New Roman" w:cs="Times New Roman" w:hint="eastAsia"/>
          <w:sz w:val="24"/>
          <w:szCs w:val="24"/>
        </w:rPr>
        <w:t>acquire</w:t>
      </w:r>
      <w:r>
        <w:rPr>
          <w:rFonts w:ascii="Times New Roman" w:eastAsia="新細明體" w:hAnsi="Times New Roman" w:cs="Times New Roman"/>
          <w:sz w:val="24"/>
          <w:szCs w:val="24"/>
        </w:rPr>
        <w:t>rs</w:t>
      </w:r>
      <w:r w:rsidRPr="00200E15">
        <w:rPr>
          <w:rFonts w:ascii="Times New Roman" w:eastAsia="新細明體" w:hAnsi="Times New Roman" w:cs="Times New Roman" w:hint="eastAsia"/>
          <w:sz w:val="24"/>
          <w:szCs w:val="24"/>
        </w:rPr>
        <w:t xml:space="preserve"> hold less than 50</w:t>
      </w:r>
      <w:r w:rsidR="0030049E">
        <w:rPr>
          <w:rFonts w:ascii="Times New Roman" w:eastAsia="新細明體" w:hAnsi="Times New Roman" w:cs="Times New Roman"/>
          <w:sz w:val="24"/>
          <w:szCs w:val="24"/>
        </w:rPr>
        <w:t xml:space="preserve"> </w:t>
      </w:r>
      <w:r w:rsidR="0030049E">
        <w:rPr>
          <w:rFonts w:ascii="Times New Roman" w:eastAsia="新細明體" w:hAnsi="Times New Roman" w:cs="Times New Roman" w:hint="eastAsia"/>
          <w:sz w:val="24"/>
          <w:szCs w:val="24"/>
        </w:rPr>
        <w:t>percent</w:t>
      </w:r>
      <w:r w:rsidRPr="00200E15">
        <w:rPr>
          <w:rFonts w:ascii="Times New Roman" w:eastAsia="新細明體" w:hAnsi="Times New Roman" w:cs="Times New Roman" w:hint="eastAsia"/>
          <w:sz w:val="24"/>
          <w:szCs w:val="24"/>
        </w:rPr>
        <w:t xml:space="preserve"> of the target</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prior to the </w:t>
      </w:r>
      <w:r w:rsidRPr="00200E15">
        <w:rPr>
          <w:rFonts w:ascii="Times New Roman" w:eastAsia="新細明體" w:hAnsi="Times New Roman" w:cs="Times New Roman"/>
          <w:sz w:val="24"/>
          <w:szCs w:val="24"/>
        </w:rPr>
        <w:t>announcement</w:t>
      </w:r>
      <w:r w:rsidR="0030049E">
        <w:rPr>
          <w:rFonts w:ascii="Times New Roman" w:eastAsia="新細明體" w:hAnsi="Times New Roman" w:cs="Times New Roman" w:hint="eastAsia"/>
          <w:sz w:val="24"/>
          <w:szCs w:val="24"/>
        </w:rPr>
        <w:t xml:space="preserve"> and more than 50 per</w:t>
      </w:r>
      <w:r w:rsidR="0030049E">
        <w:rPr>
          <w:rFonts w:ascii="Times New Roman" w:eastAsia="新細明體" w:hAnsi="Times New Roman" w:cs="Times New Roman"/>
          <w:sz w:val="24"/>
          <w:szCs w:val="24"/>
        </w:rPr>
        <w:t>cent</w:t>
      </w:r>
      <w:r w:rsidRPr="00200E15">
        <w:rPr>
          <w:rFonts w:ascii="Times New Roman" w:eastAsia="新細明體" w:hAnsi="Times New Roman" w:cs="Times New Roman" w:hint="eastAsia"/>
          <w:sz w:val="24"/>
          <w:szCs w:val="24"/>
        </w:rPr>
        <w:t xml:space="preserve"> of the target after deal completion. We exclude the deal if either the acquirer or target is a utility </w:t>
      </w:r>
      <w:r>
        <w:rPr>
          <w:rFonts w:ascii="Times New Roman" w:eastAsia="新細明體" w:hAnsi="Times New Roman" w:cs="Times New Roman"/>
          <w:sz w:val="24"/>
          <w:szCs w:val="24"/>
        </w:rPr>
        <w:t xml:space="preserve">firm </w:t>
      </w:r>
      <w:r>
        <w:rPr>
          <w:rFonts w:ascii="Times New Roman" w:eastAsia="新細明體" w:hAnsi="Times New Roman" w:cs="Times New Roman" w:hint="eastAsia"/>
          <w:sz w:val="24"/>
          <w:szCs w:val="24"/>
        </w:rPr>
        <w:t xml:space="preserve">(one-digit </w:t>
      </w:r>
      <w:r w:rsidRPr="00200E15">
        <w:rPr>
          <w:rFonts w:ascii="Times New Roman" w:eastAsia="新細明體" w:hAnsi="Times New Roman" w:cs="Times New Roman" w:hint="eastAsia"/>
          <w:sz w:val="24"/>
          <w:szCs w:val="24"/>
        </w:rPr>
        <w:t>standard industrial c</w:t>
      </w:r>
      <w:r>
        <w:rPr>
          <w:rFonts w:ascii="Times New Roman" w:eastAsia="新細明體" w:hAnsi="Times New Roman" w:cs="Times New Roman" w:hint="eastAsia"/>
          <w:sz w:val="24"/>
          <w:szCs w:val="24"/>
        </w:rPr>
        <w:t>lassification</w:t>
      </w:r>
      <w:r w:rsidDel="004C3184">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SIC</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code of 4) or </w:t>
      </w:r>
      <w:r w:rsidRPr="00200E15">
        <w:rPr>
          <w:rFonts w:ascii="Times New Roman" w:eastAsia="新細明體" w:hAnsi="Times New Roman" w:cs="Times New Roman" w:hint="eastAsia"/>
          <w:sz w:val="24"/>
          <w:szCs w:val="24"/>
        </w:rPr>
        <w:t xml:space="preserve">financial firm (one-digit SIC code of 6). We obtain </w:t>
      </w:r>
      <w:r w:rsidRPr="00200E15">
        <w:rPr>
          <w:rFonts w:ascii="Times New Roman" w:eastAsia="新細明體" w:hAnsi="Times New Roman" w:cs="Times New Roman"/>
          <w:sz w:val="24"/>
          <w:szCs w:val="24"/>
        </w:rPr>
        <w:t>accounting</w:t>
      </w:r>
      <w:r w:rsidRPr="00200E15">
        <w:rPr>
          <w:rFonts w:ascii="Times New Roman" w:eastAsia="新細明體" w:hAnsi="Times New Roman" w:cs="Times New Roman" w:hint="eastAsia"/>
          <w:sz w:val="24"/>
          <w:szCs w:val="24"/>
        </w:rPr>
        <w:t xml:space="preserve"> data from Standard and Poor</w:t>
      </w:r>
      <w:r w:rsidRPr="00200E15">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s Compustat, stock return data </w:t>
      </w:r>
      <w:r w:rsidRPr="00200E15">
        <w:rPr>
          <w:rFonts w:ascii="Times New Roman" w:eastAsia="新細明體" w:hAnsi="Times New Roman" w:cs="Times New Roman" w:hint="eastAsia"/>
          <w:sz w:val="24"/>
          <w:szCs w:val="24"/>
        </w:rPr>
        <w:lastRenderedPageBreak/>
        <w:t xml:space="preserve">from </w:t>
      </w:r>
      <w:r>
        <w:rPr>
          <w:rFonts w:ascii="Times New Roman" w:eastAsia="新細明體" w:hAnsi="Times New Roman" w:cs="Times New Roman"/>
          <w:sz w:val="24"/>
          <w:szCs w:val="24"/>
        </w:rPr>
        <w:t>CRSP</w:t>
      </w:r>
      <w:r w:rsidRPr="00200E15">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and </w:t>
      </w:r>
      <w:r>
        <w:rPr>
          <w:rFonts w:ascii="Times New Roman" w:eastAsia="新細明體" w:hAnsi="Times New Roman" w:cs="Times New Roman" w:hint="eastAsia"/>
          <w:sz w:val="24"/>
          <w:szCs w:val="24"/>
        </w:rPr>
        <w:t xml:space="preserve">board attributes </w:t>
      </w:r>
      <w:r w:rsidRPr="00200E15">
        <w:rPr>
          <w:rFonts w:ascii="Times New Roman" w:eastAsia="新細明體" w:hAnsi="Times New Roman" w:cs="Times New Roman" w:hint="eastAsia"/>
          <w:sz w:val="24"/>
          <w:szCs w:val="24"/>
        </w:rPr>
        <w:t xml:space="preserve">from BoardEx. </w:t>
      </w:r>
      <w:r w:rsidRPr="00200E15">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 xml:space="preserve">final </w:t>
      </w:r>
      <w:r w:rsidRPr="00200E15">
        <w:rPr>
          <w:rFonts w:ascii="Times New Roman" w:eastAsia="新細明體" w:hAnsi="Times New Roman" w:cs="Times New Roman"/>
          <w:sz w:val="24"/>
          <w:szCs w:val="24"/>
        </w:rPr>
        <w:t xml:space="preserve">sample consists of 6,178 </w:t>
      </w:r>
      <w:r>
        <w:rPr>
          <w:rFonts w:ascii="Times New Roman" w:eastAsia="新細明體" w:hAnsi="Times New Roman" w:cs="Times New Roman"/>
          <w:sz w:val="24"/>
          <w:szCs w:val="24"/>
        </w:rPr>
        <w:t xml:space="preserve">completed </w:t>
      </w:r>
      <w:r w:rsidRPr="00200E15">
        <w:rPr>
          <w:rFonts w:ascii="Times New Roman" w:eastAsia="新細明體" w:hAnsi="Times New Roman" w:cs="Times New Roman"/>
          <w:sz w:val="24"/>
          <w:szCs w:val="24"/>
        </w:rPr>
        <w:t xml:space="preserve">M&amp;A deals </w:t>
      </w:r>
      <w:r>
        <w:rPr>
          <w:rFonts w:ascii="Times New Roman" w:eastAsia="新細明體" w:hAnsi="Times New Roman" w:cs="Times New Roman"/>
          <w:sz w:val="24"/>
          <w:szCs w:val="24"/>
        </w:rPr>
        <w:t>made by public firms over the period 1999-</w:t>
      </w:r>
      <w:r w:rsidRPr="00200E15">
        <w:rPr>
          <w:rFonts w:ascii="Times New Roman" w:eastAsia="新細明體" w:hAnsi="Times New Roman" w:cs="Times New Roman"/>
          <w:sz w:val="24"/>
          <w:szCs w:val="24"/>
        </w:rPr>
        <w:t>2011</w:t>
      </w:r>
      <w:r w:rsidRPr="00200E15">
        <w:rPr>
          <w:rFonts w:ascii="Times New Roman" w:eastAsia="新細明體" w:hAnsi="Times New Roman" w:cs="Times New Roman" w:hint="eastAsia"/>
          <w:sz w:val="24"/>
          <w:szCs w:val="24"/>
        </w:rPr>
        <w:t>.</w:t>
      </w:r>
      <w:r w:rsidR="00ED5148">
        <w:rPr>
          <w:rFonts w:ascii="Times New Roman" w:eastAsia="新細明體" w:hAnsi="Times New Roman" w:cs="Times New Roman"/>
          <w:sz w:val="24"/>
          <w:szCs w:val="24"/>
        </w:rPr>
        <w:t xml:space="preserve"> </w:t>
      </w:r>
    </w:p>
    <w:p w14:paraId="6FCA700E" w14:textId="250CF576" w:rsidR="0007164C" w:rsidRPr="004A1E6D" w:rsidRDefault="0007164C" w:rsidP="00222D1C">
      <w:pPr>
        <w:pStyle w:val="af"/>
        <w:numPr>
          <w:ilvl w:val="1"/>
          <w:numId w:val="49"/>
        </w:numPr>
        <w:spacing w:after="0" w:line="480" w:lineRule="auto"/>
        <w:jc w:val="both"/>
        <w:rPr>
          <w:rFonts w:ascii="Times New Roman" w:eastAsia="新細明體" w:hAnsi="Times New Roman" w:cs="Times New Roman"/>
          <w:sz w:val="24"/>
          <w:szCs w:val="24"/>
        </w:rPr>
      </w:pPr>
      <w:r w:rsidRPr="004A1E6D">
        <w:rPr>
          <w:rFonts w:ascii="Times New Roman" w:eastAsia="新細明體" w:hAnsi="Times New Roman" w:cs="Times New Roman"/>
          <w:sz w:val="24"/>
          <w:szCs w:val="24"/>
        </w:rPr>
        <w:t xml:space="preserve">Measuring director experience and CEO experience </w:t>
      </w:r>
    </w:p>
    <w:p w14:paraId="4F507D1D" w14:textId="77777777" w:rsidR="00E42A8A" w:rsidRDefault="0007164C" w:rsidP="00222D1C">
      <w:pPr>
        <w:spacing w:after="0" w:line="480" w:lineRule="auto"/>
        <w:ind w:firstLine="360"/>
        <w:jc w:val="both"/>
        <w:rPr>
          <w:rFonts w:ascii="Times New Roman" w:eastAsia="新細明體" w:hAnsi="Times New Roman" w:cs="Times New Roman"/>
          <w:sz w:val="24"/>
          <w:szCs w:val="24"/>
        </w:rPr>
      </w:pPr>
      <w:r w:rsidRPr="00200E15">
        <w:rPr>
          <w:rFonts w:ascii="Times New Roman" w:eastAsia="新細明體" w:hAnsi="Times New Roman" w:cs="Times New Roman" w:hint="eastAsia"/>
          <w:sz w:val="24"/>
          <w:szCs w:val="24"/>
        </w:rPr>
        <w:t>We classify M&amp;A deal</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as diversifyi</w:t>
      </w:r>
      <w:r>
        <w:rPr>
          <w:rFonts w:ascii="Times New Roman" w:eastAsia="新細明體" w:hAnsi="Times New Roman" w:cs="Times New Roman" w:hint="eastAsia"/>
          <w:sz w:val="24"/>
          <w:szCs w:val="24"/>
        </w:rPr>
        <w:t>ng</w:t>
      </w:r>
      <w:r w:rsidR="00F016C5">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using a dummy variable equal</w:t>
      </w:r>
      <w:r w:rsidRPr="00200E15">
        <w:rPr>
          <w:rFonts w:ascii="Times New Roman" w:eastAsia="新細明體" w:hAnsi="Times New Roman" w:cs="Times New Roman" w:hint="eastAsia"/>
          <w:sz w:val="24"/>
          <w:szCs w:val="24"/>
        </w:rPr>
        <w:t xml:space="preserve"> to </w:t>
      </w:r>
      <w:r>
        <w:rPr>
          <w:rFonts w:ascii="Times New Roman" w:eastAsia="新細明體" w:hAnsi="Times New Roman" w:cs="Times New Roman"/>
          <w:sz w:val="24"/>
          <w:szCs w:val="24"/>
        </w:rPr>
        <w:t>1</w:t>
      </w:r>
      <w:r w:rsidR="001919D6">
        <w:rPr>
          <w:rFonts w:ascii="Times New Roman" w:eastAsia="新細明體" w:hAnsi="Times New Roman" w:cs="Times New Roman"/>
          <w:sz w:val="24"/>
          <w:szCs w:val="24"/>
        </w:rPr>
        <w:t xml:space="preserve"> i</w:t>
      </w:r>
      <w:r>
        <w:rPr>
          <w:rFonts w:ascii="Times New Roman" w:eastAsia="新細明體" w:hAnsi="Times New Roman" w:cs="Times New Roman"/>
          <w:sz w:val="24"/>
          <w:szCs w:val="24"/>
        </w:rPr>
        <w:t xml:space="preserve">f acquirers and targets have </w:t>
      </w:r>
      <w:r w:rsidRPr="00200E15">
        <w:rPr>
          <w:rFonts w:ascii="Times New Roman" w:eastAsia="新細明體" w:hAnsi="Times New Roman" w:cs="Times New Roman" w:hint="eastAsia"/>
          <w:sz w:val="24"/>
          <w:szCs w:val="24"/>
        </w:rPr>
        <w:t>different 4-digit</w:t>
      </w:r>
      <w:r>
        <w:rPr>
          <w:rFonts w:ascii="Times New Roman" w:eastAsia="新細明體" w:hAnsi="Times New Roman" w:cs="Times New Roman"/>
          <w:sz w:val="24"/>
          <w:szCs w:val="24"/>
        </w:rPr>
        <w:t xml:space="preserve"> </w:t>
      </w:r>
      <w:r w:rsidRPr="00200E15">
        <w:rPr>
          <w:rFonts w:ascii="Times New Roman" w:eastAsia="新細明體" w:hAnsi="Times New Roman" w:cs="Times New Roman" w:hint="eastAsia"/>
          <w:sz w:val="24"/>
          <w:szCs w:val="24"/>
        </w:rPr>
        <w:t>SIC code</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w:t>
      </w:r>
      <w:r>
        <w:rPr>
          <w:rStyle w:val="a6"/>
          <w:rFonts w:ascii="Times New Roman" w:eastAsia="新細明體" w:hAnsi="Times New Roman" w:cs="Times New Roman"/>
          <w:sz w:val="24"/>
          <w:szCs w:val="24"/>
        </w:rPr>
        <w:footnoteReference w:id="12"/>
      </w:r>
      <w:r>
        <w:rPr>
          <w:rFonts w:ascii="Times New Roman" w:eastAsia="新細明體" w:hAnsi="Times New Roman" w:cs="Times New Roman"/>
          <w:sz w:val="24"/>
          <w:szCs w:val="24"/>
        </w:rPr>
        <w:t xml:space="preserve"> </w:t>
      </w:r>
      <w:r w:rsidRPr="00200E15">
        <w:rPr>
          <w:rFonts w:ascii="Times New Roman" w:eastAsia="新細明體" w:hAnsi="Times New Roman" w:cs="Times New Roman" w:hint="eastAsia"/>
          <w:sz w:val="24"/>
          <w:szCs w:val="24"/>
        </w:rPr>
        <w:t>To construc</w:t>
      </w:r>
      <w:r>
        <w:rPr>
          <w:rFonts w:ascii="Times New Roman" w:eastAsia="新細明體" w:hAnsi="Times New Roman" w:cs="Times New Roman" w:hint="eastAsia"/>
          <w:sz w:val="24"/>
          <w:szCs w:val="24"/>
        </w:rPr>
        <w:t xml:space="preserve">t the industry experience </w:t>
      </w:r>
      <w:r>
        <w:rPr>
          <w:rFonts w:ascii="Times New Roman" w:eastAsia="新細明體" w:hAnsi="Times New Roman" w:cs="Times New Roman"/>
          <w:sz w:val="24"/>
          <w:szCs w:val="24"/>
        </w:rPr>
        <w:t xml:space="preserve">variable </w:t>
      </w:r>
      <w:r>
        <w:rPr>
          <w:rFonts w:ascii="Times New Roman" w:eastAsia="新細明體" w:hAnsi="Times New Roman" w:cs="Times New Roman" w:hint="eastAsia"/>
          <w:sz w:val="24"/>
          <w:szCs w:val="24"/>
        </w:rPr>
        <w:t>of a</w:t>
      </w:r>
      <w:r w:rsidRPr="00200E15">
        <w:rPr>
          <w:rFonts w:ascii="Times New Roman" w:eastAsia="新細明體" w:hAnsi="Times New Roman" w:cs="Times New Roman" w:hint="eastAsia"/>
          <w:sz w:val="24"/>
          <w:szCs w:val="24"/>
        </w:rPr>
        <w:t xml:space="preserve"> board, we u</w:t>
      </w:r>
      <w:r>
        <w:rPr>
          <w:rFonts w:ascii="Times New Roman" w:eastAsia="新細明體" w:hAnsi="Times New Roman" w:cs="Times New Roman"/>
          <w:sz w:val="24"/>
          <w:szCs w:val="24"/>
        </w:rPr>
        <w:t>se</w:t>
      </w:r>
      <w:r w:rsidRPr="00200E15">
        <w:rPr>
          <w:rFonts w:ascii="Times New Roman" w:eastAsia="新細明體" w:hAnsi="Times New Roman" w:cs="Times New Roman" w:hint="eastAsia"/>
          <w:sz w:val="24"/>
          <w:szCs w:val="24"/>
        </w:rPr>
        <w:t xml:space="preserve"> the record of employment history of each </w:t>
      </w:r>
      <w:r>
        <w:rPr>
          <w:rFonts w:ascii="Times New Roman" w:eastAsia="新細明體" w:hAnsi="Times New Roman" w:cs="Times New Roman"/>
          <w:sz w:val="24"/>
          <w:szCs w:val="24"/>
        </w:rPr>
        <w:t xml:space="preserve">outside </w:t>
      </w:r>
      <w:r>
        <w:rPr>
          <w:rFonts w:ascii="Times New Roman" w:eastAsia="新細明體" w:hAnsi="Times New Roman" w:cs="Times New Roman" w:hint="eastAsia"/>
          <w:sz w:val="24"/>
          <w:szCs w:val="24"/>
        </w:rPr>
        <w:t>director</w:t>
      </w:r>
      <w:r>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obtained </w:t>
      </w:r>
      <w:r w:rsidRPr="00200E15">
        <w:rPr>
          <w:rFonts w:ascii="Times New Roman" w:eastAsia="新細明體" w:hAnsi="Times New Roman" w:cs="Times New Roman" w:hint="eastAsia"/>
          <w:sz w:val="24"/>
          <w:szCs w:val="24"/>
        </w:rPr>
        <w:t xml:space="preserve">from BoardEx. For a </w:t>
      </w:r>
      <w:r>
        <w:rPr>
          <w:rFonts w:ascii="Times New Roman" w:eastAsia="新細明體" w:hAnsi="Times New Roman" w:cs="Times New Roman" w:hint="eastAsia"/>
          <w:sz w:val="24"/>
          <w:szCs w:val="24"/>
        </w:rPr>
        <w:t>director</w:t>
      </w:r>
      <w:r w:rsidRPr="00200E15">
        <w:rPr>
          <w:rFonts w:ascii="Times New Roman" w:eastAsia="新細明體" w:hAnsi="Times New Roman" w:cs="Times New Roman" w:hint="eastAsia"/>
          <w:sz w:val="24"/>
          <w:szCs w:val="24"/>
        </w:rPr>
        <w:t xml:space="preserve"> to be classified as </w:t>
      </w:r>
      <w:r>
        <w:rPr>
          <w:rFonts w:ascii="Times New Roman" w:eastAsia="新細明體" w:hAnsi="Times New Roman" w:cs="Times New Roman"/>
          <w:sz w:val="24"/>
          <w:szCs w:val="24"/>
        </w:rPr>
        <w:t>an</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industry </w:t>
      </w:r>
      <w:r>
        <w:rPr>
          <w:rFonts w:ascii="Times New Roman" w:eastAsia="新細明體" w:hAnsi="Times New Roman" w:cs="Times New Roman" w:hint="eastAsia"/>
          <w:sz w:val="24"/>
          <w:szCs w:val="24"/>
        </w:rPr>
        <w:t xml:space="preserve">expert </w:t>
      </w:r>
      <w:r>
        <w:rPr>
          <w:rFonts w:ascii="Times New Roman" w:eastAsia="新細明體" w:hAnsi="Times New Roman" w:cs="Times New Roman"/>
          <w:sz w:val="24"/>
          <w:szCs w:val="24"/>
        </w:rPr>
        <w:t>of</w:t>
      </w:r>
      <w:r>
        <w:rPr>
          <w:rFonts w:ascii="Times New Roman" w:eastAsia="新細明體" w:hAnsi="Times New Roman" w:cs="Times New Roman" w:hint="eastAsia"/>
          <w:sz w:val="24"/>
          <w:szCs w:val="24"/>
        </w:rPr>
        <w:t xml:space="preserve"> the </w:t>
      </w:r>
      <w:r w:rsidRPr="00200E15">
        <w:rPr>
          <w:rFonts w:ascii="Times New Roman" w:eastAsia="新細明體" w:hAnsi="Times New Roman" w:cs="Times New Roman" w:hint="eastAsia"/>
          <w:sz w:val="24"/>
          <w:szCs w:val="24"/>
        </w:rPr>
        <w:t xml:space="preserve">target firm </w:t>
      </w:r>
      <w:r>
        <w:rPr>
          <w:rFonts w:ascii="Times New Roman" w:eastAsia="新細明體" w:hAnsi="Times New Roman" w:cs="Times New Roman"/>
          <w:sz w:val="24"/>
          <w:szCs w:val="24"/>
        </w:rPr>
        <w:t>in</w:t>
      </w:r>
      <w:r w:rsidRPr="00200E15">
        <w:rPr>
          <w:rFonts w:ascii="Times New Roman" w:eastAsia="新細明體" w:hAnsi="Times New Roman" w:cs="Times New Roman" w:hint="eastAsia"/>
          <w:sz w:val="24"/>
          <w:szCs w:val="24"/>
        </w:rPr>
        <w:t xml:space="preserve"> year t, the </w:t>
      </w:r>
      <w:r>
        <w:rPr>
          <w:rFonts w:ascii="Times New Roman" w:eastAsia="新細明體" w:hAnsi="Times New Roman" w:cs="Times New Roman" w:hint="eastAsia"/>
          <w:sz w:val="24"/>
          <w:szCs w:val="24"/>
        </w:rPr>
        <w:t>director</w:t>
      </w:r>
      <w:r w:rsidRPr="00200E15">
        <w:rPr>
          <w:rFonts w:ascii="Times New Roman" w:eastAsia="新細明體" w:hAnsi="Times New Roman" w:cs="Times New Roman" w:hint="eastAsia"/>
          <w:sz w:val="24"/>
          <w:szCs w:val="24"/>
        </w:rPr>
        <w:t xml:space="preserve"> must have served as a </w:t>
      </w:r>
      <w:r>
        <w:rPr>
          <w:rFonts w:ascii="Times New Roman" w:eastAsia="新細明體" w:hAnsi="Times New Roman" w:cs="Times New Roman" w:hint="eastAsia"/>
          <w:sz w:val="24"/>
          <w:szCs w:val="24"/>
        </w:rPr>
        <w:t>director</w:t>
      </w:r>
      <w:r w:rsidRPr="00200E15">
        <w:rPr>
          <w:rFonts w:ascii="Times New Roman" w:eastAsia="新細明體" w:hAnsi="Times New Roman" w:cs="Times New Roman" w:hint="eastAsia"/>
          <w:sz w:val="24"/>
          <w:szCs w:val="24"/>
        </w:rPr>
        <w:t xml:space="preserve"> in a firm with </w:t>
      </w:r>
      <w:r>
        <w:rPr>
          <w:rFonts w:ascii="Times New Roman" w:eastAsia="新細明體" w:hAnsi="Times New Roman" w:cs="Times New Roman"/>
          <w:sz w:val="24"/>
          <w:szCs w:val="24"/>
        </w:rPr>
        <w:t xml:space="preserve">the </w:t>
      </w:r>
      <w:r w:rsidRPr="00200E15">
        <w:rPr>
          <w:rFonts w:ascii="Times New Roman" w:eastAsia="新細明體" w:hAnsi="Times New Roman" w:cs="Times New Roman" w:hint="eastAsia"/>
          <w:sz w:val="24"/>
          <w:szCs w:val="24"/>
        </w:rPr>
        <w:t xml:space="preserve">same 4-digit SIC code as the target firm within 5 years prior to year t. </w:t>
      </w:r>
      <w:r>
        <w:rPr>
          <w:rFonts w:ascii="Times New Roman" w:eastAsia="新細明體" w:hAnsi="Times New Roman" w:cs="Times New Roman"/>
          <w:sz w:val="24"/>
          <w:szCs w:val="24"/>
        </w:rPr>
        <w:t>The</w:t>
      </w:r>
      <w:r w:rsidRPr="00200E15">
        <w:rPr>
          <w:rFonts w:ascii="Times New Roman" w:eastAsia="新細明體" w:hAnsi="Times New Roman" w:cs="Times New Roman" w:hint="eastAsia"/>
          <w:sz w:val="24"/>
          <w:szCs w:val="24"/>
        </w:rPr>
        <w:t xml:space="preserve"> primary </w:t>
      </w:r>
      <w:r>
        <w:rPr>
          <w:rFonts w:ascii="Times New Roman" w:eastAsia="新細明體" w:hAnsi="Times New Roman" w:cs="Times New Roman" w:hint="eastAsia"/>
          <w:sz w:val="24"/>
          <w:szCs w:val="24"/>
        </w:rPr>
        <w:t>SIC code</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xml:space="preserve"> of </w:t>
      </w:r>
      <w:r>
        <w:rPr>
          <w:rFonts w:ascii="Times New Roman" w:eastAsia="新細明體" w:hAnsi="Times New Roman" w:cs="Times New Roman"/>
          <w:sz w:val="24"/>
          <w:szCs w:val="24"/>
        </w:rPr>
        <w:t>present and past employers of each director are obtained from Compustat.</w:t>
      </w:r>
      <w:r>
        <w:rPr>
          <w:rStyle w:val="a6"/>
          <w:rFonts w:ascii="Times New Roman" w:eastAsia="新細明體" w:hAnsi="Times New Roman" w:cs="Times New Roman"/>
          <w:sz w:val="24"/>
          <w:szCs w:val="24"/>
        </w:rPr>
        <w:footnoteReference w:id="13"/>
      </w:r>
      <w:r w:rsidRPr="00200E15">
        <w:rPr>
          <w:rFonts w:ascii="Times New Roman" w:eastAsia="新細明體" w:hAnsi="Times New Roman" w:cs="Times New Roman" w:hint="eastAsia"/>
          <w:sz w:val="24"/>
          <w:szCs w:val="24"/>
        </w:rPr>
        <w:t xml:space="preserve"> We use 4-digit SIC code</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xml:space="preserve"> to me</w:t>
      </w:r>
      <w:r>
        <w:rPr>
          <w:rFonts w:ascii="Times New Roman" w:eastAsia="新細明體" w:hAnsi="Times New Roman" w:cs="Times New Roman"/>
          <w:sz w:val="24"/>
          <w:szCs w:val="24"/>
        </w:rPr>
        <w:t xml:space="preserve">asure </w:t>
      </w:r>
      <w:r w:rsidRPr="00200E15">
        <w:rPr>
          <w:rFonts w:ascii="Times New Roman" w:eastAsia="新細明體" w:hAnsi="Times New Roman" w:cs="Times New Roman" w:hint="eastAsia"/>
          <w:sz w:val="24"/>
          <w:szCs w:val="24"/>
        </w:rPr>
        <w:t xml:space="preserve">industry experience to ensure that </w:t>
      </w:r>
      <w:r>
        <w:rPr>
          <w:rFonts w:ascii="Times New Roman" w:eastAsia="新細明體" w:hAnsi="Times New Roman" w:cs="Times New Roman"/>
          <w:sz w:val="24"/>
          <w:szCs w:val="24"/>
        </w:rPr>
        <w:t xml:space="preserve">we consider </w:t>
      </w:r>
      <w:r w:rsidRPr="00200E15">
        <w:rPr>
          <w:rFonts w:ascii="Times New Roman" w:eastAsia="新細明體" w:hAnsi="Times New Roman" w:cs="Times New Roman" w:hint="eastAsia"/>
          <w:sz w:val="24"/>
          <w:szCs w:val="24"/>
        </w:rPr>
        <w:t>only the most rel</w:t>
      </w:r>
      <w:r>
        <w:rPr>
          <w:rFonts w:ascii="Times New Roman" w:eastAsia="新細明體" w:hAnsi="Times New Roman" w:cs="Times New Roman"/>
          <w:sz w:val="24"/>
          <w:szCs w:val="24"/>
        </w:rPr>
        <w:t xml:space="preserve">evant </w:t>
      </w:r>
      <w:r>
        <w:rPr>
          <w:rFonts w:ascii="Times New Roman" w:eastAsia="新細明體" w:hAnsi="Times New Roman" w:cs="Times New Roman" w:hint="eastAsia"/>
          <w:sz w:val="24"/>
          <w:szCs w:val="24"/>
        </w:rPr>
        <w:t>industry experience</w:t>
      </w:r>
      <w:r>
        <w:rPr>
          <w:rFonts w:ascii="Times New Roman" w:eastAsia="新細明體" w:hAnsi="Times New Roman" w:cs="Times New Roman"/>
          <w:sz w:val="24"/>
          <w:szCs w:val="24"/>
        </w:rPr>
        <w:t>. E</w:t>
      </w:r>
      <w:r>
        <w:rPr>
          <w:rFonts w:ascii="Times New Roman" w:eastAsia="新細明體" w:hAnsi="Times New Roman" w:cs="Times New Roman" w:hint="eastAsia"/>
          <w:sz w:val="24"/>
          <w:szCs w:val="24"/>
        </w:rPr>
        <w:t>mployment histor</w:t>
      </w:r>
      <w:r>
        <w:rPr>
          <w:rFonts w:ascii="Times New Roman" w:eastAsia="新細明體" w:hAnsi="Times New Roman" w:cs="Times New Roman"/>
          <w:sz w:val="24"/>
          <w:szCs w:val="24"/>
        </w:rPr>
        <w:t xml:space="preserve">y </w:t>
      </w:r>
      <w:r>
        <w:rPr>
          <w:rFonts w:ascii="Times New Roman" w:eastAsia="新細明體" w:hAnsi="Times New Roman" w:cs="Times New Roman" w:hint="eastAsia"/>
          <w:sz w:val="24"/>
          <w:szCs w:val="24"/>
        </w:rPr>
        <w:t xml:space="preserve">older than </w:t>
      </w:r>
      <w:r w:rsidRPr="00200E15">
        <w:rPr>
          <w:rFonts w:ascii="Times New Roman" w:eastAsia="新細明體" w:hAnsi="Times New Roman" w:cs="Times New Roman" w:hint="eastAsia"/>
          <w:sz w:val="24"/>
          <w:szCs w:val="24"/>
        </w:rPr>
        <w:t xml:space="preserve">five years </w:t>
      </w:r>
      <w:r>
        <w:rPr>
          <w:rFonts w:ascii="Times New Roman" w:eastAsia="新細明體" w:hAnsi="Times New Roman" w:cs="Times New Roman"/>
          <w:sz w:val="24"/>
          <w:szCs w:val="24"/>
        </w:rPr>
        <w:t xml:space="preserve">is excluded, because dated </w:t>
      </w:r>
      <w:r w:rsidRPr="00200E15">
        <w:rPr>
          <w:rFonts w:ascii="Times New Roman" w:eastAsia="新細明體" w:hAnsi="Times New Roman" w:cs="Times New Roman" w:hint="eastAsia"/>
          <w:sz w:val="24"/>
          <w:szCs w:val="24"/>
        </w:rPr>
        <w:t>experience may not be relevant (Khorana</w:t>
      </w:r>
      <w:r w:rsidR="00F272DE">
        <w:rPr>
          <w:rFonts w:ascii="Times New Roman" w:eastAsia="新細明體" w:hAnsi="Times New Roman" w:cs="Times New Roman"/>
          <w:sz w:val="24"/>
          <w:szCs w:val="24"/>
        </w:rPr>
        <w:t xml:space="preserve"> </w:t>
      </w:r>
      <w:r w:rsidR="00F272DE"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2007; Kroll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2008). </w:t>
      </w:r>
      <w:r>
        <w:rPr>
          <w:rFonts w:ascii="Times New Roman" w:eastAsia="新細明體" w:hAnsi="Times New Roman" w:cs="Times New Roman"/>
          <w:sz w:val="24"/>
          <w:szCs w:val="24"/>
        </w:rPr>
        <w:t>Executive and non-executive directors are labeled as insider and outside directors in BoardEx</w:t>
      </w:r>
      <w:r w:rsidR="001919D6">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and we use these classifications to construct </w:t>
      </w:r>
      <w:r>
        <w:rPr>
          <w:rFonts w:ascii="Times New Roman" w:eastAsia="新細明體" w:hAnsi="Times New Roman" w:cs="Times New Roman"/>
          <w:i/>
          <w:sz w:val="24"/>
          <w:szCs w:val="24"/>
        </w:rPr>
        <w:t>OD_ID</w:t>
      </w:r>
      <w:r w:rsidRPr="001C6F5E">
        <w:rPr>
          <w:rFonts w:ascii="Times New Roman" w:eastAsia="新細明體" w:hAnsi="Times New Roman" w:cs="Times New Roman"/>
          <w:i/>
          <w:sz w:val="24"/>
          <w:szCs w:val="24"/>
        </w:rPr>
        <w:t>_EXP</w:t>
      </w:r>
      <w:r>
        <w:rPr>
          <w:rFonts w:ascii="Times New Roman" w:eastAsia="新細明體" w:hAnsi="Times New Roman" w:cs="Times New Roman"/>
          <w:sz w:val="24"/>
          <w:szCs w:val="24"/>
        </w:rPr>
        <w:t>, which is</w:t>
      </w:r>
      <w:r w:rsidRPr="00D454D0">
        <w:rPr>
          <w:rFonts w:ascii="Times New Roman" w:eastAsia="新細明體" w:hAnsi="Times New Roman" w:cs="Times New Roman"/>
          <w:sz w:val="24"/>
          <w:szCs w:val="24"/>
        </w:rPr>
        <w:t xml:space="preserve"> a binary variable that takes </w:t>
      </w:r>
      <w:r>
        <w:rPr>
          <w:rFonts w:ascii="Times New Roman" w:eastAsia="新細明體" w:hAnsi="Times New Roman" w:cs="Times New Roman"/>
          <w:sz w:val="24"/>
          <w:szCs w:val="24"/>
        </w:rPr>
        <w:t xml:space="preserve">a </w:t>
      </w:r>
      <w:r w:rsidRPr="00D454D0">
        <w:rPr>
          <w:rFonts w:ascii="Times New Roman" w:eastAsia="新細明體" w:hAnsi="Times New Roman" w:cs="Times New Roman"/>
          <w:sz w:val="24"/>
          <w:szCs w:val="24"/>
        </w:rPr>
        <w:t xml:space="preserve">value </w:t>
      </w:r>
      <w:r w:rsidR="00F016C5">
        <w:rPr>
          <w:rFonts w:ascii="Times New Roman" w:eastAsia="新細明體" w:hAnsi="Times New Roman" w:cs="Times New Roman"/>
          <w:sz w:val="24"/>
          <w:szCs w:val="24"/>
        </w:rPr>
        <w:t xml:space="preserve">of </w:t>
      </w:r>
      <w:r w:rsidRPr="00D454D0">
        <w:rPr>
          <w:rFonts w:ascii="Times New Roman" w:eastAsia="新細明體" w:hAnsi="Times New Roman" w:cs="Times New Roman"/>
          <w:sz w:val="24"/>
          <w:szCs w:val="24"/>
        </w:rPr>
        <w:t xml:space="preserve">1 </w:t>
      </w:r>
      <w:r>
        <w:rPr>
          <w:rFonts w:ascii="Times New Roman" w:eastAsia="新細明體" w:hAnsi="Times New Roman" w:cs="Times New Roman"/>
          <w:sz w:val="24"/>
          <w:szCs w:val="24"/>
        </w:rPr>
        <w:t xml:space="preserve">when at least one outside director </w:t>
      </w:r>
      <w:r w:rsidRPr="00D454D0">
        <w:rPr>
          <w:rFonts w:ascii="Times New Roman" w:eastAsia="新細明體" w:hAnsi="Times New Roman" w:cs="Times New Roman" w:hint="eastAsia"/>
          <w:sz w:val="24"/>
          <w:szCs w:val="24"/>
        </w:rPr>
        <w:t xml:space="preserve">of </w:t>
      </w:r>
      <w:r>
        <w:rPr>
          <w:rFonts w:ascii="Times New Roman" w:eastAsia="新細明體" w:hAnsi="Times New Roman" w:cs="Times New Roman"/>
          <w:sz w:val="24"/>
          <w:szCs w:val="24"/>
        </w:rPr>
        <w:t xml:space="preserve">an </w:t>
      </w:r>
      <w:r w:rsidRPr="00D454D0">
        <w:rPr>
          <w:rFonts w:ascii="Times New Roman" w:eastAsia="新細明體" w:hAnsi="Times New Roman" w:cs="Times New Roman" w:hint="eastAsia"/>
          <w:sz w:val="24"/>
          <w:szCs w:val="24"/>
        </w:rPr>
        <w:t xml:space="preserve">acquiring firm has </w:t>
      </w:r>
      <w:r>
        <w:rPr>
          <w:rFonts w:ascii="Times New Roman" w:eastAsia="新細明體" w:hAnsi="Times New Roman" w:cs="Times New Roman"/>
          <w:sz w:val="24"/>
          <w:szCs w:val="24"/>
        </w:rPr>
        <w:t xml:space="preserve">past </w:t>
      </w:r>
      <w:r w:rsidRPr="00D454D0">
        <w:rPr>
          <w:rFonts w:ascii="Times New Roman" w:eastAsia="新細明體" w:hAnsi="Times New Roman" w:cs="Times New Roman" w:hint="eastAsia"/>
          <w:sz w:val="24"/>
          <w:szCs w:val="24"/>
        </w:rPr>
        <w:t xml:space="preserve">experience </w:t>
      </w:r>
      <w:r w:rsidRPr="00D454D0">
        <w:rPr>
          <w:rFonts w:ascii="Times New Roman" w:eastAsia="新細明體" w:hAnsi="Times New Roman" w:cs="Times New Roman"/>
          <w:sz w:val="24"/>
          <w:szCs w:val="24"/>
        </w:rPr>
        <w:t>serving as a</w:t>
      </w:r>
      <w:r>
        <w:rPr>
          <w:rFonts w:ascii="Times New Roman" w:eastAsia="新細明體" w:hAnsi="Times New Roman" w:cs="Times New Roman"/>
          <w:sz w:val="24"/>
          <w:szCs w:val="24"/>
        </w:rPr>
        <w:t xml:space="preserve">n inside or executive </w:t>
      </w:r>
      <w:r w:rsidRPr="00D454D0">
        <w:rPr>
          <w:rFonts w:ascii="Times New Roman" w:eastAsia="新細明體" w:hAnsi="Times New Roman" w:cs="Times New Roman" w:hint="eastAsia"/>
          <w:sz w:val="24"/>
          <w:szCs w:val="24"/>
        </w:rPr>
        <w:t xml:space="preserve">director </w:t>
      </w:r>
      <w:r w:rsidRPr="00A32914">
        <w:rPr>
          <w:rFonts w:ascii="Times New Roman" w:eastAsia="新細明體" w:hAnsi="Times New Roman"/>
          <w:sz w:val="24"/>
          <w:szCs w:val="24"/>
        </w:rPr>
        <w:t xml:space="preserve">in a firm </w:t>
      </w:r>
      <w:r>
        <w:rPr>
          <w:rFonts w:ascii="Times New Roman" w:eastAsia="新細明體" w:hAnsi="Times New Roman"/>
          <w:sz w:val="24"/>
          <w:szCs w:val="24"/>
        </w:rPr>
        <w:t xml:space="preserve">that </w:t>
      </w:r>
      <w:r w:rsidRPr="00A32914">
        <w:rPr>
          <w:rFonts w:ascii="Times New Roman" w:eastAsia="新細明體" w:hAnsi="Times New Roman"/>
          <w:sz w:val="24"/>
          <w:szCs w:val="24"/>
        </w:rPr>
        <w:t xml:space="preserve">has the same 4-digit SIC code as the target firm </w:t>
      </w:r>
      <w:r>
        <w:rPr>
          <w:rFonts w:ascii="Times New Roman" w:eastAsia="新細明體" w:hAnsi="Times New Roman"/>
          <w:sz w:val="24"/>
          <w:szCs w:val="24"/>
        </w:rPr>
        <w:t xml:space="preserve">in </w:t>
      </w:r>
      <w:r w:rsidRPr="00A32914">
        <w:rPr>
          <w:rFonts w:ascii="Times New Roman" w:eastAsia="新細明體" w:hAnsi="Times New Roman"/>
          <w:sz w:val="24"/>
          <w:szCs w:val="24"/>
        </w:rPr>
        <w:t>the acquisition</w:t>
      </w:r>
      <w:r w:rsidRPr="00A32914">
        <w:rPr>
          <w:rFonts w:ascii="Times New Roman" w:eastAsia="新細明體" w:hAnsi="Times New Roman" w:cs="Times New Roman"/>
          <w:sz w:val="24"/>
          <w:szCs w:val="24"/>
        </w:rPr>
        <w:t>.</w:t>
      </w:r>
      <w:r>
        <w:rPr>
          <w:rStyle w:val="a6"/>
          <w:rFonts w:ascii="Times New Roman" w:eastAsia="新細明體" w:hAnsi="Times New Roman" w:cs="Times New Roman"/>
          <w:sz w:val="24"/>
          <w:szCs w:val="24"/>
        </w:rPr>
        <w:footnoteReference w:id="14"/>
      </w:r>
      <w:r>
        <w:rPr>
          <w:rFonts w:ascii="Times New Roman" w:eastAsia="新細明體" w:hAnsi="Times New Roman" w:cs="Times New Roman"/>
          <w:sz w:val="24"/>
          <w:szCs w:val="24"/>
        </w:rPr>
        <w:t xml:space="preserve"> Related papers define in</w:t>
      </w:r>
      <w:r w:rsidR="00F016C5">
        <w:rPr>
          <w:rFonts w:ascii="Times New Roman" w:eastAsia="新細明體" w:hAnsi="Times New Roman" w:cs="Times New Roman"/>
          <w:sz w:val="24"/>
          <w:szCs w:val="24"/>
        </w:rPr>
        <w:t xml:space="preserve">dustry experience of boards also </w:t>
      </w:r>
      <w:r>
        <w:rPr>
          <w:rFonts w:ascii="Times New Roman" w:eastAsia="新細明體" w:hAnsi="Times New Roman" w:cs="Times New Roman"/>
          <w:sz w:val="24"/>
          <w:szCs w:val="24"/>
        </w:rPr>
        <w:t xml:space="preserve">as the total number of directors with </w:t>
      </w:r>
      <w:r>
        <w:rPr>
          <w:rFonts w:ascii="Times New Roman" w:eastAsia="新細明體" w:hAnsi="Times New Roman" w:cs="Times New Roman"/>
          <w:sz w:val="24"/>
          <w:szCs w:val="24"/>
        </w:rPr>
        <w:lastRenderedPageBreak/>
        <w:t xml:space="preserve">relevant industry experience or as the percentage of directors with past experience in </w:t>
      </w:r>
      <w:r w:rsidR="001919D6">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target industry</w:t>
      </w:r>
      <w:r w:rsidR="00E364F0">
        <w:rPr>
          <w:rFonts w:ascii="Times New Roman" w:eastAsia="新細明體" w:hAnsi="Times New Roman" w:cs="Times New Roman"/>
          <w:sz w:val="24"/>
          <w:szCs w:val="24"/>
        </w:rPr>
        <w:t xml:space="preserve"> (e.g. Kroll </w:t>
      </w:r>
      <w:r w:rsidR="00E364F0" w:rsidRPr="005A37B7">
        <w:rPr>
          <w:rFonts w:ascii="Times New Roman" w:eastAsia="新細明體" w:hAnsi="Times New Roman" w:cs="Times New Roman"/>
          <w:i/>
          <w:sz w:val="24"/>
          <w:szCs w:val="24"/>
        </w:rPr>
        <w:t>et al.</w:t>
      </w:r>
      <w:r w:rsidR="00E364F0">
        <w:rPr>
          <w:rFonts w:ascii="Times New Roman" w:eastAsia="新細明體" w:hAnsi="Times New Roman" w:cs="Times New Roman"/>
          <w:sz w:val="24"/>
          <w:szCs w:val="24"/>
        </w:rPr>
        <w:t xml:space="preserve">, 2008; Wang </w:t>
      </w:r>
      <w:r w:rsidR="00E364F0" w:rsidRPr="005A37B7">
        <w:rPr>
          <w:rFonts w:ascii="Times New Roman" w:eastAsia="新細明體" w:hAnsi="Times New Roman" w:cs="Times New Roman"/>
          <w:i/>
          <w:sz w:val="24"/>
          <w:szCs w:val="24"/>
        </w:rPr>
        <w:t>et al.</w:t>
      </w:r>
      <w:r w:rsidR="00E364F0">
        <w:rPr>
          <w:rFonts w:ascii="Times New Roman" w:eastAsia="新細明體" w:hAnsi="Times New Roman" w:cs="Times New Roman"/>
          <w:sz w:val="24"/>
          <w:szCs w:val="24"/>
        </w:rPr>
        <w:t>, 2015)</w:t>
      </w:r>
      <w:r>
        <w:rPr>
          <w:rFonts w:ascii="Times New Roman" w:eastAsia="新細明體" w:hAnsi="Times New Roman" w:cs="Times New Roman"/>
          <w:sz w:val="24"/>
          <w:szCs w:val="24"/>
        </w:rPr>
        <w:t>. We choose to use the binary variable approach</w:t>
      </w:r>
      <w:r w:rsidR="00F016C5">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because according to this method a board is flagged as an industry expert even if there is only one director with relevant experience, whereas the other variables focus on measuring </w:t>
      </w:r>
      <w:r w:rsidR="001919D6">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 xml:space="preserve">concentration of industry experts on a board, making the binary variable the most conservative indicator of experience. </w:t>
      </w:r>
    </w:p>
    <w:p w14:paraId="77E62DE3" w14:textId="16F4FB11" w:rsidR="0007164C" w:rsidRPr="0032090C" w:rsidRDefault="0007164C" w:rsidP="00E42A8A">
      <w:pPr>
        <w:spacing w:after="0" w:line="480" w:lineRule="auto"/>
        <w:ind w:firstLine="360"/>
        <w:jc w:val="both"/>
        <w:rPr>
          <w:rFonts w:ascii="Times New Roman" w:eastAsia="新細明體" w:hAnsi="Times New Roman" w:cs="Times New Roman"/>
          <w:sz w:val="24"/>
          <w:szCs w:val="24"/>
          <w:highlight w:val="lightGray"/>
        </w:rPr>
      </w:pPr>
      <w:r>
        <w:rPr>
          <w:rFonts w:ascii="Times New Roman" w:eastAsia="新細明體" w:hAnsi="Times New Roman" w:cs="Times New Roman"/>
          <w:sz w:val="24"/>
          <w:szCs w:val="24"/>
        </w:rPr>
        <w:t>W</w:t>
      </w:r>
      <w:r w:rsidRPr="00200E15">
        <w:rPr>
          <w:rFonts w:ascii="Times New Roman" w:eastAsia="新細明體" w:hAnsi="Times New Roman" w:cs="Times New Roman" w:hint="eastAsia"/>
          <w:sz w:val="24"/>
          <w:szCs w:val="24"/>
        </w:rPr>
        <w:t xml:space="preserve">e </w:t>
      </w:r>
      <w:r>
        <w:rPr>
          <w:rFonts w:ascii="Times New Roman" w:eastAsia="新細明體" w:hAnsi="Times New Roman" w:cs="Times New Roman"/>
          <w:sz w:val="24"/>
          <w:szCs w:val="24"/>
        </w:rPr>
        <w:t>follow a similar approach in constructing</w:t>
      </w:r>
      <w:r w:rsidR="001919D6">
        <w:rPr>
          <w:rFonts w:ascii="Times New Roman" w:eastAsia="新細明體" w:hAnsi="Times New Roman" w:cs="Times New Roman"/>
          <w:sz w:val="24"/>
          <w:szCs w:val="24"/>
        </w:rPr>
        <w:t xml:space="preserve"> the</w:t>
      </w:r>
      <w:r>
        <w:rPr>
          <w:rFonts w:ascii="Times New Roman" w:eastAsia="新細明體" w:hAnsi="Times New Roman" w:cs="Times New Roman"/>
          <w:sz w:val="24"/>
          <w:szCs w:val="24"/>
        </w:rPr>
        <w:t xml:space="preserve"> </w:t>
      </w:r>
      <w:r w:rsidRPr="0089161C">
        <w:rPr>
          <w:rFonts w:ascii="Times New Roman" w:eastAsia="新細明體" w:hAnsi="Times New Roman" w:cs="Times New Roman"/>
          <w:i/>
          <w:sz w:val="24"/>
          <w:szCs w:val="24"/>
        </w:rPr>
        <w:t>CEO_</w:t>
      </w:r>
      <w:r>
        <w:rPr>
          <w:rFonts w:ascii="Times New Roman" w:eastAsia="新細明體" w:hAnsi="Times New Roman" w:cs="Times New Roman"/>
          <w:i/>
          <w:sz w:val="24"/>
          <w:szCs w:val="24"/>
        </w:rPr>
        <w:t>ID</w:t>
      </w:r>
      <w:r w:rsidRPr="0089161C">
        <w:rPr>
          <w:rFonts w:ascii="Times New Roman" w:eastAsia="新細明體" w:hAnsi="Times New Roman" w:cs="Times New Roman"/>
          <w:i/>
          <w:sz w:val="24"/>
          <w:szCs w:val="24"/>
        </w:rPr>
        <w:t>_EXP</w:t>
      </w:r>
      <w:r>
        <w:rPr>
          <w:rFonts w:ascii="Times New Roman" w:eastAsia="新細明體" w:hAnsi="Times New Roman" w:cs="Times New Roman"/>
          <w:i/>
          <w:sz w:val="24"/>
          <w:szCs w:val="24"/>
        </w:rPr>
        <w:t xml:space="preserve"> </w:t>
      </w:r>
      <w:r>
        <w:rPr>
          <w:rFonts w:ascii="Times New Roman" w:eastAsia="新細明體" w:hAnsi="Times New Roman" w:cs="Times New Roman"/>
          <w:sz w:val="24"/>
          <w:szCs w:val="24"/>
        </w:rPr>
        <w:t xml:space="preserve">variable that indicates a CEO’s past experience in the target industry as an inside (executive) director. </w:t>
      </w:r>
    </w:p>
    <w:p w14:paraId="547B4610" w14:textId="0E6C3771" w:rsidR="0007164C" w:rsidRPr="00200E15" w:rsidRDefault="0007164C" w:rsidP="0007164C">
      <w:pPr>
        <w:spacing w:after="0" w:line="480" w:lineRule="auto"/>
        <w:ind w:firstLine="360"/>
        <w:jc w:val="both"/>
        <w:rPr>
          <w:rFonts w:ascii="Times New Roman" w:eastAsia="新細明體" w:hAnsi="Times New Roman" w:cs="Times New Roman"/>
          <w:sz w:val="24"/>
          <w:szCs w:val="24"/>
        </w:rPr>
      </w:pPr>
      <w:r w:rsidRPr="00200E15">
        <w:rPr>
          <w:rFonts w:ascii="Times New Roman" w:eastAsia="新細明體" w:hAnsi="Times New Roman" w:cs="Times New Roman" w:hint="eastAsia"/>
          <w:sz w:val="24"/>
          <w:szCs w:val="24"/>
        </w:rPr>
        <w:t xml:space="preserve">Panel A of Table 1 presents the distribution of </w:t>
      </w:r>
      <w:r>
        <w:rPr>
          <w:rFonts w:ascii="Times New Roman" w:eastAsia="新細明體" w:hAnsi="Times New Roman" w:cs="Times New Roman"/>
          <w:sz w:val="24"/>
          <w:szCs w:val="24"/>
        </w:rPr>
        <w:t xml:space="preserve">the full sample </w:t>
      </w:r>
      <w:r>
        <w:rPr>
          <w:rFonts w:ascii="Times New Roman" w:eastAsia="新細明體" w:hAnsi="Times New Roman" w:cs="Times New Roman" w:hint="eastAsia"/>
          <w:sz w:val="24"/>
          <w:szCs w:val="24"/>
        </w:rPr>
        <w:t>by year</w:t>
      </w:r>
      <w:r>
        <w:rPr>
          <w:rFonts w:ascii="Times New Roman" w:eastAsia="新細明體" w:hAnsi="Times New Roman" w:cs="Times New Roman"/>
          <w:sz w:val="24"/>
          <w:szCs w:val="24"/>
        </w:rPr>
        <w:t>. T</w:t>
      </w:r>
      <w:r>
        <w:rPr>
          <w:rFonts w:ascii="Times New Roman" w:eastAsia="新細明體" w:hAnsi="Times New Roman" w:cs="Times New Roman" w:hint="eastAsia"/>
          <w:sz w:val="24"/>
          <w:szCs w:val="24"/>
        </w:rPr>
        <w:t>he number of deals f</w:t>
      </w:r>
      <w:r>
        <w:rPr>
          <w:rFonts w:ascii="Times New Roman" w:eastAsia="新細明體" w:hAnsi="Times New Roman" w:cs="Times New Roman"/>
          <w:sz w:val="24"/>
          <w:szCs w:val="24"/>
        </w:rPr>
        <w:t>all</w:t>
      </w:r>
      <w:r>
        <w:rPr>
          <w:rFonts w:ascii="Times New Roman" w:eastAsia="新細明體" w:hAnsi="Times New Roman" w:cs="Times New Roman" w:hint="eastAsia"/>
          <w:sz w:val="24"/>
          <w:szCs w:val="24"/>
        </w:rPr>
        <w:t>s</w:t>
      </w:r>
      <w:r>
        <w:rPr>
          <w:rFonts w:ascii="Times New Roman" w:eastAsia="新細明體" w:hAnsi="Times New Roman" w:cs="Times New Roman"/>
          <w:sz w:val="24"/>
          <w:szCs w:val="24"/>
        </w:rPr>
        <w:t xml:space="preserve"> in the years </w:t>
      </w:r>
      <w:r w:rsidRPr="00200E15">
        <w:rPr>
          <w:rFonts w:ascii="Times New Roman" w:eastAsia="新細明體" w:hAnsi="Times New Roman" w:cs="Times New Roman" w:hint="eastAsia"/>
          <w:sz w:val="24"/>
          <w:szCs w:val="24"/>
        </w:rPr>
        <w:t>2001 and 2008</w:t>
      </w:r>
      <w:r>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r</w:t>
      </w:r>
      <w:r>
        <w:rPr>
          <w:rFonts w:ascii="Times New Roman" w:eastAsia="新細明體" w:hAnsi="Times New Roman" w:cs="Times New Roman" w:hint="eastAsia"/>
          <w:sz w:val="24"/>
          <w:szCs w:val="24"/>
        </w:rPr>
        <w:t xml:space="preserve">eflecting the aftermath of the </w:t>
      </w:r>
      <w:r>
        <w:rPr>
          <w:rFonts w:ascii="Times New Roman" w:eastAsia="新細明體" w:hAnsi="Times New Roman" w:cs="Times New Roman"/>
          <w:sz w:val="24"/>
          <w:szCs w:val="24"/>
        </w:rPr>
        <w:t xml:space="preserve">dot-com </w:t>
      </w:r>
      <w:r>
        <w:rPr>
          <w:rFonts w:ascii="Times New Roman" w:eastAsia="新細明體" w:hAnsi="Times New Roman" w:cs="Times New Roman" w:hint="eastAsia"/>
          <w:sz w:val="24"/>
          <w:szCs w:val="24"/>
        </w:rPr>
        <w:t>b</w:t>
      </w:r>
      <w:r w:rsidRPr="00200E15">
        <w:rPr>
          <w:rFonts w:ascii="Times New Roman" w:eastAsia="新細明體" w:hAnsi="Times New Roman" w:cs="Times New Roman" w:hint="eastAsia"/>
          <w:sz w:val="24"/>
          <w:szCs w:val="24"/>
        </w:rPr>
        <w:t xml:space="preserve">ubble </w:t>
      </w:r>
      <w:r>
        <w:rPr>
          <w:rFonts w:ascii="Times New Roman" w:eastAsia="新細明體" w:hAnsi="Times New Roman" w:cs="Times New Roman"/>
          <w:sz w:val="24"/>
          <w:szCs w:val="24"/>
        </w:rPr>
        <w:t xml:space="preserve">bust </w:t>
      </w:r>
      <w:r w:rsidRPr="00200E15">
        <w:rPr>
          <w:rFonts w:ascii="Times New Roman" w:eastAsia="新細明體" w:hAnsi="Times New Roman" w:cs="Times New Roman" w:hint="eastAsia"/>
          <w:sz w:val="24"/>
          <w:szCs w:val="24"/>
        </w:rPr>
        <w:t xml:space="preserve">and the </w:t>
      </w:r>
      <w:r>
        <w:rPr>
          <w:rFonts w:ascii="Times New Roman" w:eastAsia="新細明體" w:hAnsi="Times New Roman" w:cs="Times New Roman"/>
          <w:sz w:val="24"/>
          <w:szCs w:val="24"/>
        </w:rPr>
        <w:t xml:space="preserve">most </w:t>
      </w:r>
      <w:r w:rsidRPr="00200E15">
        <w:rPr>
          <w:rFonts w:ascii="Times New Roman" w:eastAsia="新細明體" w:hAnsi="Times New Roman" w:cs="Times New Roman" w:hint="eastAsia"/>
          <w:sz w:val="24"/>
          <w:szCs w:val="24"/>
        </w:rPr>
        <w:t>rec</w:t>
      </w:r>
      <w:r>
        <w:rPr>
          <w:rFonts w:ascii="Times New Roman" w:eastAsia="新細明體" w:hAnsi="Times New Roman" w:cs="Times New Roman" w:hint="eastAsia"/>
          <w:sz w:val="24"/>
          <w:szCs w:val="24"/>
        </w:rPr>
        <w:t>ent financial crisis. Approx</w:t>
      </w:r>
      <w:r>
        <w:rPr>
          <w:rFonts w:ascii="Times New Roman" w:eastAsia="新細明體" w:hAnsi="Times New Roman" w:cs="Times New Roman"/>
          <w:sz w:val="24"/>
          <w:szCs w:val="24"/>
        </w:rPr>
        <w:t>imately</w:t>
      </w:r>
      <w:r w:rsidR="0030049E">
        <w:rPr>
          <w:rFonts w:ascii="Times New Roman" w:eastAsia="新細明體" w:hAnsi="Times New Roman" w:cs="Times New Roman" w:hint="eastAsia"/>
          <w:sz w:val="24"/>
          <w:szCs w:val="24"/>
        </w:rPr>
        <w:t xml:space="preserve"> 63 per</w:t>
      </w:r>
      <w:r w:rsidR="0030049E">
        <w:rPr>
          <w:rFonts w:ascii="Times New Roman" w:eastAsia="新細明體" w:hAnsi="Times New Roman" w:cs="Times New Roman"/>
          <w:sz w:val="24"/>
          <w:szCs w:val="24"/>
        </w:rPr>
        <w:t xml:space="preserve">cent </w:t>
      </w:r>
      <w:r>
        <w:rPr>
          <w:rFonts w:ascii="Times New Roman" w:eastAsia="新細明體" w:hAnsi="Times New Roman" w:cs="Times New Roman" w:hint="eastAsia"/>
          <w:sz w:val="24"/>
          <w:szCs w:val="24"/>
        </w:rPr>
        <w:t xml:space="preserve">of all </w:t>
      </w:r>
      <w:r w:rsidRPr="00200E15">
        <w:rPr>
          <w:rFonts w:ascii="Times New Roman" w:eastAsia="新細明體" w:hAnsi="Times New Roman" w:cs="Times New Roman" w:hint="eastAsia"/>
          <w:sz w:val="24"/>
          <w:szCs w:val="24"/>
        </w:rPr>
        <w:t xml:space="preserve">M&amp;A </w:t>
      </w:r>
      <w:r>
        <w:rPr>
          <w:rFonts w:ascii="Times New Roman" w:eastAsia="新細明體" w:hAnsi="Times New Roman" w:cs="Times New Roman"/>
          <w:sz w:val="24"/>
          <w:szCs w:val="24"/>
        </w:rPr>
        <w:t>deals ar</w:t>
      </w:r>
      <w:r w:rsidRPr="00200E15">
        <w:rPr>
          <w:rFonts w:ascii="Times New Roman" w:eastAsia="新細明體" w:hAnsi="Times New Roman" w:cs="Times New Roman" w:hint="eastAsia"/>
          <w:sz w:val="24"/>
          <w:szCs w:val="24"/>
        </w:rPr>
        <w:t xml:space="preserve">e categorized as diversifying </w:t>
      </w:r>
      <w:r>
        <w:rPr>
          <w:rFonts w:ascii="Times New Roman" w:eastAsia="新細明體" w:hAnsi="Times New Roman" w:cs="Times New Roman"/>
          <w:sz w:val="24"/>
          <w:szCs w:val="24"/>
        </w:rPr>
        <w:t>during this period</w:t>
      </w:r>
      <w:r w:rsidR="008B7D70">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hint="eastAsia"/>
          <w:sz w:val="24"/>
          <w:szCs w:val="24"/>
        </w:rPr>
        <w:t xml:space="preserve">and </w:t>
      </w:r>
      <w:r>
        <w:rPr>
          <w:rFonts w:ascii="Times New Roman" w:eastAsia="新細明體" w:hAnsi="Times New Roman" w:cs="Times New Roman"/>
          <w:sz w:val="24"/>
          <w:szCs w:val="24"/>
        </w:rPr>
        <w:t xml:space="preserve">the </w:t>
      </w:r>
      <w:r>
        <w:rPr>
          <w:rFonts w:ascii="Times New Roman" w:eastAsia="新細明體" w:hAnsi="Times New Roman" w:cs="Times New Roman" w:hint="eastAsia"/>
          <w:sz w:val="24"/>
          <w:szCs w:val="24"/>
        </w:rPr>
        <w:t xml:space="preserve">percentage </w:t>
      </w:r>
      <w:r>
        <w:rPr>
          <w:rFonts w:ascii="Times New Roman" w:eastAsia="新細明體" w:hAnsi="Times New Roman" w:cs="Times New Roman"/>
          <w:sz w:val="24"/>
          <w:szCs w:val="24"/>
        </w:rPr>
        <w:t xml:space="preserve">remains </w:t>
      </w:r>
      <w:r w:rsidRPr="00200E15">
        <w:rPr>
          <w:rFonts w:ascii="Times New Roman" w:eastAsia="新細明體" w:hAnsi="Times New Roman" w:cs="Times New Roman" w:hint="eastAsia"/>
          <w:sz w:val="24"/>
          <w:szCs w:val="24"/>
        </w:rPr>
        <w:t xml:space="preserve">consistent across </w:t>
      </w:r>
      <w:r>
        <w:rPr>
          <w:rFonts w:ascii="Times New Roman" w:eastAsia="新細明體" w:hAnsi="Times New Roman" w:cs="Times New Roman"/>
          <w:sz w:val="24"/>
          <w:szCs w:val="24"/>
        </w:rPr>
        <w:t xml:space="preserve">all constituent years. </w:t>
      </w:r>
      <w:r w:rsidRPr="00200E15">
        <w:rPr>
          <w:rFonts w:ascii="Times New Roman" w:eastAsia="新細明體" w:hAnsi="Times New Roman" w:cs="Times New Roman" w:hint="eastAsia"/>
          <w:sz w:val="24"/>
          <w:szCs w:val="24"/>
        </w:rPr>
        <w:t xml:space="preserve">Panel B </w:t>
      </w:r>
      <w:r>
        <w:rPr>
          <w:rFonts w:ascii="Times New Roman" w:eastAsia="新細明體" w:hAnsi="Times New Roman" w:cs="Times New Roman"/>
          <w:sz w:val="24"/>
          <w:szCs w:val="24"/>
        </w:rPr>
        <w:t>reports</w:t>
      </w:r>
      <w:r w:rsidRPr="00200E15">
        <w:rPr>
          <w:rFonts w:ascii="Times New Roman" w:eastAsia="新細明體" w:hAnsi="Times New Roman" w:cs="Times New Roman" w:hint="eastAsia"/>
          <w:sz w:val="24"/>
          <w:szCs w:val="24"/>
        </w:rPr>
        <w:t xml:space="preserve"> the </w:t>
      </w:r>
      <w:r>
        <w:rPr>
          <w:rFonts w:ascii="Times New Roman" w:eastAsia="新細明體" w:hAnsi="Times New Roman" w:cs="Times New Roman"/>
          <w:sz w:val="24"/>
          <w:szCs w:val="24"/>
        </w:rPr>
        <w:t xml:space="preserve">fraction of </w:t>
      </w:r>
      <w:r w:rsidRPr="00200E15">
        <w:rPr>
          <w:rFonts w:ascii="Times New Roman" w:eastAsia="新細明體" w:hAnsi="Times New Roman" w:cs="Times New Roman" w:hint="eastAsia"/>
          <w:sz w:val="24"/>
          <w:szCs w:val="24"/>
        </w:rPr>
        <w:t>d</w:t>
      </w:r>
      <w:r w:rsidRPr="00200E15">
        <w:rPr>
          <w:rFonts w:ascii="Times New Roman" w:eastAsia="新細明體" w:hAnsi="Times New Roman" w:cs="Times New Roman"/>
          <w:sz w:val="24"/>
          <w:szCs w:val="24"/>
        </w:rPr>
        <w:t xml:space="preserve">iversifying deals </w:t>
      </w:r>
      <w:r>
        <w:rPr>
          <w:rFonts w:ascii="Times New Roman" w:eastAsia="新細明體" w:hAnsi="Times New Roman" w:cs="Times New Roman"/>
          <w:sz w:val="24"/>
          <w:szCs w:val="24"/>
        </w:rPr>
        <w:t>in which the a</w:t>
      </w:r>
      <w:r w:rsidRPr="00200E15">
        <w:rPr>
          <w:rFonts w:ascii="Times New Roman" w:eastAsia="新細明體" w:hAnsi="Times New Roman" w:cs="Times New Roman"/>
          <w:sz w:val="24"/>
          <w:szCs w:val="24"/>
        </w:rPr>
        <w:t xml:space="preserve">cquirer’s </w:t>
      </w:r>
      <w:r>
        <w:rPr>
          <w:rFonts w:ascii="Times New Roman" w:eastAsia="新細明體" w:hAnsi="Times New Roman" w:cs="Times New Roman"/>
          <w:sz w:val="24"/>
          <w:szCs w:val="24"/>
        </w:rPr>
        <w:t xml:space="preserve">outside </w:t>
      </w:r>
      <w:r w:rsidRPr="00200E15">
        <w:rPr>
          <w:rFonts w:ascii="Times New Roman" w:eastAsia="新細明體" w:hAnsi="Times New Roman" w:cs="Times New Roman"/>
          <w:sz w:val="24"/>
          <w:szCs w:val="24"/>
        </w:rPr>
        <w:t>directors</w:t>
      </w:r>
      <w:r>
        <w:rPr>
          <w:rFonts w:ascii="Times New Roman" w:eastAsia="新細明體" w:hAnsi="Times New Roman" w:cs="Times New Roman"/>
          <w:sz w:val="24"/>
          <w:szCs w:val="24"/>
        </w:rPr>
        <w:t xml:space="preserve"> and CEOs</w:t>
      </w:r>
      <w:r w:rsidRPr="00200E15">
        <w:rPr>
          <w:rFonts w:ascii="Times New Roman" w:eastAsia="新細明體" w:hAnsi="Times New Roman" w:cs="Times New Roman"/>
          <w:sz w:val="24"/>
          <w:szCs w:val="24"/>
        </w:rPr>
        <w:t xml:space="preserve"> have industry experience</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1</w:t>
      </w:r>
      <w:r>
        <w:rPr>
          <w:rFonts w:ascii="Times New Roman" w:eastAsia="新細明體" w:hAnsi="Times New Roman" w:cs="Times New Roman" w:hint="eastAsia"/>
          <w:sz w:val="24"/>
          <w:szCs w:val="24"/>
        </w:rPr>
        <w:t>26</w:t>
      </w:r>
      <w:r>
        <w:rPr>
          <w:rFonts w:ascii="Times New Roman" w:eastAsia="新細明體" w:hAnsi="Times New Roman" w:cs="Times New Roman"/>
          <w:sz w:val="24"/>
          <w:szCs w:val="24"/>
        </w:rPr>
        <w:t xml:space="preserve"> mergers or </w:t>
      </w:r>
      <w:r w:rsidR="0030049E">
        <w:rPr>
          <w:rFonts w:ascii="Times New Roman" w:eastAsia="新細明體" w:hAnsi="Times New Roman" w:cs="Times New Roman" w:hint="eastAsia"/>
          <w:sz w:val="24"/>
          <w:szCs w:val="24"/>
        </w:rPr>
        <w:t xml:space="preserve">3.2 percent </w:t>
      </w:r>
      <w:r w:rsidRPr="00200E15">
        <w:rPr>
          <w:rFonts w:ascii="Times New Roman" w:eastAsia="新細明體" w:hAnsi="Times New Roman" w:cs="Times New Roman" w:hint="eastAsia"/>
          <w:sz w:val="24"/>
          <w:szCs w:val="24"/>
        </w:rPr>
        <w:t xml:space="preserve">of </w:t>
      </w:r>
      <w:r>
        <w:rPr>
          <w:rFonts w:ascii="Times New Roman" w:eastAsia="新細明體" w:hAnsi="Times New Roman" w:cs="Times New Roman"/>
          <w:sz w:val="24"/>
          <w:szCs w:val="24"/>
        </w:rPr>
        <w:t>all d</w:t>
      </w:r>
      <w:r w:rsidRPr="00200E15">
        <w:rPr>
          <w:rFonts w:ascii="Times New Roman" w:eastAsia="新細明體" w:hAnsi="Times New Roman" w:cs="Times New Roman" w:hint="eastAsia"/>
          <w:sz w:val="24"/>
          <w:szCs w:val="24"/>
        </w:rPr>
        <w:t>iv</w:t>
      </w:r>
      <w:r>
        <w:rPr>
          <w:rFonts w:ascii="Times New Roman" w:eastAsia="新細明體" w:hAnsi="Times New Roman" w:cs="Times New Roman" w:hint="eastAsia"/>
          <w:sz w:val="24"/>
          <w:szCs w:val="24"/>
        </w:rPr>
        <w:t>ersifying deals</w:t>
      </w:r>
      <w:r>
        <w:rPr>
          <w:rFonts w:ascii="Times New Roman" w:eastAsia="新細明體" w:hAnsi="Times New Roman" w:cs="Times New Roman"/>
          <w:sz w:val="24"/>
          <w:szCs w:val="24"/>
        </w:rPr>
        <w:t xml:space="preserve"> are made by acquiring firms that have at least one outside director who has </w:t>
      </w:r>
      <w:r w:rsidRPr="00200E15">
        <w:rPr>
          <w:rFonts w:ascii="Times New Roman" w:eastAsia="新細明體" w:hAnsi="Times New Roman" w:cs="Times New Roman"/>
          <w:sz w:val="24"/>
          <w:szCs w:val="24"/>
        </w:rPr>
        <w:t>served as an</w:t>
      </w:r>
      <w:r w:rsidRPr="00200E15">
        <w:rPr>
          <w:rFonts w:ascii="Times New Roman" w:eastAsia="新細明體" w:hAnsi="Times New Roman" w:cs="Times New Roman" w:hint="eastAsia"/>
          <w:sz w:val="24"/>
          <w:szCs w:val="24"/>
        </w:rPr>
        <w:t xml:space="preserve"> </w:t>
      </w:r>
      <w:r w:rsidRPr="00200E15">
        <w:rPr>
          <w:rFonts w:ascii="Times New Roman" w:eastAsia="新細明體" w:hAnsi="Times New Roman" w:cs="Times New Roman"/>
          <w:sz w:val="24"/>
          <w:szCs w:val="24"/>
        </w:rPr>
        <w:t xml:space="preserve">executive director in the industry of </w:t>
      </w:r>
      <w:r>
        <w:rPr>
          <w:rFonts w:ascii="Times New Roman" w:eastAsia="新細明體" w:hAnsi="Times New Roman" w:cs="Times New Roman" w:hint="eastAsia"/>
          <w:sz w:val="24"/>
          <w:szCs w:val="24"/>
        </w:rPr>
        <w:t xml:space="preserve">the </w:t>
      </w:r>
      <w:r w:rsidRPr="00200E15">
        <w:rPr>
          <w:rFonts w:ascii="Times New Roman" w:eastAsia="新細明體" w:hAnsi="Times New Roman" w:cs="Times New Roman"/>
          <w:sz w:val="24"/>
          <w:szCs w:val="24"/>
        </w:rPr>
        <w:t>target firm</w:t>
      </w:r>
      <w:r>
        <w:rPr>
          <w:rFonts w:ascii="Times New Roman" w:eastAsia="新細明體" w:hAnsi="Times New Roman" w:cs="Times New Roman" w:hint="eastAsia"/>
          <w:sz w:val="24"/>
          <w:szCs w:val="24"/>
        </w:rPr>
        <w:t>;</w:t>
      </w:r>
      <w:r>
        <w:rPr>
          <w:rFonts w:ascii="Times New Roman" w:eastAsia="新細明體" w:hAnsi="Times New Roman" w:cs="Times New Roman"/>
          <w:sz w:val="24"/>
          <w:szCs w:val="24"/>
        </w:rPr>
        <w:t xml:space="preserve"> 98</w:t>
      </w:r>
      <w:r>
        <w:rPr>
          <w:rFonts w:ascii="Times New Roman" w:eastAsia="新細明體" w:hAnsi="Times New Roman" w:cs="Times New Roman" w:hint="eastAsia"/>
          <w:sz w:val="24"/>
          <w:szCs w:val="24"/>
        </w:rPr>
        <w:t xml:space="preserve"> merge</w:t>
      </w:r>
      <w:r>
        <w:rPr>
          <w:rFonts w:ascii="Times New Roman" w:eastAsia="新細明體" w:hAnsi="Times New Roman" w:cs="Times New Roman"/>
          <w:sz w:val="24"/>
          <w:szCs w:val="24"/>
        </w:rPr>
        <w:t>rs</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or </w:t>
      </w:r>
      <w:r>
        <w:rPr>
          <w:rFonts w:ascii="Times New Roman" w:eastAsia="新細明體" w:hAnsi="Times New Roman" w:cs="Times New Roman" w:hint="eastAsia"/>
          <w:sz w:val="24"/>
          <w:szCs w:val="24"/>
        </w:rPr>
        <w:t>2.</w:t>
      </w:r>
      <w:r>
        <w:rPr>
          <w:rFonts w:ascii="Times New Roman" w:eastAsia="新細明體" w:hAnsi="Times New Roman" w:cs="Times New Roman"/>
          <w:sz w:val="24"/>
          <w:szCs w:val="24"/>
        </w:rPr>
        <w:t>51</w:t>
      </w:r>
      <w:r w:rsidR="0030049E">
        <w:rPr>
          <w:rFonts w:ascii="Times New Roman" w:eastAsia="新細明體" w:hAnsi="Times New Roman" w:cs="Times New Roman" w:hint="eastAsia"/>
          <w:sz w:val="24"/>
          <w:szCs w:val="24"/>
        </w:rPr>
        <w:t xml:space="preserve"> percent</w:t>
      </w:r>
      <w:r>
        <w:rPr>
          <w:rFonts w:ascii="Times New Roman" w:eastAsia="新細明體" w:hAnsi="Times New Roman" w:cs="Times New Roman"/>
          <w:sz w:val="24"/>
          <w:szCs w:val="24"/>
        </w:rPr>
        <w:t xml:space="preserve"> </w:t>
      </w:r>
      <w:r w:rsidRPr="00200E15">
        <w:rPr>
          <w:rFonts w:ascii="Times New Roman" w:eastAsia="新細明體" w:hAnsi="Times New Roman" w:cs="Times New Roman" w:hint="eastAsia"/>
          <w:sz w:val="24"/>
          <w:szCs w:val="24"/>
        </w:rPr>
        <w:t xml:space="preserve">of </w:t>
      </w:r>
      <w:r>
        <w:rPr>
          <w:rFonts w:ascii="Times New Roman" w:eastAsia="新細明體" w:hAnsi="Times New Roman" w:cs="Times New Roman"/>
          <w:sz w:val="24"/>
          <w:szCs w:val="24"/>
        </w:rPr>
        <w:t xml:space="preserve">all </w:t>
      </w:r>
      <w:r>
        <w:rPr>
          <w:rFonts w:ascii="Times New Roman" w:eastAsia="新細明體" w:hAnsi="Times New Roman" w:cs="Times New Roman" w:hint="eastAsia"/>
          <w:sz w:val="24"/>
          <w:szCs w:val="24"/>
        </w:rPr>
        <w:t>diversifying deals</w:t>
      </w:r>
      <w:r>
        <w:rPr>
          <w:rFonts w:ascii="Times New Roman" w:eastAsia="新細明體" w:hAnsi="Times New Roman" w:cs="Times New Roman"/>
          <w:sz w:val="24"/>
          <w:szCs w:val="24"/>
        </w:rPr>
        <w:t xml:space="preserve"> are</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made by acquiring firms that have CEOs</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who have </w:t>
      </w:r>
      <w:r w:rsidRPr="00200E15">
        <w:rPr>
          <w:rFonts w:ascii="Times New Roman" w:eastAsia="新細明體" w:hAnsi="Times New Roman" w:cs="Times New Roman" w:hint="eastAsia"/>
          <w:sz w:val="24"/>
          <w:szCs w:val="24"/>
        </w:rPr>
        <w:t xml:space="preserve">served as </w:t>
      </w:r>
      <w:r>
        <w:rPr>
          <w:rFonts w:ascii="Times New Roman" w:eastAsia="新細明體" w:hAnsi="Times New Roman" w:cs="Times New Roman"/>
          <w:sz w:val="24"/>
          <w:szCs w:val="24"/>
        </w:rPr>
        <w:t>e</w:t>
      </w:r>
      <w:r w:rsidRPr="00200E15">
        <w:rPr>
          <w:rFonts w:ascii="Times New Roman" w:eastAsia="新細明體" w:hAnsi="Times New Roman" w:cs="Times New Roman" w:hint="eastAsia"/>
          <w:sz w:val="24"/>
          <w:szCs w:val="24"/>
        </w:rPr>
        <w:t>xecutive director</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in the </w:t>
      </w:r>
      <w:r>
        <w:rPr>
          <w:rFonts w:ascii="Times New Roman" w:eastAsia="新細明體" w:hAnsi="Times New Roman" w:cs="Times New Roman"/>
          <w:sz w:val="24"/>
          <w:szCs w:val="24"/>
        </w:rPr>
        <w:t xml:space="preserve">target firm </w:t>
      </w:r>
      <w:r w:rsidRPr="00200E15">
        <w:rPr>
          <w:rFonts w:ascii="Times New Roman" w:eastAsia="新細明體" w:hAnsi="Times New Roman" w:cs="Times New Roman" w:hint="eastAsia"/>
          <w:sz w:val="24"/>
          <w:szCs w:val="24"/>
        </w:rPr>
        <w:t>industry</w:t>
      </w:r>
      <w:r>
        <w:rPr>
          <w:rFonts w:ascii="Times New Roman" w:eastAsia="新細明體" w:hAnsi="Times New Roman" w:cs="Times New Roman"/>
          <w:sz w:val="24"/>
          <w:szCs w:val="24"/>
        </w:rPr>
        <w:t>; only 32</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mergers</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or 0</w:t>
      </w:r>
      <w:r>
        <w:rPr>
          <w:rFonts w:ascii="Times New Roman" w:eastAsia="新細明體" w:hAnsi="Times New Roman" w:cs="Times New Roman" w:hint="eastAsia"/>
          <w:sz w:val="24"/>
          <w:szCs w:val="24"/>
        </w:rPr>
        <w:t>.</w:t>
      </w:r>
      <w:r>
        <w:rPr>
          <w:rFonts w:ascii="Times New Roman" w:eastAsia="新細明體" w:hAnsi="Times New Roman" w:cs="Times New Roman"/>
          <w:sz w:val="24"/>
          <w:szCs w:val="24"/>
        </w:rPr>
        <w:t>82</w:t>
      </w:r>
      <w:r w:rsidR="0030049E">
        <w:rPr>
          <w:rFonts w:ascii="Times New Roman" w:eastAsia="新細明體" w:hAnsi="Times New Roman" w:cs="Times New Roman"/>
          <w:sz w:val="24"/>
          <w:szCs w:val="24"/>
        </w:rPr>
        <w:t xml:space="preserve"> percent </w:t>
      </w:r>
      <w:r w:rsidRPr="00200E15">
        <w:rPr>
          <w:rFonts w:ascii="Times New Roman" w:eastAsia="新細明體" w:hAnsi="Times New Roman" w:cs="Times New Roman" w:hint="eastAsia"/>
          <w:sz w:val="24"/>
          <w:szCs w:val="24"/>
        </w:rPr>
        <w:t xml:space="preserve">of </w:t>
      </w:r>
      <w:r>
        <w:rPr>
          <w:rFonts w:ascii="Times New Roman" w:eastAsia="新細明體" w:hAnsi="Times New Roman" w:cs="Times New Roman"/>
          <w:sz w:val="24"/>
          <w:szCs w:val="24"/>
        </w:rPr>
        <w:t>all d</w:t>
      </w:r>
      <w:r>
        <w:rPr>
          <w:rFonts w:ascii="Times New Roman" w:eastAsia="新細明體" w:hAnsi="Times New Roman" w:cs="Times New Roman" w:hint="eastAsia"/>
          <w:sz w:val="24"/>
          <w:szCs w:val="24"/>
        </w:rPr>
        <w:t>iversifying deals</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are made by acquiring firms that have at least one outside director and CEO who have </w:t>
      </w:r>
      <w:r w:rsidRPr="00200E15">
        <w:rPr>
          <w:rFonts w:ascii="Times New Roman" w:eastAsia="新細明體" w:hAnsi="Times New Roman" w:cs="Times New Roman"/>
          <w:sz w:val="24"/>
          <w:szCs w:val="24"/>
        </w:rPr>
        <w:t>served as executive director</w:t>
      </w:r>
      <w:r>
        <w:rPr>
          <w:rFonts w:ascii="Times New Roman" w:eastAsia="新細明體" w:hAnsi="Times New Roman" w:cs="Times New Roman"/>
          <w:sz w:val="24"/>
          <w:szCs w:val="24"/>
        </w:rPr>
        <w:t>s</w:t>
      </w:r>
      <w:r w:rsidRPr="00200E15">
        <w:rPr>
          <w:rFonts w:ascii="Times New Roman" w:eastAsia="新細明體" w:hAnsi="Times New Roman" w:cs="Times New Roman"/>
          <w:sz w:val="24"/>
          <w:szCs w:val="24"/>
        </w:rPr>
        <w:t xml:space="preserve"> in the industry of </w:t>
      </w:r>
      <w:r>
        <w:rPr>
          <w:rFonts w:ascii="Times New Roman" w:eastAsia="新細明體" w:hAnsi="Times New Roman" w:cs="Times New Roman" w:hint="eastAsia"/>
          <w:sz w:val="24"/>
          <w:szCs w:val="24"/>
        </w:rPr>
        <w:t xml:space="preserve">the </w:t>
      </w:r>
      <w:r w:rsidRPr="00200E15">
        <w:rPr>
          <w:rFonts w:ascii="Times New Roman" w:eastAsia="新細明體" w:hAnsi="Times New Roman" w:cs="Times New Roman"/>
          <w:sz w:val="24"/>
          <w:szCs w:val="24"/>
        </w:rPr>
        <w:t>target firm</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We are interested in determining w</w:t>
      </w:r>
      <w:r w:rsidRPr="00200E15">
        <w:rPr>
          <w:rFonts w:ascii="Times New Roman" w:eastAsia="新細明體" w:hAnsi="Times New Roman" w:cs="Times New Roman" w:hint="eastAsia"/>
          <w:sz w:val="24"/>
          <w:szCs w:val="24"/>
        </w:rPr>
        <w:t xml:space="preserve">hether these deals </w:t>
      </w:r>
      <w:r>
        <w:rPr>
          <w:rFonts w:ascii="Times New Roman" w:eastAsia="新細明體" w:hAnsi="Times New Roman" w:cs="Times New Roman"/>
          <w:sz w:val="24"/>
          <w:szCs w:val="24"/>
        </w:rPr>
        <w:t xml:space="preserve">show </w:t>
      </w:r>
      <w:r w:rsidRPr="00200E15">
        <w:rPr>
          <w:rFonts w:ascii="Times New Roman" w:eastAsia="新細明體" w:hAnsi="Times New Roman" w:cs="Times New Roman" w:hint="eastAsia"/>
          <w:sz w:val="24"/>
          <w:szCs w:val="24"/>
        </w:rPr>
        <w:t xml:space="preserve">superior </w:t>
      </w:r>
      <w:r>
        <w:rPr>
          <w:rFonts w:ascii="Times New Roman" w:eastAsia="新細明體" w:hAnsi="Times New Roman" w:cs="Times New Roman"/>
          <w:sz w:val="24"/>
          <w:szCs w:val="24"/>
        </w:rPr>
        <w:t xml:space="preserve">acquisition </w:t>
      </w:r>
      <w:r w:rsidRPr="00200E15">
        <w:rPr>
          <w:rFonts w:ascii="Times New Roman" w:eastAsia="新細明體" w:hAnsi="Times New Roman" w:cs="Times New Roman" w:hint="eastAsia"/>
          <w:sz w:val="24"/>
          <w:szCs w:val="24"/>
        </w:rPr>
        <w:t>performance.</w:t>
      </w:r>
    </w:p>
    <w:p w14:paraId="63B3FA5E" w14:textId="0B6C2B0B" w:rsidR="00ED5148" w:rsidRDefault="0007164C" w:rsidP="00ED5148">
      <w:pPr>
        <w:pStyle w:val="af"/>
        <w:spacing w:after="0" w:line="480" w:lineRule="auto"/>
        <w:ind w:left="360"/>
        <w:jc w:val="center"/>
        <w:rPr>
          <w:rFonts w:ascii="Times New Roman" w:eastAsia="新細明體" w:hAnsi="Times New Roman" w:cs="Times New Roman"/>
          <w:sz w:val="24"/>
          <w:szCs w:val="24"/>
        </w:rPr>
      </w:pPr>
      <w:r>
        <w:rPr>
          <w:rFonts w:ascii="Times New Roman" w:eastAsia="新細明體" w:hAnsi="Times New Roman" w:cs="Times New Roman" w:hint="eastAsia"/>
          <w:sz w:val="24"/>
          <w:szCs w:val="24"/>
        </w:rPr>
        <w:t>[</w:t>
      </w:r>
      <w:r w:rsidR="00842A62">
        <w:rPr>
          <w:rFonts w:ascii="Times New Roman" w:eastAsia="新細明體" w:hAnsi="Times New Roman" w:cs="Times New Roman"/>
          <w:sz w:val="24"/>
          <w:szCs w:val="24"/>
        </w:rPr>
        <w:t xml:space="preserve">Insert </w:t>
      </w:r>
      <w:r>
        <w:rPr>
          <w:rFonts w:ascii="Times New Roman" w:eastAsia="新細明體" w:hAnsi="Times New Roman" w:cs="Times New Roman" w:hint="eastAsia"/>
          <w:sz w:val="24"/>
          <w:szCs w:val="24"/>
        </w:rPr>
        <w:t>Table 1 here]</w:t>
      </w:r>
    </w:p>
    <w:p w14:paraId="4FBBF014" w14:textId="377422F4" w:rsidR="004A1E6D" w:rsidRDefault="004A1E6D" w:rsidP="00ED5148">
      <w:pPr>
        <w:pStyle w:val="af"/>
        <w:spacing w:after="0" w:line="480" w:lineRule="auto"/>
        <w:ind w:left="360"/>
        <w:jc w:val="center"/>
        <w:rPr>
          <w:rFonts w:ascii="Times New Roman" w:eastAsia="新細明體" w:hAnsi="Times New Roman" w:cs="Times New Roman"/>
          <w:sz w:val="24"/>
          <w:szCs w:val="24"/>
        </w:rPr>
      </w:pPr>
    </w:p>
    <w:p w14:paraId="7D6DAD40" w14:textId="77777777" w:rsidR="004A1E6D" w:rsidRDefault="004A1E6D" w:rsidP="00ED5148">
      <w:pPr>
        <w:pStyle w:val="af"/>
        <w:spacing w:after="0" w:line="480" w:lineRule="auto"/>
        <w:ind w:left="360"/>
        <w:jc w:val="center"/>
        <w:rPr>
          <w:rFonts w:ascii="Times New Roman" w:eastAsia="新細明體" w:hAnsi="Times New Roman" w:cs="Times New Roman"/>
          <w:sz w:val="24"/>
          <w:szCs w:val="24"/>
        </w:rPr>
      </w:pPr>
    </w:p>
    <w:p w14:paraId="47C90B94" w14:textId="7B4608E8" w:rsidR="0007164C" w:rsidRPr="004A1E6D" w:rsidRDefault="0007164C" w:rsidP="00222D1C">
      <w:pPr>
        <w:pStyle w:val="af"/>
        <w:numPr>
          <w:ilvl w:val="1"/>
          <w:numId w:val="49"/>
        </w:numPr>
        <w:spacing w:after="0" w:line="480" w:lineRule="auto"/>
        <w:rPr>
          <w:rFonts w:ascii="Times New Roman" w:eastAsia="新細明體" w:hAnsi="Times New Roman" w:cs="Times New Roman"/>
          <w:sz w:val="24"/>
          <w:szCs w:val="24"/>
        </w:rPr>
      </w:pPr>
      <w:r w:rsidRPr="004A1E6D">
        <w:rPr>
          <w:rFonts w:ascii="Times New Roman" w:eastAsia="新細明體" w:hAnsi="Times New Roman" w:cs="Times New Roman"/>
          <w:sz w:val="24"/>
          <w:szCs w:val="24"/>
        </w:rPr>
        <w:lastRenderedPageBreak/>
        <w:t xml:space="preserve">Summary statistics: </w:t>
      </w:r>
      <w:r w:rsidR="00935E67" w:rsidRPr="004A1E6D">
        <w:rPr>
          <w:rFonts w:ascii="Times New Roman" w:eastAsia="新細明體" w:hAnsi="Times New Roman" w:cs="Times New Roman"/>
          <w:sz w:val="24"/>
          <w:szCs w:val="24"/>
        </w:rPr>
        <w:t xml:space="preserve"> </w:t>
      </w:r>
      <w:r w:rsidRPr="004A1E6D">
        <w:rPr>
          <w:rFonts w:ascii="Times New Roman" w:eastAsia="新細明體" w:hAnsi="Times New Roman" w:cs="Times New Roman"/>
          <w:sz w:val="24"/>
          <w:szCs w:val="24"/>
        </w:rPr>
        <w:t>outcome and control variables</w:t>
      </w:r>
    </w:p>
    <w:p w14:paraId="06CDF813" w14:textId="111AAE6F" w:rsidR="0007164C" w:rsidRPr="00200E15" w:rsidRDefault="0007164C" w:rsidP="00222D1C">
      <w:pPr>
        <w:spacing w:after="0" w:line="480" w:lineRule="auto"/>
        <w:ind w:firstLine="360"/>
        <w:jc w:val="both"/>
        <w:rPr>
          <w:rFonts w:ascii="Times New Roman" w:eastAsia="新細明體" w:hAnsi="Times New Roman" w:cs="Times New Roman"/>
          <w:sz w:val="24"/>
          <w:szCs w:val="24"/>
        </w:rPr>
      </w:pPr>
      <w:r w:rsidRPr="00200E15">
        <w:rPr>
          <w:rFonts w:ascii="Times New Roman" w:eastAsia="新細明體" w:hAnsi="Times New Roman" w:cs="Times New Roman" w:hint="eastAsia"/>
          <w:sz w:val="24"/>
          <w:szCs w:val="24"/>
        </w:rPr>
        <w:t>We use</w:t>
      </w:r>
      <w:r w:rsidRPr="00A24565">
        <w:rPr>
          <w:rFonts w:ascii="Times New Roman" w:eastAsia="新細明體" w:hAnsi="Times New Roman" w:cs="Times New Roman" w:hint="eastAsia"/>
          <w:sz w:val="24"/>
          <w:szCs w:val="24"/>
        </w:rPr>
        <w:t xml:space="preserve"> </w:t>
      </w:r>
      <w:r w:rsidRPr="00200E15">
        <w:rPr>
          <w:rFonts w:ascii="Times New Roman" w:eastAsia="新細明體" w:hAnsi="Times New Roman" w:cs="Times New Roman" w:hint="eastAsia"/>
          <w:sz w:val="24"/>
          <w:szCs w:val="24"/>
        </w:rPr>
        <w:t>acquirer</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3-day cumulative a</w:t>
      </w:r>
      <w:r w:rsidRPr="00200E15">
        <w:rPr>
          <w:rFonts w:ascii="Times New Roman" w:eastAsia="新細明體" w:hAnsi="Times New Roman" w:cs="Times New Roman"/>
          <w:sz w:val="24"/>
          <w:szCs w:val="24"/>
        </w:rPr>
        <w:t xml:space="preserve">bnormal </w:t>
      </w:r>
      <w:r>
        <w:rPr>
          <w:rFonts w:ascii="Times New Roman" w:eastAsia="新細明體" w:hAnsi="Times New Roman" w:cs="Times New Roman"/>
          <w:sz w:val="24"/>
          <w:szCs w:val="24"/>
        </w:rPr>
        <w:t xml:space="preserve">announcement </w:t>
      </w:r>
      <w:r w:rsidRPr="00200E15">
        <w:rPr>
          <w:rFonts w:ascii="Times New Roman" w:eastAsia="新細明體" w:hAnsi="Times New Roman" w:cs="Times New Roman"/>
          <w:sz w:val="24"/>
          <w:szCs w:val="24"/>
        </w:rPr>
        <w:t>returns</w:t>
      </w:r>
      <w:r>
        <w:rPr>
          <w:rFonts w:ascii="Times New Roman" w:eastAsia="新細明體" w:hAnsi="Times New Roman" w:cs="Times New Roman"/>
          <w:sz w:val="24"/>
          <w:szCs w:val="24"/>
        </w:rPr>
        <w:t xml:space="preserve">, </w:t>
      </w:r>
      <w:r w:rsidR="00792B78">
        <w:rPr>
          <w:rFonts w:ascii="Times New Roman" w:eastAsia="新細明體" w:hAnsi="Times New Roman" w:cs="Times New Roman"/>
          <w:sz w:val="24"/>
          <w:szCs w:val="24"/>
        </w:rPr>
        <w:t>CAR</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to measure the impact of </w:t>
      </w:r>
      <w:r w:rsidR="008B7D70">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i</w:t>
      </w:r>
      <w:r w:rsidRPr="00200E15">
        <w:rPr>
          <w:rFonts w:ascii="Times New Roman" w:eastAsia="新細明體" w:hAnsi="Times New Roman" w:cs="Times New Roman" w:hint="eastAsia"/>
          <w:sz w:val="24"/>
          <w:szCs w:val="24"/>
        </w:rPr>
        <w:t xml:space="preserve">ndustry </w:t>
      </w:r>
      <w:r w:rsidRPr="00200E15">
        <w:rPr>
          <w:rFonts w:ascii="Times New Roman" w:eastAsia="新細明體" w:hAnsi="Times New Roman" w:cs="Times New Roman"/>
          <w:sz w:val="24"/>
          <w:szCs w:val="24"/>
        </w:rPr>
        <w:t>experience</w:t>
      </w:r>
      <w:r w:rsidRPr="00200E15">
        <w:rPr>
          <w:rFonts w:ascii="Times New Roman" w:eastAsia="新細明體" w:hAnsi="Times New Roman" w:cs="Times New Roman" w:hint="eastAsia"/>
          <w:sz w:val="24"/>
          <w:szCs w:val="24"/>
        </w:rPr>
        <w:t xml:space="preserve"> of board</w:t>
      </w:r>
      <w:r>
        <w:rPr>
          <w:rFonts w:ascii="Times New Roman" w:eastAsia="新細明體" w:hAnsi="Times New Roman" w:cs="Times New Roman"/>
          <w:sz w:val="24"/>
          <w:szCs w:val="24"/>
        </w:rPr>
        <w:t>s and CEOs</w:t>
      </w:r>
      <w:r w:rsidRPr="00200E15">
        <w:rPr>
          <w:rFonts w:ascii="Times New Roman" w:eastAsia="新細明體" w:hAnsi="Times New Roman" w:cs="Times New Roman" w:hint="eastAsia"/>
          <w:sz w:val="24"/>
          <w:szCs w:val="24"/>
        </w:rPr>
        <w:t xml:space="preserve"> on shareholder value. </w:t>
      </w:r>
      <w:r w:rsidRPr="00200E15">
        <w:rPr>
          <w:rFonts w:ascii="Times New Roman" w:eastAsia="新細明體" w:hAnsi="Times New Roman" w:cs="Times New Roman"/>
          <w:sz w:val="24"/>
          <w:szCs w:val="24"/>
        </w:rPr>
        <w:t>The market model parameters are estimated over the period (-2</w:t>
      </w:r>
      <w:r w:rsidRPr="00200E15">
        <w:rPr>
          <w:rFonts w:ascii="Times New Roman" w:eastAsia="新細明體" w:hAnsi="Times New Roman" w:cs="Times New Roman" w:hint="eastAsia"/>
          <w:sz w:val="24"/>
          <w:szCs w:val="24"/>
        </w:rPr>
        <w:t>11</w:t>
      </w:r>
      <w:r w:rsidRPr="00200E15">
        <w:rPr>
          <w:rFonts w:ascii="Times New Roman" w:eastAsia="新細明體" w:hAnsi="Times New Roman" w:cs="Times New Roman"/>
          <w:sz w:val="24"/>
          <w:szCs w:val="24"/>
        </w:rPr>
        <w:t>, -1</w:t>
      </w:r>
      <w:r w:rsidRPr="00200E15">
        <w:rPr>
          <w:rFonts w:ascii="Times New Roman" w:eastAsia="新細明體" w:hAnsi="Times New Roman" w:cs="Times New Roman" w:hint="eastAsia"/>
          <w:sz w:val="24"/>
          <w:szCs w:val="24"/>
        </w:rPr>
        <w:t>0</w:t>
      </w:r>
      <w:r w:rsidRPr="00200E15">
        <w:rPr>
          <w:rFonts w:ascii="Times New Roman" w:eastAsia="新細明體" w:hAnsi="Times New Roman" w:cs="Times New Roman"/>
          <w:sz w:val="24"/>
          <w:szCs w:val="24"/>
        </w:rPr>
        <w:t>) with CRSP equally</w:t>
      </w:r>
      <w:r w:rsidR="008B7D70">
        <w:rPr>
          <w:rFonts w:ascii="Times New Roman" w:eastAsia="新細明體" w:hAnsi="Times New Roman" w:cs="Times New Roman"/>
          <w:sz w:val="24"/>
          <w:szCs w:val="24"/>
        </w:rPr>
        <w:t>-</w:t>
      </w:r>
      <w:r w:rsidRPr="00200E15">
        <w:rPr>
          <w:rFonts w:ascii="Times New Roman" w:eastAsia="新細明體" w:hAnsi="Times New Roman" w:cs="Times New Roman"/>
          <w:sz w:val="24"/>
          <w:szCs w:val="24"/>
        </w:rPr>
        <w:t>weighted return</w:t>
      </w:r>
      <w:r>
        <w:rPr>
          <w:rFonts w:ascii="Times New Roman" w:eastAsia="新細明體" w:hAnsi="Times New Roman" w:cs="Times New Roman"/>
          <w:sz w:val="24"/>
          <w:szCs w:val="24"/>
        </w:rPr>
        <w:t>s</w:t>
      </w:r>
      <w:r w:rsidRPr="00200E15">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used </w:t>
      </w:r>
      <w:r w:rsidRPr="00200E15">
        <w:rPr>
          <w:rFonts w:ascii="Times New Roman" w:eastAsia="新細明體" w:hAnsi="Times New Roman" w:cs="Times New Roman"/>
          <w:sz w:val="24"/>
          <w:szCs w:val="24"/>
        </w:rPr>
        <w:t xml:space="preserve">as the market index. Firms </w:t>
      </w:r>
      <w:r>
        <w:rPr>
          <w:rFonts w:ascii="Times New Roman" w:eastAsia="新細明體" w:hAnsi="Times New Roman" w:cs="Times New Roman"/>
          <w:sz w:val="24"/>
          <w:szCs w:val="24"/>
        </w:rPr>
        <w:t xml:space="preserve">that have </w:t>
      </w:r>
      <w:r w:rsidRPr="00200E15">
        <w:rPr>
          <w:rFonts w:ascii="Times New Roman" w:eastAsia="新細明體" w:hAnsi="Times New Roman" w:cs="Times New Roman"/>
          <w:sz w:val="24"/>
          <w:szCs w:val="24"/>
        </w:rPr>
        <w:t xml:space="preserve">less than 100 days of </w:t>
      </w:r>
      <w:r>
        <w:rPr>
          <w:rFonts w:ascii="Times New Roman" w:eastAsia="新細明體" w:hAnsi="Times New Roman" w:cs="Times New Roman"/>
          <w:sz w:val="24"/>
          <w:szCs w:val="24"/>
        </w:rPr>
        <w:t xml:space="preserve">available </w:t>
      </w:r>
      <w:r w:rsidRPr="00200E15">
        <w:rPr>
          <w:rFonts w:ascii="Times New Roman" w:eastAsia="新細明體" w:hAnsi="Times New Roman" w:cs="Times New Roman"/>
          <w:sz w:val="24"/>
          <w:szCs w:val="24"/>
        </w:rPr>
        <w:t>security return</w:t>
      </w:r>
      <w:r>
        <w:rPr>
          <w:rFonts w:ascii="Times New Roman" w:eastAsia="新細明體" w:hAnsi="Times New Roman" w:cs="Times New Roman"/>
          <w:sz w:val="24"/>
          <w:szCs w:val="24"/>
        </w:rPr>
        <w:t xml:space="preserve">s data for </w:t>
      </w:r>
      <w:r w:rsidRPr="00200E15">
        <w:rPr>
          <w:rFonts w:ascii="Times New Roman" w:eastAsia="新細明體" w:hAnsi="Times New Roman" w:cs="Times New Roman"/>
          <w:sz w:val="24"/>
          <w:szCs w:val="24"/>
        </w:rPr>
        <w:t xml:space="preserve">the estimation period are </w:t>
      </w:r>
      <w:r>
        <w:rPr>
          <w:rFonts w:ascii="Times New Roman" w:eastAsia="新細明體" w:hAnsi="Times New Roman" w:cs="Times New Roman"/>
          <w:sz w:val="24"/>
          <w:szCs w:val="24"/>
        </w:rPr>
        <w:t>excluded</w:t>
      </w:r>
      <w:r w:rsidRPr="00200E15">
        <w:rPr>
          <w:rFonts w:ascii="Times New Roman" w:eastAsia="新細明體" w:hAnsi="Times New Roman" w:cs="Times New Roman"/>
          <w:sz w:val="24"/>
          <w:szCs w:val="24"/>
        </w:rPr>
        <w:t>.</w:t>
      </w:r>
      <w:r>
        <w:rPr>
          <w:rStyle w:val="a6"/>
          <w:rFonts w:ascii="Times New Roman" w:eastAsia="新細明體" w:hAnsi="Times New Roman" w:cs="Times New Roman"/>
          <w:sz w:val="24"/>
          <w:szCs w:val="24"/>
        </w:rPr>
        <w:footnoteReference w:id="15"/>
      </w:r>
      <w:r>
        <w:rPr>
          <w:rFonts w:ascii="Times New Roman" w:eastAsia="新細明體" w:hAnsi="Times New Roman" w:cs="Times New Roman" w:hint="eastAsia"/>
          <w:sz w:val="24"/>
          <w:szCs w:val="24"/>
        </w:rPr>
        <w:t xml:space="preserve"> </w:t>
      </w:r>
    </w:p>
    <w:p w14:paraId="26B29312" w14:textId="181FAF52" w:rsidR="0007164C" w:rsidRPr="00200E15" w:rsidRDefault="0007164C" w:rsidP="0007164C">
      <w:pPr>
        <w:spacing w:after="0" w:line="480" w:lineRule="auto"/>
        <w:ind w:firstLine="360"/>
        <w:jc w:val="both"/>
        <w:rPr>
          <w:rFonts w:ascii="Times New Roman" w:eastAsia="新細明體" w:hAnsi="Times New Roman" w:cs="Times New Roman"/>
          <w:sz w:val="24"/>
          <w:szCs w:val="24"/>
        </w:rPr>
      </w:pPr>
      <w:r w:rsidRPr="00200E15">
        <w:rPr>
          <w:rFonts w:ascii="Times New Roman" w:eastAsia="新細明體" w:hAnsi="Times New Roman" w:cs="Times New Roman" w:hint="eastAsia"/>
          <w:sz w:val="24"/>
          <w:szCs w:val="24"/>
        </w:rPr>
        <w:t xml:space="preserve">We include deal and firm characteristics as control variables </w:t>
      </w:r>
      <w:r>
        <w:rPr>
          <w:rFonts w:ascii="Times New Roman" w:eastAsia="新細明體" w:hAnsi="Times New Roman" w:cs="Times New Roman"/>
          <w:sz w:val="24"/>
          <w:szCs w:val="24"/>
        </w:rPr>
        <w:t xml:space="preserve">that are commonly used in the merger </w:t>
      </w:r>
      <w:r w:rsidRPr="00200E15">
        <w:rPr>
          <w:rFonts w:ascii="Times New Roman" w:eastAsia="新細明體" w:hAnsi="Times New Roman" w:cs="Times New Roman" w:hint="eastAsia"/>
          <w:sz w:val="24"/>
          <w:szCs w:val="24"/>
        </w:rPr>
        <w:t>literature (e.g.</w:t>
      </w:r>
      <w:r>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Fuller</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w:t>
      </w:r>
      <w:r w:rsidRPr="00200E15">
        <w:rPr>
          <w:rFonts w:ascii="Times New Roman" w:eastAsia="新細明體" w:hAnsi="Times New Roman" w:cs="Times New Roman" w:hint="eastAsia"/>
          <w:sz w:val="24"/>
          <w:szCs w:val="24"/>
        </w:rPr>
        <w:t>2002</w:t>
      </w:r>
      <w:r>
        <w:rPr>
          <w:rFonts w:ascii="Times New Roman" w:eastAsia="新細明體" w:hAnsi="Times New Roman" w:cs="Times New Roman"/>
          <w:sz w:val="24"/>
          <w:szCs w:val="24"/>
        </w:rPr>
        <w:t xml:space="preserve"> and</w:t>
      </w:r>
      <w:r w:rsidRPr="00200E15">
        <w:rPr>
          <w:rFonts w:ascii="Times New Roman" w:eastAsia="新細明體" w:hAnsi="Times New Roman" w:cs="Times New Roman" w:hint="eastAsia"/>
          <w:sz w:val="24"/>
          <w:szCs w:val="24"/>
        </w:rPr>
        <w:t xml:space="preserve"> Moeller</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w:t>
      </w:r>
      <w:r w:rsidRPr="00200E15">
        <w:rPr>
          <w:rFonts w:ascii="Times New Roman" w:eastAsia="新細明體" w:hAnsi="Times New Roman" w:cs="Times New Roman"/>
          <w:sz w:val="24"/>
          <w:szCs w:val="24"/>
        </w:rPr>
        <w:t>2004</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Deal c</w:t>
      </w:r>
      <w:r>
        <w:rPr>
          <w:rFonts w:ascii="Times New Roman" w:eastAsia="新細明體" w:hAnsi="Times New Roman" w:cs="Times New Roman" w:hint="eastAsia"/>
          <w:sz w:val="24"/>
          <w:szCs w:val="24"/>
        </w:rPr>
        <w:t>ontrols include</w:t>
      </w:r>
      <w:r>
        <w:rPr>
          <w:rFonts w:ascii="Times New Roman" w:eastAsia="新細明體" w:hAnsi="Times New Roman" w:cs="Times New Roman"/>
          <w:sz w:val="24"/>
          <w:szCs w:val="24"/>
        </w:rPr>
        <w:t xml:space="preserve"> the</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size o</w:t>
      </w:r>
      <w:r w:rsidRPr="00200E15">
        <w:rPr>
          <w:rFonts w:ascii="Times New Roman" w:eastAsia="新細明體" w:hAnsi="Times New Roman" w:cs="Times New Roman" w:hint="eastAsia"/>
          <w:sz w:val="24"/>
          <w:szCs w:val="24"/>
        </w:rPr>
        <w:t xml:space="preserve">f </w:t>
      </w:r>
      <w:r>
        <w:rPr>
          <w:rFonts w:ascii="Times New Roman" w:eastAsia="新細明體" w:hAnsi="Times New Roman" w:cs="Times New Roman"/>
          <w:sz w:val="24"/>
          <w:szCs w:val="24"/>
        </w:rPr>
        <w:t xml:space="preserve">a </w:t>
      </w:r>
      <w:r w:rsidRPr="00200E15">
        <w:rPr>
          <w:rFonts w:ascii="Times New Roman" w:eastAsia="新細明體" w:hAnsi="Times New Roman" w:cs="Times New Roman" w:hint="eastAsia"/>
          <w:sz w:val="24"/>
          <w:szCs w:val="24"/>
        </w:rPr>
        <w:t>deal</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relative to the size of an acquirer </w:t>
      </w:r>
      <w:r>
        <w:rPr>
          <w:rFonts w:ascii="Times New Roman" w:eastAsia="新細明體" w:hAnsi="Times New Roman" w:cs="Times New Roman" w:hint="eastAsia"/>
          <w:sz w:val="24"/>
          <w:szCs w:val="24"/>
        </w:rPr>
        <w:t>(Relative Size)</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the </w:t>
      </w:r>
      <w:r w:rsidRPr="00200E15">
        <w:rPr>
          <w:rFonts w:ascii="Times New Roman" w:eastAsia="新細明體" w:hAnsi="Times New Roman" w:cs="Times New Roman" w:hint="eastAsia"/>
          <w:sz w:val="24"/>
          <w:szCs w:val="24"/>
        </w:rPr>
        <w:t xml:space="preserve">method of payment (Most Stock), </w:t>
      </w:r>
      <w:r>
        <w:rPr>
          <w:rFonts w:ascii="Times New Roman" w:eastAsia="新細明體" w:hAnsi="Times New Roman" w:cs="Times New Roman"/>
          <w:sz w:val="24"/>
          <w:szCs w:val="24"/>
        </w:rPr>
        <w:t xml:space="preserve">dummy variable indicating whether the target is paid for </w:t>
      </w:r>
      <w:r>
        <w:rPr>
          <w:rFonts w:ascii="Times New Roman" w:eastAsia="新細明體" w:hAnsi="Times New Roman" w:cs="Times New Roman" w:hint="eastAsia"/>
          <w:sz w:val="24"/>
          <w:szCs w:val="24"/>
        </w:rPr>
        <w:t xml:space="preserve">solely with </w:t>
      </w:r>
      <w:r w:rsidRPr="00200E15">
        <w:rPr>
          <w:rFonts w:ascii="Times New Roman" w:eastAsia="新細明體" w:hAnsi="Times New Roman" w:cs="Times New Roman" w:hint="eastAsia"/>
          <w:sz w:val="24"/>
          <w:szCs w:val="24"/>
        </w:rPr>
        <w:t xml:space="preserve">cash (All Cash), </w:t>
      </w:r>
      <w:r>
        <w:rPr>
          <w:rFonts w:ascii="Times New Roman" w:eastAsia="新細明體" w:hAnsi="Times New Roman" w:cs="Times New Roman"/>
          <w:sz w:val="24"/>
          <w:szCs w:val="24"/>
        </w:rPr>
        <w:t xml:space="preserve">and the public status of the </w:t>
      </w:r>
      <w:r w:rsidRPr="00200E15">
        <w:rPr>
          <w:rFonts w:ascii="Times New Roman" w:eastAsia="新細明體" w:hAnsi="Times New Roman" w:cs="Times New Roman" w:hint="eastAsia"/>
          <w:sz w:val="24"/>
          <w:szCs w:val="24"/>
        </w:rPr>
        <w:t xml:space="preserve">target </w:t>
      </w:r>
      <w:r>
        <w:rPr>
          <w:rFonts w:ascii="Times New Roman" w:eastAsia="新細明體" w:hAnsi="Times New Roman" w:cs="Times New Roman"/>
          <w:sz w:val="24"/>
          <w:szCs w:val="24"/>
        </w:rPr>
        <w:t>firm</w:t>
      </w:r>
      <w:r w:rsidRPr="00200E15">
        <w:rPr>
          <w:rFonts w:ascii="Times New Roman" w:eastAsia="新細明體" w:hAnsi="Times New Roman" w:cs="Times New Roman" w:hint="eastAsia"/>
          <w:sz w:val="24"/>
          <w:szCs w:val="24"/>
        </w:rPr>
        <w:t xml:space="preserve"> (Public Target</w:t>
      </w:r>
      <w:r>
        <w:rPr>
          <w:rFonts w:ascii="Times New Roman" w:eastAsia="新細明體" w:hAnsi="Times New Roman" w:cs="Times New Roman"/>
          <w:sz w:val="24"/>
          <w:szCs w:val="24"/>
        </w:rPr>
        <w:t xml:space="preserve"> or </w:t>
      </w:r>
      <w:r w:rsidRPr="00200E15">
        <w:rPr>
          <w:rFonts w:ascii="Times New Roman" w:eastAsia="新細明體" w:hAnsi="Times New Roman" w:cs="Times New Roman" w:hint="eastAsia"/>
          <w:sz w:val="24"/>
          <w:szCs w:val="24"/>
        </w:rPr>
        <w:t xml:space="preserve">Private Target). </w:t>
      </w:r>
      <w:r>
        <w:rPr>
          <w:rFonts w:ascii="Times New Roman" w:eastAsia="新細明體" w:hAnsi="Times New Roman" w:cs="Times New Roman"/>
          <w:sz w:val="24"/>
          <w:szCs w:val="24"/>
        </w:rPr>
        <w:t>F</w:t>
      </w:r>
      <w:r w:rsidRPr="00200E15">
        <w:rPr>
          <w:rFonts w:ascii="Times New Roman" w:eastAsia="新細明體" w:hAnsi="Times New Roman" w:cs="Times New Roman" w:hint="eastAsia"/>
          <w:sz w:val="24"/>
          <w:szCs w:val="24"/>
        </w:rPr>
        <w:t>irm</w:t>
      </w:r>
      <w:r>
        <w:rPr>
          <w:rFonts w:ascii="Times New Roman" w:eastAsia="新細明體" w:hAnsi="Times New Roman" w:cs="Times New Roman" w:hint="eastAsia"/>
          <w:sz w:val="24"/>
          <w:szCs w:val="24"/>
        </w:rPr>
        <w:t xml:space="preserve"> cont</w:t>
      </w:r>
      <w:r>
        <w:rPr>
          <w:rFonts w:ascii="Times New Roman" w:eastAsia="新細明體" w:hAnsi="Times New Roman" w:cs="Times New Roman"/>
          <w:sz w:val="24"/>
          <w:szCs w:val="24"/>
        </w:rPr>
        <w:t>rols</w:t>
      </w:r>
      <w:r>
        <w:rPr>
          <w:rFonts w:ascii="Times New Roman" w:eastAsia="新細明體" w:hAnsi="Times New Roman" w:cs="Times New Roman" w:hint="eastAsia"/>
          <w:sz w:val="24"/>
          <w:szCs w:val="24"/>
        </w:rPr>
        <w:t xml:space="preserve"> includ</w:t>
      </w:r>
      <w:r>
        <w:rPr>
          <w:rFonts w:ascii="Times New Roman" w:eastAsia="新細明體" w:hAnsi="Times New Roman" w:cs="Times New Roman"/>
          <w:sz w:val="24"/>
          <w:szCs w:val="24"/>
        </w:rPr>
        <w:t xml:space="preserve">e </w:t>
      </w:r>
      <w:r>
        <w:rPr>
          <w:rFonts w:ascii="Times New Roman" w:eastAsia="新細明體" w:hAnsi="Times New Roman" w:cs="Times New Roman" w:hint="eastAsia"/>
          <w:sz w:val="24"/>
          <w:szCs w:val="24"/>
        </w:rPr>
        <w:t xml:space="preserve">the </w:t>
      </w:r>
      <w:r w:rsidRPr="00200E15">
        <w:rPr>
          <w:rFonts w:ascii="Times New Roman" w:eastAsia="新細明體" w:hAnsi="Times New Roman" w:cs="Times New Roman" w:hint="eastAsia"/>
          <w:sz w:val="24"/>
          <w:szCs w:val="24"/>
        </w:rPr>
        <w:t xml:space="preserve">logarithm of </w:t>
      </w:r>
      <w:r>
        <w:rPr>
          <w:rFonts w:ascii="Times New Roman" w:eastAsia="新細明體" w:hAnsi="Times New Roman" w:cs="Times New Roman" w:hint="eastAsia"/>
          <w:sz w:val="24"/>
          <w:szCs w:val="24"/>
        </w:rPr>
        <w:t xml:space="preserve">the </w:t>
      </w:r>
      <w:r w:rsidRPr="00200E15">
        <w:rPr>
          <w:rFonts w:ascii="Times New Roman" w:eastAsia="新細明體" w:hAnsi="Times New Roman" w:cs="Times New Roman" w:hint="eastAsia"/>
          <w:sz w:val="24"/>
          <w:szCs w:val="24"/>
        </w:rPr>
        <w:t>book value of assets (</w:t>
      </w:r>
      <w:r>
        <w:rPr>
          <w:rFonts w:ascii="Times New Roman" w:eastAsia="新細明體" w:hAnsi="Times New Roman" w:cs="Times New Roman" w:hint="eastAsia"/>
          <w:sz w:val="24"/>
          <w:szCs w:val="24"/>
        </w:rPr>
        <w:t xml:space="preserve">Firm </w:t>
      </w:r>
      <w:r w:rsidRPr="00200E15">
        <w:rPr>
          <w:rFonts w:ascii="Times New Roman" w:eastAsia="新細明體" w:hAnsi="Times New Roman" w:cs="Times New Roman" w:hint="eastAsia"/>
          <w:sz w:val="24"/>
          <w:szCs w:val="24"/>
        </w:rPr>
        <w:t xml:space="preserve">Size), </w:t>
      </w:r>
      <w:r>
        <w:rPr>
          <w:rFonts w:ascii="Times New Roman" w:eastAsia="新細明體" w:hAnsi="Times New Roman" w:cs="Times New Roman" w:hint="eastAsia"/>
          <w:sz w:val="24"/>
          <w:szCs w:val="24"/>
        </w:rPr>
        <w:t xml:space="preserve">the </w:t>
      </w:r>
      <w:r w:rsidRPr="00200E15">
        <w:rPr>
          <w:rFonts w:ascii="Times New Roman" w:eastAsia="新細明體" w:hAnsi="Times New Roman" w:cs="Times New Roman" w:hint="eastAsia"/>
          <w:sz w:val="24"/>
          <w:szCs w:val="24"/>
        </w:rPr>
        <w:t xml:space="preserve">market-to-book </w:t>
      </w:r>
      <w:r>
        <w:rPr>
          <w:rFonts w:ascii="Times New Roman" w:eastAsia="新細明體" w:hAnsi="Times New Roman" w:cs="Times New Roman"/>
          <w:sz w:val="24"/>
          <w:szCs w:val="24"/>
        </w:rPr>
        <w:t xml:space="preserve">value </w:t>
      </w:r>
      <w:r w:rsidRPr="00200E15">
        <w:rPr>
          <w:rFonts w:ascii="Times New Roman" w:eastAsia="新細明體" w:hAnsi="Times New Roman" w:cs="Times New Roman" w:hint="eastAsia"/>
          <w:sz w:val="24"/>
          <w:szCs w:val="24"/>
        </w:rPr>
        <w:t>of asset</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(MB), the operating cash flow scaled by </w:t>
      </w:r>
      <w:r>
        <w:rPr>
          <w:rFonts w:ascii="Times New Roman" w:eastAsia="新細明體" w:hAnsi="Times New Roman" w:cs="Times New Roman"/>
          <w:sz w:val="24"/>
          <w:szCs w:val="24"/>
        </w:rPr>
        <w:t xml:space="preserve">the </w:t>
      </w:r>
      <w:r w:rsidRPr="00200E15">
        <w:rPr>
          <w:rFonts w:ascii="Times New Roman" w:eastAsia="新細明體" w:hAnsi="Times New Roman" w:cs="Times New Roman" w:hint="eastAsia"/>
          <w:sz w:val="24"/>
          <w:szCs w:val="24"/>
        </w:rPr>
        <w:t>lagged book value of asset</w:t>
      </w:r>
      <w:r>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(OCF), and </w:t>
      </w:r>
      <w:r>
        <w:rPr>
          <w:rFonts w:ascii="Times New Roman" w:eastAsia="新細明體" w:hAnsi="Times New Roman" w:cs="Times New Roman" w:hint="eastAsia"/>
          <w:sz w:val="24"/>
          <w:szCs w:val="24"/>
        </w:rPr>
        <w:t xml:space="preserve">the </w:t>
      </w:r>
      <w:r>
        <w:rPr>
          <w:rFonts w:ascii="Times New Roman" w:eastAsia="新細明體" w:hAnsi="Times New Roman" w:cs="Times New Roman"/>
          <w:sz w:val="24"/>
          <w:szCs w:val="24"/>
        </w:rPr>
        <w:t xml:space="preserve">debt </w:t>
      </w:r>
      <w:r w:rsidRPr="00200E15">
        <w:rPr>
          <w:rFonts w:ascii="Times New Roman" w:eastAsia="新細明體" w:hAnsi="Times New Roman" w:cs="Times New Roman" w:hint="eastAsia"/>
          <w:sz w:val="24"/>
          <w:szCs w:val="24"/>
        </w:rPr>
        <w:t>scaled by total assets (Leverage).</w:t>
      </w:r>
    </w:p>
    <w:p w14:paraId="2BC0ECC9" w14:textId="4BD2FD71" w:rsidR="0007164C" w:rsidRPr="006A7494" w:rsidRDefault="0007164C" w:rsidP="0007164C">
      <w:pPr>
        <w:autoSpaceDE w:val="0"/>
        <w:autoSpaceDN w:val="0"/>
        <w:adjustRightInd w:val="0"/>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We use </w:t>
      </w:r>
      <w:r>
        <w:rPr>
          <w:rFonts w:ascii="Times New Roman" w:eastAsia="新細明體" w:hAnsi="Times New Roman" w:cs="Times New Roman" w:hint="eastAsia"/>
          <w:sz w:val="24"/>
          <w:szCs w:val="24"/>
        </w:rPr>
        <w:t xml:space="preserve">several CEO </w:t>
      </w:r>
      <w:r w:rsidRPr="00200E15">
        <w:rPr>
          <w:rFonts w:ascii="Times New Roman" w:eastAsia="新細明體" w:hAnsi="Times New Roman" w:cs="Times New Roman" w:hint="eastAsia"/>
          <w:sz w:val="24"/>
          <w:szCs w:val="24"/>
        </w:rPr>
        <w:t>characteristic</w:t>
      </w:r>
      <w:r>
        <w:rPr>
          <w:rFonts w:ascii="Times New Roman" w:eastAsia="新細明體" w:hAnsi="Times New Roman" w:cs="Times New Roman" w:hint="eastAsia"/>
          <w:sz w:val="24"/>
          <w:szCs w:val="24"/>
        </w:rPr>
        <w:t xml:space="preserve">s as additional controls for </w:t>
      </w:r>
      <w:r>
        <w:rPr>
          <w:rFonts w:ascii="Times New Roman" w:eastAsia="新細明體" w:hAnsi="Times New Roman" w:cs="Times New Roman"/>
          <w:sz w:val="24"/>
          <w:szCs w:val="24"/>
        </w:rPr>
        <w:t>analyzing heterogeneous CEO-board interactions</w:t>
      </w:r>
      <w:r w:rsidR="00792B78">
        <w:rPr>
          <w:rFonts w:ascii="Times New Roman" w:eastAsia="新細明體" w:hAnsi="Times New Roman" w:cs="Times New Roman"/>
          <w:sz w:val="24"/>
          <w:szCs w:val="24"/>
        </w:rPr>
        <w:t xml:space="preserve"> in later tests</w:t>
      </w:r>
      <w:r>
        <w:rPr>
          <w:rFonts w:ascii="Times New Roman" w:eastAsia="新細明體" w:hAnsi="Times New Roman" w:cs="Times New Roman"/>
          <w:sz w:val="24"/>
          <w:szCs w:val="24"/>
        </w:rPr>
        <w:t xml:space="preserve">. </w:t>
      </w:r>
      <w:r w:rsidRPr="00E84F7E">
        <w:rPr>
          <w:rFonts w:ascii="Times New Roman" w:eastAsia="新細明體" w:hAnsi="Times New Roman" w:cs="Times New Roman"/>
          <w:sz w:val="24"/>
          <w:szCs w:val="24"/>
        </w:rPr>
        <w:t xml:space="preserve">CEO duality has been a major issue in the management literature </w:t>
      </w:r>
      <w:r>
        <w:rPr>
          <w:rFonts w:ascii="Times New Roman" w:eastAsia="新細明體" w:hAnsi="Times New Roman" w:cs="Times New Roman"/>
          <w:sz w:val="24"/>
          <w:szCs w:val="24"/>
        </w:rPr>
        <w:t xml:space="preserve">with no clear </w:t>
      </w:r>
      <w:r w:rsidRPr="00E84F7E">
        <w:rPr>
          <w:rFonts w:ascii="Times New Roman" w:eastAsia="新細明體" w:hAnsi="Times New Roman" w:cs="Times New Roman"/>
          <w:sz w:val="24"/>
          <w:szCs w:val="24"/>
        </w:rPr>
        <w:t xml:space="preserve">conclusions on </w:t>
      </w:r>
      <w:r>
        <w:rPr>
          <w:rFonts w:ascii="Times New Roman" w:eastAsia="新細明體" w:hAnsi="Times New Roman" w:cs="Times New Roman"/>
          <w:sz w:val="24"/>
          <w:szCs w:val="24"/>
        </w:rPr>
        <w:t xml:space="preserve">its impact on </w:t>
      </w:r>
      <w:r w:rsidRPr="00E84F7E">
        <w:rPr>
          <w:rFonts w:ascii="Times New Roman" w:eastAsia="新細明體" w:hAnsi="Times New Roman" w:cs="Times New Roman"/>
          <w:sz w:val="24"/>
          <w:szCs w:val="24"/>
        </w:rPr>
        <w:t>firm performance</w:t>
      </w:r>
      <w:r w:rsidR="00792B78">
        <w:rPr>
          <w:rFonts w:ascii="Times New Roman" w:eastAsia="新細明體" w:hAnsi="Times New Roman" w:cs="Times New Roman"/>
          <w:sz w:val="24"/>
          <w:szCs w:val="24"/>
        </w:rPr>
        <w:t>.</w:t>
      </w:r>
      <w:r w:rsidRPr="00E84F7E" w:rsidDel="008B1717">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A </w:t>
      </w:r>
      <w:r w:rsidRPr="00200E15">
        <w:rPr>
          <w:rFonts w:ascii="Times New Roman" w:eastAsia="新細明體" w:hAnsi="Times New Roman" w:cs="Times New Roman" w:hint="eastAsia"/>
          <w:sz w:val="24"/>
          <w:szCs w:val="24"/>
        </w:rPr>
        <w:t>CEO</w:t>
      </w:r>
      <w:r>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 xml:space="preserve"> who is also the</w:t>
      </w:r>
      <w:r>
        <w:rPr>
          <w:rFonts w:ascii="Times New Roman" w:eastAsia="新細明體" w:hAnsi="Times New Roman" w:cs="Times New Roman" w:hint="eastAsia"/>
          <w:sz w:val="24"/>
          <w:szCs w:val="24"/>
        </w:rPr>
        <w:t xml:space="preserve"> chairman of </w:t>
      </w:r>
      <w:r>
        <w:rPr>
          <w:rFonts w:ascii="Times New Roman" w:eastAsia="新細明體" w:hAnsi="Times New Roman" w:cs="Times New Roman"/>
          <w:sz w:val="24"/>
          <w:szCs w:val="24"/>
        </w:rPr>
        <w:t xml:space="preserve">a </w:t>
      </w:r>
      <w:r>
        <w:rPr>
          <w:rFonts w:ascii="Times New Roman" w:eastAsia="新細明體" w:hAnsi="Times New Roman" w:cs="Times New Roman" w:hint="eastAsia"/>
          <w:sz w:val="24"/>
          <w:szCs w:val="24"/>
        </w:rPr>
        <w:t>board</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is </w:t>
      </w:r>
      <w:r>
        <w:rPr>
          <w:rFonts w:ascii="Times New Roman" w:eastAsia="新細明體" w:hAnsi="Times New Roman" w:cs="Times New Roman"/>
          <w:sz w:val="24"/>
          <w:szCs w:val="24"/>
        </w:rPr>
        <w:t>more likely to ignore the</w:t>
      </w:r>
      <w:r>
        <w:rPr>
          <w:rFonts w:ascii="Times New Roman" w:eastAsia="新細明體" w:hAnsi="Times New Roman" w:cs="Times New Roman" w:hint="eastAsia"/>
          <w:sz w:val="24"/>
          <w:szCs w:val="24"/>
        </w:rPr>
        <w:t xml:space="preserve"> </w:t>
      </w:r>
      <w:r w:rsidRPr="00200E15">
        <w:rPr>
          <w:rFonts w:ascii="Times New Roman" w:eastAsia="新細明體" w:hAnsi="Times New Roman" w:cs="Times New Roman" w:hint="eastAsia"/>
          <w:sz w:val="24"/>
          <w:szCs w:val="24"/>
        </w:rPr>
        <w:t>board</w:t>
      </w:r>
      <w:r w:rsidRPr="00200E15">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s advice</w:t>
      </w:r>
      <w:r>
        <w:rPr>
          <w:rFonts w:ascii="Times New Roman" w:eastAsia="新細明體" w:hAnsi="Times New Roman" w:cs="Times New Roman"/>
          <w:sz w:val="24"/>
          <w:szCs w:val="24"/>
        </w:rPr>
        <w:t xml:space="preserve"> when they disagree with it </w:t>
      </w:r>
      <w:r w:rsidRPr="00200E15">
        <w:rPr>
          <w:rFonts w:ascii="Times New Roman" w:eastAsia="新細明體" w:hAnsi="Times New Roman" w:cs="Times New Roman" w:hint="eastAsia"/>
          <w:sz w:val="24"/>
          <w:szCs w:val="24"/>
        </w:rPr>
        <w:t>(</w:t>
      </w:r>
      <w:r>
        <w:rPr>
          <w:rFonts w:ascii="Times New Roman" w:eastAsia="新細明體" w:hAnsi="Times New Roman" w:cs="Times New Roman" w:hint="eastAsia"/>
          <w:sz w:val="24"/>
          <w:szCs w:val="24"/>
        </w:rPr>
        <w:t xml:space="preserve">Krause </w:t>
      </w:r>
      <w:r w:rsidRPr="005A37B7">
        <w:rPr>
          <w:rFonts w:ascii="Times New Roman" w:eastAsia="新細明體" w:hAnsi="Times New Roman" w:cs="Times New Roman"/>
          <w:i/>
          <w:sz w:val="24"/>
          <w:szCs w:val="24"/>
        </w:rPr>
        <w:t>et al.</w:t>
      </w:r>
      <w:r>
        <w:rPr>
          <w:rFonts w:ascii="Times New Roman" w:eastAsia="新細明體" w:hAnsi="Times New Roman" w:cs="Times New Roman" w:hint="eastAsia"/>
          <w:sz w:val="24"/>
          <w:szCs w:val="24"/>
        </w:rPr>
        <w:t>, 2014)</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hint="eastAsia"/>
          <w:sz w:val="24"/>
          <w:szCs w:val="24"/>
        </w:rPr>
        <w:t>CEO</w:t>
      </w:r>
      <w:r>
        <w:rPr>
          <w:rFonts w:ascii="Times New Roman" w:eastAsia="新細明體" w:hAnsi="Times New Roman" w:cs="Times New Roman"/>
          <w:sz w:val="24"/>
          <w:szCs w:val="24"/>
        </w:rPr>
        <w:t>s</w:t>
      </w:r>
      <w:r w:rsidR="00F301B6">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a</w:t>
      </w:r>
      <w:r>
        <w:rPr>
          <w:rFonts w:ascii="Times New Roman" w:eastAsia="新細明體" w:hAnsi="Times New Roman" w:cs="Times New Roman" w:hint="eastAsia"/>
          <w:sz w:val="24"/>
          <w:szCs w:val="24"/>
        </w:rPr>
        <w:t xml:space="preserve">ge has a significant impact on </w:t>
      </w:r>
      <w:r>
        <w:rPr>
          <w:rFonts w:ascii="Times New Roman" w:eastAsia="新細明體" w:hAnsi="Times New Roman" w:cs="Times New Roman"/>
          <w:sz w:val="24"/>
          <w:szCs w:val="24"/>
        </w:rPr>
        <w:t xml:space="preserve">their </w:t>
      </w:r>
      <w:r>
        <w:rPr>
          <w:rFonts w:ascii="Times New Roman" w:eastAsia="新細明體" w:hAnsi="Times New Roman" w:cs="Times New Roman" w:hint="eastAsia"/>
          <w:sz w:val="24"/>
          <w:szCs w:val="24"/>
        </w:rPr>
        <w:t>acquisitiveness and risk-taking</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(Yim, 2013; Serfling, 2014). </w:t>
      </w:r>
      <w:r w:rsidRPr="0087690D">
        <w:rPr>
          <w:rFonts w:ascii="Times New Roman" w:eastAsia="新細明體" w:hAnsi="Times New Roman" w:cs="Times New Roman"/>
          <w:sz w:val="24"/>
          <w:szCs w:val="24"/>
        </w:rPr>
        <w:t>CE</w:t>
      </w:r>
      <w:r>
        <w:rPr>
          <w:rFonts w:ascii="Times New Roman" w:eastAsia="新細明體" w:hAnsi="Times New Roman" w:cs="Times New Roman"/>
          <w:sz w:val="24"/>
          <w:szCs w:val="24"/>
        </w:rPr>
        <w:t xml:space="preserve">O tenure is often considered as a </w:t>
      </w:r>
      <w:r w:rsidRPr="0087690D">
        <w:rPr>
          <w:rFonts w:ascii="Times New Roman" w:eastAsia="新細明體" w:hAnsi="Times New Roman" w:cs="Times New Roman"/>
          <w:sz w:val="24"/>
          <w:szCs w:val="24"/>
        </w:rPr>
        <w:t xml:space="preserve">proxy for CEO quality or entrenchment (Hermalin and Weisbach, 1998). </w:t>
      </w:r>
      <w:r w:rsidRPr="006A7494">
        <w:rPr>
          <w:rFonts w:ascii="Times New Roman" w:eastAsia="新細明體" w:hAnsi="Times New Roman" w:cs="Times New Roman"/>
          <w:sz w:val="24"/>
          <w:szCs w:val="24"/>
        </w:rPr>
        <w:t>Finally, Datta</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sidRPr="006A7494">
        <w:rPr>
          <w:rFonts w:ascii="Times New Roman" w:eastAsia="新細明體" w:hAnsi="Times New Roman" w:cs="Times New Roman"/>
          <w:sz w:val="24"/>
          <w:szCs w:val="24"/>
        </w:rPr>
        <w:t xml:space="preserve"> (2001) document a strong positive relation between acquisition performance and acquiring managers’ equity-based compensation. Therefore, w</w:t>
      </w:r>
      <w:r w:rsidRPr="006A7494">
        <w:rPr>
          <w:rFonts w:ascii="Times New Roman" w:hAnsi="Times New Roman" w:cs="Times New Roman"/>
          <w:sz w:val="24"/>
          <w:szCs w:val="24"/>
        </w:rPr>
        <w:t xml:space="preserve">e add </w:t>
      </w:r>
      <w:r>
        <w:rPr>
          <w:rFonts w:ascii="Times New Roman" w:hAnsi="Times New Roman" w:cs="Times New Roman"/>
          <w:sz w:val="24"/>
          <w:szCs w:val="24"/>
        </w:rPr>
        <w:t xml:space="preserve">duality, </w:t>
      </w:r>
      <w:r w:rsidRPr="006A7494">
        <w:rPr>
          <w:rFonts w:ascii="Times New Roman" w:hAnsi="Times New Roman" w:cs="Times New Roman"/>
          <w:sz w:val="24"/>
          <w:szCs w:val="24"/>
        </w:rPr>
        <w:t xml:space="preserve">CEO age, CEO tenure, Delta (pay-performance sensitivity), and Vega (pay-volatility </w:t>
      </w:r>
      <w:r w:rsidRPr="006A7494">
        <w:rPr>
          <w:rFonts w:ascii="Times New Roman" w:hAnsi="Times New Roman" w:cs="Times New Roman"/>
          <w:sz w:val="24"/>
          <w:szCs w:val="24"/>
        </w:rPr>
        <w:lastRenderedPageBreak/>
        <w:t>sensitivity) as controls.</w:t>
      </w:r>
      <w:r w:rsidR="00A41E29">
        <w:rPr>
          <w:rStyle w:val="a6"/>
          <w:rFonts w:ascii="Times New Roman" w:hAnsi="Times New Roman" w:cs="Times New Roman"/>
          <w:sz w:val="24"/>
          <w:szCs w:val="24"/>
        </w:rPr>
        <w:footnoteReference w:id="16"/>
      </w:r>
      <w:r w:rsidRPr="006A7494">
        <w:rPr>
          <w:rFonts w:ascii="Times New Roman" w:eastAsia="新細明體" w:hAnsi="Times New Roman" w:cs="Times New Roman"/>
          <w:sz w:val="24"/>
          <w:szCs w:val="24"/>
        </w:rPr>
        <w:t xml:space="preserve"> The number of deals for which these variables are available drops to 2,716</w:t>
      </w:r>
      <w:r w:rsidR="00F301B6">
        <w:rPr>
          <w:rFonts w:ascii="Times New Roman" w:eastAsia="新細明體" w:hAnsi="Times New Roman" w:cs="Times New Roman"/>
          <w:sz w:val="24"/>
          <w:szCs w:val="24"/>
        </w:rPr>
        <w:t>,</w:t>
      </w:r>
      <w:r w:rsidRPr="006A7494">
        <w:rPr>
          <w:rFonts w:ascii="Times New Roman" w:eastAsia="新細明體" w:hAnsi="Times New Roman" w:cs="Times New Roman"/>
          <w:sz w:val="24"/>
          <w:szCs w:val="24"/>
        </w:rPr>
        <w:t xml:space="preserve"> because they are obtained from Execucomp, which covers only S&amp;P1500 companies. Definitions of all variables are listed in the appendix.</w:t>
      </w:r>
    </w:p>
    <w:p w14:paraId="2348AD4B" w14:textId="02925430" w:rsidR="0007164C" w:rsidRPr="00200E15" w:rsidRDefault="0007164C" w:rsidP="0007164C">
      <w:pPr>
        <w:spacing w:after="0" w:line="480" w:lineRule="auto"/>
        <w:ind w:firstLine="360"/>
        <w:jc w:val="both"/>
        <w:rPr>
          <w:rFonts w:ascii="Times New Roman" w:eastAsia="新細明體" w:hAnsi="Times New Roman" w:cs="Times New Roman"/>
          <w:sz w:val="24"/>
          <w:szCs w:val="24"/>
        </w:rPr>
      </w:pPr>
      <w:r w:rsidRPr="00276582">
        <w:rPr>
          <w:rFonts w:ascii="Times New Roman" w:eastAsia="新細明體" w:hAnsi="Times New Roman" w:cs="Times New Roman"/>
          <w:sz w:val="24"/>
          <w:szCs w:val="24"/>
        </w:rPr>
        <w:t>Colum</w:t>
      </w:r>
      <w:r w:rsidR="00276582" w:rsidRPr="00276582">
        <w:rPr>
          <w:rFonts w:ascii="Times New Roman" w:eastAsia="新細明體" w:hAnsi="Times New Roman" w:cs="Times New Roman"/>
          <w:sz w:val="24"/>
          <w:szCs w:val="24"/>
        </w:rPr>
        <w:t xml:space="preserve">ns (1) and (2) ((3) and (4)) </w:t>
      </w:r>
      <w:r w:rsidR="00414BCB" w:rsidRPr="00276582">
        <w:rPr>
          <w:rFonts w:ascii="Times New Roman" w:eastAsia="新細明體" w:hAnsi="Times New Roman" w:cs="Times New Roman"/>
          <w:sz w:val="24"/>
          <w:szCs w:val="24"/>
        </w:rPr>
        <w:t xml:space="preserve">of </w:t>
      </w:r>
      <w:r w:rsidRPr="00276582">
        <w:rPr>
          <w:rFonts w:ascii="Times New Roman" w:eastAsia="新細明體" w:hAnsi="Times New Roman" w:cs="Times New Roman" w:hint="eastAsia"/>
          <w:sz w:val="24"/>
          <w:szCs w:val="24"/>
        </w:rPr>
        <w:t>Table 2</w:t>
      </w:r>
      <w:r>
        <w:rPr>
          <w:rFonts w:ascii="Times New Roman" w:eastAsia="新細明體" w:hAnsi="Times New Roman" w:cs="Times New Roman" w:hint="eastAsia"/>
          <w:sz w:val="24"/>
          <w:szCs w:val="24"/>
        </w:rPr>
        <w:t xml:space="preserve"> p</w:t>
      </w:r>
      <w:r>
        <w:rPr>
          <w:rFonts w:ascii="Times New Roman" w:eastAsia="新細明體" w:hAnsi="Times New Roman" w:cs="Times New Roman"/>
          <w:sz w:val="24"/>
          <w:szCs w:val="24"/>
        </w:rPr>
        <w:t xml:space="preserve">resent the </w:t>
      </w:r>
      <w:r w:rsidRPr="00200E15">
        <w:rPr>
          <w:rFonts w:ascii="Times New Roman" w:eastAsia="新細明體" w:hAnsi="Times New Roman" w:cs="Times New Roman" w:hint="eastAsia"/>
          <w:sz w:val="24"/>
          <w:szCs w:val="24"/>
        </w:rPr>
        <w:t xml:space="preserve">summary statistics of </w:t>
      </w:r>
      <w:r>
        <w:rPr>
          <w:rFonts w:ascii="Times New Roman" w:eastAsia="新細明體" w:hAnsi="Times New Roman" w:cs="Times New Roman"/>
          <w:sz w:val="24"/>
          <w:szCs w:val="24"/>
        </w:rPr>
        <w:t xml:space="preserve">announcement </w:t>
      </w:r>
      <w:r>
        <w:rPr>
          <w:rFonts w:ascii="Times New Roman" w:eastAsia="新細明體" w:hAnsi="Times New Roman" w:cs="Times New Roman" w:hint="eastAsia"/>
          <w:sz w:val="24"/>
          <w:szCs w:val="24"/>
        </w:rPr>
        <w:t xml:space="preserve">returns and </w:t>
      </w:r>
      <w:r>
        <w:rPr>
          <w:rFonts w:ascii="Times New Roman" w:eastAsia="新細明體" w:hAnsi="Times New Roman" w:cs="Times New Roman"/>
          <w:sz w:val="24"/>
          <w:szCs w:val="24"/>
        </w:rPr>
        <w:t>other deal and firm characteristics for all M&amp;A deals (diversifying deals)</w:t>
      </w:r>
      <w:r w:rsidR="00935E67">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respectively</w:t>
      </w:r>
      <w:r w:rsidRPr="00200E15">
        <w:rPr>
          <w:rFonts w:ascii="Times New Roman" w:eastAsia="新細明體" w:hAnsi="Times New Roman" w:cs="Times New Roman" w:hint="eastAsia"/>
          <w:sz w:val="24"/>
          <w:szCs w:val="24"/>
        </w:rPr>
        <w:t xml:space="preserve">. </w:t>
      </w:r>
      <w:r w:rsidR="00E364F0">
        <w:rPr>
          <w:rFonts w:ascii="Times New Roman" w:eastAsia="新細明體" w:hAnsi="Times New Roman" w:cs="Times New Roman"/>
          <w:sz w:val="24"/>
          <w:szCs w:val="24"/>
        </w:rPr>
        <w:t>F</w:t>
      </w:r>
      <w:r w:rsidRPr="00200E15">
        <w:rPr>
          <w:rFonts w:ascii="Times New Roman" w:eastAsia="新細明體" w:hAnsi="Times New Roman" w:cs="Times New Roman" w:hint="eastAsia"/>
          <w:sz w:val="24"/>
          <w:szCs w:val="24"/>
        </w:rPr>
        <w:t>uller</w:t>
      </w:r>
      <w:r>
        <w:rPr>
          <w:rFonts w:ascii="Times New Roman" w:eastAsia="新細明體" w:hAnsi="Times New Roman" w:cs="Times New Roman" w:hint="eastAsia"/>
          <w:sz w:val="24"/>
          <w:szCs w:val="24"/>
        </w:rPr>
        <w:t xml:space="preserve"> </w:t>
      </w:r>
      <w:r w:rsidRPr="005A37B7">
        <w:rPr>
          <w:rFonts w:ascii="Times New Roman" w:eastAsia="新細明體" w:hAnsi="Times New Roman" w:cs="Times New Roman"/>
          <w:i/>
          <w:sz w:val="24"/>
          <w:szCs w:val="24"/>
        </w:rPr>
        <w:t>et al.</w:t>
      </w:r>
      <w:r w:rsidR="00A41E29">
        <w:rPr>
          <w:rFonts w:ascii="Times New Roman" w:eastAsia="新細明體" w:hAnsi="Times New Roman" w:cs="Times New Roman" w:hint="eastAsia"/>
          <w:sz w:val="24"/>
          <w:szCs w:val="24"/>
        </w:rPr>
        <w:t xml:space="preserve"> (2002) and</w:t>
      </w:r>
      <w:r w:rsidRPr="00200E15">
        <w:rPr>
          <w:rFonts w:ascii="Times New Roman" w:eastAsia="新細明體" w:hAnsi="Times New Roman" w:cs="Times New Roman" w:hint="eastAsia"/>
          <w:sz w:val="24"/>
          <w:szCs w:val="24"/>
        </w:rPr>
        <w:t xml:space="preserve"> Moeller</w:t>
      </w:r>
      <w:r>
        <w:rPr>
          <w:rFonts w:ascii="Times New Roman" w:eastAsia="新細明體" w:hAnsi="Times New Roman" w:cs="Times New Roman" w:hint="eastAsia"/>
          <w:sz w:val="24"/>
          <w:szCs w:val="24"/>
        </w:rPr>
        <w:t xml:space="preserve"> </w:t>
      </w:r>
      <w:r w:rsidRPr="005A37B7">
        <w:rPr>
          <w:rFonts w:ascii="Times New Roman" w:eastAsia="新細明體" w:hAnsi="Times New Roman" w:cs="Times New Roman"/>
          <w:i/>
          <w:sz w:val="24"/>
          <w:szCs w:val="24"/>
        </w:rPr>
        <w:t>et al.</w:t>
      </w:r>
      <w:r w:rsidRPr="00200E15">
        <w:rPr>
          <w:rFonts w:ascii="Times New Roman" w:eastAsia="新細明體" w:hAnsi="Times New Roman" w:cs="Times New Roman" w:hint="eastAsia"/>
          <w:sz w:val="24"/>
          <w:szCs w:val="24"/>
        </w:rPr>
        <w:t xml:space="preserve"> (2004)</w:t>
      </w:r>
      <w:r>
        <w:rPr>
          <w:rFonts w:ascii="Times New Roman" w:eastAsia="新細明體" w:hAnsi="Times New Roman" w:cs="Times New Roman"/>
          <w:sz w:val="24"/>
          <w:szCs w:val="24"/>
        </w:rPr>
        <w:t xml:space="preserve"> document</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that acquirers on average earn positive </w:t>
      </w:r>
      <w:r w:rsidRPr="00200E15">
        <w:rPr>
          <w:rFonts w:ascii="Times New Roman" w:eastAsia="新細明體" w:hAnsi="Times New Roman" w:cs="Times New Roman" w:hint="eastAsia"/>
          <w:sz w:val="24"/>
          <w:szCs w:val="24"/>
        </w:rPr>
        <w:t xml:space="preserve">CAR </w:t>
      </w:r>
      <w:r>
        <w:rPr>
          <w:rFonts w:ascii="Times New Roman" w:eastAsia="新細明體" w:hAnsi="Times New Roman" w:cs="Times New Roman" w:hint="eastAsia"/>
          <w:sz w:val="24"/>
          <w:szCs w:val="24"/>
        </w:rPr>
        <w:t>wh</w:t>
      </w:r>
      <w:r>
        <w:rPr>
          <w:rFonts w:ascii="Times New Roman" w:eastAsia="新細明體" w:hAnsi="Times New Roman" w:cs="Times New Roman"/>
          <w:sz w:val="24"/>
          <w:szCs w:val="24"/>
        </w:rPr>
        <w:t>en</w:t>
      </w:r>
      <w:r w:rsidRPr="00200E15">
        <w:rPr>
          <w:rFonts w:ascii="Times New Roman" w:eastAsia="新細明體" w:hAnsi="Times New Roman" w:cs="Times New Roman" w:hint="eastAsia"/>
          <w:sz w:val="24"/>
          <w:szCs w:val="24"/>
        </w:rPr>
        <w:t xml:space="preserve"> private target deals are </w:t>
      </w:r>
      <w:r>
        <w:rPr>
          <w:rFonts w:ascii="Times New Roman" w:eastAsia="新細明體" w:hAnsi="Times New Roman" w:cs="Times New Roman"/>
          <w:sz w:val="24"/>
          <w:szCs w:val="24"/>
        </w:rPr>
        <w:t>included</w:t>
      </w:r>
      <w:r w:rsidRPr="00200E15">
        <w:rPr>
          <w:rFonts w:ascii="Times New Roman" w:eastAsia="新細明體" w:hAnsi="Times New Roman" w:cs="Times New Roman" w:hint="eastAsia"/>
          <w:sz w:val="24"/>
          <w:szCs w:val="24"/>
        </w:rPr>
        <w:t>.</w:t>
      </w:r>
      <w:r>
        <w:rPr>
          <w:rFonts w:ascii="Times New Roman" w:eastAsia="新細明體" w:hAnsi="Times New Roman" w:cs="Times New Roman" w:hint="eastAsia"/>
          <w:sz w:val="24"/>
          <w:szCs w:val="24"/>
        </w:rPr>
        <w:t xml:space="preserve"> </w:t>
      </w:r>
      <w:r w:rsidR="0030049E">
        <w:rPr>
          <w:rFonts w:ascii="Times New Roman" w:eastAsia="新細明體" w:hAnsi="Times New Roman" w:cs="Times New Roman"/>
          <w:sz w:val="24"/>
          <w:szCs w:val="24"/>
        </w:rPr>
        <w:t xml:space="preserve">Given that 50 percent </w:t>
      </w:r>
      <w:r>
        <w:rPr>
          <w:rFonts w:ascii="Times New Roman" w:eastAsia="新細明體" w:hAnsi="Times New Roman" w:cs="Times New Roman"/>
          <w:sz w:val="24"/>
          <w:szCs w:val="24"/>
        </w:rPr>
        <w:t>of our sample involve</w:t>
      </w:r>
      <w:r w:rsidR="00F016C5">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private targets, t</w:t>
      </w:r>
      <w:r w:rsidRPr="00200E15">
        <w:rPr>
          <w:rFonts w:ascii="Times New Roman" w:eastAsia="新細明體" w:hAnsi="Times New Roman" w:cs="Times New Roman" w:hint="eastAsia"/>
          <w:sz w:val="24"/>
          <w:szCs w:val="24"/>
        </w:rPr>
        <w:t>he mean (median) CAR</w:t>
      </w:r>
      <w:r>
        <w:rPr>
          <w:rFonts w:ascii="Times New Roman" w:eastAsia="新細明體" w:hAnsi="Times New Roman" w:cs="Times New Roman"/>
          <w:sz w:val="24"/>
          <w:szCs w:val="24"/>
        </w:rPr>
        <w:t xml:space="preserve"> of</w:t>
      </w:r>
      <w:r w:rsidR="0030049E">
        <w:rPr>
          <w:rFonts w:ascii="Times New Roman" w:eastAsia="新細明體" w:hAnsi="Times New Roman" w:cs="Times New Roman" w:hint="eastAsia"/>
          <w:sz w:val="24"/>
          <w:szCs w:val="24"/>
        </w:rPr>
        <w:t xml:space="preserve"> 0.99 percent</w:t>
      </w:r>
      <w:r w:rsidRPr="00200E15">
        <w:rPr>
          <w:rFonts w:ascii="Times New Roman" w:eastAsia="新細明體" w:hAnsi="Times New Roman" w:cs="Times New Roman" w:hint="eastAsia"/>
          <w:sz w:val="24"/>
          <w:szCs w:val="24"/>
        </w:rPr>
        <w:t xml:space="preserve"> (0.38%) and the </w:t>
      </w:r>
      <w:r>
        <w:rPr>
          <w:rFonts w:ascii="Times New Roman" w:eastAsia="新細明體" w:hAnsi="Times New Roman" w:cs="Times New Roman"/>
          <w:sz w:val="24"/>
          <w:szCs w:val="24"/>
        </w:rPr>
        <w:t xml:space="preserve">relative </w:t>
      </w:r>
      <w:r w:rsidRPr="00200E15">
        <w:rPr>
          <w:rFonts w:ascii="Times New Roman" w:eastAsia="新細明體" w:hAnsi="Times New Roman" w:cs="Times New Roman" w:hint="eastAsia"/>
          <w:sz w:val="24"/>
          <w:szCs w:val="24"/>
        </w:rPr>
        <w:t xml:space="preserve">mean (median) </w:t>
      </w:r>
      <w:r>
        <w:rPr>
          <w:rFonts w:ascii="Times New Roman" w:eastAsia="新細明體" w:hAnsi="Times New Roman" w:cs="Times New Roman" w:hint="eastAsia"/>
          <w:sz w:val="24"/>
          <w:szCs w:val="24"/>
        </w:rPr>
        <w:t>s</w:t>
      </w:r>
      <w:r w:rsidRPr="00200E15">
        <w:rPr>
          <w:rFonts w:ascii="Times New Roman" w:eastAsia="新細明體" w:hAnsi="Times New Roman" w:cs="Times New Roman" w:hint="eastAsia"/>
          <w:sz w:val="24"/>
          <w:szCs w:val="24"/>
        </w:rPr>
        <w:t xml:space="preserve">ize </w:t>
      </w:r>
      <w:r>
        <w:rPr>
          <w:rFonts w:ascii="Times New Roman" w:eastAsia="新細明體" w:hAnsi="Times New Roman" w:cs="Times New Roman"/>
          <w:sz w:val="24"/>
          <w:szCs w:val="24"/>
        </w:rPr>
        <w:t>of</w:t>
      </w:r>
      <w:r w:rsidRPr="00200E15">
        <w:rPr>
          <w:rFonts w:ascii="Times New Roman" w:eastAsia="新細明體" w:hAnsi="Times New Roman" w:cs="Times New Roman" w:hint="eastAsia"/>
          <w:sz w:val="24"/>
          <w:szCs w:val="24"/>
        </w:rPr>
        <w:t xml:space="preserve"> 0.18 (0.05)</w:t>
      </w:r>
      <w:r>
        <w:rPr>
          <w:rFonts w:ascii="Times New Roman" w:eastAsia="新細明體" w:hAnsi="Times New Roman" w:cs="Times New Roman"/>
          <w:sz w:val="24"/>
          <w:szCs w:val="24"/>
        </w:rPr>
        <w:t xml:space="preserve"> reported in our study are consistent with these papers. </w:t>
      </w:r>
      <w:r>
        <w:rPr>
          <w:rFonts w:ascii="Times New Roman" w:eastAsia="新細明體" w:hAnsi="Times New Roman" w:cs="Times New Roman" w:hint="eastAsia"/>
          <w:sz w:val="24"/>
          <w:szCs w:val="24"/>
        </w:rPr>
        <w:t xml:space="preserve">Moreover, </w:t>
      </w:r>
      <w:r>
        <w:rPr>
          <w:rFonts w:ascii="Times New Roman" w:eastAsia="新細明體" w:hAnsi="Times New Roman" w:cs="Times New Roman"/>
          <w:sz w:val="24"/>
          <w:szCs w:val="24"/>
        </w:rPr>
        <w:t xml:space="preserve">while only </w:t>
      </w:r>
      <w:r w:rsidR="0030049E">
        <w:rPr>
          <w:rFonts w:ascii="Times New Roman" w:eastAsia="新細明體" w:hAnsi="Times New Roman" w:cs="Times New Roman" w:hint="eastAsia"/>
          <w:sz w:val="24"/>
          <w:szCs w:val="24"/>
        </w:rPr>
        <w:t>16</w:t>
      </w:r>
      <w:r w:rsidR="0030049E">
        <w:rPr>
          <w:rFonts w:ascii="Times New Roman" w:eastAsia="新細明體" w:hAnsi="Times New Roman" w:cs="Times New Roman"/>
          <w:sz w:val="24"/>
          <w:szCs w:val="24"/>
        </w:rPr>
        <w:t xml:space="preserve"> percent </w:t>
      </w:r>
      <w:r>
        <w:rPr>
          <w:rFonts w:ascii="Times New Roman" w:eastAsia="新細明體" w:hAnsi="Times New Roman" w:cs="Times New Roman" w:hint="eastAsia"/>
          <w:sz w:val="24"/>
          <w:szCs w:val="24"/>
        </w:rPr>
        <w:t xml:space="preserve">of </w:t>
      </w:r>
      <w:r>
        <w:rPr>
          <w:rFonts w:ascii="Times New Roman" w:eastAsia="新細明體" w:hAnsi="Times New Roman" w:cs="Times New Roman"/>
          <w:sz w:val="24"/>
          <w:szCs w:val="24"/>
        </w:rPr>
        <w:t>the full sample</w:t>
      </w:r>
      <w:r w:rsidRPr="00200E15">
        <w:rPr>
          <w:rFonts w:ascii="Times New Roman" w:eastAsia="新細明體" w:hAnsi="Times New Roman" w:cs="Times New Roman" w:hint="eastAsia"/>
          <w:sz w:val="24"/>
          <w:szCs w:val="24"/>
        </w:rPr>
        <w:t xml:space="preserve"> </w:t>
      </w:r>
      <w:r w:rsidR="00935E67">
        <w:rPr>
          <w:rFonts w:ascii="Times New Roman" w:eastAsia="新細明體" w:hAnsi="Times New Roman" w:cs="Times New Roman"/>
          <w:sz w:val="24"/>
          <w:szCs w:val="24"/>
        </w:rPr>
        <w:t>is</w:t>
      </w:r>
      <w:r w:rsidRPr="00200E15">
        <w:rPr>
          <w:rFonts w:ascii="Times New Roman" w:eastAsia="新細明體" w:hAnsi="Times New Roman" w:cs="Times New Roman" w:hint="eastAsia"/>
          <w:sz w:val="24"/>
          <w:szCs w:val="24"/>
        </w:rPr>
        <w:t xml:space="preserve"> mostly paid </w:t>
      </w:r>
      <w:r>
        <w:rPr>
          <w:rFonts w:ascii="Times New Roman" w:eastAsia="新細明體" w:hAnsi="Times New Roman" w:cs="Times New Roman"/>
          <w:sz w:val="24"/>
          <w:szCs w:val="24"/>
        </w:rPr>
        <w:t xml:space="preserve">with </w:t>
      </w:r>
      <w:r w:rsidR="00935E67">
        <w:rPr>
          <w:rFonts w:ascii="Times New Roman" w:eastAsia="新細明體" w:hAnsi="Times New Roman" w:cs="Times New Roman"/>
          <w:sz w:val="24"/>
          <w:szCs w:val="24"/>
        </w:rPr>
        <w:t xml:space="preserve">the </w:t>
      </w:r>
      <w:r w:rsidRPr="00200E15">
        <w:rPr>
          <w:rFonts w:ascii="Times New Roman" w:eastAsia="新細明體" w:hAnsi="Times New Roman" w:cs="Times New Roman" w:hint="eastAsia"/>
          <w:sz w:val="24"/>
          <w:szCs w:val="24"/>
        </w:rPr>
        <w:t>acquirer</w:t>
      </w:r>
      <w:r w:rsidRPr="00200E15">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s stock</w:t>
      </w:r>
      <w:r>
        <w:rPr>
          <w:rFonts w:ascii="Times New Roman" w:eastAsia="新細明體" w:hAnsi="Times New Roman" w:cs="Times New Roman"/>
          <w:sz w:val="24"/>
          <w:szCs w:val="24"/>
        </w:rPr>
        <w:t xml:space="preserve">, </w:t>
      </w:r>
      <w:r w:rsidR="0030049E">
        <w:rPr>
          <w:rFonts w:ascii="Times New Roman" w:eastAsia="新細明體" w:hAnsi="Times New Roman" w:cs="Times New Roman" w:hint="eastAsia"/>
          <w:sz w:val="24"/>
          <w:szCs w:val="24"/>
        </w:rPr>
        <w:t>39 p</w:t>
      </w:r>
      <w:r w:rsidR="0030049E">
        <w:rPr>
          <w:rFonts w:ascii="Times New Roman" w:eastAsia="新細明體" w:hAnsi="Times New Roman" w:cs="Times New Roman"/>
          <w:sz w:val="24"/>
          <w:szCs w:val="24"/>
        </w:rPr>
        <w:t xml:space="preserve">ercent </w:t>
      </w:r>
      <w:r w:rsidRPr="00200E15">
        <w:rPr>
          <w:rFonts w:ascii="Times New Roman" w:eastAsia="新細明體" w:hAnsi="Times New Roman" w:cs="Times New Roman" w:hint="eastAsia"/>
          <w:sz w:val="24"/>
          <w:szCs w:val="24"/>
        </w:rPr>
        <w:t xml:space="preserve">of the deals are exclusively paid </w:t>
      </w:r>
      <w:r>
        <w:rPr>
          <w:rFonts w:ascii="Times New Roman" w:eastAsia="新細明體" w:hAnsi="Times New Roman" w:cs="Times New Roman"/>
          <w:sz w:val="24"/>
          <w:szCs w:val="24"/>
        </w:rPr>
        <w:t xml:space="preserve">with </w:t>
      </w:r>
      <w:r w:rsidRPr="00200E15">
        <w:rPr>
          <w:rFonts w:ascii="Times New Roman" w:eastAsia="新細明體" w:hAnsi="Times New Roman" w:cs="Times New Roman" w:hint="eastAsia"/>
          <w:sz w:val="24"/>
          <w:szCs w:val="24"/>
        </w:rPr>
        <w:t>cash</w:t>
      </w:r>
      <w:r>
        <w:rPr>
          <w:rFonts w:ascii="Times New Roman" w:eastAsia="新細明體" w:hAnsi="Times New Roman" w:cs="Times New Roman"/>
          <w:sz w:val="24"/>
          <w:szCs w:val="24"/>
        </w:rPr>
        <w:t>. This also explain</w:t>
      </w:r>
      <w:r>
        <w:rPr>
          <w:rFonts w:ascii="Times New Roman" w:eastAsia="新細明體" w:hAnsi="Times New Roman" w:cs="Times New Roman" w:hint="eastAsia"/>
          <w:sz w:val="24"/>
          <w:szCs w:val="24"/>
        </w:rPr>
        <w:t>s</w:t>
      </w:r>
      <w:r>
        <w:rPr>
          <w:rFonts w:ascii="Times New Roman" w:eastAsia="新細明體" w:hAnsi="Times New Roman" w:cs="Times New Roman"/>
          <w:sz w:val="24"/>
          <w:szCs w:val="24"/>
        </w:rPr>
        <w:t xml:space="preserve"> the positive average CAR</w:t>
      </w:r>
      <w:r w:rsidRPr="00200E15">
        <w:rPr>
          <w:rFonts w:ascii="Times New Roman" w:eastAsia="新細明體" w:hAnsi="Times New Roman" w:cs="Times New Roman" w:hint="eastAsia"/>
          <w:sz w:val="24"/>
          <w:szCs w:val="24"/>
        </w:rPr>
        <w:t xml:space="preserve">. </w:t>
      </w:r>
      <w:r w:rsidR="00935E67">
        <w:rPr>
          <w:rFonts w:ascii="Times New Roman" w:eastAsia="新細明體" w:hAnsi="Times New Roman" w:cs="Times New Roman"/>
          <w:sz w:val="24"/>
          <w:szCs w:val="24"/>
        </w:rPr>
        <w:t>The r</w:t>
      </w:r>
      <w:r>
        <w:rPr>
          <w:rFonts w:ascii="Times New Roman" w:eastAsia="新細明體" w:hAnsi="Times New Roman" w:cs="Times New Roman"/>
          <w:sz w:val="24"/>
          <w:szCs w:val="24"/>
        </w:rPr>
        <w:t>est of</w:t>
      </w:r>
      <w:r w:rsidRPr="00200E15">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the descriptive statistics for the full sample and </w:t>
      </w:r>
      <w:r w:rsidR="00F016C5">
        <w:rPr>
          <w:rFonts w:ascii="Times New Roman" w:eastAsia="新細明體" w:hAnsi="Times New Roman" w:cs="Times New Roman"/>
          <w:sz w:val="24"/>
          <w:szCs w:val="24"/>
        </w:rPr>
        <w:t xml:space="preserve">diversifying subsample are </w:t>
      </w:r>
      <w:r>
        <w:rPr>
          <w:rFonts w:ascii="Times New Roman" w:eastAsia="新細明體" w:hAnsi="Times New Roman" w:cs="Times New Roman"/>
          <w:sz w:val="24"/>
          <w:szCs w:val="24"/>
        </w:rPr>
        <w:t xml:space="preserve">comparable to those reported by previous studies. </w:t>
      </w:r>
    </w:p>
    <w:p w14:paraId="29F5E75A" w14:textId="77777777" w:rsidR="00BD0B70" w:rsidRDefault="0007164C" w:rsidP="00BD0B70">
      <w:pPr>
        <w:spacing w:after="0" w:line="480" w:lineRule="auto"/>
        <w:jc w:val="center"/>
        <w:rPr>
          <w:rFonts w:ascii="Times New Roman" w:eastAsia="新細明體" w:hAnsi="Times New Roman" w:cs="Times New Roman"/>
          <w:sz w:val="24"/>
          <w:szCs w:val="24"/>
        </w:rPr>
      </w:pPr>
      <w:r w:rsidRPr="00071555">
        <w:rPr>
          <w:rFonts w:ascii="Times New Roman" w:eastAsia="新細明體" w:hAnsi="Times New Roman" w:cs="Times New Roman"/>
          <w:sz w:val="24"/>
          <w:szCs w:val="24"/>
        </w:rPr>
        <w:t>[</w:t>
      </w:r>
      <w:r w:rsidR="00842A62">
        <w:rPr>
          <w:rFonts w:ascii="Times New Roman" w:eastAsia="新細明體" w:hAnsi="Times New Roman" w:cs="Times New Roman"/>
          <w:sz w:val="24"/>
          <w:szCs w:val="24"/>
        </w:rPr>
        <w:t xml:space="preserve">Insert </w:t>
      </w:r>
      <w:r w:rsidRPr="00071555">
        <w:rPr>
          <w:rFonts w:ascii="Times New Roman" w:eastAsia="新細明體" w:hAnsi="Times New Roman" w:cs="Times New Roman"/>
          <w:sz w:val="24"/>
          <w:szCs w:val="24"/>
        </w:rPr>
        <w:t>Table 2 here]</w:t>
      </w:r>
    </w:p>
    <w:p w14:paraId="76D5957A" w14:textId="18FDBF19" w:rsidR="00BD0B70" w:rsidRPr="004A1E6D" w:rsidRDefault="00BD0B70" w:rsidP="004A1E6D">
      <w:pPr>
        <w:pStyle w:val="af"/>
        <w:numPr>
          <w:ilvl w:val="0"/>
          <w:numId w:val="49"/>
        </w:numPr>
        <w:spacing w:after="0" w:line="480" w:lineRule="auto"/>
        <w:ind w:left="360"/>
        <w:rPr>
          <w:rFonts w:ascii="Times New Roman" w:eastAsia="新細明體" w:hAnsi="Times New Roman" w:cs="Times New Roman"/>
          <w:b/>
          <w:sz w:val="24"/>
          <w:szCs w:val="24"/>
        </w:rPr>
      </w:pPr>
      <w:r w:rsidRPr="004A1E6D">
        <w:rPr>
          <w:rFonts w:ascii="Times New Roman" w:eastAsia="新細明體" w:hAnsi="Times New Roman" w:cs="Times New Roman"/>
          <w:b/>
          <w:sz w:val="24"/>
          <w:szCs w:val="24"/>
        </w:rPr>
        <w:t>R</w:t>
      </w:r>
      <w:r w:rsidR="004A1E6D">
        <w:rPr>
          <w:rFonts w:ascii="Times New Roman" w:eastAsia="新細明體" w:hAnsi="Times New Roman" w:cs="Times New Roman"/>
          <w:b/>
          <w:sz w:val="24"/>
          <w:szCs w:val="24"/>
        </w:rPr>
        <w:t>esults</w:t>
      </w:r>
    </w:p>
    <w:p w14:paraId="56420C05" w14:textId="1A98EB6F" w:rsidR="0007164C" w:rsidRPr="004A1E6D" w:rsidRDefault="0007164C" w:rsidP="00222D1C">
      <w:pPr>
        <w:pStyle w:val="af"/>
        <w:numPr>
          <w:ilvl w:val="1"/>
          <w:numId w:val="49"/>
        </w:numPr>
        <w:spacing w:after="0" w:line="480" w:lineRule="auto"/>
        <w:rPr>
          <w:rFonts w:ascii="Times New Roman" w:eastAsia="新細明體" w:hAnsi="Times New Roman" w:cs="Times New Roman"/>
          <w:sz w:val="24"/>
          <w:szCs w:val="24"/>
        </w:rPr>
      </w:pPr>
      <w:r w:rsidRPr="004A1E6D">
        <w:rPr>
          <w:rFonts w:ascii="Times New Roman" w:eastAsia="新細明體" w:hAnsi="Times New Roman" w:cs="Times New Roman" w:hint="eastAsia"/>
          <w:sz w:val="24"/>
          <w:szCs w:val="24"/>
        </w:rPr>
        <w:t xml:space="preserve">Baseline </w:t>
      </w:r>
      <w:r w:rsidRPr="004A1E6D">
        <w:rPr>
          <w:rFonts w:ascii="Times New Roman" w:eastAsia="新細明體" w:hAnsi="Times New Roman" w:cs="Times New Roman"/>
          <w:sz w:val="24"/>
          <w:szCs w:val="24"/>
        </w:rPr>
        <w:t xml:space="preserve">regression analysis: </w:t>
      </w:r>
      <w:r w:rsidR="00202B5E" w:rsidRPr="004A1E6D">
        <w:rPr>
          <w:rFonts w:ascii="Times New Roman" w:eastAsia="新細明體" w:hAnsi="Times New Roman" w:cs="Times New Roman"/>
          <w:sz w:val="24"/>
          <w:szCs w:val="24"/>
        </w:rPr>
        <w:t xml:space="preserve"> </w:t>
      </w:r>
      <w:r w:rsidRPr="004A1E6D">
        <w:rPr>
          <w:rFonts w:ascii="Times New Roman" w:eastAsia="新細明體" w:hAnsi="Times New Roman" w:cs="Times New Roman"/>
          <w:sz w:val="24"/>
          <w:szCs w:val="24"/>
        </w:rPr>
        <w:t>which industry expert adds more value?</w:t>
      </w:r>
    </w:p>
    <w:p w14:paraId="3ED3FE6C" w14:textId="2E194E4F" w:rsidR="0007164C" w:rsidRDefault="0007164C" w:rsidP="004A1E6D">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To estimate the additive effects of outsiders’ and CEOs’ target industry experience on abnormal returns, we estimate t</w:t>
      </w:r>
      <w:r>
        <w:rPr>
          <w:rFonts w:ascii="Times New Roman" w:eastAsia="新細明體" w:hAnsi="Times New Roman" w:cs="Times New Roman" w:hint="eastAsia"/>
          <w:sz w:val="24"/>
          <w:szCs w:val="24"/>
        </w:rPr>
        <w:t xml:space="preserve">he regression model </w:t>
      </w:r>
      <w:r>
        <w:rPr>
          <w:rFonts w:ascii="Times New Roman" w:eastAsia="新細明體" w:hAnsi="Times New Roman" w:cs="Times New Roman"/>
          <w:sz w:val="24"/>
          <w:szCs w:val="24"/>
        </w:rPr>
        <w:t xml:space="preserve">that </w:t>
      </w:r>
      <w:r>
        <w:rPr>
          <w:rFonts w:ascii="Times New Roman" w:eastAsia="新細明體" w:hAnsi="Times New Roman" w:cs="Times New Roman" w:hint="eastAsia"/>
          <w:sz w:val="24"/>
          <w:szCs w:val="24"/>
        </w:rPr>
        <w:t xml:space="preserve">follows </w:t>
      </w:r>
      <w:r w:rsidR="00E364F0">
        <w:rPr>
          <w:rFonts w:ascii="Times New Roman" w:eastAsia="新細明體" w:hAnsi="Times New Roman" w:cs="Times New Roman"/>
          <w:sz w:val="24"/>
          <w:szCs w:val="24"/>
        </w:rPr>
        <w:t>CM</w:t>
      </w:r>
      <w:r>
        <w:rPr>
          <w:rFonts w:ascii="Times New Roman" w:eastAsia="新細明體" w:hAnsi="Times New Roman" w:cs="Times New Roman" w:hint="eastAsia"/>
          <w:sz w:val="24"/>
          <w:szCs w:val="24"/>
        </w:rPr>
        <w:t xml:space="preserve"> (2013):</w:t>
      </w:r>
    </w:p>
    <w:p w14:paraId="65D45092" w14:textId="05DE1B48" w:rsidR="0007164C" w:rsidRPr="002215F8" w:rsidRDefault="00E364F0" w:rsidP="0007164C">
      <w:pPr>
        <w:spacing w:after="0" w:line="480" w:lineRule="auto"/>
        <w:jc w:val="center"/>
        <w:rPr>
          <w:rFonts w:ascii="Times New Roman" w:eastAsia="新細明體" w:hAnsi="Times New Roman" w:cs="Times New Roman"/>
          <w:sz w:val="24"/>
          <w:szCs w:val="24"/>
        </w:rPr>
      </w:pPr>
      <m:oMath>
        <m:r>
          <m:rPr>
            <m:sty m:val="p"/>
          </m:rPr>
          <w:rPr>
            <w:rFonts w:ascii="Cambria Math" w:hAnsi="Cambria Math" w:cs="Times New Roman"/>
          </w:rPr>
          <m:t>CAR</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OD_ID_EXP∙div+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CEO_ID_EXP∙div+</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div+βX+ε</m:t>
        </m:r>
      </m:oMath>
      <w:r w:rsidR="0007164C">
        <w:rPr>
          <w:rFonts w:ascii="Times New Roman" w:eastAsia="新細明體" w:hAnsi="Times New Roman" w:cs="Times New Roman"/>
        </w:rPr>
        <w:t>,   (1)</w:t>
      </w:r>
    </w:p>
    <w:p w14:paraId="547AE2AC" w14:textId="38D95F61" w:rsidR="00781EC2" w:rsidRDefault="0007164C" w:rsidP="00781EC2">
      <w:pPr>
        <w:spacing w:after="0" w:line="480" w:lineRule="auto"/>
        <w:jc w:val="both"/>
        <w:rPr>
          <w:rFonts w:ascii="Times New Roman" w:eastAsia="新細明體" w:hAnsi="Times New Roman" w:cs="Times New Roman"/>
          <w:sz w:val="24"/>
          <w:szCs w:val="24"/>
        </w:rPr>
      </w:pPr>
      <w:r w:rsidRPr="00A90AD2">
        <w:rPr>
          <w:rFonts w:ascii="Times New Roman" w:eastAsia="新細明體" w:hAnsi="Times New Roman" w:cs="Times New Roman" w:hint="eastAsia"/>
          <w:sz w:val="24"/>
          <w:szCs w:val="24"/>
        </w:rPr>
        <w:t xml:space="preserve">where </w:t>
      </w:r>
      <w:r w:rsidRPr="00A90AD2">
        <w:rPr>
          <w:rFonts w:ascii="Times New Roman" w:eastAsia="新細明體" w:hAnsi="Times New Roman" w:cs="Times New Roman"/>
          <w:sz w:val="24"/>
          <w:szCs w:val="24"/>
        </w:rPr>
        <w:t xml:space="preserve">dependent variable </w:t>
      </w:r>
      <w:r w:rsidRPr="00A90AD2">
        <w:rPr>
          <w:rFonts w:ascii="Times New Roman" w:eastAsia="新細明體" w:hAnsi="Times New Roman" w:cs="Times New Roman" w:hint="eastAsia"/>
          <w:sz w:val="24"/>
          <w:szCs w:val="24"/>
        </w:rPr>
        <w:t>CAR</w:t>
      </w:r>
      <w:r>
        <w:rPr>
          <w:rFonts w:ascii="Times New Roman" w:eastAsia="新細明體" w:hAnsi="Times New Roman" w:cs="Times New Roman"/>
          <w:sz w:val="24"/>
          <w:szCs w:val="24"/>
        </w:rPr>
        <w:t xml:space="preserve"> is the 3-day cumulative abnormal return around the deal announcement</w:t>
      </w:r>
      <w:r w:rsidR="00355146">
        <w:rPr>
          <w:rFonts w:ascii="Times New Roman" w:eastAsia="新細明體" w:hAnsi="Times New Roman" w:cs="Times New Roman"/>
          <w:sz w:val="24"/>
          <w:szCs w:val="24"/>
        </w:rPr>
        <w:t>;</w:t>
      </w:r>
      <w:r w:rsidRPr="00A90AD2">
        <w:rPr>
          <w:rFonts w:ascii="Times New Roman" w:eastAsia="新細明體" w:hAnsi="Times New Roman" w:cs="Times New Roman" w:hint="eastAsia"/>
          <w:sz w:val="24"/>
          <w:szCs w:val="24"/>
        </w:rPr>
        <w:t xml:space="preserve"> </w:t>
      </w:r>
      <m:oMath>
        <m:r>
          <w:rPr>
            <w:rFonts w:ascii="Cambria Math" w:hAnsi="Cambria Math" w:cs="Times New Roman"/>
          </w:rPr>
          <m:t>OD_ID_EXP</m:t>
        </m:r>
      </m:oMath>
      <w:r w:rsidRPr="00A90AD2">
        <w:rPr>
          <w:rFonts w:ascii="Times New Roman" w:eastAsia="新細明體" w:hAnsi="Times New Roman" w:cs="Times New Roman" w:hint="eastAsia"/>
          <w:sz w:val="24"/>
          <w:szCs w:val="24"/>
        </w:rPr>
        <w:t xml:space="preserve"> is the </w:t>
      </w:r>
      <w:r>
        <w:rPr>
          <w:rFonts w:ascii="Times New Roman" w:eastAsia="新細明體" w:hAnsi="Times New Roman" w:cs="Times New Roman"/>
          <w:sz w:val="24"/>
          <w:szCs w:val="24"/>
        </w:rPr>
        <w:t xml:space="preserve">indicator of outside board members’ experience in </w:t>
      </w:r>
      <w:r w:rsidR="00355146">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target industry</w:t>
      </w:r>
      <w:r w:rsidR="00355146">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w:t>
      </w:r>
      <m:oMath>
        <m:r>
          <w:rPr>
            <w:rFonts w:ascii="Cambria Math" w:hAnsi="Cambria Math" w:cs="Times New Roman"/>
          </w:rPr>
          <m:t>CEO_ID_EXP</m:t>
        </m:r>
      </m:oMath>
      <w:r w:rsidRPr="00A90AD2">
        <w:rPr>
          <w:rFonts w:ascii="Times New Roman" w:eastAsia="新細明體" w:hAnsi="Times New Roman" w:cs="Times New Roman" w:hint="eastAsia"/>
          <w:sz w:val="24"/>
          <w:szCs w:val="24"/>
        </w:rPr>
        <w:t xml:space="preserve"> </w:t>
      </w:r>
      <w:r w:rsidR="00781EC2">
        <w:rPr>
          <w:rFonts w:ascii="Times New Roman" w:eastAsia="新細明體" w:hAnsi="Times New Roman" w:cs="Times New Roman"/>
          <w:sz w:val="24"/>
          <w:szCs w:val="24"/>
        </w:rPr>
        <w:t xml:space="preserve">is the </w:t>
      </w:r>
      <w:r>
        <w:rPr>
          <w:rFonts w:ascii="Times New Roman" w:eastAsia="新細明體" w:hAnsi="Times New Roman" w:cs="Times New Roman"/>
          <w:sz w:val="24"/>
          <w:szCs w:val="24"/>
        </w:rPr>
        <w:t xml:space="preserve">indicator of CEOs’ experience in </w:t>
      </w:r>
      <w:r w:rsidR="00355146">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target industry defined above</w:t>
      </w:r>
      <w:r w:rsidR="00355146">
        <w:rPr>
          <w:rFonts w:ascii="Times New Roman" w:eastAsia="新細明體" w:hAnsi="Times New Roman" w:cs="Times New Roman"/>
          <w:sz w:val="24"/>
          <w:szCs w:val="24"/>
        </w:rPr>
        <w:t>;</w:t>
      </w:r>
      <w:r w:rsidRPr="00A90AD2">
        <w:rPr>
          <w:rFonts w:ascii="Times New Roman" w:eastAsia="新細明體" w:hAnsi="Times New Roman" w:cs="Times New Roman" w:hint="eastAsia"/>
          <w:sz w:val="24"/>
          <w:szCs w:val="24"/>
        </w:rPr>
        <w:t xml:space="preserve"> </w:t>
      </w:r>
      <m:oMath>
        <m:r>
          <w:rPr>
            <w:rFonts w:ascii="Cambria Math" w:hAnsi="Cambria Math" w:cs="Times New Roman"/>
            <w:sz w:val="24"/>
            <w:szCs w:val="24"/>
          </w:rPr>
          <w:lastRenderedPageBreak/>
          <m:t>X</m:t>
        </m:r>
      </m:oMath>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is </w:t>
      </w:r>
      <w:r>
        <w:rPr>
          <w:rFonts w:ascii="Times New Roman" w:eastAsia="新細明體" w:hAnsi="Times New Roman" w:cs="Times New Roman" w:hint="eastAsia"/>
          <w:sz w:val="24"/>
          <w:szCs w:val="24"/>
        </w:rPr>
        <w:t xml:space="preserve">the matrix of </w:t>
      </w:r>
      <w:r>
        <w:rPr>
          <w:rFonts w:ascii="Times New Roman" w:eastAsia="新細明體" w:hAnsi="Times New Roman" w:cs="Times New Roman"/>
          <w:sz w:val="24"/>
          <w:szCs w:val="24"/>
        </w:rPr>
        <w:t xml:space="preserve">deal and firm </w:t>
      </w:r>
      <w:r>
        <w:rPr>
          <w:rFonts w:ascii="Times New Roman" w:eastAsia="新細明體" w:hAnsi="Times New Roman" w:cs="Times New Roman" w:hint="eastAsia"/>
          <w:sz w:val="24"/>
          <w:szCs w:val="24"/>
        </w:rPr>
        <w:t>control variables</w:t>
      </w:r>
      <w:r w:rsidR="00355146">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and </w:t>
      </w:r>
      <m:oMath>
        <m:r>
          <w:rPr>
            <w:rFonts w:ascii="Cambria Math" w:hAnsi="Cambria Math" w:cs="Times New Roman"/>
            <w:sz w:val="24"/>
            <w:szCs w:val="24"/>
          </w:rPr>
          <m:t>β</m:t>
        </m:r>
      </m:oMath>
      <w:r>
        <w:rPr>
          <w:rFonts w:ascii="Times New Roman" w:eastAsia="新細明體" w:hAnsi="Times New Roman" w:cs="Times New Roman"/>
          <w:sz w:val="24"/>
          <w:szCs w:val="24"/>
        </w:rPr>
        <w:t xml:space="preserve"> is the vector of their coefficients. I</w:t>
      </w:r>
      <w:r w:rsidRPr="00A90AD2">
        <w:rPr>
          <w:rFonts w:ascii="Times New Roman" w:eastAsia="新細明體" w:hAnsi="Times New Roman" w:cs="Times New Roman"/>
          <w:sz w:val="24"/>
          <w:szCs w:val="24"/>
        </w:rPr>
        <w:t>ndustry</w:t>
      </w:r>
      <w:r w:rsidRPr="00A90AD2">
        <w:rPr>
          <w:rFonts w:ascii="Times New Roman" w:eastAsia="新細明體" w:hAnsi="Times New Roman" w:cs="Times New Roman" w:hint="eastAsia"/>
          <w:sz w:val="24"/>
          <w:szCs w:val="24"/>
        </w:rPr>
        <w:t xml:space="preserve"> experience is excluded </w:t>
      </w:r>
      <w:r>
        <w:rPr>
          <w:rFonts w:ascii="Times New Roman" w:eastAsia="新細明體" w:hAnsi="Times New Roman" w:cs="Times New Roman"/>
          <w:sz w:val="24"/>
          <w:szCs w:val="24"/>
        </w:rPr>
        <w:t xml:space="preserve">as an independent variable </w:t>
      </w:r>
      <w:r w:rsidRPr="00A90AD2">
        <w:rPr>
          <w:rFonts w:ascii="Times New Roman" w:eastAsia="新細明體" w:hAnsi="Times New Roman" w:cs="Times New Roman" w:hint="eastAsia"/>
          <w:sz w:val="24"/>
          <w:szCs w:val="24"/>
        </w:rPr>
        <w:t xml:space="preserve">from our regression to </w:t>
      </w:r>
      <w:r w:rsidRPr="00A90AD2">
        <w:rPr>
          <w:rFonts w:ascii="Times New Roman" w:eastAsia="新細明體" w:hAnsi="Times New Roman" w:cs="Times New Roman"/>
          <w:sz w:val="24"/>
          <w:szCs w:val="24"/>
        </w:rPr>
        <w:t>avoid</w:t>
      </w:r>
      <w:r w:rsidRPr="00A90AD2">
        <w:rPr>
          <w:rFonts w:ascii="Times New Roman" w:eastAsia="新細明體" w:hAnsi="Times New Roman" w:cs="Times New Roman" w:hint="eastAsia"/>
          <w:sz w:val="24"/>
          <w:szCs w:val="24"/>
        </w:rPr>
        <w:t xml:space="preserve"> collinearity concern</w:t>
      </w:r>
      <w:r>
        <w:rPr>
          <w:rFonts w:ascii="Times New Roman" w:eastAsia="新細明體" w:hAnsi="Times New Roman" w:cs="Times New Roman"/>
          <w:sz w:val="24"/>
          <w:szCs w:val="24"/>
        </w:rPr>
        <w:t>s</w:t>
      </w:r>
      <w:r w:rsidRPr="00A90AD2">
        <w:rPr>
          <w:rFonts w:ascii="Times New Roman" w:eastAsia="新細明體" w:hAnsi="Times New Roman" w:cs="Times New Roman" w:hint="eastAsia"/>
          <w:sz w:val="24"/>
          <w:szCs w:val="24"/>
        </w:rPr>
        <w:t>.</w:t>
      </w:r>
      <w:r w:rsidR="003D585A" w:rsidRPr="003D585A">
        <w:rPr>
          <w:rStyle w:val="a6"/>
          <w:rFonts w:ascii="Times New Roman" w:eastAsia="新細明體" w:hAnsi="Times New Roman" w:cs="Times New Roman"/>
          <w:sz w:val="24"/>
          <w:szCs w:val="24"/>
        </w:rPr>
        <w:t xml:space="preserve"> </w:t>
      </w:r>
      <w:r w:rsidR="003D585A">
        <w:rPr>
          <w:rStyle w:val="a6"/>
          <w:rFonts w:ascii="Times New Roman" w:eastAsia="新細明體" w:hAnsi="Times New Roman" w:cs="Times New Roman"/>
          <w:sz w:val="24"/>
          <w:szCs w:val="24"/>
        </w:rPr>
        <w:footnoteReference w:id="17"/>
      </w:r>
      <w:r w:rsidRPr="00A90AD2">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We i</w:t>
      </w:r>
      <w:r>
        <w:rPr>
          <w:rFonts w:ascii="Times New Roman" w:eastAsia="新細明體" w:hAnsi="Times New Roman" w:cs="Times New Roman" w:hint="eastAsia"/>
          <w:sz w:val="24"/>
          <w:szCs w:val="24"/>
        </w:rPr>
        <w:t xml:space="preserve">nclude non-diversifying deals </w:t>
      </w:r>
      <w:r>
        <w:rPr>
          <w:rFonts w:ascii="Times New Roman" w:eastAsia="新細明體" w:hAnsi="Times New Roman" w:cs="Times New Roman"/>
          <w:sz w:val="24"/>
          <w:szCs w:val="24"/>
        </w:rPr>
        <w:t xml:space="preserve">to </w:t>
      </w:r>
      <w:r>
        <w:rPr>
          <w:rFonts w:ascii="Times New Roman" w:eastAsia="新細明體" w:hAnsi="Times New Roman" w:cs="Times New Roman" w:hint="eastAsia"/>
          <w:sz w:val="24"/>
          <w:szCs w:val="24"/>
        </w:rPr>
        <w:t>increas</w:t>
      </w:r>
      <w:r>
        <w:rPr>
          <w:rFonts w:ascii="Times New Roman" w:eastAsia="新細明體" w:hAnsi="Times New Roman" w:cs="Times New Roman"/>
          <w:sz w:val="24"/>
          <w:szCs w:val="24"/>
        </w:rPr>
        <w:t>e</w:t>
      </w:r>
      <w:r>
        <w:rPr>
          <w:rFonts w:ascii="Times New Roman" w:eastAsia="新細明體" w:hAnsi="Times New Roman" w:cs="Times New Roman" w:hint="eastAsia"/>
          <w:sz w:val="24"/>
          <w:szCs w:val="24"/>
        </w:rPr>
        <w:t xml:space="preserve"> the precision </w:t>
      </w:r>
      <w:r>
        <w:rPr>
          <w:rFonts w:ascii="Times New Roman" w:eastAsia="新細明體" w:hAnsi="Times New Roman" w:cs="Times New Roman"/>
          <w:sz w:val="24"/>
          <w:szCs w:val="24"/>
        </w:rPr>
        <w:t xml:space="preserve">of the </w:t>
      </w:r>
      <w:r>
        <w:rPr>
          <w:rFonts w:ascii="Times New Roman" w:eastAsia="新細明體" w:hAnsi="Times New Roman" w:cs="Times New Roman" w:hint="eastAsia"/>
          <w:sz w:val="24"/>
          <w:szCs w:val="24"/>
        </w:rPr>
        <w:t>control variables</w:t>
      </w:r>
      <w:r>
        <w:rPr>
          <w:rFonts w:ascii="Times New Roman" w:eastAsia="新細明體" w:hAnsi="Times New Roman" w:cs="Times New Roman"/>
          <w:sz w:val="24"/>
          <w:szCs w:val="24"/>
        </w:rPr>
        <w:t>’ estimates</w:t>
      </w:r>
      <w:r>
        <w:rPr>
          <w:rFonts w:ascii="Times New Roman" w:eastAsia="新細明體" w:hAnsi="Times New Roman" w:cs="Times New Roman" w:hint="eastAsia"/>
          <w:sz w:val="24"/>
          <w:szCs w:val="24"/>
        </w:rPr>
        <w:t>.</w:t>
      </w:r>
      <w:r>
        <w:rPr>
          <w:rStyle w:val="a6"/>
          <w:rFonts w:ascii="Times New Roman" w:eastAsia="新細明體" w:hAnsi="Times New Roman" w:cs="Times New Roman"/>
          <w:sz w:val="24"/>
          <w:szCs w:val="24"/>
        </w:rPr>
        <w:footnoteReference w:id="18"/>
      </w:r>
      <w:r w:rsidR="00355146">
        <w:rPr>
          <w:rFonts w:ascii="Times New Roman" w:eastAsia="新細明體" w:hAnsi="Times New Roman" w:cs="Times New Roman"/>
          <w:sz w:val="24"/>
          <w:szCs w:val="24"/>
        </w:rPr>
        <w:t xml:space="preserve"> Here, </w:t>
      </w:r>
      <w:r>
        <w:rPr>
          <w:rFonts w:ascii="Times New Roman" w:eastAsia="新細明體"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eastAsia="新細明體"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eastAsia="新細明體" w:hAnsi="Times New Roman" w:cs="Times New Roman"/>
          <w:sz w:val="24"/>
          <w:szCs w:val="24"/>
        </w:rPr>
        <w:t xml:space="preserve"> are the </w:t>
      </w:r>
      <w:r w:rsidRPr="00A90AD2">
        <w:rPr>
          <w:rFonts w:ascii="Times New Roman" w:eastAsia="新細明體" w:hAnsi="Times New Roman" w:cs="Times New Roman"/>
          <w:sz w:val="24"/>
          <w:szCs w:val="24"/>
        </w:rPr>
        <w:t>coefficient</w:t>
      </w:r>
      <w:r>
        <w:rPr>
          <w:rFonts w:ascii="Times New Roman" w:eastAsia="新細明體" w:hAnsi="Times New Roman" w:cs="Times New Roman"/>
          <w:sz w:val="24"/>
          <w:szCs w:val="24"/>
        </w:rPr>
        <w:t>s</w:t>
      </w:r>
      <w:r w:rsidRPr="00A90AD2">
        <w:rPr>
          <w:rFonts w:ascii="Times New Roman" w:eastAsia="新細明體" w:hAnsi="Times New Roman" w:cs="Times New Roman" w:hint="eastAsia"/>
          <w:sz w:val="24"/>
          <w:szCs w:val="24"/>
        </w:rPr>
        <w:t xml:space="preserve"> of i</w:t>
      </w:r>
      <w:r>
        <w:rPr>
          <w:rFonts w:ascii="Times New Roman" w:eastAsia="新細明體" w:hAnsi="Times New Roman" w:cs="Times New Roman" w:hint="eastAsia"/>
          <w:sz w:val="24"/>
          <w:szCs w:val="24"/>
        </w:rPr>
        <w:t>nterest.</w:t>
      </w:r>
      <w:r>
        <w:rPr>
          <w:rFonts w:ascii="Times New Roman" w:eastAsia="新細明體" w:hAnsi="Times New Roman" w:cs="Times New Roman"/>
          <w:sz w:val="24"/>
          <w:szCs w:val="24"/>
        </w:rPr>
        <w:t xml:space="preserve"> We include industry times year dummies in all specifications to control for</w:t>
      </w:r>
      <w:r w:rsidR="00781EC2">
        <w:rPr>
          <w:rFonts w:ascii="Times New Roman" w:eastAsia="新細明體" w:hAnsi="Times New Roman" w:cs="Times New Roman"/>
          <w:sz w:val="24"/>
          <w:szCs w:val="24"/>
        </w:rPr>
        <w:t xml:space="preserve"> merger waves (Harford, 2005). </w:t>
      </w:r>
      <w:r w:rsidR="00276582">
        <w:rPr>
          <w:rFonts w:ascii="Times New Roman" w:eastAsia="新細明體" w:hAnsi="Times New Roman" w:cs="Times New Roman"/>
          <w:sz w:val="24"/>
          <w:szCs w:val="24"/>
        </w:rPr>
        <w:t>Table 3</w:t>
      </w:r>
      <w:r>
        <w:rPr>
          <w:rFonts w:ascii="Times New Roman" w:eastAsia="新細明體" w:hAnsi="Times New Roman" w:cs="Times New Roman"/>
          <w:sz w:val="24"/>
          <w:szCs w:val="24"/>
        </w:rPr>
        <w:t xml:space="preserve"> reports the results. </w:t>
      </w:r>
    </w:p>
    <w:p w14:paraId="0394EF9C" w14:textId="57E8545E" w:rsidR="0007164C" w:rsidRDefault="0007164C" w:rsidP="00781EC2">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First, we estimate regression model (1) including boa</w:t>
      </w:r>
      <w:r w:rsidR="005A37B7">
        <w:rPr>
          <w:rFonts w:ascii="Times New Roman" w:eastAsia="新細明體" w:hAnsi="Times New Roman" w:cs="Times New Roman"/>
          <w:sz w:val="24"/>
          <w:szCs w:val="24"/>
        </w:rPr>
        <w:t xml:space="preserve">rd experience </w:t>
      </w:r>
      <w:r w:rsidR="00781EC2">
        <w:rPr>
          <w:rFonts w:ascii="Times New Roman" w:eastAsia="新細明體" w:hAnsi="Times New Roman" w:cs="Times New Roman"/>
          <w:sz w:val="24"/>
          <w:szCs w:val="24"/>
        </w:rPr>
        <w:t xml:space="preserve">dummy, deal, </w:t>
      </w:r>
      <w:r>
        <w:rPr>
          <w:rFonts w:ascii="Times New Roman" w:eastAsia="新細明體" w:hAnsi="Times New Roman" w:cs="Times New Roman"/>
          <w:sz w:val="24"/>
          <w:szCs w:val="24"/>
        </w:rPr>
        <w:t xml:space="preserve">and firm-level controls defined above. Column (1) shows that experienced outside directors are able to generate </w:t>
      </w:r>
      <w:r w:rsidRPr="00E96E05">
        <w:rPr>
          <w:rFonts w:ascii="Times New Roman" w:eastAsia="新細明體" w:hAnsi="Times New Roman" w:cs="Times New Roman" w:hint="eastAsia"/>
          <w:sz w:val="24"/>
          <w:szCs w:val="24"/>
        </w:rPr>
        <w:t>1.</w:t>
      </w:r>
      <w:r w:rsidRPr="00E96E05">
        <w:rPr>
          <w:rFonts w:ascii="Times New Roman" w:eastAsia="新細明體" w:hAnsi="Times New Roman" w:cs="Times New Roman"/>
          <w:sz w:val="24"/>
          <w:szCs w:val="24"/>
        </w:rPr>
        <w:t>98</w:t>
      </w:r>
      <w:r w:rsidR="0030049E" w:rsidRPr="00E96E05">
        <w:rPr>
          <w:rFonts w:ascii="Times New Roman" w:eastAsia="新細明體" w:hAnsi="Times New Roman" w:cs="Times New Roman" w:hint="eastAsia"/>
          <w:sz w:val="24"/>
          <w:szCs w:val="24"/>
        </w:rPr>
        <w:t xml:space="preserve"> percentage points</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higher </w:t>
      </w:r>
      <w:r w:rsidR="00355146">
        <w:rPr>
          <w:rFonts w:ascii="Times New Roman" w:eastAsia="新細明體" w:hAnsi="Times New Roman" w:cs="Times New Roman"/>
          <w:sz w:val="24"/>
          <w:szCs w:val="24"/>
        </w:rPr>
        <w:t xml:space="preserve">of </w:t>
      </w:r>
      <w:r>
        <w:rPr>
          <w:rFonts w:ascii="Times New Roman" w:eastAsia="新細明體" w:hAnsi="Times New Roman" w:cs="Times New Roman" w:hint="eastAsia"/>
          <w:sz w:val="24"/>
          <w:szCs w:val="24"/>
        </w:rPr>
        <w:t>3-day announcement returns</w:t>
      </w:r>
      <w:r>
        <w:rPr>
          <w:rFonts w:ascii="Times New Roman" w:eastAsia="新細明體" w:hAnsi="Times New Roman" w:cs="Times New Roman"/>
          <w:sz w:val="24"/>
          <w:szCs w:val="24"/>
        </w:rPr>
        <w:t xml:space="preserve"> compared to board members who do not have experience in </w:t>
      </w:r>
      <w:r w:rsidR="00355146">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target industry</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In column (2) we </w:t>
      </w:r>
      <w:r w:rsidR="004B08D4">
        <w:rPr>
          <w:rFonts w:ascii="Times New Roman" w:eastAsia="新細明體" w:hAnsi="Times New Roman" w:cs="Times New Roman"/>
          <w:sz w:val="24"/>
          <w:szCs w:val="24"/>
        </w:rPr>
        <w:t xml:space="preserve">include CEO experience dummy and estimate the complete model. </w:t>
      </w:r>
      <w:r>
        <w:rPr>
          <w:rFonts w:ascii="Times New Roman" w:eastAsia="新細明體" w:hAnsi="Times New Roman" w:cs="Times New Roman"/>
          <w:sz w:val="24"/>
          <w:szCs w:val="24"/>
        </w:rPr>
        <w:t xml:space="preserve">The effect of </w:t>
      </w:r>
      <w:r>
        <w:rPr>
          <w:rFonts w:ascii="Times New Roman" w:eastAsia="新細明體" w:hAnsi="Times New Roman" w:cs="Times New Roman" w:hint="eastAsia"/>
          <w:sz w:val="24"/>
          <w:szCs w:val="24"/>
        </w:rPr>
        <w:t xml:space="preserve">outside </w:t>
      </w:r>
      <w:r>
        <w:rPr>
          <w:rFonts w:ascii="Times New Roman" w:eastAsia="新細明體" w:hAnsi="Times New Roman" w:cs="Times New Roman"/>
          <w:sz w:val="24"/>
          <w:szCs w:val="24"/>
        </w:rPr>
        <w:t>directors’</w:t>
      </w:r>
      <w:r>
        <w:rPr>
          <w:rFonts w:ascii="Times New Roman" w:eastAsia="新細明體" w:hAnsi="Times New Roman" w:cs="Times New Roman" w:hint="eastAsia"/>
          <w:sz w:val="24"/>
          <w:szCs w:val="24"/>
        </w:rPr>
        <w:t xml:space="preserve"> industry experience, whi</w:t>
      </w:r>
      <w:r>
        <w:rPr>
          <w:rFonts w:ascii="Times New Roman" w:eastAsia="新細明體" w:hAnsi="Times New Roman" w:cs="Times New Roman"/>
          <w:sz w:val="24"/>
          <w:szCs w:val="24"/>
        </w:rPr>
        <w:t xml:space="preserve">le controlling for the CEO’s </w:t>
      </w:r>
      <w:r>
        <w:rPr>
          <w:rFonts w:ascii="Times New Roman" w:eastAsia="新細明體" w:hAnsi="Times New Roman" w:cs="Times New Roman" w:hint="eastAsia"/>
          <w:sz w:val="24"/>
          <w:szCs w:val="24"/>
        </w:rPr>
        <w:t>experience</w:t>
      </w:r>
      <w:r>
        <w:rPr>
          <w:rFonts w:ascii="Times New Roman" w:eastAsia="新細明體" w:hAnsi="Times New Roman" w:cs="Times New Roman"/>
          <w:sz w:val="24"/>
          <w:szCs w:val="24"/>
        </w:rPr>
        <w:t xml:space="preserve">, significantly adds to announcement returns. Acquirers that have outside directors with </w:t>
      </w:r>
      <w:r w:rsidRPr="00036DDF">
        <w:rPr>
          <w:rFonts w:ascii="Times New Roman" w:eastAsia="新細明體" w:hAnsi="Times New Roman" w:cs="Times New Roman"/>
          <w:sz w:val="24"/>
          <w:szCs w:val="24"/>
        </w:rPr>
        <w:t>relevan</w:t>
      </w:r>
      <w:r w:rsidR="00DB711B">
        <w:rPr>
          <w:rFonts w:ascii="Times New Roman" w:eastAsia="新細明體" w:hAnsi="Times New Roman" w:cs="Times New Roman"/>
          <w:sz w:val="24"/>
          <w:szCs w:val="24"/>
        </w:rPr>
        <w:t xml:space="preserve">t industry experience earn </w:t>
      </w:r>
      <w:r w:rsidR="00E96E05">
        <w:rPr>
          <w:rFonts w:ascii="Times New Roman" w:eastAsia="新細明體" w:hAnsi="Times New Roman" w:cs="Times New Roman"/>
          <w:sz w:val="24"/>
          <w:szCs w:val="24"/>
        </w:rPr>
        <w:t>1.91</w:t>
      </w:r>
      <w:r w:rsidR="0030049E" w:rsidRPr="00E96E05">
        <w:rPr>
          <w:rFonts w:ascii="Times New Roman" w:eastAsia="新細明體" w:hAnsi="Times New Roman" w:cs="Times New Roman"/>
          <w:sz w:val="24"/>
          <w:szCs w:val="24"/>
        </w:rPr>
        <w:t xml:space="preserve"> percentage points</w:t>
      </w:r>
      <w:r w:rsidRPr="00036DDF">
        <w:rPr>
          <w:rFonts w:ascii="Times New Roman" w:eastAsia="新細明體" w:hAnsi="Times New Roman" w:cs="Times New Roman"/>
          <w:sz w:val="24"/>
          <w:szCs w:val="24"/>
        </w:rPr>
        <w:t xml:space="preserve"> higher 3-day announcement returns</w:t>
      </w:r>
      <w:r>
        <w:rPr>
          <w:rFonts w:ascii="Times New Roman" w:eastAsia="新細明體" w:hAnsi="Times New Roman" w:cs="Times New Roman"/>
          <w:sz w:val="24"/>
          <w:szCs w:val="24"/>
        </w:rPr>
        <w:t xml:space="preserve"> than those who do not have expert directors</w:t>
      </w:r>
      <w:r w:rsidRPr="00036DDF">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 xml:space="preserve"> </w:t>
      </w:r>
      <w:r w:rsidRPr="00EB50A9">
        <w:rPr>
          <w:rFonts w:ascii="Times New Roman" w:eastAsia="新細明體" w:hAnsi="Times New Roman" w:cs="Times New Roman"/>
          <w:sz w:val="24"/>
          <w:szCs w:val="24"/>
        </w:rPr>
        <w:t>This effect is economically meaningful represent</w:t>
      </w:r>
      <w:r>
        <w:rPr>
          <w:rFonts w:ascii="Times New Roman" w:eastAsia="新細明體" w:hAnsi="Times New Roman" w:cs="Times New Roman"/>
          <w:sz w:val="24"/>
          <w:szCs w:val="24"/>
        </w:rPr>
        <w:t>ing a gain of approximately $192</w:t>
      </w:r>
      <w:r w:rsidRPr="00EB50A9">
        <w:rPr>
          <w:rFonts w:ascii="Times New Roman" w:eastAsia="新細明體" w:hAnsi="Times New Roman" w:cs="Times New Roman"/>
          <w:sz w:val="24"/>
          <w:szCs w:val="24"/>
        </w:rPr>
        <w:t xml:space="preserve"> million of market value.</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This </w:t>
      </w:r>
      <w:r>
        <w:rPr>
          <w:rFonts w:ascii="Times New Roman" w:eastAsia="新細明體" w:hAnsi="Times New Roman" w:cs="Times New Roman"/>
          <w:sz w:val="24"/>
          <w:szCs w:val="24"/>
        </w:rPr>
        <w:t xml:space="preserve">finding is consistent with Kroll </w:t>
      </w:r>
      <w:r w:rsidR="00E364F0"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(2008) and Wang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(2015)</w:t>
      </w:r>
      <w:r w:rsidR="00355146">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support</w:t>
      </w:r>
      <w:r>
        <w:rPr>
          <w:rFonts w:ascii="Times New Roman" w:eastAsia="新細明體" w:hAnsi="Times New Roman" w:cs="Times New Roman"/>
          <w:sz w:val="24"/>
          <w:szCs w:val="24"/>
        </w:rPr>
        <w:t>ing</w:t>
      </w:r>
      <w:r>
        <w:rPr>
          <w:rFonts w:ascii="Times New Roman" w:eastAsia="新細明體" w:hAnsi="Times New Roman" w:cs="Times New Roman" w:hint="eastAsia"/>
          <w:sz w:val="24"/>
          <w:szCs w:val="24"/>
        </w:rPr>
        <w:t xml:space="preserve"> the </w:t>
      </w:r>
      <w:r>
        <w:rPr>
          <w:rFonts w:ascii="Times New Roman" w:eastAsia="新細明體" w:hAnsi="Times New Roman" w:cs="Times New Roman"/>
          <w:sz w:val="24"/>
          <w:szCs w:val="24"/>
        </w:rPr>
        <w:t>notion of outside directors playing the role of vigilant-advisors. However, CEOs’ indus</w:t>
      </w:r>
      <w:r w:rsidR="00781EC2">
        <w:rPr>
          <w:rFonts w:ascii="Times New Roman" w:eastAsia="新細明體" w:hAnsi="Times New Roman" w:cs="Times New Roman"/>
          <w:sz w:val="24"/>
          <w:szCs w:val="24"/>
        </w:rPr>
        <w:t xml:space="preserve">try experience seems to have </w:t>
      </w:r>
      <w:r>
        <w:rPr>
          <w:rFonts w:ascii="Times New Roman" w:eastAsia="新細明體" w:hAnsi="Times New Roman" w:cs="Times New Roman"/>
          <w:sz w:val="24"/>
          <w:szCs w:val="24"/>
        </w:rPr>
        <w:t>no significant addit</w:t>
      </w:r>
      <w:r w:rsidR="004B08D4">
        <w:rPr>
          <w:rFonts w:ascii="Times New Roman" w:eastAsia="新細明體" w:hAnsi="Times New Roman" w:cs="Times New Roman"/>
          <w:sz w:val="24"/>
          <w:szCs w:val="24"/>
        </w:rPr>
        <w:t xml:space="preserve">ive effect on abnormal returns, which does not complement CM’s findings. </w:t>
      </w:r>
      <w:r w:rsidR="00DB711B">
        <w:rPr>
          <w:rFonts w:ascii="Times New Roman" w:eastAsia="新細明體" w:hAnsi="Times New Roman" w:cs="Times New Roman"/>
          <w:sz w:val="24"/>
          <w:szCs w:val="24"/>
        </w:rPr>
        <w:t xml:space="preserve">It is </w:t>
      </w:r>
      <w:r w:rsidR="004B08D4">
        <w:rPr>
          <w:rFonts w:ascii="Times New Roman" w:eastAsia="新細明體" w:hAnsi="Times New Roman" w:cs="Times New Roman"/>
          <w:sz w:val="24"/>
          <w:szCs w:val="24"/>
        </w:rPr>
        <w:t>possible that</w:t>
      </w:r>
      <w:r w:rsidR="00355146">
        <w:rPr>
          <w:rFonts w:ascii="Times New Roman" w:eastAsia="新細明體" w:hAnsi="Times New Roman" w:cs="Times New Roman"/>
          <w:sz w:val="24"/>
          <w:szCs w:val="24"/>
        </w:rPr>
        <w:t>,</w:t>
      </w:r>
      <w:r w:rsidR="004B08D4">
        <w:rPr>
          <w:rFonts w:ascii="Times New Roman" w:eastAsia="新細明體" w:hAnsi="Times New Roman" w:cs="Times New Roman"/>
          <w:sz w:val="24"/>
          <w:szCs w:val="24"/>
        </w:rPr>
        <w:t xml:space="preserve"> because CM does not control for </w:t>
      </w:r>
      <w:r w:rsidR="004B08D4" w:rsidRPr="00524965">
        <w:rPr>
          <w:rFonts w:ascii="Times New Roman" w:eastAsia="新細明體" w:hAnsi="Times New Roman" w:cs="Times New Roman"/>
          <w:sz w:val="24"/>
          <w:szCs w:val="24"/>
        </w:rPr>
        <w:t>outside director</w:t>
      </w:r>
      <w:r w:rsidR="004B08D4">
        <w:rPr>
          <w:rFonts w:ascii="Times New Roman" w:eastAsia="新細明體" w:hAnsi="Times New Roman" w:cs="Times New Roman"/>
          <w:sz w:val="24"/>
          <w:szCs w:val="24"/>
        </w:rPr>
        <w:t xml:space="preserve">s’ </w:t>
      </w:r>
      <w:r w:rsidR="004B08D4">
        <w:rPr>
          <w:rFonts w:ascii="Times New Roman" w:eastAsia="新細明體" w:hAnsi="Times New Roman" w:cs="Times New Roman"/>
          <w:sz w:val="24"/>
          <w:szCs w:val="24"/>
        </w:rPr>
        <w:lastRenderedPageBreak/>
        <w:t xml:space="preserve">experience, its effect may </w:t>
      </w:r>
      <w:r w:rsidR="00781EC2">
        <w:rPr>
          <w:rFonts w:ascii="Times New Roman" w:eastAsia="新細明體" w:hAnsi="Times New Roman" w:cs="Times New Roman"/>
          <w:sz w:val="24"/>
          <w:szCs w:val="24"/>
        </w:rPr>
        <w:t xml:space="preserve">be </w:t>
      </w:r>
      <w:r w:rsidR="004B08D4">
        <w:rPr>
          <w:rFonts w:ascii="Times New Roman" w:eastAsia="新細明體" w:hAnsi="Times New Roman" w:cs="Times New Roman"/>
          <w:sz w:val="24"/>
          <w:szCs w:val="24"/>
        </w:rPr>
        <w:t>partially picked up by CEOs’ experience. W</w:t>
      </w:r>
      <w:r w:rsidR="004B08D4">
        <w:rPr>
          <w:rFonts w:ascii="Times New Roman" w:eastAsia="新細明體" w:hAnsi="Times New Roman" w:cs="Times New Roman" w:hint="eastAsia"/>
          <w:sz w:val="24"/>
          <w:szCs w:val="24"/>
        </w:rPr>
        <w:t>hen industry experience</w:t>
      </w:r>
      <w:r w:rsidR="00355146">
        <w:rPr>
          <w:rFonts w:ascii="Times New Roman" w:eastAsia="新細明體" w:hAnsi="Times New Roman" w:cs="Times New Roman"/>
          <w:sz w:val="24"/>
          <w:szCs w:val="24"/>
        </w:rPr>
        <w:t>s</w:t>
      </w:r>
      <w:r w:rsidR="004B08D4">
        <w:rPr>
          <w:rFonts w:ascii="Times New Roman" w:eastAsia="新細明體" w:hAnsi="Times New Roman" w:cs="Times New Roman" w:hint="eastAsia"/>
          <w:sz w:val="24"/>
          <w:szCs w:val="24"/>
        </w:rPr>
        <w:t xml:space="preserve"> of both outside directors</w:t>
      </w:r>
      <w:r w:rsidR="004B08D4">
        <w:rPr>
          <w:rFonts w:ascii="Times New Roman" w:eastAsia="新細明體" w:hAnsi="Times New Roman" w:cs="Times New Roman"/>
          <w:sz w:val="24"/>
          <w:szCs w:val="24"/>
        </w:rPr>
        <w:t xml:space="preserve"> and CEOs are</w:t>
      </w:r>
      <w:r w:rsidR="004B08D4">
        <w:rPr>
          <w:rFonts w:ascii="Times New Roman" w:eastAsia="新細明體" w:hAnsi="Times New Roman" w:cs="Times New Roman" w:hint="eastAsia"/>
          <w:sz w:val="24"/>
          <w:szCs w:val="24"/>
        </w:rPr>
        <w:t xml:space="preserve"> presented, we find a </w:t>
      </w:r>
      <w:r w:rsidR="004B08D4">
        <w:rPr>
          <w:rFonts w:ascii="Times New Roman" w:eastAsia="新細明體" w:hAnsi="Times New Roman" w:cs="Times New Roman"/>
          <w:sz w:val="24"/>
          <w:szCs w:val="24"/>
        </w:rPr>
        <w:t xml:space="preserve">significantly </w:t>
      </w:r>
      <w:r w:rsidR="004B08D4">
        <w:rPr>
          <w:rFonts w:ascii="Times New Roman" w:eastAsia="新細明體" w:hAnsi="Times New Roman" w:cs="Times New Roman" w:hint="eastAsia"/>
          <w:sz w:val="24"/>
          <w:szCs w:val="24"/>
        </w:rPr>
        <w:t>positive asso</w:t>
      </w:r>
      <w:r w:rsidR="004B08D4">
        <w:rPr>
          <w:rFonts w:ascii="Times New Roman" w:eastAsia="新細明體" w:hAnsi="Times New Roman" w:cs="Times New Roman"/>
          <w:sz w:val="24"/>
          <w:szCs w:val="24"/>
        </w:rPr>
        <w:t>ciation</w:t>
      </w:r>
      <w:r w:rsidR="004B08D4">
        <w:rPr>
          <w:rFonts w:ascii="Times New Roman" w:eastAsia="新細明體" w:hAnsi="Times New Roman" w:cs="Times New Roman" w:hint="eastAsia"/>
          <w:sz w:val="24"/>
          <w:szCs w:val="24"/>
        </w:rPr>
        <w:t xml:space="preserve"> </w:t>
      </w:r>
      <w:r w:rsidR="004B08D4">
        <w:rPr>
          <w:rFonts w:ascii="Times New Roman" w:eastAsia="新細明體" w:hAnsi="Times New Roman" w:cs="Times New Roman"/>
          <w:sz w:val="24"/>
          <w:szCs w:val="24"/>
        </w:rPr>
        <w:t xml:space="preserve">only </w:t>
      </w:r>
      <w:r w:rsidR="004B08D4">
        <w:rPr>
          <w:rFonts w:ascii="Times New Roman" w:eastAsia="新細明體" w:hAnsi="Times New Roman" w:cs="Times New Roman" w:hint="eastAsia"/>
          <w:sz w:val="24"/>
          <w:szCs w:val="24"/>
        </w:rPr>
        <w:t>between the outside</w:t>
      </w:r>
      <w:r w:rsidR="004B08D4">
        <w:rPr>
          <w:rFonts w:ascii="Times New Roman" w:eastAsia="新細明體" w:hAnsi="Times New Roman" w:cs="Times New Roman"/>
          <w:sz w:val="24"/>
          <w:szCs w:val="24"/>
        </w:rPr>
        <w:t>r</w:t>
      </w:r>
      <w:r w:rsidR="004B08D4">
        <w:rPr>
          <w:rFonts w:ascii="Times New Roman" w:eastAsia="新細明體" w:hAnsi="Times New Roman" w:cs="Times New Roman" w:hint="eastAsia"/>
          <w:sz w:val="24"/>
          <w:szCs w:val="24"/>
        </w:rPr>
        <w:t>s</w:t>
      </w:r>
      <w:r w:rsidR="004B08D4">
        <w:rPr>
          <w:rFonts w:ascii="Times New Roman" w:eastAsia="新細明體" w:hAnsi="Times New Roman" w:cs="Times New Roman"/>
          <w:sz w:val="24"/>
          <w:szCs w:val="24"/>
        </w:rPr>
        <w:t>’</w:t>
      </w:r>
      <w:r w:rsidR="004B08D4">
        <w:rPr>
          <w:rFonts w:ascii="Times New Roman" w:eastAsia="新細明體" w:hAnsi="Times New Roman" w:cs="Times New Roman" w:hint="eastAsia"/>
          <w:sz w:val="24"/>
          <w:szCs w:val="24"/>
        </w:rPr>
        <w:t xml:space="preserve"> </w:t>
      </w:r>
      <w:r w:rsidR="004B08D4">
        <w:rPr>
          <w:rFonts w:ascii="Times New Roman" w:eastAsia="新細明體" w:hAnsi="Times New Roman" w:cs="Times New Roman"/>
          <w:sz w:val="24"/>
          <w:szCs w:val="24"/>
        </w:rPr>
        <w:t xml:space="preserve">experience </w:t>
      </w:r>
      <w:r w:rsidR="004B08D4">
        <w:rPr>
          <w:rFonts w:ascii="Times New Roman" w:eastAsia="新細明體" w:hAnsi="Times New Roman" w:cs="Times New Roman" w:hint="eastAsia"/>
          <w:sz w:val="24"/>
          <w:szCs w:val="24"/>
        </w:rPr>
        <w:t>and acquisition</w:t>
      </w:r>
      <w:r w:rsidR="004B08D4">
        <w:rPr>
          <w:rFonts w:ascii="Times New Roman" w:eastAsia="新細明體" w:hAnsi="Times New Roman" w:cs="Times New Roman"/>
          <w:sz w:val="24"/>
          <w:szCs w:val="24"/>
        </w:rPr>
        <w:t xml:space="preserve"> performance</w:t>
      </w:r>
      <w:r w:rsidR="004B08D4">
        <w:rPr>
          <w:rFonts w:ascii="Times New Roman" w:eastAsia="新細明體" w:hAnsi="Times New Roman" w:cs="Times New Roman" w:hint="eastAsia"/>
          <w:sz w:val="24"/>
          <w:szCs w:val="24"/>
        </w:rPr>
        <w:t>.</w:t>
      </w:r>
      <w:r w:rsidR="004B08D4">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It is </w:t>
      </w:r>
      <w:r w:rsidR="004B08D4">
        <w:rPr>
          <w:rFonts w:ascii="Times New Roman" w:eastAsia="新細明體" w:hAnsi="Times New Roman" w:cs="Times New Roman"/>
          <w:sz w:val="24"/>
          <w:szCs w:val="24"/>
        </w:rPr>
        <w:t xml:space="preserve">also </w:t>
      </w:r>
      <w:r>
        <w:rPr>
          <w:rFonts w:ascii="Times New Roman" w:eastAsia="新細明體" w:hAnsi="Times New Roman" w:cs="Times New Roman"/>
          <w:sz w:val="24"/>
          <w:szCs w:val="24"/>
        </w:rPr>
        <w:t xml:space="preserve">possible that </w:t>
      </w:r>
      <w:r w:rsidR="00EB6688">
        <w:rPr>
          <w:rFonts w:ascii="Times New Roman" w:eastAsia="新細明體" w:hAnsi="Times New Roman" w:cs="Times New Roman"/>
          <w:sz w:val="24"/>
          <w:szCs w:val="24"/>
        </w:rPr>
        <w:t>even if CEOs’ industry experience is valuable</w:t>
      </w:r>
      <w:r w:rsidR="00DB711B">
        <w:rPr>
          <w:rFonts w:ascii="Times New Roman" w:eastAsia="新細明體" w:hAnsi="Times New Roman" w:cs="Times New Roman"/>
          <w:sz w:val="24"/>
          <w:szCs w:val="24"/>
        </w:rPr>
        <w:t>,</w:t>
      </w:r>
      <w:r w:rsidR="00EB6688">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the </w:t>
      </w:r>
      <w:r w:rsidR="00EB6688">
        <w:rPr>
          <w:rFonts w:ascii="Times New Roman" w:eastAsia="新細明體" w:hAnsi="Times New Roman" w:cs="Times New Roman"/>
          <w:sz w:val="24"/>
          <w:szCs w:val="24"/>
        </w:rPr>
        <w:t xml:space="preserve">other qualities of CEOs representing the </w:t>
      </w:r>
      <w:r w:rsidR="00BD0B70">
        <w:rPr>
          <w:rFonts w:ascii="Times New Roman" w:eastAsia="新細明體" w:hAnsi="Times New Roman" w:cs="Times New Roman"/>
          <w:sz w:val="24"/>
          <w:szCs w:val="24"/>
        </w:rPr>
        <w:t>“</w:t>
      </w:r>
      <w:r>
        <w:rPr>
          <w:rFonts w:ascii="Times New Roman" w:eastAsia="新細明體" w:hAnsi="Times New Roman" w:cs="Times New Roman"/>
          <w:sz w:val="24"/>
          <w:szCs w:val="24"/>
        </w:rPr>
        <w:t>dark side</w:t>
      </w:r>
      <w:r w:rsidR="00BD0B70">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 overconfidence</w:t>
      </w:r>
      <w:r w:rsidR="00AF603D">
        <w:rPr>
          <w:rFonts w:ascii="Times New Roman" w:eastAsia="新細明體" w:hAnsi="Times New Roman" w:cs="Times New Roman"/>
          <w:sz w:val="24"/>
          <w:szCs w:val="24"/>
        </w:rPr>
        <w:t xml:space="preserve"> (Malmendier and Tate, 2008)</w:t>
      </w:r>
      <w:r>
        <w:rPr>
          <w:rFonts w:ascii="Times New Roman" w:eastAsia="新細明體" w:hAnsi="Times New Roman" w:cs="Times New Roman"/>
          <w:sz w:val="24"/>
          <w:szCs w:val="24"/>
        </w:rPr>
        <w:t>, age</w:t>
      </w:r>
      <w:r w:rsidR="00AF603D">
        <w:rPr>
          <w:rFonts w:ascii="Times New Roman" w:eastAsia="新細明體" w:hAnsi="Times New Roman" w:cs="Times New Roman"/>
          <w:sz w:val="24"/>
          <w:szCs w:val="24"/>
        </w:rPr>
        <w:t xml:space="preserve"> (Yim, 2013)</w:t>
      </w:r>
      <w:r>
        <w:rPr>
          <w:rFonts w:ascii="Times New Roman" w:eastAsia="新細明體" w:hAnsi="Times New Roman" w:cs="Times New Roman"/>
          <w:sz w:val="24"/>
          <w:szCs w:val="24"/>
        </w:rPr>
        <w:t>, narcissism</w:t>
      </w:r>
      <w:r w:rsidR="00AF603D">
        <w:rPr>
          <w:rFonts w:ascii="Times New Roman" w:eastAsia="新細明體" w:hAnsi="Times New Roman" w:cs="Times New Roman"/>
          <w:sz w:val="24"/>
          <w:szCs w:val="24"/>
        </w:rPr>
        <w:t xml:space="preserve"> (</w:t>
      </w:r>
      <w:r w:rsidR="00776D2C">
        <w:rPr>
          <w:rFonts w:ascii="Times New Roman" w:eastAsia="新細明體" w:hAnsi="Times New Roman" w:cs="Times New Roman"/>
          <w:sz w:val="24"/>
          <w:szCs w:val="24"/>
        </w:rPr>
        <w:t xml:space="preserve">Aktas </w:t>
      </w:r>
      <w:r w:rsidR="00776D2C" w:rsidRPr="005A37B7">
        <w:rPr>
          <w:rFonts w:ascii="Times New Roman" w:eastAsia="新細明體" w:hAnsi="Times New Roman" w:cs="Times New Roman"/>
          <w:i/>
          <w:sz w:val="24"/>
          <w:szCs w:val="24"/>
        </w:rPr>
        <w:t>et al.</w:t>
      </w:r>
      <w:r w:rsidR="00776D2C">
        <w:rPr>
          <w:rFonts w:ascii="Times New Roman" w:eastAsia="新細明體" w:hAnsi="Times New Roman" w:cs="Times New Roman"/>
          <w:sz w:val="24"/>
          <w:szCs w:val="24"/>
        </w:rPr>
        <w:t>, 2016</w:t>
      </w:r>
      <w:r w:rsidR="003D2EB5">
        <w:rPr>
          <w:rFonts w:ascii="Times New Roman" w:eastAsia="新細明體" w:hAnsi="Times New Roman" w:cs="Times New Roman"/>
          <w:sz w:val="24"/>
          <w:szCs w:val="24"/>
        </w:rPr>
        <w:t>)</w:t>
      </w:r>
      <w:r w:rsidR="00AF603D">
        <w:rPr>
          <w:rFonts w:ascii="Times New Roman" w:eastAsia="新細明體" w:hAnsi="Times New Roman" w:cs="Times New Roman"/>
          <w:sz w:val="24"/>
          <w:szCs w:val="24"/>
        </w:rPr>
        <w:t xml:space="preserve">, </w:t>
      </w:r>
      <w:r w:rsidR="003D2EB5">
        <w:rPr>
          <w:rFonts w:ascii="Times New Roman" w:eastAsia="新細明體" w:hAnsi="Times New Roman" w:cs="Times New Roman"/>
          <w:sz w:val="24"/>
          <w:szCs w:val="24"/>
        </w:rPr>
        <w:t>network cen</w:t>
      </w:r>
      <w:r w:rsidR="00E364F0">
        <w:rPr>
          <w:rFonts w:ascii="Times New Roman" w:eastAsia="新細明體" w:hAnsi="Times New Roman" w:cs="Times New Roman"/>
          <w:sz w:val="24"/>
          <w:szCs w:val="24"/>
        </w:rPr>
        <w:t>trality (</w:t>
      </w:r>
      <w:r w:rsidR="006E2101">
        <w:rPr>
          <w:rFonts w:ascii="Times New Roman" w:eastAsia="新細明體" w:hAnsi="Times New Roman" w:cs="Times New Roman"/>
          <w:sz w:val="24"/>
          <w:szCs w:val="24"/>
        </w:rPr>
        <w:t>El-</w:t>
      </w:r>
      <w:r w:rsidR="00E364F0">
        <w:rPr>
          <w:rFonts w:ascii="Times New Roman" w:eastAsia="新細明體" w:hAnsi="Times New Roman" w:cs="Times New Roman"/>
          <w:sz w:val="24"/>
          <w:szCs w:val="24"/>
        </w:rPr>
        <w:t xml:space="preserve">Khatib </w:t>
      </w:r>
      <w:r w:rsidR="00E364F0" w:rsidRPr="005A37B7">
        <w:rPr>
          <w:rFonts w:ascii="Times New Roman" w:eastAsia="新細明體" w:hAnsi="Times New Roman" w:cs="Times New Roman"/>
          <w:i/>
          <w:sz w:val="24"/>
          <w:szCs w:val="24"/>
        </w:rPr>
        <w:t>et al.</w:t>
      </w:r>
      <w:r w:rsidR="00792B78">
        <w:rPr>
          <w:rFonts w:ascii="Times New Roman" w:eastAsia="新細明體" w:hAnsi="Times New Roman" w:cs="Times New Roman"/>
          <w:sz w:val="24"/>
          <w:szCs w:val="24"/>
        </w:rPr>
        <w:t xml:space="preserve">, </w:t>
      </w:r>
      <w:r w:rsidR="003D2EB5">
        <w:rPr>
          <w:rFonts w:ascii="Times New Roman" w:eastAsia="新細明體" w:hAnsi="Times New Roman" w:cs="Times New Roman"/>
          <w:sz w:val="24"/>
          <w:szCs w:val="24"/>
        </w:rPr>
        <w:t>2015)</w:t>
      </w:r>
      <w:r>
        <w:rPr>
          <w:rFonts w:ascii="Times New Roman" w:eastAsia="新細明體" w:hAnsi="Times New Roman" w:cs="Times New Roman"/>
          <w:sz w:val="24"/>
          <w:szCs w:val="24"/>
        </w:rPr>
        <w:t xml:space="preserve"> – outweig</w:t>
      </w:r>
      <w:r w:rsidR="00355146">
        <w:rPr>
          <w:rFonts w:ascii="Times New Roman" w:eastAsia="新細明體" w:hAnsi="Times New Roman" w:cs="Times New Roman"/>
          <w:sz w:val="24"/>
          <w:szCs w:val="24"/>
        </w:rPr>
        <w:t>h</w:t>
      </w:r>
      <w:r w:rsidR="00EB6688">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the value of their </w:t>
      </w:r>
      <w:r w:rsidR="003D2EB5">
        <w:rPr>
          <w:rFonts w:ascii="Times New Roman" w:eastAsia="新細明體" w:hAnsi="Times New Roman" w:cs="Times New Roman"/>
          <w:sz w:val="24"/>
          <w:szCs w:val="24"/>
        </w:rPr>
        <w:t>industry-specific insights</w:t>
      </w:r>
      <w:r>
        <w:rPr>
          <w:rFonts w:ascii="Times New Roman" w:eastAsia="新細明體" w:hAnsi="Times New Roman" w:cs="Times New Roman"/>
          <w:sz w:val="24"/>
          <w:szCs w:val="24"/>
        </w:rPr>
        <w:t xml:space="preserve">. </w:t>
      </w:r>
      <w:r w:rsidR="004B08D4">
        <w:rPr>
          <w:rFonts w:ascii="Times New Roman" w:eastAsia="新細明體" w:hAnsi="Times New Roman" w:cs="Times New Roman"/>
          <w:sz w:val="24"/>
          <w:szCs w:val="24"/>
        </w:rPr>
        <w:t xml:space="preserve">Nevertheless, an important point to be noted here is that </w:t>
      </w:r>
      <w:r w:rsidR="00DB711B">
        <w:rPr>
          <w:rFonts w:ascii="Times New Roman" w:eastAsia="新細明體" w:hAnsi="Times New Roman" w:cs="Times New Roman"/>
          <w:sz w:val="24"/>
          <w:szCs w:val="24"/>
        </w:rPr>
        <w:t>the insignificant a</w:t>
      </w:r>
      <w:r w:rsidR="004B08D4">
        <w:rPr>
          <w:rFonts w:ascii="Times New Roman" w:eastAsia="新細明體" w:hAnsi="Times New Roman" w:cs="Times New Roman"/>
          <w:sz w:val="24"/>
          <w:szCs w:val="24"/>
        </w:rPr>
        <w:t>dditive effect of CE</w:t>
      </w:r>
      <w:r w:rsidR="00DB711B">
        <w:rPr>
          <w:rFonts w:ascii="Times New Roman" w:eastAsia="新細明體" w:hAnsi="Times New Roman" w:cs="Times New Roman"/>
          <w:sz w:val="24"/>
          <w:szCs w:val="24"/>
        </w:rPr>
        <w:t xml:space="preserve">O experience, which </w:t>
      </w:r>
      <w:r>
        <w:rPr>
          <w:rFonts w:ascii="Times New Roman" w:eastAsia="新細明體" w:hAnsi="Times New Roman" w:cs="Times New Roman"/>
          <w:sz w:val="24"/>
          <w:szCs w:val="24"/>
        </w:rPr>
        <w:t>diverge</w:t>
      </w:r>
      <w:r w:rsidR="00DB711B">
        <w:rPr>
          <w:rFonts w:ascii="Times New Roman" w:eastAsia="新細明體" w:hAnsi="Times New Roman" w:cs="Times New Roman"/>
          <w:sz w:val="24"/>
          <w:szCs w:val="24"/>
        </w:rPr>
        <w:t>s</w:t>
      </w:r>
      <w:r>
        <w:rPr>
          <w:rFonts w:ascii="Times New Roman" w:eastAsia="新細明體" w:hAnsi="Times New Roman" w:cs="Times New Roman"/>
          <w:sz w:val="24"/>
          <w:szCs w:val="24"/>
        </w:rPr>
        <w:t xml:space="preserve"> from CM</w:t>
      </w:r>
      <w:r w:rsidR="004B08D4">
        <w:rPr>
          <w:rFonts w:ascii="Times New Roman" w:eastAsia="新細明體" w:hAnsi="Times New Roman" w:cs="Times New Roman"/>
          <w:sz w:val="24"/>
          <w:szCs w:val="24"/>
        </w:rPr>
        <w:t>’s conclusions</w:t>
      </w:r>
      <w:r w:rsidR="00DB711B">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could well be attributed to </w:t>
      </w:r>
      <w:r w:rsidRPr="00483A88">
        <w:rPr>
          <w:rFonts w:ascii="Times New Roman" w:eastAsia="新細明體" w:hAnsi="Times New Roman" w:cs="Times New Roman"/>
          <w:sz w:val="24"/>
          <w:szCs w:val="24"/>
        </w:rPr>
        <w:t>d</w:t>
      </w:r>
      <w:r>
        <w:rPr>
          <w:rFonts w:ascii="Times New Roman" w:hAnsi="Times New Roman" w:cs="Times New Roman"/>
          <w:sz w:val="24"/>
          <w:szCs w:val="24"/>
        </w:rPr>
        <w:t xml:space="preserve">ifferences in sample selection and </w:t>
      </w:r>
      <w:r w:rsidRPr="00483A88">
        <w:rPr>
          <w:rFonts w:ascii="Times New Roman" w:hAnsi="Times New Roman" w:cs="Times New Roman"/>
          <w:sz w:val="24"/>
          <w:szCs w:val="24"/>
        </w:rPr>
        <w:t>def</w:t>
      </w:r>
      <w:r>
        <w:rPr>
          <w:rFonts w:ascii="Times New Roman" w:hAnsi="Times New Roman" w:cs="Times New Roman"/>
          <w:sz w:val="24"/>
          <w:szCs w:val="24"/>
        </w:rPr>
        <w:t xml:space="preserve">inition of industry experience. </w:t>
      </w:r>
      <w:r>
        <w:rPr>
          <w:rFonts w:ascii="Times New Roman" w:eastAsia="新細明體" w:hAnsi="Times New Roman" w:cs="Times New Roman"/>
          <w:sz w:val="24"/>
          <w:szCs w:val="24"/>
        </w:rPr>
        <w:t>CM</w:t>
      </w:r>
      <w:r w:rsidRPr="00524965">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use the universe of S&amp;P 1500 for sample selection, whereas we choose our sample from the universe of al</w:t>
      </w:r>
      <w:r w:rsidR="00781EC2">
        <w:rPr>
          <w:rFonts w:ascii="Times New Roman" w:eastAsia="新細明體" w:hAnsi="Times New Roman" w:cs="Times New Roman"/>
          <w:sz w:val="24"/>
          <w:szCs w:val="24"/>
        </w:rPr>
        <w:t>l publicly traded firms. While t</w:t>
      </w:r>
      <w:r>
        <w:rPr>
          <w:rFonts w:ascii="Times New Roman" w:eastAsia="新細明體" w:hAnsi="Times New Roman" w:cs="Times New Roman"/>
          <w:sz w:val="24"/>
          <w:szCs w:val="24"/>
        </w:rPr>
        <w:t xml:space="preserve">hey classify </w:t>
      </w:r>
      <w:r w:rsidRPr="00524965">
        <w:rPr>
          <w:rFonts w:ascii="Times New Roman" w:eastAsia="新細明體" w:hAnsi="Times New Roman" w:cs="Times New Roman"/>
          <w:sz w:val="24"/>
          <w:szCs w:val="24"/>
        </w:rPr>
        <w:t>CEO</w:t>
      </w:r>
      <w:r>
        <w:rPr>
          <w:rFonts w:ascii="Times New Roman" w:eastAsia="新細明體" w:hAnsi="Times New Roman" w:cs="Times New Roman"/>
          <w:sz w:val="24"/>
          <w:szCs w:val="24"/>
        </w:rPr>
        <w:t>s</w:t>
      </w:r>
      <w:r w:rsidRPr="00524965">
        <w:rPr>
          <w:rFonts w:ascii="Times New Roman" w:eastAsia="新細明體" w:hAnsi="Times New Roman" w:cs="Times New Roman"/>
          <w:sz w:val="24"/>
          <w:szCs w:val="24"/>
        </w:rPr>
        <w:t xml:space="preserve"> as industry expert</w:t>
      </w:r>
      <w:r>
        <w:rPr>
          <w:rFonts w:ascii="Times New Roman" w:eastAsia="新細明體" w:hAnsi="Times New Roman" w:cs="Times New Roman"/>
          <w:sz w:val="24"/>
          <w:szCs w:val="24"/>
        </w:rPr>
        <w:t>s</w:t>
      </w:r>
      <w:r w:rsidRPr="00524965">
        <w:rPr>
          <w:rFonts w:ascii="Times New Roman" w:eastAsia="新細明體" w:hAnsi="Times New Roman" w:cs="Times New Roman"/>
          <w:sz w:val="24"/>
          <w:szCs w:val="24"/>
        </w:rPr>
        <w:t xml:space="preserve"> if </w:t>
      </w:r>
      <w:r>
        <w:rPr>
          <w:rFonts w:ascii="Times New Roman" w:eastAsia="新細明體" w:hAnsi="Times New Roman" w:cs="Times New Roman"/>
          <w:sz w:val="24"/>
          <w:szCs w:val="24"/>
        </w:rPr>
        <w:t>they have held any upper</w:t>
      </w:r>
      <w:r w:rsidRPr="00524965">
        <w:rPr>
          <w:rFonts w:ascii="Times New Roman" w:eastAsia="新細明體" w:hAnsi="Times New Roman" w:cs="Times New Roman"/>
          <w:sz w:val="24"/>
          <w:szCs w:val="24"/>
        </w:rPr>
        <w:t xml:space="preserve"> management </w:t>
      </w:r>
      <w:r>
        <w:rPr>
          <w:rFonts w:ascii="Times New Roman" w:eastAsia="新細明體" w:hAnsi="Times New Roman" w:cs="Times New Roman"/>
          <w:sz w:val="24"/>
          <w:szCs w:val="24"/>
        </w:rPr>
        <w:t>position including non-executive positions in at least o</w:t>
      </w:r>
      <w:r w:rsidR="00781EC2">
        <w:rPr>
          <w:rFonts w:ascii="Times New Roman" w:eastAsia="新細明體" w:hAnsi="Times New Roman" w:cs="Times New Roman"/>
          <w:sz w:val="24"/>
          <w:szCs w:val="24"/>
        </w:rPr>
        <w:t>ne firm in the target industry, w</w:t>
      </w:r>
      <w:r w:rsidR="009B66B8">
        <w:rPr>
          <w:rFonts w:ascii="Times New Roman" w:eastAsia="新細明體" w:hAnsi="Times New Roman" w:cs="Times New Roman"/>
          <w:sz w:val="24"/>
          <w:szCs w:val="24"/>
        </w:rPr>
        <w:t xml:space="preserve">e </w:t>
      </w:r>
      <w:r w:rsidR="00781EC2">
        <w:rPr>
          <w:rFonts w:ascii="Times New Roman" w:eastAsia="新細明體" w:hAnsi="Times New Roman" w:cs="Times New Roman"/>
          <w:sz w:val="24"/>
          <w:szCs w:val="24"/>
        </w:rPr>
        <w:t xml:space="preserve">consider </w:t>
      </w:r>
      <w:r w:rsidR="005F62A0">
        <w:rPr>
          <w:rFonts w:ascii="Times New Roman" w:eastAsia="新細明體" w:hAnsi="Times New Roman" w:cs="Times New Roman"/>
          <w:sz w:val="24"/>
          <w:szCs w:val="24"/>
        </w:rPr>
        <w:t xml:space="preserve">only </w:t>
      </w:r>
      <w:r w:rsidR="00781EC2">
        <w:rPr>
          <w:rFonts w:ascii="Times New Roman" w:eastAsia="新細明體" w:hAnsi="Times New Roman" w:cs="Times New Roman"/>
          <w:sz w:val="24"/>
          <w:szCs w:val="24"/>
        </w:rPr>
        <w:t xml:space="preserve">inside director positions held in the past for such classification. We </w:t>
      </w:r>
      <w:r w:rsidR="009B66B8">
        <w:rPr>
          <w:rFonts w:ascii="Times New Roman" w:eastAsia="新細明體" w:hAnsi="Times New Roman" w:cs="Times New Roman"/>
          <w:sz w:val="24"/>
          <w:szCs w:val="24"/>
        </w:rPr>
        <w:t xml:space="preserve">argue that </w:t>
      </w:r>
      <w:r w:rsidR="00437D08">
        <w:rPr>
          <w:rFonts w:ascii="Times New Roman" w:eastAsia="新細明體" w:hAnsi="Times New Roman" w:cs="Times New Roman"/>
          <w:sz w:val="24"/>
          <w:szCs w:val="24"/>
        </w:rPr>
        <w:t xml:space="preserve">working as inside directors or executive board members provide </w:t>
      </w:r>
      <w:r w:rsidR="009B66B8">
        <w:rPr>
          <w:rFonts w:ascii="Times New Roman" w:eastAsia="新細明體" w:hAnsi="Times New Roman" w:cs="Times New Roman"/>
          <w:sz w:val="24"/>
          <w:szCs w:val="24"/>
        </w:rPr>
        <w:t>not only industry-specific insights t</w:t>
      </w:r>
      <w:r w:rsidR="00B1381A">
        <w:rPr>
          <w:rFonts w:ascii="Times New Roman" w:eastAsia="新細明體" w:hAnsi="Times New Roman" w:cs="Times New Roman"/>
          <w:sz w:val="24"/>
          <w:szCs w:val="24"/>
        </w:rPr>
        <w:t>hat rel</w:t>
      </w:r>
      <w:r w:rsidR="004B2B59">
        <w:rPr>
          <w:rFonts w:ascii="Times New Roman" w:eastAsia="新細明體" w:hAnsi="Times New Roman" w:cs="Times New Roman"/>
          <w:sz w:val="24"/>
          <w:szCs w:val="24"/>
        </w:rPr>
        <w:t>ate</w:t>
      </w:r>
      <w:r w:rsidR="00B1381A">
        <w:rPr>
          <w:rFonts w:ascii="Times New Roman" w:eastAsia="新細明體" w:hAnsi="Times New Roman" w:cs="Times New Roman"/>
          <w:sz w:val="24"/>
          <w:szCs w:val="24"/>
        </w:rPr>
        <w:t xml:space="preserve"> to </w:t>
      </w:r>
      <w:r w:rsidR="00437D08">
        <w:rPr>
          <w:rFonts w:ascii="Times New Roman" w:eastAsia="新細明體" w:hAnsi="Times New Roman" w:cs="Times New Roman"/>
          <w:sz w:val="24"/>
          <w:szCs w:val="24"/>
        </w:rPr>
        <w:t>product market competition, supplier network, finance</w:t>
      </w:r>
      <w:r w:rsidR="00337FE8">
        <w:rPr>
          <w:rFonts w:ascii="Times New Roman" w:eastAsia="新細明體" w:hAnsi="Times New Roman" w:cs="Times New Roman"/>
          <w:sz w:val="24"/>
          <w:szCs w:val="24"/>
        </w:rPr>
        <w:t>,</w:t>
      </w:r>
      <w:r w:rsidR="00437D08">
        <w:rPr>
          <w:rFonts w:ascii="Times New Roman" w:eastAsia="新細明體" w:hAnsi="Times New Roman" w:cs="Times New Roman"/>
          <w:sz w:val="24"/>
          <w:szCs w:val="24"/>
        </w:rPr>
        <w:t xml:space="preserve"> or accounting</w:t>
      </w:r>
      <w:r w:rsidR="00337FE8">
        <w:rPr>
          <w:rFonts w:ascii="Times New Roman" w:eastAsia="新細明體" w:hAnsi="Times New Roman" w:cs="Times New Roman"/>
          <w:sz w:val="24"/>
          <w:szCs w:val="24"/>
        </w:rPr>
        <w:t>,</w:t>
      </w:r>
      <w:r w:rsidR="00437D08">
        <w:rPr>
          <w:rFonts w:ascii="Times New Roman" w:eastAsia="新細明體" w:hAnsi="Times New Roman" w:cs="Times New Roman"/>
          <w:sz w:val="24"/>
          <w:szCs w:val="24"/>
        </w:rPr>
        <w:t xml:space="preserve"> but also </w:t>
      </w:r>
      <w:r w:rsidR="00337FE8">
        <w:rPr>
          <w:rFonts w:ascii="Times New Roman" w:eastAsia="新細明體" w:hAnsi="Times New Roman" w:cs="Times New Roman"/>
          <w:sz w:val="24"/>
          <w:szCs w:val="24"/>
        </w:rPr>
        <w:t xml:space="preserve">offer </w:t>
      </w:r>
      <w:r w:rsidR="004B2B59">
        <w:rPr>
          <w:rFonts w:ascii="Times New Roman" w:eastAsia="新細明體" w:hAnsi="Times New Roman" w:cs="Times New Roman"/>
          <w:sz w:val="24"/>
          <w:szCs w:val="24"/>
        </w:rPr>
        <w:t xml:space="preserve">broad and efficiently organized knowledge, </w:t>
      </w:r>
      <w:r w:rsidR="00437D08">
        <w:rPr>
          <w:rFonts w:ascii="Times New Roman" w:eastAsia="新細明體" w:hAnsi="Times New Roman" w:cs="Times New Roman"/>
          <w:sz w:val="24"/>
          <w:szCs w:val="24"/>
        </w:rPr>
        <w:t>sophisticated long-term strategic thinking</w:t>
      </w:r>
      <w:r w:rsidR="004B2B59">
        <w:rPr>
          <w:rFonts w:ascii="Times New Roman" w:eastAsia="新細明體" w:hAnsi="Times New Roman" w:cs="Times New Roman"/>
          <w:sz w:val="24"/>
          <w:szCs w:val="24"/>
        </w:rPr>
        <w:t xml:space="preserve"> capabilities, and </w:t>
      </w:r>
      <w:r w:rsidR="00337FE8">
        <w:rPr>
          <w:rFonts w:ascii="Times New Roman" w:eastAsia="新細明體" w:hAnsi="Times New Roman" w:cs="Times New Roman"/>
          <w:sz w:val="24"/>
          <w:szCs w:val="24"/>
        </w:rPr>
        <w:t xml:space="preserve">the </w:t>
      </w:r>
      <w:r w:rsidR="004B2B59">
        <w:rPr>
          <w:rFonts w:ascii="Times New Roman" w:eastAsia="新細明體" w:hAnsi="Times New Roman" w:cs="Times New Roman"/>
          <w:sz w:val="24"/>
          <w:szCs w:val="24"/>
        </w:rPr>
        <w:t xml:space="preserve">ability to process </w:t>
      </w:r>
      <w:r w:rsidR="00337FE8">
        <w:rPr>
          <w:rFonts w:ascii="Times New Roman" w:eastAsia="新細明體" w:hAnsi="Times New Roman" w:cs="Times New Roman"/>
          <w:sz w:val="24"/>
          <w:szCs w:val="24"/>
        </w:rPr>
        <w:t xml:space="preserve">a </w:t>
      </w:r>
      <w:r w:rsidR="004B2B59">
        <w:rPr>
          <w:rFonts w:ascii="Times New Roman" w:eastAsia="新細明體" w:hAnsi="Times New Roman" w:cs="Times New Roman"/>
          <w:sz w:val="24"/>
          <w:szCs w:val="24"/>
        </w:rPr>
        <w:t>large amount of cryptic data within strict time constraints</w:t>
      </w:r>
      <w:r w:rsidR="00437D08">
        <w:rPr>
          <w:rFonts w:ascii="Times New Roman" w:eastAsia="新細明體" w:hAnsi="Times New Roman" w:cs="Times New Roman"/>
          <w:sz w:val="24"/>
          <w:szCs w:val="24"/>
        </w:rPr>
        <w:t xml:space="preserve">, </w:t>
      </w:r>
      <w:r w:rsidR="004B2B59">
        <w:rPr>
          <w:rFonts w:ascii="Times New Roman" w:eastAsia="新細明體" w:hAnsi="Times New Roman" w:cs="Times New Roman"/>
          <w:sz w:val="24"/>
          <w:szCs w:val="24"/>
        </w:rPr>
        <w:t>which are</w:t>
      </w:r>
      <w:r w:rsidR="003264DC">
        <w:rPr>
          <w:rFonts w:ascii="Times New Roman" w:eastAsia="新細明體" w:hAnsi="Times New Roman" w:cs="Times New Roman"/>
          <w:sz w:val="24"/>
          <w:szCs w:val="24"/>
        </w:rPr>
        <w:t xml:space="preserve"> key to effectively </w:t>
      </w:r>
      <w:r w:rsidR="004B2B59">
        <w:rPr>
          <w:rFonts w:ascii="Times New Roman" w:eastAsia="新細明體" w:hAnsi="Times New Roman" w:cs="Times New Roman"/>
          <w:sz w:val="24"/>
          <w:szCs w:val="24"/>
        </w:rPr>
        <w:t>manag</w:t>
      </w:r>
      <w:r w:rsidR="003264DC">
        <w:rPr>
          <w:rFonts w:ascii="Times New Roman" w:eastAsia="新細明體" w:hAnsi="Times New Roman" w:cs="Times New Roman"/>
          <w:sz w:val="24"/>
          <w:szCs w:val="24"/>
        </w:rPr>
        <w:t>ing</w:t>
      </w:r>
      <w:r w:rsidR="004B2B59">
        <w:rPr>
          <w:rFonts w:ascii="Times New Roman" w:eastAsia="新細明體" w:hAnsi="Times New Roman" w:cs="Times New Roman"/>
          <w:sz w:val="24"/>
          <w:szCs w:val="24"/>
        </w:rPr>
        <w:t xml:space="preserve"> </w:t>
      </w:r>
      <w:r w:rsidR="003264DC">
        <w:rPr>
          <w:rFonts w:ascii="Times New Roman" w:eastAsia="新細明體" w:hAnsi="Times New Roman" w:cs="Times New Roman"/>
          <w:sz w:val="24"/>
          <w:szCs w:val="24"/>
        </w:rPr>
        <w:t xml:space="preserve">issues that are </w:t>
      </w:r>
      <w:r w:rsidR="004B2B59">
        <w:rPr>
          <w:rFonts w:ascii="Times New Roman" w:eastAsia="新細明體" w:hAnsi="Times New Roman" w:cs="Times New Roman"/>
          <w:sz w:val="24"/>
          <w:szCs w:val="24"/>
        </w:rPr>
        <w:t xml:space="preserve">inherent to </w:t>
      </w:r>
      <w:r w:rsidR="00337FE8">
        <w:rPr>
          <w:rFonts w:ascii="Times New Roman" w:eastAsia="新細明體" w:hAnsi="Times New Roman" w:cs="Times New Roman"/>
          <w:sz w:val="24"/>
          <w:szCs w:val="24"/>
        </w:rPr>
        <w:t>M&amp;A</w:t>
      </w:r>
      <w:r w:rsidR="003264DC">
        <w:rPr>
          <w:rFonts w:ascii="Times New Roman" w:eastAsia="新細明體" w:hAnsi="Times New Roman" w:cs="Times New Roman"/>
          <w:sz w:val="24"/>
          <w:szCs w:val="24"/>
        </w:rPr>
        <w:t xml:space="preserve"> decisions</w:t>
      </w:r>
      <w:r w:rsidR="004B2B59">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w:t>
      </w:r>
    </w:p>
    <w:p w14:paraId="03B8E308" w14:textId="0CDD3471" w:rsidR="0007164C" w:rsidRDefault="00DB711B" w:rsidP="0007164C">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In column (3</w:t>
      </w:r>
      <w:r w:rsidR="0007164C">
        <w:rPr>
          <w:rFonts w:ascii="Times New Roman" w:eastAsia="新細明體" w:hAnsi="Times New Roman" w:cs="Times New Roman"/>
          <w:sz w:val="24"/>
          <w:szCs w:val="24"/>
        </w:rPr>
        <w:t>) we estimate a modified model (1), which adds the interaction term between OD_ID_EXP and CEO_ID_EXP (times the diversifying dummy) to the model (1) specification. Bidding firms that have expert outside directors earn 1.16</w:t>
      </w:r>
      <w:r w:rsidR="0030049E">
        <w:rPr>
          <w:rFonts w:ascii="Times New Roman" w:eastAsia="新細明體" w:hAnsi="Times New Roman" w:cs="Times New Roman"/>
          <w:sz w:val="24"/>
          <w:szCs w:val="24"/>
        </w:rPr>
        <w:t xml:space="preserve"> percentage points</w:t>
      </w:r>
      <w:r w:rsidR="0007164C">
        <w:rPr>
          <w:rFonts w:ascii="Times New Roman" w:eastAsia="新細明體" w:hAnsi="Times New Roman" w:cs="Times New Roman"/>
          <w:sz w:val="24"/>
          <w:szCs w:val="24"/>
        </w:rPr>
        <w:t xml:space="preserve"> higher </w:t>
      </w:r>
      <w:r w:rsidR="004456E8">
        <w:rPr>
          <w:rFonts w:ascii="Times New Roman" w:eastAsia="新細明體" w:hAnsi="Times New Roman" w:cs="Times New Roman"/>
          <w:sz w:val="24"/>
          <w:szCs w:val="24"/>
        </w:rPr>
        <w:t xml:space="preserve">of </w:t>
      </w:r>
      <w:r w:rsidR="0007164C">
        <w:rPr>
          <w:rFonts w:ascii="Times New Roman" w:eastAsia="新細明體" w:hAnsi="Times New Roman" w:cs="Times New Roman"/>
          <w:sz w:val="24"/>
          <w:szCs w:val="24"/>
        </w:rPr>
        <w:t xml:space="preserve">CAR if </w:t>
      </w:r>
      <w:r w:rsidR="0007164C" w:rsidRPr="00D900E6">
        <w:rPr>
          <w:rFonts w:ascii="Times New Roman" w:eastAsia="新細明體" w:hAnsi="Times New Roman" w:cs="Times New Roman"/>
          <w:sz w:val="24"/>
          <w:szCs w:val="24"/>
        </w:rPr>
        <w:t>their CEOs are new to target industries.</w:t>
      </w:r>
      <w:r w:rsidR="0007164C">
        <w:rPr>
          <w:rFonts w:ascii="Times New Roman" w:eastAsia="新細明體" w:hAnsi="Times New Roman" w:cs="Times New Roman"/>
          <w:sz w:val="24"/>
          <w:szCs w:val="24"/>
        </w:rPr>
        <w:t xml:space="preserve"> </w:t>
      </w:r>
      <w:r w:rsidR="0007164C" w:rsidRPr="00D900E6">
        <w:rPr>
          <w:rFonts w:ascii="Times New Roman" w:eastAsia="新細明體" w:hAnsi="Times New Roman" w:cs="Times New Roman"/>
          <w:sz w:val="24"/>
          <w:szCs w:val="24"/>
        </w:rPr>
        <w:t xml:space="preserve">This finding </w:t>
      </w:r>
      <w:r w:rsidR="0007164C">
        <w:rPr>
          <w:rFonts w:ascii="Times New Roman" w:eastAsia="新細明體" w:hAnsi="Times New Roman" w:cs="Times New Roman"/>
          <w:sz w:val="24"/>
          <w:szCs w:val="24"/>
        </w:rPr>
        <w:t>is c</w:t>
      </w:r>
      <w:r w:rsidR="0007164C" w:rsidRPr="00D900E6">
        <w:rPr>
          <w:rFonts w:ascii="Times New Roman" w:eastAsia="新細明體" w:hAnsi="Times New Roman" w:cs="Times New Roman"/>
          <w:sz w:val="24"/>
          <w:szCs w:val="24"/>
        </w:rPr>
        <w:t>onsistent with the resour</w:t>
      </w:r>
      <w:r w:rsidR="0007164C">
        <w:rPr>
          <w:rFonts w:ascii="Times New Roman" w:eastAsia="新細明體" w:hAnsi="Times New Roman" w:cs="Times New Roman"/>
          <w:sz w:val="24"/>
          <w:szCs w:val="24"/>
        </w:rPr>
        <w:t>ce provisioning theory</w:t>
      </w:r>
      <w:r>
        <w:rPr>
          <w:rFonts w:ascii="Times New Roman" w:eastAsia="新細明體" w:hAnsi="Times New Roman" w:cs="Times New Roman"/>
          <w:sz w:val="24"/>
          <w:szCs w:val="24"/>
        </w:rPr>
        <w:t>. Nevertheless</w:t>
      </w:r>
      <w:r w:rsidR="0007164C" w:rsidRPr="00D900E6">
        <w:rPr>
          <w:rFonts w:ascii="Times New Roman" w:eastAsia="新細明體" w:hAnsi="Times New Roman" w:cs="Times New Roman"/>
          <w:sz w:val="24"/>
          <w:szCs w:val="24"/>
        </w:rPr>
        <w:t xml:space="preserve">, when CEOs and boards are both experts, </w:t>
      </w:r>
      <w:r w:rsidR="0007164C">
        <w:rPr>
          <w:rFonts w:ascii="Times New Roman" w:eastAsia="新細明體" w:hAnsi="Times New Roman" w:cs="Times New Roman"/>
          <w:sz w:val="24"/>
          <w:szCs w:val="24"/>
        </w:rPr>
        <w:t xml:space="preserve">their joint effect </w:t>
      </w:r>
      <w:r w:rsidR="0007164C" w:rsidRPr="00D900E6">
        <w:rPr>
          <w:rFonts w:ascii="Times New Roman" w:eastAsia="新細明體" w:hAnsi="Times New Roman" w:cs="Times New Roman"/>
          <w:sz w:val="24"/>
          <w:szCs w:val="24"/>
        </w:rPr>
        <w:t>has a significantly large</w:t>
      </w:r>
      <w:r w:rsidR="0007164C">
        <w:rPr>
          <w:rFonts w:ascii="Times New Roman" w:eastAsia="新細明體" w:hAnsi="Times New Roman" w:cs="Times New Roman"/>
          <w:sz w:val="24"/>
          <w:szCs w:val="24"/>
        </w:rPr>
        <w:t>r</w:t>
      </w:r>
      <w:r w:rsidR="0007164C" w:rsidRPr="00D900E6">
        <w:rPr>
          <w:rFonts w:ascii="Times New Roman" w:eastAsia="新細明體" w:hAnsi="Times New Roman" w:cs="Times New Roman"/>
          <w:sz w:val="24"/>
          <w:szCs w:val="24"/>
        </w:rPr>
        <w:t xml:space="preserve"> </w:t>
      </w:r>
      <w:r w:rsidR="0007164C" w:rsidRPr="00D900E6">
        <w:rPr>
          <w:rFonts w:ascii="Times New Roman" w:eastAsia="新細明體" w:hAnsi="Times New Roman" w:cs="Times New Roman"/>
          <w:sz w:val="24"/>
          <w:szCs w:val="24"/>
        </w:rPr>
        <w:lastRenderedPageBreak/>
        <w:t>co-efficient</w:t>
      </w:r>
      <w:r w:rsidR="0007164C">
        <w:rPr>
          <w:rFonts w:ascii="Times New Roman" w:eastAsia="新細明體" w:hAnsi="Times New Roman" w:cs="Times New Roman"/>
          <w:sz w:val="24"/>
          <w:szCs w:val="24"/>
        </w:rPr>
        <w:t xml:space="preserve">. Abnormal returns to bidders with expert boards and expert CEOs are </w:t>
      </w:r>
      <w:r w:rsidR="0007164C" w:rsidRPr="00E96E05">
        <w:rPr>
          <w:rFonts w:ascii="Times New Roman" w:eastAsia="新細明體" w:hAnsi="Times New Roman" w:cs="Times New Roman"/>
          <w:sz w:val="24"/>
          <w:szCs w:val="24"/>
        </w:rPr>
        <w:t>3.91</w:t>
      </w:r>
      <w:r w:rsidR="0030049E" w:rsidRPr="00E96E05">
        <w:rPr>
          <w:rFonts w:ascii="Times New Roman" w:eastAsia="新細明體" w:hAnsi="Times New Roman" w:cs="Times New Roman"/>
          <w:sz w:val="24"/>
          <w:szCs w:val="24"/>
        </w:rPr>
        <w:t xml:space="preserve"> percentage points</w:t>
      </w:r>
      <w:r w:rsidR="0007164C" w:rsidRPr="00D900E6">
        <w:rPr>
          <w:rFonts w:ascii="Times New Roman" w:eastAsia="新細明體" w:hAnsi="Times New Roman" w:cs="Times New Roman"/>
          <w:sz w:val="24"/>
          <w:szCs w:val="24"/>
        </w:rPr>
        <w:t xml:space="preserve"> </w:t>
      </w:r>
      <w:r w:rsidR="0007164C">
        <w:rPr>
          <w:rFonts w:ascii="Times New Roman" w:eastAsia="新細明體" w:hAnsi="Times New Roman" w:cs="Times New Roman"/>
          <w:sz w:val="24"/>
          <w:szCs w:val="24"/>
        </w:rPr>
        <w:t xml:space="preserve">higher than bidders with only expert directors, implying </w:t>
      </w:r>
      <w:r w:rsidR="004456E8">
        <w:rPr>
          <w:rFonts w:ascii="Times New Roman" w:eastAsia="新細明體" w:hAnsi="Times New Roman" w:cs="Times New Roman"/>
          <w:sz w:val="24"/>
          <w:szCs w:val="24"/>
        </w:rPr>
        <w:t xml:space="preserve">a </w:t>
      </w:r>
      <w:r w:rsidR="0007164C">
        <w:rPr>
          <w:rFonts w:ascii="Times New Roman" w:eastAsia="新細明體" w:hAnsi="Times New Roman" w:cs="Times New Roman"/>
          <w:sz w:val="24"/>
          <w:szCs w:val="24"/>
        </w:rPr>
        <w:t>$394</w:t>
      </w:r>
      <w:r w:rsidR="0007164C" w:rsidRPr="00D900E6">
        <w:rPr>
          <w:rFonts w:ascii="Times New Roman" w:eastAsia="新細明體" w:hAnsi="Times New Roman" w:cs="Times New Roman"/>
          <w:sz w:val="24"/>
          <w:szCs w:val="24"/>
        </w:rPr>
        <w:t xml:space="preserve"> million increase in shareholders’ wealth</w:t>
      </w:r>
      <w:r w:rsidR="0007164C">
        <w:rPr>
          <w:rFonts w:ascii="Times New Roman" w:eastAsia="新細明體" w:hAnsi="Times New Roman" w:cs="Times New Roman"/>
          <w:sz w:val="24"/>
          <w:szCs w:val="24"/>
        </w:rPr>
        <w:t xml:space="preserve"> </w:t>
      </w:r>
      <w:r w:rsidR="0007164C" w:rsidRPr="00D900E6">
        <w:rPr>
          <w:rFonts w:ascii="Times New Roman" w:eastAsia="新細明體" w:hAnsi="Times New Roman" w:cs="Times New Roman"/>
          <w:sz w:val="24"/>
          <w:szCs w:val="24"/>
        </w:rPr>
        <w:t>of acquiring firms.</w:t>
      </w:r>
      <w:r w:rsidR="0007164C">
        <w:rPr>
          <w:rFonts w:ascii="Times New Roman" w:eastAsia="新細明體" w:hAnsi="Times New Roman" w:cs="Times New Roman"/>
          <w:sz w:val="24"/>
          <w:szCs w:val="24"/>
        </w:rPr>
        <w:t xml:space="preserve"> The evidence supports </w:t>
      </w:r>
      <w:r w:rsidR="004456E8">
        <w:rPr>
          <w:rFonts w:ascii="Times New Roman" w:eastAsia="新細明體" w:hAnsi="Times New Roman" w:cs="Times New Roman"/>
          <w:sz w:val="24"/>
          <w:szCs w:val="24"/>
        </w:rPr>
        <w:t xml:space="preserve">the </w:t>
      </w:r>
      <w:r w:rsidR="0007164C">
        <w:rPr>
          <w:rFonts w:ascii="Times New Roman" w:eastAsia="新細明體" w:hAnsi="Times New Roman" w:cs="Times New Roman"/>
          <w:sz w:val="24"/>
          <w:szCs w:val="24"/>
        </w:rPr>
        <w:t>shared experience hypothesis</w:t>
      </w:r>
      <w:r w:rsidR="004456E8">
        <w:rPr>
          <w:rFonts w:ascii="Times New Roman" w:eastAsia="新細明體" w:hAnsi="Times New Roman" w:cs="Times New Roman"/>
          <w:sz w:val="24"/>
          <w:szCs w:val="24"/>
        </w:rPr>
        <w:t>,</w:t>
      </w:r>
      <w:r w:rsidR="0007164C">
        <w:rPr>
          <w:rFonts w:ascii="Times New Roman" w:eastAsia="新細明體" w:hAnsi="Times New Roman" w:cs="Times New Roman"/>
          <w:sz w:val="24"/>
          <w:szCs w:val="24"/>
        </w:rPr>
        <w:t xml:space="preserve"> showing that even though CEOs’ experience is not directly related to superior acquisition performance, it is critical for the outsiders’ ability to provide valuable advice and influence the strategy making process</w:t>
      </w:r>
      <w:r w:rsidR="004456E8">
        <w:rPr>
          <w:rFonts w:ascii="Times New Roman" w:eastAsia="新細明體" w:hAnsi="Times New Roman" w:cs="Times New Roman"/>
          <w:sz w:val="24"/>
          <w:szCs w:val="24"/>
        </w:rPr>
        <w:t>,</w:t>
      </w:r>
      <w:r w:rsidR="0007164C">
        <w:rPr>
          <w:rFonts w:ascii="Times New Roman" w:eastAsia="新細明體" w:hAnsi="Times New Roman" w:cs="Times New Roman"/>
          <w:sz w:val="24"/>
          <w:szCs w:val="24"/>
        </w:rPr>
        <w:t xml:space="preserve"> because CEOs identify with directors </w:t>
      </w:r>
      <w:r w:rsidR="004456E8">
        <w:rPr>
          <w:rFonts w:ascii="Times New Roman" w:eastAsia="新細明體" w:hAnsi="Times New Roman" w:cs="Times New Roman"/>
          <w:sz w:val="24"/>
          <w:szCs w:val="24"/>
        </w:rPr>
        <w:t>having a</w:t>
      </w:r>
      <w:r w:rsidR="0007164C">
        <w:rPr>
          <w:rFonts w:ascii="Times New Roman" w:eastAsia="新細明體" w:hAnsi="Times New Roman" w:cs="Times New Roman"/>
          <w:sz w:val="24"/>
          <w:szCs w:val="24"/>
        </w:rPr>
        <w:t xml:space="preserve"> similar past experience and value their opinion more.   </w:t>
      </w:r>
    </w:p>
    <w:p w14:paraId="66EA5596" w14:textId="1DFD21A9" w:rsidR="0007164C" w:rsidRDefault="0007164C" w:rsidP="0007164C">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In all specifications </w:t>
      </w:r>
      <w:r>
        <w:rPr>
          <w:rFonts w:ascii="Times New Roman" w:eastAsia="新細明體" w:hAnsi="Times New Roman" w:cs="Times New Roman" w:hint="eastAsia"/>
          <w:sz w:val="24"/>
          <w:szCs w:val="24"/>
        </w:rPr>
        <w:t xml:space="preserve">the </w:t>
      </w:r>
      <w:r>
        <w:rPr>
          <w:rFonts w:ascii="Times New Roman" w:eastAsia="新細明體" w:hAnsi="Times New Roman" w:cs="Times New Roman"/>
          <w:sz w:val="24"/>
          <w:szCs w:val="24"/>
        </w:rPr>
        <w:t xml:space="preserve">effects of the control </w:t>
      </w:r>
      <w:r>
        <w:rPr>
          <w:rFonts w:ascii="Times New Roman" w:eastAsia="新細明體" w:hAnsi="Times New Roman" w:cs="Times New Roman" w:hint="eastAsia"/>
          <w:sz w:val="24"/>
          <w:szCs w:val="24"/>
        </w:rPr>
        <w:t xml:space="preserve">variables are consistent with the </w:t>
      </w:r>
      <w:r>
        <w:rPr>
          <w:rFonts w:ascii="Times New Roman" w:eastAsia="新細明體" w:hAnsi="Times New Roman" w:cs="Times New Roman"/>
          <w:sz w:val="24"/>
          <w:szCs w:val="24"/>
        </w:rPr>
        <w:t>merger literature</w:t>
      </w:r>
      <w:r>
        <w:rPr>
          <w:rFonts w:ascii="Times New Roman" w:eastAsia="新細明體" w:hAnsi="Times New Roman" w:cs="Times New Roman" w:hint="eastAsia"/>
          <w:sz w:val="24"/>
          <w:szCs w:val="24"/>
        </w:rPr>
        <w:t xml:space="preserve">. </w:t>
      </w:r>
      <w:r>
        <w:rPr>
          <w:rFonts w:ascii="Times New Roman" w:eastAsia="新細明體" w:hAnsi="Times New Roman" w:cs="Times New Roman"/>
          <w:sz w:val="24"/>
          <w:szCs w:val="24"/>
        </w:rPr>
        <w:t xml:space="preserve">In particular, </w:t>
      </w:r>
      <w:r>
        <w:rPr>
          <w:rFonts w:ascii="Times New Roman" w:eastAsia="新細明體" w:hAnsi="Times New Roman" w:cs="Times New Roman" w:hint="eastAsia"/>
          <w:sz w:val="24"/>
          <w:szCs w:val="24"/>
        </w:rPr>
        <w:t>consistent with the neoclassical view of M&amp;As where value is created by redeploying the target</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s assets (Jovanovic and Rousseau, 2002)</w:t>
      </w:r>
      <w:r>
        <w:rPr>
          <w:rFonts w:ascii="Times New Roman" w:eastAsia="新細明體" w:hAnsi="Times New Roman" w:cs="Times New Roman"/>
          <w:sz w:val="24"/>
          <w:szCs w:val="24"/>
        </w:rPr>
        <w:t>, we find that t</w:t>
      </w:r>
      <w:r>
        <w:rPr>
          <w:rFonts w:ascii="Times New Roman" w:eastAsia="新細明體" w:hAnsi="Times New Roman" w:cs="Times New Roman" w:hint="eastAsia"/>
          <w:sz w:val="24"/>
          <w:szCs w:val="24"/>
        </w:rPr>
        <w:t xml:space="preserve">he coefficient of Relative Size is significantly </w:t>
      </w:r>
      <w:r>
        <w:rPr>
          <w:rFonts w:ascii="Times New Roman" w:eastAsia="新細明體" w:hAnsi="Times New Roman" w:cs="Times New Roman"/>
          <w:sz w:val="24"/>
          <w:szCs w:val="24"/>
        </w:rPr>
        <w:t xml:space="preserve">positive, which implies that </w:t>
      </w:r>
      <w:r>
        <w:rPr>
          <w:rFonts w:ascii="Times New Roman" w:eastAsia="新細明體" w:hAnsi="Times New Roman" w:cs="Times New Roman" w:hint="eastAsia"/>
          <w:sz w:val="24"/>
          <w:szCs w:val="24"/>
        </w:rPr>
        <w:t>value creation is positively related to the size of a target</w:t>
      </w:r>
      <w:r>
        <w:rPr>
          <w:rFonts w:ascii="Times New Roman" w:eastAsia="新細明體" w:hAnsi="Times New Roman" w:cs="Times New Roman"/>
          <w:sz w:val="24"/>
          <w:szCs w:val="24"/>
        </w:rPr>
        <w:t>’</w:t>
      </w:r>
      <w:r>
        <w:rPr>
          <w:rFonts w:ascii="Times New Roman" w:eastAsia="新細明體" w:hAnsi="Times New Roman" w:cs="Times New Roman" w:hint="eastAsia"/>
          <w:sz w:val="24"/>
          <w:szCs w:val="24"/>
        </w:rPr>
        <w:t>s asset</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The coefficient of all cash payment</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is</w:t>
      </w:r>
      <w:r>
        <w:rPr>
          <w:rFonts w:ascii="Times New Roman" w:eastAsia="新細明體" w:hAnsi="Times New Roman" w:cs="Times New Roman"/>
          <w:sz w:val="24"/>
          <w:szCs w:val="24"/>
        </w:rPr>
        <w:t xml:space="preserve"> marginally</w:t>
      </w:r>
      <w:r>
        <w:rPr>
          <w:rFonts w:ascii="Times New Roman" w:eastAsia="新細明體" w:hAnsi="Times New Roman" w:cs="Times New Roman" w:hint="eastAsia"/>
          <w:sz w:val="24"/>
          <w:szCs w:val="24"/>
        </w:rPr>
        <w:t xml:space="preserve"> positive,</w:t>
      </w:r>
      <w:r>
        <w:rPr>
          <w:rFonts w:ascii="Times New Roman" w:eastAsia="新細明體" w:hAnsi="Times New Roman" w:cs="Times New Roman"/>
          <w:sz w:val="24"/>
          <w:szCs w:val="24"/>
        </w:rPr>
        <w:t xml:space="preserve"> which implies that cash </w:t>
      </w:r>
      <w:r>
        <w:rPr>
          <w:rFonts w:ascii="Times New Roman" w:eastAsia="新細明體" w:hAnsi="Times New Roman" w:cs="Times New Roman" w:hint="eastAsia"/>
          <w:sz w:val="24"/>
          <w:szCs w:val="24"/>
        </w:rPr>
        <w:t>deal</w:t>
      </w:r>
      <w:r>
        <w:rPr>
          <w:rFonts w:ascii="Times New Roman" w:eastAsia="新細明體" w:hAnsi="Times New Roman" w:cs="Times New Roman"/>
          <w:sz w:val="24"/>
          <w:szCs w:val="24"/>
        </w:rPr>
        <w:t xml:space="preserve">s are </w:t>
      </w:r>
      <w:r>
        <w:rPr>
          <w:rFonts w:ascii="Times New Roman" w:eastAsia="新細明體" w:hAnsi="Times New Roman" w:cs="Times New Roman" w:hint="eastAsia"/>
          <w:sz w:val="24"/>
          <w:szCs w:val="24"/>
        </w:rPr>
        <w:t xml:space="preserve">less likely </w:t>
      </w:r>
      <w:r>
        <w:rPr>
          <w:rFonts w:ascii="Times New Roman" w:eastAsia="新細明體" w:hAnsi="Times New Roman" w:cs="Times New Roman"/>
          <w:sz w:val="24"/>
          <w:szCs w:val="24"/>
        </w:rPr>
        <w:t xml:space="preserve">to happen </w:t>
      </w:r>
      <w:r>
        <w:rPr>
          <w:rFonts w:ascii="Times New Roman" w:eastAsia="新細明體" w:hAnsi="Times New Roman" w:cs="Times New Roman" w:hint="eastAsia"/>
          <w:sz w:val="24"/>
          <w:szCs w:val="24"/>
        </w:rPr>
        <w:t xml:space="preserve">for overvalued targets (Shleifer and Vishny, 2003). </w:t>
      </w:r>
      <w:r>
        <w:rPr>
          <w:rFonts w:ascii="Times New Roman" w:eastAsia="新細明體" w:hAnsi="Times New Roman" w:cs="Times New Roman"/>
          <w:sz w:val="24"/>
          <w:szCs w:val="24"/>
        </w:rPr>
        <w:t xml:space="preserve">Consistent with </w:t>
      </w:r>
      <w:r>
        <w:rPr>
          <w:rFonts w:ascii="Times New Roman" w:eastAsia="新細明體" w:hAnsi="Times New Roman" w:cs="Times New Roman" w:hint="eastAsia"/>
          <w:sz w:val="24"/>
          <w:szCs w:val="24"/>
        </w:rPr>
        <w:t xml:space="preserve">Fuller </w:t>
      </w:r>
      <w:r w:rsidRPr="005A37B7">
        <w:rPr>
          <w:rFonts w:ascii="Times New Roman" w:eastAsia="新細明體" w:hAnsi="Times New Roman" w:cs="Times New Roman"/>
          <w:i/>
          <w:sz w:val="24"/>
          <w:szCs w:val="24"/>
        </w:rPr>
        <w:t>et al.</w:t>
      </w:r>
      <w:r>
        <w:rPr>
          <w:rFonts w:ascii="Times New Roman" w:eastAsia="新細明體" w:hAnsi="Times New Roman" w:cs="Times New Roman" w:hint="eastAsia"/>
          <w:sz w:val="24"/>
          <w:szCs w:val="24"/>
        </w:rPr>
        <w:t xml:space="preserve"> (2002</w:t>
      </w:r>
      <w:r>
        <w:rPr>
          <w:rFonts w:ascii="Times New Roman" w:eastAsia="新細明體" w:hAnsi="Times New Roman" w:cs="Times New Roman"/>
          <w:sz w:val="24"/>
          <w:szCs w:val="24"/>
        </w:rPr>
        <w:t>)</w:t>
      </w:r>
      <w:r w:rsidR="004456E8">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we find that d</w:t>
      </w:r>
      <w:r>
        <w:rPr>
          <w:rFonts w:ascii="Times New Roman" w:eastAsia="新細明體" w:hAnsi="Times New Roman" w:cs="Times New Roman" w:hint="eastAsia"/>
          <w:sz w:val="24"/>
          <w:szCs w:val="24"/>
        </w:rPr>
        <w:t>eals involving public target</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xml:space="preserve"> have lower acquirer announcement returns. The negative </w:t>
      </w:r>
      <w:r>
        <w:rPr>
          <w:rFonts w:ascii="Times New Roman" w:eastAsia="新細明體" w:hAnsi="Times New Roman" w:cs="Times New Roman"/>
          <w:sz w:val="24"/>
          <w:szCs w:val="24"/>
        </w:rPr>
        <w:t xml:space="preserve">effect of bidders’ </w:t>
      </w:r>
      <w:r>
        <w:rPr>
          <w:rFonts w:ascii="Times New Roman" w:eastAsia="新細明體" w:hAnsi="Times New Roman" w:cs="Times New Roman" w:hint="eastAsia"/>
          <w:sz w:val="24"/>
          <w:szCs w:val="24"/>
        </w:rPr>
        <w:t xml:space="preserve">size is consistent with the size effect documented by Moeller </w:t>
      </w:r>
      <w:r w:rsidRPr="005A37B7">
        <w:rPr>
          <w:rFonts w:ascii="Times New Roman" w:eastAsia="新細明體" w:hAnsi="Times New Roman" w:cs="Times New Roman"/>
          <w:i/>
          <w:sz w:val="24"/>
          <w:szCs w:val="24"/>
        </w:rPr>
        <w:t>et al.</w:t>
      </w:r>
      <w:r>
        <w:rPr>
          <w:rFonts w:ascii="Times New Roman" w:eastAsia="新細明體" w:hAnsi="Times New Roman" w:cs="Times New Roman" w:hint="eastAsia"/>
          <w:sz w:val="24"/>
          <w:szCs w:val="24"/>
        </w:rPr>
        <w:t xml:space="preserve"> (2004). Operating cash flow is negatively related to </w:t>
      </w:r>
      <w:r w:rsidR="00E364F0">
        <w:rPr>
          <w:rFonts w:ascii="Times New Roman" w:eastAsia="新細明體" w:hAnsi="Times New Roman" w:cs="Times New Roman"/>
          <w:sz w:val="24"/>
          <w:szCs w:val="24"/>
        </w:rPr>
        <w:t>CAR</w:t>
      </w:r>
      <w:r>
        <w:rPr>
          <w:rFonts w:ascii="Times New Roman" w:eastAsia="新細明體" w:hAnsi="Times New Roman" w:cs="Times New Roman"/>
          <w:sz w:val="24"/>
          <w:szCs w:val="24"/>
        </w:rPr>
        <w:t xml:space="preserve">, </w:t>
      </w:r>
      <w:r w:rsidR="004456E8">
        <w:rPr>
          <w:rFonts w:ascii="Times New Roman" w:eastAsia="新細明體" w:hAnsi="Times New Roman" w:cs="Times New Roman"/>
          <w:sz w:val="24"/>
          <w:szCs w:val="24"/>
        </w:rPr>
        <w:t xml:space="preserve">which is </w:t>
      </w:r>
      <w:r>
        <w:rPr>
          <w:rFonts w:ascii="Times New Roman" w:eastAsia="新細明體" w:hAnsi="Times New Roman" w:cs="Times New Roman" w:hint="eastAsia"/>
          <w:sz w:val="24"/>
          <w:szCs w:val="24"/>
        </w:rPr>
        <w:t>consistent with the agency cost model</w:t>
      </w:r>
      <w:r>
        <w:rPr>
          <w:rFonts w:ascii="Times New Roman" w:eastAsia="新細明體" w:hAnsi="Times New Roman" w:cs="Times New Roman"/>
          <w:sz w:val="24"/>
          <w:szCs w:val="24"/>
        </w:rPr>
        <w:t xml:space="preserve">, </w:t>
      </w:r>
      <w:r w:rsidR="004456E8">
        <w:rPr>
          <w:rFonts w:ascii="Times New Roman" w:eastAsia="新細明體" w:hAnsi="Times New Roman" w:cs="Times New Roman"/>
          <w:sz w:val="24"/>
          <w:szCs w:val="24"/>
        </w:rPr>
        <w:t>and it</w:t>
      </w:r>
      <w:r>
        <w:rPr>
          <w:rFonts w:ascii="Times New Roman" w:eastAsia="新細明體" w:hAnsi="Times New Roman" w:cs="Times New Roman"/>
          <w:sz w:val="24"/>
          <w:szCs w:val="24"/>
        </w:rPr>
        <w:t xml:space="preserve"> predicts that </w:t>
      </w:r>
      <w:r>
        <w:rPr>
          <w:rFonts w:ascii="Times New Roman" w:eastAsia="新細明體" w:hAnsi="Times New Roman" w:cs="Times New Roman" w:hint="eastAsia"/>
          <w:sz w:val="24"/>
          <w:szCs w:val="24"/>
        </w:rPr>
        <w:t xml:space="preserve">deals driven by </w:t>
      </w:r>
      <w:r>
        <w:rPr>
          <w:rFonts w:ascii="Times New Roman" w:eastAsia="新細明體" w:hAnsi="Times New Roman" w:cs="Times New Roman"/>
          <w:sz w:val="24"/>
          <w:szCs w:val="24"/>
        </w:rPr>
        <w:t>excessive</w:t>
      </w:r>
      <w:r>
        <w:rPr>
          <w:rFonts w:ascii="Times New Roman" w:eastAsia="新細明體" w:hAnsi="Times New Roman" w:cs="Times New Roman" w:hint="eastAsia"/>
          <w:sz w:val="24"/>
          <w:szCs w:val="24"/>
        </w:rPr>
        <w:t xml:space="preserve"> free cash flow are likely to</w:t>
      </w:r>
      <w:r>
        <w:rPr>
          <w:rFonts w:ascii="Times New Roman" w:eastAsia="新細明體" w:hAnsi="Times New Roman" w:cs="Times New Roman"/>
          <w:sz w:val="24"/>
          <w:szCs w:val="24"/>
        </w:rPr>
        <w:t xml:space="preserve"> be </w:t>
      </w:r>
      <w:r>
        <w:rPr>
          <w:rFonts w:ascii="Times New Roman" w:eastAsia="新細明體" w:hAnsi="Times New Roman" w:cs="Times New Roman" w:hint="eastAsia"/>
          <w:sz w:val="24"/>
          <w:szCs w:val="24"/>
        </w:rPr>
        <w:t>value</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destroying</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(Jensen, 1986</w:t>
      </w:r>
      <w:r>
        <w:rPr>
          <w:rFonts w:ascii="Times New Roman" w:eastAsia="新細明體" w:hAnsi="Times New Roman" w:cs="Times New Roman"/>
          <w:sz w:val="24"/>
          <w:szCs w:val="24"/>
        </w:rPr>
        <w:t xml:space="preserve">; </w:t>
      </w:r>
      <w:r w:rsidR="00792B78">
        <w:rPr>
          <w:rFonts w:ascii="Times New Roman" w:eastAsia="新細明體" w:hAnsi="Times New Roman" w:cs="Times New Roman" w:hint="eastAsia"/>
          <w:sz w:val="24"/>
          <w:szCs w:val="24"/>
        </w:rPr>
        <w:t>Lang</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1991).</w:t>
      </w:r>
      <w:r>
        <w:rPr>
          <w:rStyle w:val="a6"/>
          <w:rFonts w:ascii="Times New Roman" w:eastAsia="新細明體" w:hAnsi="Times New Roman" w:cs="Times New Roman"/>
          <w:sz w:val="24"/>
          <w:szCs w:val="24"/>
        </w:rPr>
        <w:footnoteReference w:id="19"/>
      </w:r>
    </w:p>
    <w:p w14:paraId="49A5277D" w14:textId="656AD6B5" w:rsidR="00BD0B70" w:rsidRDefault="0007164C" w:rsidP="00BD0B70">
      <w:pPr>
        <w:spacing w:after="0" w:line="480" w:lineRule="auto"/>
        <w:jc w:val="center"/>
        <w:rPr>
          <w:rFonts w:ascii="Times New Roman" w:eastAsia="新細明體" w:hAnsi="Times New Roman" w:cs="Times New Roman"/>
          <w:sz w:val="24"/>
          <w:szCs w:val="24"/>
        </w:rPr>
      </w:pPr>
      <w:r>
        <w:rPr>
          <w:rFonts w:ascii="Times New Roman" w:eastAsia="新細明體" w:hAnsi="Times New Roman" w:cs="Times New Roman" w:hint="eastAsia"/>
          <w:sz w:val="24"/>
          <w:szCs w:val="24"/>
        </w:rPr>
        <w:t xml:space="preserve"> </w:t>
      </w:r>
      <w:r w:rsidRPr="00733BC1">
        <w:rPr>
          <w:rFonts w:ascii="Times New Roman" w:eastAsia="新細明體" w:hAnsi="Times New Roman" w:cs="Times New Roman" w:hint="eastAsia"/>
          <w:sz w:val="24"/>
          <w:szCs w:val="24"/>
        </w:rPr>
        <w:t>[</w:t>
      </w:r>
      <w:r w:rsidR="00842A62">
        <w:rPr>
          <w:rFonts w:ascii="Times New Roman" w:eastAsia="新細明體" w:hAnsi="Times New Roman" w:cs="Times New Roman"/>
          <w:sz w:val="24"/>
          <w:szCs w:val="24"/>
        </w:rPr>
        <w:t xml:space="preserve">Insert </w:t>
      </w:r>
      <w:r w:rsidRPr="00733BC1">
        <w:rPr>
          <w:rFonts w:ascii="Times New Roman" w:eastAsia="新細明體" w:hAnsi="Times New Roman" w:cs="Times New Roman" w:hint="eastAsia"/>
          <w:sz w:val="24"/>
          <w:szCs w:val="24"/>
        </w:rPr>
        <w:t xml:space="preserve">Table </w:t>
      </w:r>
      <w:r w:rsidR="00276582">
        <w:rPr>
          <w:rFonts w:ascii="Times New Roman" w:eastAsia="新細明體" w:hAnsi="Times New Roman" w:cs="Times New Roman"/>
          <w:sz w:val="24"/>
          <w:szCs w:val="24"/>
        </w:rPr>
        <w:t>3</w:t>
      </w:r>
      <w:r w:rsidRPr="00733BC1">
        <w:rPr>
          <w:rFonts w:ascii="Times New Roman" w:eastAsia="新細明體" w:hAnsi="Times New Roman" w:cs="Times New Roman" w:hint="eastAsia"/>
          <w:sz w:val="24"/>
          <w:szCs w:val="24"/>
        </w:rPr>
        <w:t xml:space="preserve"> here]</w:t>
      </w:r>
    </w:p>
    <w:p w14:paraId="4EBBBCB0" w14:textId="77777777" w:rsidR="004A1E6D" w:rsidRDefault="004A1E6D" w:rsidP="00BD0B70">
      <w:pPr>
        <w:spacing w:after="0" w:line="480" w:lineRule="auto"/>
        <w:jc w:val="center"/>
        <w:rPr>
          <w:rFonts w:ascii="Times New Roman" w:eastAsia="新細明體" w:hAnsi="Times New Roman" w:cs="Times New Roman"/>
          <w:sz w:val="24"/>
          <w:szCs w:val="24"/>
        </w:rPr>
      </w:pPr>
    </w:p>
    <w:p w14:paraId="2D76C326" w14:textId="50E12512" w:rsidR="00D945F8" w:rsidRPr="004A1E6D" w:rsidRDefault="009279C7" w:rsidP="00222D1C">
      <w:pPr>
        <w:pStyle w:val="af"/>
        <w:numPr>
          <w:ilvl w:val="1"/>
          <w:numId w:val="49"/>
        </w:numPr>
        <w:spacing w:after="0" w:line="480" w:lineRule="auto"/>
        <w:rPr>
          <w:rFonts w:ascii="Times New Roman" w:eastAsia="新細明體" w:hAnsi="Times New Roman" w:cs="Times New Roman"/>
          <w:sz w:val="24"/>
          <w:szCs w:val="24"/>
        </w:rPr>
      </w:pPr>
      <w:r w:rsidRPr="004A1E6D">
        <w:rPr>
          <w:rFonts w:ascii="Times New Roman" w:eastAsia="新細明體" w:hAnsi="Times New Roman" w:cs="Times New Roman"/>
          <w:sz w:val="24"/>
          <w:szCs w:val="24"/>
        </w:rPr>
        <w:lastRenderedPageBreak/>
        <w:t>Potential biases</w:t>
      </w:r>
      <w:r w:rsidR="00E84EFA" w:rsidRPr="004A1E6D">
        <w:rPr>
          <w:rFonts w:ascii="Times New Roman" w:eastAsia="新細明體" w:hAnsi="Times New Roman" w:cs="Times New Roman"/>
          <w:sz w:val="24"/>
          <w:szCs w:val="24"/>
        </w:rPr>
        <w:t xml:space="preserve">: </w:t>
      </w:r>
    </w:p>
    <w:p w14:paraId="301A108E" w14:textId="1E8ADC89" w:rsidR="00771B0E" w:rsidRDefault="00771B0E" w:rsidP="00222D1C">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I</w:t>
      </w:r>
      <w:r w:rsidR="00AF5D14">
        <w:rPr>
          <w:rFonts w:ascii="Times New Roman" w:eastAsia="新細明體" w:hAnsi="Times New Roman" w:cs="Times New Roman"/>
          <w:sz w:val="24"/>
          <w:szCs w:val="24"/>
        </w:rPr>
        <w:t xml:space="preserve">dentification </w:t>
      </w:r>
      <w:r w:rsidR="00326C30">
        <w:rPr>
          <w:rFonts w:ascii="Times New Roman" w:eastAsia="新細明體" w:hAnsi="Times New Roman" w:cs="Times New Roman"/>
          <w:sz w:val="24"/>
          <w:szCs w:val="24"/>
        </w:rPr>
        <w:t>problems</w:t>
      </w:r>
      <w:r>
        <w:rPr>
          <w:rFonts w:ascii="Times New Roman" w:eastAsia="新細明體" w:hAnsi="Times New Roman" w:cs="Times New Roman"/>
          <w:sz w:val="24"/>
          <w:szCs w:val="24"/>
        </w:rPr>
        <w:t xml:space="preserve"> and endogenous board-firm matching</w:t>
      </w:r>
      <w:r w:rsidR="00326C30">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could potentially bias interp</w:t>
      </w:r>
      <w:r w:rsidR="00251C98">
        <w:rPr>
          <w:rFonts w:ascii="Times New Roman" w:eastAsia="新細明體" w:hAnsi="Times New Roman" w:cs="Times New Roman"/>
          <w:sz w:val="24"/>
          <w:szCs w:val="24"/>
        </w:rPr>
        <w:t xml:space="preserve">retations of our findings relating to </w:t>
      </w:r>
      <w:r>
        <w:rPr>
          <w:rFonts w:ascii="Times New Roman" w:eastAsia="新細明體" w:hAnsi="Times New Roman" w:cs="Times New Roman"/>
          <w:sz w:val="24"/>
          <w:szCs w:val="24"/>
        </w:rPr>
        <w:t>the causal effects of boards’ target</w:t>
      </w:r>
      <w:r w:rsidR="00251C98">
        <w:rPr>
          <w:rFonts w:ascii="Times New Roman" w:eastAsia="新細明體" w:hAnsi="Times New Roman" w:cs="Times New Roman"/>
          <w:sz w:val="24"/>
          <w:szCs w:val="24"/>
        </w:rPr>
        <w:t xml:space="preserve"> industry experience</w:t>
      </w:r>
      <w:r w:rsidR="004456E8">
        <w:rPr>
          <w:rFonts w:ascii="Times New Roman" w:eastAsia="新細明體" w:hAnsi="Times New Roman" w:cs="Times New Roman"/>
          <w:sz w:val="24"/>
          <w:szCs w:val="24"/>
        </w:rPr>
        <w:t xml:space="preserve"> both</w:t>
      </w:r>
      <w:r w:rsidR="00251C98">
        <w:rPr>
          <w:rFonts w:ascii="Times New Roman" w:eastAsia="新細明體" w:hAnsi="Times New Roman" w:cs="Times New Roman"/>
          <w:sz w:val="24"/>
          <w:szCs w:val="24"/>
        </w:rPr>
        <w:t xml:space="preserve"> independently</w:t>
      </w:r>
      <w:r>
        <w:rPr>
          <w:rFonts w:ascii="Times New Roman" w:eastAsia="新細明體" w:hAnsi="Times New Roman" w:cs="Times New Roman"/>
          <w:sz w:val="24"/>
          <w:szCs w:val="24"/>
        </w:rPr>
        <w:t xml:space="preserve"> and jointly with CEOs’ experience. </w:t>
      </w:r>
      <w:r w:rsidR="00AF5D14">
        <w:rPr>
          <w:rFonts w:ascii="Times New Roman" w:eastAsia="新細明體" w:hAnsi="Times New Roman" w:cs="Times New Roman"/>
          <w:sz w:val="24"/>
          <w:szCs w:val="24"/>
        </w:rPr>
        <w:t>W</w:t>
      </w:r>
      <w:r w:rsidR="00E451FE">
        <w:rPr>
          <w:rFonts w:ascii="Times New Roman" w:eastAsia="新細明體" w:hAnsi="Times New Roman" w:cs="Times New Roman"/>
          <w:sz w:val="24"/>
          <w:szCs w:val="24"/>
        </w:rPr>
        <w:t xml:space="preserve">e </w:t>
      </w:r>
      <w:r w:rsidR="00AF5D14">
        <w:rPr>
          <w:rFonts w:ascii="Times New Roman" w:eastAsia="新細明體" w:hAnsi="Times New Roman" w:cs="Times New Roman"/>
          <w:sz w:val="24"/>
          <w:szCs w:val="24"/>
        </w:rPr>
        <w:t xml:space="preserve">investigate </w:t>
      </w:r>
      <w:r w:rsidR="00326C30">
        <w:rPr>
          <w:rFonts w:ascii="Times New Roman" w:eastAsia="新細明體" w:hAnsi="Times New Roman" w:cs="Times New Roman"/>
          <w:sz w:val="24"/>
          <w:szCs w:val="24"/>
        </w:rPr>
        <w:t xml:space="preserve">these biases </w:t>
      </w:r>
      <w:r>
        <w:rPr>
          <w:rFonts w:ascii="Times New Roman" w:eastAsia="新細明體" w:hAnsi="Times New Roman" w:cs="Times New Roman"/>
          <w:sz w:val="24"/>
          <w:szCs w:val="24"/>
        </w:rPr>
        <w:t xml:space="preserve">and alternative explanations. </w:t>
      </w:r>
    </w:p>
    <w:p w14:paraId="04E406E1" w14:textId="4B057AAF" w:rsidR="00C24AB0" w:rsidRPr="004A1E6D" w:rsidRDefault="00E451FE" w:rsidP="00CA77DE">
      <w:pPr>
        <w:pStyle w:val="af"/>
        <w:numPr>
          <w:ilvl w:val="2"/>
          <w:numId w:val="49"/>
        </w:numPr>
        <w:spacing w:after="0" w:line="480" w:lineRule="auto"/>
        <w:ind w:left="1440"/>
        <w:jc w:val="both"/>
        <w:outlineLvl w:val="0"/>
        <w:rPr>
          <w:rFonts w:ascii="Times New Roman" w:eastAsia="新細明體" w:hAnsi="Times New Roman" w:cs="Times New Roman"/>
          <w:sz w:val="24"/>
          <w:szCs w:val="24"/>
        </w:rPr>
      </w:pPr>
      <w:r w:rsidRPr="004A1E6D">
        <w:rPr>
          <w:rFonts w:ascii="Times New Roman" w:eastAsia="新細明體" w:hAnsi="Times New Roman" w:cs="Times New Roman"/>
          <w:sz w:val="24"/>
          <w:szCs w:val="24"/>
        </w:rPr>
        <w:t xml:space="preserve">Firm heterogeneity </w:t>
      </w:r>
      <w:r w:rsidR="00C24AB0" w:rsidRPr="004A1E6D">
        <w:rPr>
          <w:rFonts w:ascii="Times New Roman" w:eastAsia="新細明體" w:hAnsi="Times New Roman" w:cs="Times New Roman"/>
          <w:sz w:val="24"/>
          <w:szCs w:val="24"/>
        </w:rPr>
        <w:tab/>
      </w:r>
    </w:p>
    <w:p w14:paraId="2CB99A1C" w14:textId="358A8FA6" w:rsidR="004E5E50" w:rsidRDefault="00C81C1A" w:rsidP="00CA77DE">
      <w:pPr>
        <w:spacing w:after="0" w:line="480" w:lineRule="auto"/>
        <w:ind w:firstLine="720"/>
        <w:jc w:val="both"/>
        <w:rPr>
          <w:rFonts w:ascii="Times New Roman" w:eastAsia="新細明體" w:hAnsi="Times New Roman" w:cs="Times New Roman"/>
          <w:sz w:val="24"/>
          <w:szCs w:val="24"/>
        </w:rPr>
      </w:pPr>
      <w:r>
        <w:rPr>
          <w:rFonts w:ascii="Times New Roman" w:eastAsia="新細明體" w:hAnsi="Times New Roman" w:cs="Times New Roman"/>
          <w:sz w:val="24"/>
          <w:szCs w:val="24"/>
        </w:rPr>
        <w:t>One potential concern for interpretations of our main results is that board experience may be correlated with omitted firm characteristics</w:t>
      </w:r>
      <w:r w:rsidR="005553D7">
        <w:rPr>
          <w:rFonts w:ascii="Times New Roman" w:eastAsia="新細明體" w:hAnsi="Times New Roman" w:cs="Times New Roman"/>
          <w:sz w:val="24"/>
          <w:szCs w:val="24"/>
        </w:rPr>
        <w:t xml:space="preserve"> that are also correlated with acquisition performance</w:t>
      </w:r>
      <w:r>
        <w:rPr>
          <w:rFonts w:ascii="Times New Roman" w:eastAsia="新細明體" w:hAnsi="Times New Roman" w:cs="Times New Roman"/>
          <w:sz w:val="24"/>
          <w:szCs w:val="24"/>
        </w:rPr>
        <w:t xml:space="preserve">. For example, it is possible that better governed or better quality firms are more likely to </w:t>
      </w:r>
      <w:r w:rsidR="005553D7">
        <w:rPr>
          <w:rFonts w:ascii="Times New Roman" w:eastAsia="新細明體" w:hAnsi="Times New Roman" w:cs="Times New Roman"/>
          <w:sz w:val="24"/>
          <w:szCs w:val="24"/>
        </w:rPr>
        <w:t xml:space="preserve">hire </w:t>
      </w:r>
      <w:r w:rsidR="00B87ECD">
        <w:rPr>
          <w:rFonts w:ascii="Times New Roman" w:eastAsia="新細明體" w:hAnsi="Times New Roman" w:cs="Times New Roman"/>
          <w:sz w:val="24"/>
          <w:szCs w:val="24"/>
        </w:rPr>
        <w:t xml:space="preserve">board members from a wide variety of industries or </w:t>
      </w:r>
      <w:r w:rsidR="005553D7">
        <w:rPr>
          <w:rFonts w:ascii="Times New Roman" w:eastAsia="新細明體" w:hAnsi="Times New Roman" w:cs="Times New Roman"/>
          <w:sz w:val="24"/>
          <w:szCs w:val="24"/>
        </w:rPr>
        <w:t xml:space="preserve">engage in deals </w:t>
      </w:r>
      <w:r w:rsidR="00B87ECD">
        <w:rPr>
          <w:rFonts w:ascii="Times New Roman" w:eastAsia="新細明體" w:hAnsi="Times New Roman" w:cs="Times New Roman"/>
          <w:sz w:val="24"/>
          <w:szCs w:val="24"/>
        </w:rPr>
        <w:t xml:space="preserve">when they have </w:t>
      </w:r>
      <w:r w:rsidR="005553D7">
        <w:rPr>
          <w:rFonts w:ascii="Times New Roman" w:eastAsia="新細明體" w:hAnsi="Times New Roman" w:cs="Times New Roman"/>
          <w:sz w:val="24"/>
          <w:szCs w:val="24"/>
        </w:rPr>
        <w:t xml:space="preserve">experienced </w:t>
      </w:r>
      <w:r>
        <w:rPr>
          <w:rFonts w:ascii="Times New Roman" w:eastAsia="新細明體" w:hAnsi="Times New Roman" w:cs="Times New Roman"/>
          <w:sz w:val="24"/>
          <w:szCs w:val="24"/>
        </w:rPr>
        <w:t>board members</w:t>
      </w:r>
      <w:r w:rsidR="00B87ECD">
        <w:rPr>
          <w:rFonts w:ascii="Times New Roman" w:eastAsia="新細明體" w:hAnsi="Times New Roman" w:cs="Times New Roman"/>
          <w:sz w:val="24"/>
          <w:szCs w:val="24"/>
        </w:rPr>
        <w:t>, or both</w:t>
      </w:r>
      <w:r>
        <w:rPr>
          <w:rFonts w:ascii="Times New Roman" w:eastAsia="新細明體" w:hAnsi="Times New Roman" w:cs="Times New Roman"/>
          <w:sz w:val="24"/>
          <w:szCs w:val="24"/>
        </w:rPr>
        <w:t xml:space="preserve">. These firms </w:t>
      </w:r>
      <w:r w:rsidR="00B87ECD">
        <w:rPr>
          <w:rFonts w:ascii="Times New Roman" w:eastAsia="新細明體" w:hAnsi="Times New Roman" w:cs="Times New Roman"/>
          <w:sz w:val="24"/>
          <w:szCs w:val="24"/>
        </w:rPr>
        <w:t xml:space="preserve">generally </w:t>
      </w:r>
      <w:r>
        <w:rPr>
          <w:rFonts w:ascii="Times New Roman" w:eastAsia="新細明體" w:hAnsi="Times New Roman" w:cs="Times New Roman"/>
          <w:sz w:val="24"/>
          <w:szCs w:val="24"/>
        </w:rPr>
        <w:t xml:space="preserve">may </w:t>
      </w:r>
      <w:r w:rsidR="00B87ECD">
        <w:rPr>
          <w:rFonts w:ascii="Times New Roman" w:eastAsia="新細明體" w:hAnsi="Times New Roman" w:cs="Times New Roman"/>
          <w:sz w:val="24"/>
          <w:szCs w:val="24"/>
        </w:rPr>
        <w:t xml:space="preserve">make </w:t>
      </w:r>
      <w:r>
        <w:rPr>
          <w:rFonts w:ascii="Times New Roman" w:eastAsia="新細明體" w:hAnsi="Times New Roman" w:cs="Times New Roman"/>
          <w:sz w:val="24"/>
          <w:szCs w:val="24"/>
        </w:rPr>
        <w:t>better acquisitions</w:t>
      </w:r>
      <w:r w:rsidR="004456E8">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w:t>
      </w:r>
      <w:r w:rsidR="00B87ECD">
        <w:rPr>
          <w:rFonts w:ascii="Times New Roman" w:eastAsia="新細明體" w:hAnsi="Times New Roman" w:cs="Times New Roman"/>
          <w:sz w:val="24"/>
          <w:szCs w:val="24"/>
        </w:rPr>
        <w:t xml:space="preserve">and the superior acquisition performance </w:t>
      </w:r>
      <w:r>
        <w:rPr>
          <w:rFonts w:ascii="Times New Roman" w:eastAsia="新細明體" w:hAnsi="Times New Roman" w:cs="Times New Roman"/>
          <w:sz w:val="24"/>
          <w:szCs w:val="24"/>
        </w:rPr>
        <w:t xml:space="preserve">may be driven by these missing firm characteristics and not </w:t>
      </w:r>
      <w:r w:rsidR="004456E8">
        <w:rPr>
          <w:rFonts w:ascii="Times New Roman" w:eastAsia="新細明體" w:hAnsi="Times New Roman" w:cs="Times New Roman"/>
          <w:sz w:val="24"/>
          <w:szCs w:val="24"/>
        </w:rPr>
        <w:t xml:space="preserve">the </w:t>
      </w:r>
      <w:r>
        <w:rPr>
          <w:rFonts w:ascii="Times New Roman" w:eastAsia="新細明體" w:hAnsi="Times New Roman" w:cs="Times New Roman"/>
          <w:sz w:val="24"/>
          <w:szCs w:val="24"/>
        </w:rPr>
        <w:t xml:space="preserve">target industry experience. </w:t>
      </w:r>
    </w:p>
    <w:p w14:paraId="3DAE32AF" w14:textId="5EBA617D" w:rsidR="004E5E50" w:rsidRPr="004E5E50" w:rsidRDefault="008B5F8F" w:rsidP="005A37B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We address this concern as follows. First, we absorb the time-invariant unobserved firm heterogeneity by including firm-fixed effects. </w:t>
      </w:r>
      <w:r w:rsidR="00A23F93">
        <w:rPr>
          <w:rFonts w:ascii="Times New Roman" w:hAnsi="Times New Roman" w:cs="Times New Roman"/>
          <w:sz w:val="24"/>
          <w:szCs w:val="24"/>
        </w:rPr>
        <w:t>Relying on within-firm variation</w:t>
      </w:r>
      <w:r w:rsidR="005F62A0">
        <w:rPr>
          <w:rFonts w:ascii="Times New Roman" w:hAnsi="Times New Roman" w:cs="Times New Roman"/>
          <w:sz w:val="24"/>
          <w:szCs w:val="24"/>
        </w:rPr>
        <w:t>,</w:t>
      </w:r>
      <w:r w:rsidR="00A23F93">
        <w:rPr>
          <w:rFonts w:ascii="Times New Roman" w:hAnsi="Times New Roman" w:cs="Times New Roman"/>
          <w:sz w:val="24"/>
          <w:szCs w:val="24"/>
        </w:rPr>
        <w:t xml:space="preserve"> </w:t>
      </w:r>
      <w:r w:rsidR="00C2329B">
        <w:rPr>
          <w:rFonts w:ascii="Times New Roman" w:hAnsi="Times New Roman" w:cs="Times New Roman"/>
          <w:sz w:val="24"/>
          <w:szCs w:val="24"/>
        </w:rPr>
        <w:t>c</w:t>
      </w:r>
      <w:r w:rsidR="007D04C0">
        <w:rPr>
          <w:rFonts w:ascii="Times New Roman" w:hAnsi="Times New Roman" w:cs="Times New Roman"/>
          <w:sz w:val="24"/>
          <w:szCs w:val="24"/>
        </w:rPr>
        <w:t>olumn</w:t>
      </w:r>
      <w:r>
        <w:rPr>
          <w:rFonts w:ascii="Times New Roman" w:hAnsi="Times New Roman" w:cs="Times New Roman"/>
          <w:sz w:val="24"/>
          <w:szCs w:val="24"/>
        </w:rPr>
        <w:t xml:space="preserve">s (1) and (2) of </w:t>
      </w:r>
      <w:r w:rsidR="004E5E50" w:rsidRPr="004E5E50">
        <w:rPr>
          <w:rFonts w:ascii="Times New Roman" w:hAnsi="Times New Roman" w:cs="Times New Roman"/>
          <w:sz w:val="24"/>
          <w:szCs w:val="24"/>
        </w:rPr>
        <w:t xml:space="preserve">Table </w:t>
      </w:r>
      <w:r w:rsidR="00276582">
        <w:rPr>
          <w:rFonts w:ascii="Times New Roman" w:hAnsi="Times New Roman" w:cs="Times New Roman"/>
          <w:sz w:val="24"/>
          <w:szCs w:val="24"/>
        </w:rPr>
        <w:t>4</w:t>
      </w:r>
      <w:r w:rsidR="00F4219E">
        <w:rPr>
          <w:rFonts w:ascii="Times New Roman" w:hAnsi="Times New Roman" w:cs="Times New Roman"/>
          <w:sz w:val="24"/>
          <w:szCs w:val="24"/>
        </w:rPr>
        <w:t xml:space="preserve"> </w:t>
      </w:r>
      <w:r>
        <w:rPr>
          <w:rFonts w:ascii="Times New Roman" w:hAnsi="Times New Roman" w:cs="Times New Roman"/>
          <w:sz w:val="24"/>
          <w:szCs w:val="24"/>
        </w:rPr>
        <w:t xml:space="preserve">show that </w:t>
      </w:r>
      <w:r w:rsidR="00A23F93">
        <w:rPr>
          <w:rFonts w:ascii="Times New Roman" w:hAnsi="Times New Roman" w:cs="Times New Roman"/>
          <w:sz w:val="24"/>
          <w:szCs w:val="24"/>
        </w:rPr>
        <w:t>experienced board members</w:t>
      </w:r>
      <w:r w:rsidR="00753458">
        <w:rPr>
          <w:rFonts w:ascii="Times New Roman" w:hAnsi="Times New Roman" w:cs="Times New Roman"/>
          <w:sz w:val="24"/>
          <w:szCs w:val="24"/>
        </w:rPr>
        <w:t xml:space="preserve"> add </w:t>
      </w:r>
      <w:r w:rsidR="00753458" w:rsidRPr="00E96E05">
        <w:rPr>
          <w:rFonts w:ascii="Times New Roman" w:hAnsi="Times New Roman" w:cs="Times New Roman"/>
          <w:sz w:val="24"/>
          <w:szCs w:val="24"/>
        </w:rPr>
        <w:t>2.41</w:t>
      </w:r>
      <w:r w:rsidR="0030049E" w:rsidRPr="00E96E05">
        <w:rPr>
          <w:rFonts w:ascii="Times New Roman" w:hAnsi="Times New Roman" w:cs="Times New Roman"/>
          <w:sz w:val="24"/>
          <w:szCs w:val="24"/>
        </w:rPr>
        <w:t xml:space="preserve"> percentage points</w:t>
      </w:r>
      <w:r>
        <w:rPr>
          <w:rFonts w:ascii="Times New Roman" w:hAnsi="Times New Roman" w:cs="Times New Roman"/>
          <w:sz w:val="24"/>
          <w:szCs w:val="24"/>
        </w:rPr>
        <w:t xml:space="preserve"> to bidder abnormal returns </w:t>
      </w:r>
      <w:r w:rsidR="00753458">
        <w:rPr>
          <w:rFonts w:ascii="Times New Roman" w:hAnsi="Times New Roman" w:cs="Times New Roman"/>
          <w:sz w:val="24"/>
          <w:szCs w:val="24"/>
        </w:rPr>
        <w:t xml:space="preserve">and </w:t>
      </w:r>
      <w:r w:rsidR="00753458" w:rsidRPr="00E96E05">
        <w:rPr>
          <w:rFonts w:ascii="Times New Roman" w:hAnsi="Times New Roman" w:cs="Times New Roman"/>
          <w:sz w:val="24"/>
          <w:szCs w:val="24"/>
        </w:rPr>
        <w:t>1.73</w:t>
      </w:r>
      <w:r w:rsidR="0030049E" w:rsidRPr="00E96E05">
        <w:rPr>
          <w:rFonts w:ascii="Times New Roman" w:hAnsi="Times New Roman" w:cs="Times New Roman"/>
          <w:sz w:val="24"/>
          <w:szCs w:val="24"/>
        </w:rPr>
        <w:t xml:space="preserve"> percentage points</w:t>
      </w:r>
      <w:r>
        <w:rPr>
          <w:rFonts w:ascii="Times New Roman" w:hAnsi="Times New Roman" w:cs="Times New Roman"/>
          <w:sz w:val="24"/>
          <w:szCs w:val="24"/>
        </w:rPr>
        <w:t xml:space="preserve"> to </w:t>
      </w:r>
      <w:r w:rsidR="00A23F93">
        <w:rPr>
          <w:rFonts w:ascii="Times New Roman" w:hAnsi="Times New Roman" w:cs="Times New Roman"/>
          <w:sz w:val="24"/>
          <w:szCs w:val="24"/>
        </w:rPr>
        <w:t xml:space="preserve">bidder </w:t>
      </w:r>
      <w:r>
        <w:rPr>
          <w:rFonts w:ascii="Times New Roman" w:hAnsi="Times New Roman" w:cs="Times New Roman"/>
          <w:sz w:val="24"/>
          <w:szCs w:val="24"/>
        </w:rPr>
        <w:t>abnormal return</w:t>
      </w:r>
      <w:r w:rsidR="00A23F93">
        <w:rPr>
          <w:rFonts w:ascii="Times New Roman" w:hAnsi="Times New Roman" w:cs="Times New Roman"/>
          <w:sz w:val="24"/>
          <w:szCs w:val="24"/>
        </w:rPr>
        <w:t>s whe</w:t>
      </w:r>
      <w:r w:rsidR="004456E8">
        <w:rPr>
          <w:rFonts w:ascii="Times New Roman" w:hAnsi="Times New Roman" w:cs="Times New Roman"/>
          <w:sz w:val="24"/>
          <w:szCs w:val="24"/>
        </w:rPr>
        <w:t>n</w:t>
      </w:r>
      <w:r w:rsidR="00A23F93">
        <w:rPr>
          <w:rFonts w:ascii="Times New Roman" w:hAnsi="Times New Roman" w:cs="Times New Roman"/>
          <w:sz w:val="24"/>
          <w:szCs w:val="24"/>
        </w:rPr>
        <w:t xml:space="preserve"> CEOs are new to </w:t>
      </w:r>
      <w:r w:rsidR="004456E8">
        <w:rPr>
          <w:rFonts w:ascii="Times New Roman" w:hAnsi="Times New Roman" w:cs="Times New Roman"/>
          <w:sz w:val="24"/>
          <w:szCs w:val="24"/>
        </w:rPr>
        <w:t xml:space="preserve">the </w:t>
      </w:r>
      <w:r w:rsidR="00A23F93">
        <w:rPr>
          <w:rFonts w:ascii="Times New Roman" w:hAnsi="Times New Roman" w:cs="Times New Roman"/>
          <w:sz w:val="24"/>
          <w:szCs w:val="24"/>
        </w:rPr>
        <w:t xml:space="preserve">target industry. As in Table 3, the interaction between CEO and board experience has a large </w:t>
      </w:r>
      <w:r w:rsidR="003A125D">
        <w:rPr>
          <w:rFonts w:ascii="Times New Roman" w:hAnsi="Times New Roman" w:cs="Times New Roman"/>
          <w:sz w:val="24"/>
          <w:szCs w:val="24"/>
        </w:rPr>
        <w:t>and statisti</w:t>
      </w:r>
      <w:r w:rsidR="00A23F93">
        <w:rPr>
          <w:rFonts w:ascii="Times New Roman" w:hAnsi="Times New Roman" w:cs="Times New Roman"/>
          <w:sz w:val="24"/>
          <w:szCs w:val="24"/>
        </w:rPr>
        <w:t xml:space="preserve">cally significant </w:t>
      </w:r>
      <w:r w:rsidR="004F6831">
        <w:rPr>
          <w:rFonts w:ascii="Times New Roman" w:hAnsi="Times New Roman" w:cs="Times New Roman"/>
          <w:sz w:val="24"/>
          <w:szCs w:val="24"/>
        </w:rPr>
        <w:t xml:space="preserve">coefficient. </w:t>
      </w:r>
      <w:r w:rsidR="005F7F64">
        <w:rPr>
          <w:rFonts w:ascii="Times New Roman" w:hAnsi="Times New Roman" w:cs="Times New Roman"/>
          <w:sz w:val="24"/>
          <w:szCs w:val="24"/>
        </w:rPr>
        <w:t>The results</w:t>
      </w:r>
      <w:r w:rsidR="00A23F93">
        <w:rPr>
          <w:rFonts w:ascii="Times New Roman" w:hAnsi="Times New Roman" w:cs="Times New Roman"/>
          <w:sz w:val="24"/>
          <w:szCs w:val="24"/>
        </w:rPr>
        <w:t xml:space="preserve"> </w:t>
      </w:r>
      <w:r w:rsidR="005921BA">
        <w:rPr>
          <w:rFonts w:ascii="Times New Roman" w:hAnsi="Times New Roman" w:cs="Times New Roman"/>
          <w:sz w:val="24"/>
          <w:szCs w:val="24"/>
        </w:rPr>
        <w:t xml:space="preserve">support the </w:t>
      </w:r>
      <w:r w:rsidR="00E71CBE">
        <w:rPr>
          <w:rFonts w:ascii="Times New Roman" w:hAnsi="Times New Roman" w:cs="Times New Roman"/>
          <w:sz w:val="24"/>
          <w:szCs w:val="24"/>
        </w:rPr>
        <w:t xml:space="preserve">notion </w:t>
      </w:r>
      <w:r w:rsidR="005921BA">
        <w:rPr>
          <w:rFonts w:ascii="Times New Roman" w:hAnsi="Times New Roman" w:cs="Times New Roman"/>
          <w:sz w:val="24"/>
          <w:szCs w:val="24"/>
        </w:rPr>
        <w:t>of vigilant-advisor</w:t>
      </w:r>
      <w:r w:rsidR="00E71CBE">
        <w:rPr>
          <w:rFonts w:ascii="Times New Roman" w:hAnsi="Times New Roman" w:cs="Times New Roman"/>
          <w:sz w:val="24"/>
          <w:szCs w:val="24"/>
        </w:rPr>
        <w:t>s</w:t>
      </w:r>
      <w:r w:rsidR="005921BA">
        <w:rPr>
          <w:rFonts w:ascii="Times New Roman" w:hAnsi="Times New Roman" w:cs="Times New Roman"/>
          <w:sz w:val="24"/>
          <w:szCs w:val="24"/>
        </w:rPr>
        <w:t xml:space="preserve"> and the </w:t>
      </w:r>
      <w:r w:rsidR="004F6831">
        <w:rPr>
          <w:rFonts w:ascii="Times New Roman" w:hAnsi="Times New Roman" w:cs="Times New Roman"/>
          <w:sz w:val="24"/>
          <w:szCs w:val="24"/>
        </w:rPr>
        <w:t xml:space="preserve">resource provisioning role of boards. </w:t>
      </w:r>
    </w:p>
    <w:p w14:paraId="5F3AFB09" w14:textId="0E6C7146" w:rsidR="00E71CBE" w:rsidRDefault="00513BCD" w:rsidP="00E71CBE">
      <w:pPr>
        <w:spacing w:after="0" w:line="480" w:lineRule="auto"/>
        <w:ind w:firstLine="360"/>
        <w:jc w:val="both"/>
        <w:rPr>
          <w:rFonts w:ascii="Times New Roman" w:eastAsia="新細明體" w:hAnsi="Times New Roman" w:cs="Times New Roman"/>
          <w:sz w:val="24"/>
          <w:szCs w:val="24"/>
        </w:rPr>
      </w:pPr>
      <w:r w:rsidRPr="00513BCD">
        <w:rPr>
          <w:rFonts w:ascii="Times New Roman" w:hAnsi="Times New Roman" w:cs="Times New Roman"/>
          <w:sz w:val="24"/>
          <w:szCs w:val="24"/>
        </w:rPr>
        <w:t xml:space="preserve">In </w:t>
      </w:r>
      <w:r w:rsidR="00C2329B">
        <w:rPr>
          <w:rFonts w:ascii="Times New Roman" w:hAnsi="Times New Roman" w:cs="Times New Roman"/>
          <w:sz w:val="24"/>
          <w:szCs w:val="24"/>
        </w:rPr>
        <w:t>c</w:t>
      </w:r>
      <w:r w:rsidR="007D04C0">
        <w:rPr>
          <w:rFonts w:ascii="Times New Roman" w:hAnsi="Times New Roman" w:cs="Times New Roman"/>
          <w:sz w:val="24"/>
          <w:szCs w:val="24"/>
        </w:rPr>
        <w:t>olumn</w:t>
      </w:r>
      <w:r w:rsidRPr="00513BCD">
        <w:rPr>
          <w:rFonts w:ascii="Times New Roman" w:hAnsi="Times New Roman" w:cs="Times New Roman"/>
          <w:sz w:val="24"/>
          <w:szCs w:val="24"/>
        </w:rPr>
        <w:t xml:space="preserve">s (3) and (4) we include </w:t>
      </w:r>
      <w:r w:rsidR="004456E8">
        <w:rPr>
          <w:rFonts w:ascii="Times New Roman" w:hAnsi="Times New Roman" w:cs="Times New Roman"/>
          <w:sz w:val="24"/>
          <w:szCs w:val="24"/>
        </w:rPr>
        <w:t xml:space="preserve">the </w:t>
      </w:r>
      <w:r w:rsidRPr="00513BCD">
        <w:rPr>
          <w:rFonts w:ascii="Times New Roman" w:hAnsi="Times New Roman" w:cs="Times New Roman"/>
          <w:sz w:val="24"/>
          <w:szCs w:val="24"/>
        </w:rPr>
        <w:t xml:space="preserve">state governance index, an </w:t>
      </w:r>
      <w:r w:rsidRPr="00513BCD">
        <w:rPr>
          <w:rFonts w:ascii="Times New Roman" w:eastAsia="新細明體" w:hAnsi="Times New Roman" w:cs="Times New Roman"/>
          <w:sz w:val="24"/>
          <w:szCs w:val="24"/>
        </w:rPr>
        <w:t>arguably less endogenous control</w:t>
      </w:r>
      <w:r w:rsidRPr="00513BCD">
        <w:rPr>
          <w:rFonts w:ascii="Times New Roman" w:hAnsi="Times New Roman" w:cs="Times New Roman"/>
          <w:sz w:val="24"/>
          <w:szCs w:val="24"/>
        </w:rPr>
        <w:t xml:space="preserve"> for governance quality of bidders than the G-index of </w:t>
      </w:r>
      <w:r w:rsidRPr="00513BCD">
        <w:rPr>
          <w:rFonts w:ascii="Times New Roman" w:eastAsia="新細明體" w:hAnsi="Times New Roman" w:cs="Times New Roman"/>
          <w:sz w:val="24"/>
          <w:szCs w:val="24"/>
        </w:rPr>
        <w:t>Gompers</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sidRPr="00513BCD">
        <w:rPr>
          <w:rFonts w:ascii="Times New Roman" w:eastAsia="新細明體" w:hAnsi="Times New Roman" w:cs="Times New Roman"/>
          <w:sz w:val="24"/>
          <w:szCs w:val="24"/>
        </w:rPr>
        <w:t xml:space="preserve"> (2003) or the </w:t>
      </w:r>
      <w:r w:rsidRPr="00513BCD">
        <w:rPr>
          <w:rFonts w:ascii="Times New Roman" w:eastAsia="新細明體" w:hAnsi="Times New Roman" w:cs="Times New Roman"/>
          <w:sz w:val="24"/>
          <w:szCs w:val="24"/>
        </w:rPr>
        <w:lastRenderedPageBreak/>
        <w:t>entrenchment index proposed by Bebchuk</w:t>
      </w:r>
      <w:r w:rsidR="00792B78">
        <w:rPr>
          <w:rFonts w:ascii="Times New Roman" w:eastAsia="新細明體" w:hAnsi="Times New Roman" w:cs="Times New Roman"/>
          <w:sz w:val="24"/>
          <w:szCs w:val="24"/>
        </w:rPr>
        <w:t xml:space="preserve"> </w:t>
      </w:r>
      <w:r w:rsidR="00792B78" w:rsidRPr="005A37B7">
        <w:rPr>
          <w:rFonts w:ascii="Times New Roman" w:eastAsia="新細明體" w:hAnsi="Times New Roman" w:cs="Times New Roman"/>
          <w:i/>
          <w:sz w:val="24"/>
          <w:szCs w:val="24"/>
        </w:rPr>
        <w:t>et al.</w:t>
      </w:r>
      <w:r w:rsidR="00E96E05">
        <w:rPr>
          <w:rFonts w:ascii="Times New Roman" w:eastAsia="新細明體" w:hAnsi="Times New Roman" w:cs="Times New Roman"/>
          <w:sz w:val="24"/>
          <w:szCs w:val="24"/>
        </w:rPr>
        <w:t xml:space="preserve"> (2009).</w:t>
      </w:r>
      <w:r w:rsidR="00B45FFE">
        <w:rPr>
          <w:rStyle w:val="a6"/>
          <w:rFonts w:ascii="Times New Roman" w:eastAsia="新細明體" w:hAnsi="Times New Roman" w:cs="Times New Roman"/>
          <w:sz w:val="24"/>
          <w:szCs w:val="24"/>
        </w:rPr>
        <w:footnoteReference w:id="20"/>
      </w:r>
      <w:r w:rsidR="00E96E05">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Following </w:t>
      </w:r>
      <w:r w:rsidR="00792B78">
        <w:rPr>
          <w:rFonts w:ascii="Times New Roman" w:eastAsia="新細明體" w:hAnsi="Times New Roman" w:cs="Times New Roman" w:hint="eastAsia"/>
          <w:sz w:val="24"/>
          <w:szCs w:val="24"/>
        </w:rPr>
        <w:t xml:space="preserve">John </w:t>
      </w:r>
      <w:r w:rsidR="00792B78" w:rsidRPr="005A37B7">
        <w:rPr>
          <w:rFonts w:ascii="Times New Roman" w:eastAsia="新細明體" w:hAnsi="Times New Roman" w:cs="Times New Roman"/>
          <w:i/>
          <w:sz w:val="24"/>
          <w:szCs w:val="24"/>
        </w:rPr>
        <w:t>et al.</w:t>
      </w:r>
      <w:r w:rsidR="00C15C58">
        <w:rPr>
          <w:rFonts w:ascii="Times New Roman" w:eastAsia="新細明體" w:hAnsi="Times New Roman" w:cs="Times New Roman"/>
          <w:sz w:val="24"/>
          <w:szCs w:val="24"/>
        </w:rPr>
        <w:t xml:space="preserve"> (2015), we construct the</w:t>
      </w:r>
      <w:r>
        <w:rPr>
          <w:rFonts w:ascii="Times New Roman" w:eastAsia="新細明體" w:hAnsi="Times New Roman" w:cs="Times New Roman"/>
          <w:sz w:val="24"/>
          <w:szCs w:val="24"/>
        </w:rPr>
        <w:t xml:space="preserve"> state-level governance index by adding one for each antitakeover law</w:t>
      </w:r>
      <w:r w:rsidRPr="00A92C0A">
        <w:rPr>
          <w:rFonts w:ascii="Times New Roman" w:eastAsia="新細明體" w:hAnsi="Times New Roman" w:cs="Times New Roman"/>
          <w:sz w:val="24"/>
          <w:szCs w:val="24"/>
        </w:rPr>
        <w:t xml:space="preserve"> (</w:t>
      </w:r>
      <w:r w:rsidRPr="00A92C0A">
        <w:rPr>
          <w:rFonts w:ascii="Times New Roman" w:hAnsi="Times New Roman" w:cs="Times New Roman"/>
          <w:sz w:val="24"/>
          <w:szCs w:val="24"/>
        </w:rPr>
        <w:t>business combination, fair price, contro</w:t>
      </w:r>
      <w:r>
        <w:rPr>
          <w:rFonts w:ascii="Times New Roman" w:hAnsi="Times New Roman" w:cs="Times New Roman"/>
          <w:sz w:val="24"/>
          <w:szCs w:val="24"/>
        </w:rPr>
        <w:t>l share acquisition, poison pill</w:t>
      </w:r>
      <w:r w:rsidRPr="00A92C0A">
        <w:rPr>
          <w:rFonts w:ascii="Times New Roman" w:hAnsi="Times New Roman" w:cs="Times New Roman"/>
          <w:sz w:val="24"/>
          <w:szCs w:val="24"/>
        </w:rPr>
        <w:t>, and director</w:t>
      </w:r>
      <w:r w:rsidR="004456E8">
        <w:rPr>
          <w:rFonts w:ascii="Times New Roman" w:hAnsi="Times New Roman" w:cs="Times New Roman"/>
          <w:sz w:val="24"/>
          <w:szCs w:val="24"/>
        </w:rPr>
        <w:t>’</w:t>
      </w:r>
      <w:r w:rsidRPr="00A92C0A">
        <w:rPr>
          <w:rFonts w:ascii="Times New Roman" w:hAnsi="Times New Roman" w:cs="Times New Roman"/>
          <w:sz w:val="24"/>
          <w:szCs w:val="24"/>
        </w:rPr>
        <w:t xml:space="preserve">s duties) the year after </w:t>
      </w:r>
      <w:r>
        <w:rPr>
          <w:rFonts w:ascii="Times New Roman" w:hAnsi="Times New Roman" w:cs="Times New Roman"/>
          <w:sz w:val="24"/>
          <w:szCs w:val="24"/>
        </w:rPr>
        <w:t xml:space="preserve">they </w:t>
      </w:r>
      <w:r w:rsidRPr="00A92C0A">
        <w:rPr>
          <w:rFonts w:ascii="Times New Roman" w:hAnsi="Times New Roman" w:cs="Times New Roman"/>
          <w:sz w:val="24"/>
          <w:szCs w:val="24"/>
        </w:rPr>
        <w:t xml:space="preserve">passed in the state of incorporation of a firm. </w:t>
      </w:r>
      <w:r w:rsidRPr="004B625D">
        <w:rPr>
          <w:rFonts w:ascii="Times New Roman" w:hAnsi="Times New Roman" w:cs="Times New Roman"/>
          <w:sz w:val="24"/>
          <w:szCs w:val="24"/>
        </w:rPr>
        <w:t>Firms lobbying against any of these laws are excluded. The state law passage and lobbying data a</w:t>
      </w:r>
      <w:r>
        <w:rPr>
          <w:rFonts w:ascii="Times New Roman" w:hAnsi="Times New Roman" w:cs="Times New Roman"/>
          <w:sz w:val="24"/>
          <w:szCs w:val="24"/>
        </w:rPr>
        <w:t>re from Karpoff and Wittry (201</w:t>
      </w:r>
      <w:r>
        <w:rPr>
          <w:rFonts w:ascii="Times New Roman" w:eastAsia="新細明體" w:hAnsi="Times New Roman" w:cs="Times New Roman" w:hint="eastAsia"/>
          <w:sz w:val="24"/>
          <w:szCs w:val="24"/>
        </w:rPr>
        <w:t>7</w:t>
      </w:r>
      <w:r w:rsidRPr="004B625D">
        <w:rPr>
          <w:rFonts w:ascii="Times New Roman" w:hAnsi="Times New Roman" w:cs="Times New Roman"/>
          <w:sz w:val="24"/>
          <w:szCs w:val="24"/>
        </w:rPr>
        <w:t>)</w:t>
      </w:r>
      <w:r>
        <w:rPr>
          <w:rFonts w:ascii="Times New Roman" w:eastAsia="新細明體" w:hAnsi="Times New Roman" w:cs="Times New Roman" w:hint="eastAsia"/>
          <w:sz w:val="24"/>
          <w:szCs w:val="24"/>
        </w:rPr>
        <w:t xml:space="preserve">. </w:t>
      </w:r>
      <w:r w:rsidR="005921BA">
        <w:rPr>
          <w:rFonts w:ascii="Times New Roman" w:eastAsia="新細明體" w:hAnsi="Times New Roman" w:cs="Times New Roman"/>
          <w:sz w:val="24"/>
          <w:szCs w:val="24"/>
        </w:rPr>
        <w:t xml:space="preserve">Inclusion of governance proxies does not confound the additive and joint effects of boards’ experience with or without CEOs’ experience, supporting </w:t>
      </w:r>
      <w:r w:rsidR="004456E8">
        <w:rPr>
          <w:rFonts w:ascii="Times New Roman" w:eastAsia="新細明體" w:hAnsi="Times New Roman" w:cs="Times New Roman"/>
          <w:sz w:val="24"/>
          <w:szCs w:val="24"/>
        </w:rPr>
        <w:t xml:space="preserve">the </w:t>
      </w:r>
      <w:r w:rsidR="00E71CBE">
        <w:rPr>
          <w:rFonts w:ascii="Times New Roman" w:eastAsia="新細明體" w:hAnsi="Times New Roman" w:cs="Times New Roman"/>
          <w:sz w:val="24"/>
          <w:szCs w:val="24"/>
        </w:rPr>
        <w:t>vigilant-advisor, resource provisioning, and shared experience hypotheses</w:t>
      </w:r>
      <w:r w:rsidR="005921BA">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However, we find no evidence that governance controls contribute to announcement returns</w:t>
      </w:r>
      <w:r w:rsidR="00C15C58">
        <w:rPr>
          <w:rFonts w:ascii="Times New Roman" w:eastAsia="新細明體" w:hAnsi="Times New Roman" w:cs="Times New Roman"/>
          <w:sz w:val="24"/>
          <w:szCs w:val="24"/>
        </w:rPr>
        <w:t>.</w:t>
      </w:r>
    </w:p>
    <w:p w14:paraId="6BE0E788" w14:textId="5AE2FF5E" w:rsidR="00C81C1A" w:rsidRPr="0075213A" w:rsidRDefault="00C15C58" w:rsidP="00E71CB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similar concern is that </w:t>
      </w:r>
      <w:r w:rsidR="00C81C1A" w:rsidRPr="0075213A">
        <w:rPr>
          <w:rFonts w:ascii="Times New Roman" w:hAnsi="Times New Roman" w:cs="Times New Roman"/>
          <w:sz w:val="24"/>
          <w:szCs w:val="24"/>
        </w:rPr>
        <w:t xml:space="preserve">announcement returns </w:t>
      </w:r>
      <w:r>
        <w:rPr>
          <w:rFonts w:ascii="Times New Roman" w:hAnsi="Times New Roman" w:cs="Times New Roman"/>
          <w:sz w:val="24"/>
          <w:szCs w:val="24"/>
        </w:rPr>
        <w:t>can be</w:t>
      </w:r>
      <w:r w:rsidR="00C81C1A" w:rsidRPr="0075213A">
        <w:rPr>
          <w:rFonts w:ascii="Times New Roman" w:hAnsi="Times New Roman" w:cs="Times New Roman"/>
          <w:sz w:val="24"/>
          <w:szCs w:val="24"/>
        </w:rPr>
        <w:t xml:space="preserve"> affected by </w:t>
      </w:r>
      <w:r w:rsidR="004456E8">
        <w:rPr>
          <w:rFonts w:ascii="Times New Roman" w:hAnsi="Times New Roman" w:cs="Times New Roman"/>
          <w:sz w:val="24"/>
          <w:szCs w:val="24"/>
        </w:rPr>
        <w:t xml:space="preserve">a </w:t>
      </w:r>
      <w:r>
        <w:rPr>
          <w:rFonts w:ascii="Times New Roman" w:hAnsi="Times New Roman" w:cs="Times New Roman"/>
          <w:sz w:val="24"/>
          <w:szCs w:val="24"/>
        </w:rPr>
        <w:t xml:space="preserve">stand-alone </w:t>
      </w:r>
      <w:r w:rsidR="00C81C1A" w:rsidRPr="0075213A">
        <w:rPr>
          <w:rFonts w:ascii="Times New Roman" w:hAnsi="Times New Roman" w:cs="Times New Roman"/>
          <w:sz w:val="24"/>
          <w:szCs w:val="24"/>
        </w:rPr>
        <w:t>revaluation</w:t>
      </w:r>
      <w:r w:rsidR="00C81C1A">
        <w:rPr>
          <w:rFonts w:ascii="Times New Roman" w:hAnsi="Times New Roman" w:cs="Times New Roman"/>
          <w:sz w:val="24"/>
          <w:szCs w:val="24"/>
        </w:rPr>
        <w:t xml:space="preserve"> </w:t>
      </w:r>
      <w:r w:rsidR="00C81C1A" w:rsidRPr="0075213A">
        <w:rPr>
          <w:rFonts w:ascii="Times New Roman" w:hAnsi="Times New Roman" w:cs="Times New Roman"/>
          <w:sz w:val="24"/>
          <w:szCs w:val="24"/>
        </w:rPr>
        <w:t>of acquiring firms</w:t>
      </w:r>
      <w:r w:rsidR="00C81C1A">
        <w:rPr>
          <w:rFonts w:ascii="Times New Roman" w:hAnsi="Times New Roman" w:cs="Times New Roman"/>
          <w:sz w:val="24"/>
          <w:szCs w:val="24"/>
        </w:rPr>
        <w:t xml:space="preserve"> if</w:t>
      </w:r>
      <w:r w:rsidR="00F72D84">
        <w:rPr>
          <w:rFonts w:ascii="Times New Roman" w:hAnsi="Times New Roman" w:cs="Times New Roman"/>
          <w:sz w:val="24"/>
          <w:szCs w:val="24"/>
        </w:rPr>
        <w:t xml:space="preserve"> the market perceives the bidders’ engagement in deals when board members are experts in </w:t>
      </w:r>
      <w:r w:rsidR="004456E8">
        <w:rPr>
          <w:rFonts w:ascii="Times New Roman" w:hAnsi="Times New Roman" w:cs="Times New Roman"/>
          <w:sz w:val="24"/>
          <w:szCs w:val="24"/>
        </w:rPr>
        <w:t xml:space="preserve">the </w:t>
      </w:r>
      <w:r w:rsidR="00F72D84">
        <w:rPr>
          <w:rFonts w:ascii="Times New Roman" w:hAnsi="Times New Roman" w:cs="Times New Roman"/>
          <w:sz w:val="24"/>
          <w:szCs w:val="24"/>
        </w:rPr>
        <w:t>target industry as a signal of superior quality.</w:t>
      </w:r>
      <w:r w:rsidR="00C81C1A" w:rsidRPr="0075213A">
        <w:rPr>
          <w:rFonts w:ascii="Times New Roman" w:hAnsi="Times New Roman" w:cs="Times New Roman"/>
          <w:sz w:val="24"/>
          <w:szCs w:val="24"/>
        </w:rPr>
        <w:t xml:space="preserve"> Jovanovic and Braguinsky (2004) argue that the market reaction to a bid announcement largely reflects </w:t>
      </w:r>
      <w:r w:rsidR="00F72D84">
        <w:rPr>
          <w:rFonts w:ascii="Times New Roman" w:hAnsi="Times New Roman" w:cs="Times New Roman"/>
          <w:sz w:val="24"/>
          <w:szCs w:val="24"/>
        </w:rPr>
        <w:t xml:space="preserve">revisions in </w:t>
      </w:r>
      <w:r w:rsidR="00C81C1A" w:rsidRPr="0075213A">
        <w:rPr>
          <w:rFonts w:ascii="Times New Roman" w:hAnsi="Times New Roman" w:cs="Times New Roman"/>
          <w:sz w:val="24"/>
          <w:szCs w:val="24"/>
        </w:rPr>
        <w:t xml:space="preserve">the acquiring firm’s expected internal growth opportunities. The method of payment is </w:t>
      </w:r>
      <w:r w:rsidR="00385F05">
        <w:rPr>
          <w:rFonts w:ascii="Times New Roman" w:hAnsi="Times New Roman" w:cs="Times New Roman"/>
          <w:sz w:val="24"/>
          <w:szCs w:val="24"/>
        </w:rPr>
        <w:t xml:space="preserve">also </w:t>
      </w:r>
      <w:r w:rsidR="00C81C1A" w:rsidRPr="0075213A">
        <w:rPr>
          <w:rFonts w:ascii="Times New Roman" w:hAnsi="Times New Roman" w:cs="Times New Roman"/>
          <w:sz w:val="24"/>
          <w:szCs w:val="24"/>
        </w:rPr>
        <w:t>known to capture information effect</w:t>
      </w:r>
      <w:r w:rsidR="00C81C1A">
        <w:rPr>
          <w:rFonts w:ascii="Times New Roman" w:hAnsi="Times New Roman" w:cs="Times New Roman"/>
          <w:sz w:val="24"/>
          <w:szCs w:val="24"/>
        </w:rPr>
        <w:t>s</w:t>
      </w:r>
      <w:r w:rsidR="00C81C1A" w:rsidRPr="0075213A">
        <w:rPr>
          <w:rFonts w:ascii="Times New Roman" w:hAnsi="Times New Roman" w:cs="Times New Roman"/>
          <w:sz w:val="24"/>
          <w:szCs w:val="24"/>
        </w:rPr>
        <w:t xml:space="preserve"> of M&amp;A announcement</w:t>
      </w:r>
      <w:r w:rsidR="004456E8">
        <w:rPr>
          <w:rFonts w:ascii="Times New Roman" w:hAnsi="Times New Roman" w:cs="Times New Roman"/>
          <w:sz w:val="24"/>
          <w:szCs w:val="24"/>
        </w:rPr>
        <w:t>s</w:t>
      </w:r>
      <w:r w:rsidR="00C81C1A" w:rsidRPr="0075213A">
        <w:rPr>
          <w:rFonts w:ascii="Times New Roman" w:hAnsi="Times New Roman" w:cs="Times New Roman"/>
          <w:sz w:val="24"/>
          <w:szCs w:val="24"/>
        </w:rPr>
        <w:t>. In addition to using the m</w:t>
      </w:r>
      <w:r w:rsidR="00C62EE2">
        <w:rPr>
          <w:rFonts w:ascii="Times New Roman" w:hAnsi="Times New Roman" w:cs="Times New Roman"/>
          <w:sz w:val="24"/>
          <w:szCs w:val="24"/>
        </w:rPr>
        <w:t>ode of payment in our announcement return</w:t>
      </w:r>
      <w:r w:rsidR="00C81C1A" w:rsidRPr="0075213A">
        <w:rPr>
          <w:rFonts w:ascii="Times New Roman" w:hAnsi="Times New Roman" w:cs="Times New Roman"/>
          <w:sz w:val="24"/>
          <w:szCs w:val="24"/>
        </w:rPr>
        <w:t xml:space="preserve"> model as </w:t>
      </w:r>
      <w:r w:rsidR="00C81C1A">
        <w:rPr>
          <w:rFonts w:ascii="Times New Roman" w:hAnsi="Times New Roman" w:cs="Times New Roman"/>
          <w:sz w:val="24"/>
          <w:szCs w:val="24"/>
        </w:rPr>
        <w:t xml:space="preserve">a </w:t>
      </w:r>
      <w:r w:rsidR="00C81C1A" w:rsidRPr="0075213A">
        <w:rPr>
          <w:rFonts w:ascii="Times New Roman" w:hAnsi="Times New Roman" w:cs="Times New Roman"/>
          <w:sz w:val="24"/>
          <w:szCs w:val="24"/>
        </w:rPr>
        <w:t>control, we re</w:t>
      </w:r>
      <w:r w:rsidR="005F7F64">
        <w:rPr>
          <w:rFonts w:ascii="Times New Roman" w:hAnsi="Times New Roman" w:cs="Times New Roman"/>
          <w:sz w:val="24"/>
          <w:szCs w:val="24"/>
        </w:rPr>
        <w:t>-estimate our baseline regressions</w:t>
      </w:r>
      <w:r w:rsidR="00C62EE2">
        <w:rPr>
          <w:rFonts w:ascii="Times New Roman" w:hAnsi="Times New Roman" w:cs="Times New Roman"/>
          <w:sz w:val="24"/>
          <w:szCs w:val="24"/>
        </w:rPr>
        <w:t xml:space="preserve"> for the</w:t>
      </w:r>
      <w:r w:rsidR="00C81C1A" w:rsidRPr="0075213A">
        <w:rPr>
          <w:rFonts w:ascii="Times New Roman" w:hAnsi="Times New Roman" w:cs="Times New Roman"/>
          <w:sz w:val="24"/>
          <w:szCs w:val="24"/>
        </w:rPr>
        <w:t xml:space="preserve"> subsample of acquiring firms </w:t>
      </w:r>
      <w:r w:rsidR="00C81C1A">
        <w:rPr>
          <w:rFonts w:ascii="Times New Roman" w:hAnsi="Times New Roman" w:cs="Times New Roman"/>
          <w:sz w:val="24"/>
          <w:szCs w:val="24"/>
        </w:rPr>
        <w:t xml:space="preserve">for which </w:t>
      </w:r>
      <w:r w:rsidR="00C81C1A" w:rsidRPr="0075213A">
        <w:rPr>
          <w:rFonts w:ascii="Times New Roman" w:hAnsi="Times New Roman" w:cs="Times New Roman"/>
          <w:sz w:val="24"/>
          <w:szCs w:val="24"/>
        </w:rPr>
        <w:t xml:space="preserve">information asymmetry is </w:t>
      </w:r>
      <w:r w:rsidR="00F72D84">
        <w:rPr>
          <w:rFonts w:ascii="Times New Roman" w:hAnsi="Times New Roman" w:cs="Times New Roman"/>
          <w:sz w:val="24"/>
          <w:szCs w:val="24"/>
        </w:rPr>
        <w:t xml:space="preserve">less of a concern. In </w:t>
      </w:r>
      <w:r w:rsidR="00C2329B">
        <w:rPr>
          <w:rFonts w:ascii="Times New Roman" w:hAnsi="Times New Roman" w:cs="Times New Roman"/>
          <w:sz w:val="24"/>
          <w:szCs w:val="24"/>
        </w:rPr>
        <w:t>c</w:t>
      </w:r>
      <w:r w:rsidR="007D04C0">
        <w:rPr>
          <w:rFonts w:ascii="Times New Roman" w:hAnsi="Times New Roman" w:cs="Times New Roman"/>
          <w:sz w:val="24"/>
          <w:szCs w:val="24"/>
        </w:rPr>
        <w:t>olumn</w:t>
      </w:r>
      <w:r w:rsidR="00F72D84">
        <w:rPr>
          <w:rFonts w:ascii="Times New Roman" w:hAnsi="Times New Roman" w:cs="Times New Roman"/>
          <w:sz w:val="24"/>
          <w:szCs w:val="24"/>
        </w:rPr>
        <w:t>s (5) and (6</w:t>
      </w:r>
      <w:r w:rsidR="00C81C1A" w:rsidRPr="0075213A">
        <w:rPr>
          <w:rFonts w:ascii="Times New Roman" w:hAnsi="Times New Roman" w:cs="Times New Roman"/>
          <w:sz w:val="24"/>
          <w:szCs w:val="24"/>
        </w:rPr>
        <w:t>) of Tab</w:t>
      </w:r>
      <w:r w:rsidR="00276582">
        <w:rPr>
          <w:rFonts w:ascii="Times New Roman" w:hAnsi="Times New Roman" w:cs="Times New Roman"/>
          <w:sz w:val="24"/>
          <w:szCs w:val="24"/>
        </w:rPr>
        <w:t>le 4</w:t>
      </w:r>
      <w:r w:rsidR="006F0F4B">
        <w:rPr>
          <w:rFonts w:ascii="Times New Roman" w:hAnsi="Times New Roman" w:cs="Times New Roman"/>
          <w:sz w:val="24"/>
          <w:szCs w:val="24"/>
        </w:rPr>
        <w:t xml:space="preserve">, we use the probability of </w:t>
      </w:r>
      <w:r w:rsidR="00C81C1A" w:rsidRPr="0075213A">
        <w:rPr>
          <w:rFonts w:ascii="Times New Roman" w:hAnsi="Times New Roman" w:cs="Times New Roman"/>
          <w:sz w:val="24"/>
          <w:szCs w:val="24"/>
        </w:rPr>
        <w:t>informed trading (PIN) as our info</w:t>
      </w:r>
      <w:r w:rsidR="00C62EE2">
        <w:rPr>
          <w:rFonts w:ascii="Times New Roman" w:hAnsi="Times New Roman" w:cs="Times New Roman"/>
          <w:sz w:val="24"/>
          <w:szCs w:val="24"/>
        </w:rPr>
        <w:t xml:space="preserve">rmation asymmetry proxy. </w:t>
      </w:r>
      <w:r w:rsidR="00C81C1A" w:rsidRPr="0075213A">
        <w:rPr>
          <w:rFonts w:ascii="Times New Roman" w:hAnsi="Times New Roman" w:cs="Times New Roman"/>
          <w:sz w:val="24"/>
          <w:szCs w:val="24"/>
        </w:rPr>
        <w:t xml:space="preserve">The information asymmetry between </w:t>
      </w:r>
      <w:r w:rsidR="00C81C1A">
        <w:rPr>
          <w:rFonts w:ascii="Times New Roman" w:hAnsi="Times New Roman" w:cs="Times New Roman"/>
          <w:sz w:val="24"/>
          <w:szCs w:val="24"/>
        </w:rPr>
        <w:t xml:space="preserve">an </w:t>
      </w:r>
      <w:r w:rsidR="00C81C1A" w:rsidRPr="0075213A">
        <w:rPr>
          <w:rFonts w:ascii="Times New Roman" w:hAnsi="Times New Roman" w:cs="Times New Roman"/>
          <w:sz w:val="24"/>
          <w:szCs w:val="24"/>
        </w:rPr>
        <w:t>acquiring firm and its s</w:t>
      </w:r>
      <w:r w:rsidR="00C62EE2">
        <w:rPr>
          <w:rFonts w:ascii="Times New Roman" w:hAnsi="Times New Roman" w:cs="Times New Roman"/>
          <w:sz w:val="24"/>
          <w:szCs w:val="24"/>
        </w:rPr>
        <w:t xml:space="preserve">hareholders is positively related to its PIN </w:t>
      </w:r>
      <w:r w:rsidR="00C81C1A" w:rsidRPr="0075213A">
        <w:rPr>
          <w:rFonts w:ascii="Times New Roman" w:hAnsi="Times New Roman" w:cs="Times New Roman"/>
          <w:sz w:val="24"/>
          <w:szCs w:val="24"/>
        </w:rPr>
        <w:t>(Krishnaswami and Subramaniam, 1999; Brown and Hillegeist, 2007).</w:t>
      </w:r>
      <w:r w:rsidR="00C81C1A" w:rsidRPr="0075213A">
        <w:rPr>
          <w:rStyle w:val="a6"/>
          <w:rFonts w:ascii="Times New Roman" w:eastAsia="新細明體" w:hAnsi="Times New Roman" w:cs="Times New Roman"/>
          <w:sz w:val="24"/>
          <w:szCs w:val="24"/>
        </w:rPr>
        <w:footnoteReference w:id="21"/>
      </w:r>
      <w:r w:rsidR="00C81C1A" w:rsidRPr="0075213A">
        <w:rPr>
          <w:rFonts w:ascii="Times New Roman" w:hAnsi="Times New Roman" w:cs="Times New Roman"/>
          <w:sz w:val="24"/>
          <w:szCs w:val="24"/>
        </w:rPr>
        <w:t xml:space="preserve"> </w:t>
      </w:r>
      <w:r w:rsidR="00385F05">
        <w:rPr>
          <w:rFonts w:ascii="Times New Roman" w:hAnsi="Times New Roman" w:cs="Times New Roman"/>
          <w:sz w:val="24"/>
          <w:szCs w:val="24"/>
        </w:rPr>
        <w:t>The ex</w:t>
      </w:r>
      <w:r w:rsidR="006B1E31">
        <w:rPr>
          <w:rFonts w:ascii="Times New Roman" w:hAnsi="Times New Roman" w:cs="Times New Roman"/>
          <w:sz w:val="24"/>
          <w:szCs w:val="24"/>
        </w:rPr>
        <w:t xml:space="preserve">perienced </w:t>
      </w:r>
      <w:r w:rsidR="006B1E31">
        <w:rPr>
          <w:rFonts w:ascii="Times New Roman" w:hAnsi="Times New Roman" w:cs="Times New Roman"/>
          <w:sz w:val="24"/>
          <w:szCs w:val="24"/>
        </w:rPr>
        <w:lastRenderedPageBreak/>
        <w:t xml:space="preserve">board members add </w:t>
      </w:r>
      <w:r w:rsidR="006B1E31" w:rsidRPr="005007B9">
        <w:rPr>
          <w:rFonts w:ascii="Times New Roman" w:hAnsi="Times New Roman" w:cs="Times New Roman"/>
          <w:sz w:val="24"/>
          <w:szCs w:val="24"/>
        </w:rPr>
        <w:t>2.05</w:t>
      </w:r>
      <w:r w:rsidR="0030049E" w:rsidRPr="005007B9">
        <w:rPr>
          <w:rFonts w:ascii="Times New Roman" w:hAnsi="Times New Roman" w:cs="Times New Roman"/>
          <w:sz w:val="24"/>
          <w:szCs w:val="24"/>
        </w:rPr>
        <w:t xml:space="preserve"> percentage points</w:t>
      </w:r>
      <w:r w:rsidR="00385F05">
        <w:rPr>
          <w:rFonts w:ascii="Times New Roman" w:hAnsi="Times New Roman" w:cs="Times New Roman"/>
          <w:sz w:val="24"/>
          <w:szCs w:val="24"/>
        </w:rPr>
        <w:t xml:space="preserve"> to bidder abnormal returns compared to </w:t>
      </w:r>
      <w:r w:rsidR="00196DF7">
        <w:rPr>
          <w:rFonts w:ascii="Times New Roman" w:hAnsi="Times New Roman" w:cs="Times New Roman"/>
          <w:sz w:val="24"/>
          <w:szCs w:val="24"/>
        </w:rPr>
        <w:t>non-experienced</w:t>
      </w:r>
      <w:r w:rsidR="006B1E31">
        <w:rPr>
          <w:rFonts w:ascii="Times New Roman" w:hAnsi="Times New Roman" w:cs="Times New Roman"/>
          <w:sz w:val="24"/>
          <w:szCs w:val="24"/>
        </w:rPr>
        <w:t xml:space="preserve"> boards, confirming our main </w:t>
      </w:r>
      <w:r w:rsidR="00385F05">
        <w:rPr>
          <w:rFonts w:ascii="Times New Roman" w:hAnsi="Times New Roman" w:cs="Times New Roman"/>
          <w:sz w:val="24"/>
          <w:szCs w:val="24"/>
        </w:rPr>
        <w:t>finding</w:t>
      </w:r>
      <w:r w:rsidR="006B1E31">
        <w:rPr>
          <w:rFonts w:ascii="Times New Roman" w:hAnsi="Times New Roman" w:cs="Times New Roman"/>
          <w:sz w:val="24"/>
          <w:szCs w:val="24"/>
        </w:rPr>
        <w:t xml:space="preserve">s relating to the </w:t>
      </w:r>
      <w:r w:rsidR="00385F05">
        <w:rPr>
          <w:rFonts w:ascii="Times New Roman" w:hAnsi="Times New Roman" w:cs="Times New Roman"/>
          <w:sz w:val="24"/>
          <w:szCs w:val="24"/>
        </w:rPr>
        <w:t>additive effect of board experience. However, experienced board members and experience</w:t>
      </w:r>
      <w:r w:rsidR="006B1E31">
        <w:rPr>
          <w:rFonts w:ascii="Times New Roman" w:hAnsi="Times New Roman" w:cs="Times New Roman"/>
          <w:sz w:val="24"/>
          <w:szCs w:val="24"/>
        </w:rPr>
        <w:t xml:space="preserve">d CEOs are able to generate </w:t>
      </w:r>
      <w:r w:rsidR="006B1E31" w:rsidRPr="005007B9">
        <w:rPr>
          <w:rFonts w:ascii="Times New Roman" w:hAnsi="Times New Roman" w:cs="Times New Roman"/>
          <w:sz w:val="24"/>
          <w:szCs w:val="24"/>
        </w:rPr>
        <w:t>6.21</w:t>
      </w:r>
      <w:r w:rsidR="0030049E" w:rsidRPr="005007B9">
        <w:rPr>
          <w:rFonts w:ascii="Times New Roman" w:hAnsi="Times New Roman" w:cs="Times New Roman"/>
          <w:sz w:val="24"/>
          <w:szCs w:val="24"/>
        </w:rPr>
        <w:t xml:space="preserve"> percentage points</w:t>
      </w:r>
      <w:r w:rsidR="00385F05">
        <w:rPr>
          <w:rFonts w:ascii="Times New Roman" w:hAnsi="Times New Roman" w:cs="Times New Roman"/>
          <w:sz w:val="24"/>
          <w:szCs w:val="24"/>
        </w:rPr>
        <w:t xml:space="preserve"> additional 3-day cumulative </w:t>
      </w:r>
      <w:r w:rsidR="004B4CF9">
        <w:rPr>
          <w:rFonts w:ascii="Times New Roman" w:hAnsi="Times New Roman" w:cs="Times New Roman"/>
          <w:sz w:val="24"/>
          <w:szCs w:val="24"/>
        </w:rPr>
        <w:t xml:space="preserve">abnormal return compared to expert </w:t>
      </w:r>
      <w:r w:rsidR="00385F05">
        <w:rPr>
          <w:rFonts w:ascii="Times New Roman" w:hAnsi="Times New Roman" w:cs="Times New Roman"/>
          <w:sz w:val="24"/>
          <w:szCs w:val="24"/>
        </w:rPr>
        <w:t xml:space="preserve">board members </w:t>
      </w:r>
      <w:r w:rsidR="004B4CF9">
        <w:rPr>
          <w:rFonts w:ascii="Times New Roman" w:hAnsi="Times New Roman" w:cs="Times New Roman"/>
          <w:sz w:val="24"/>
          <w:szCs w:val="24"/>
        </w:rPr>
        <w:t>by themselves</w:t>
      </w:r>
      <w:r w:rsidR="009309CE">
        <w:rPr>
          <w:rFonts w:ascii="Times New Roman" w:hAnsi="Times New Roman" w:cs="Times New Roman"/>
          <w:sz w:val="24"/>
          <w:szCs w:val="24"/>
        </w:rPr>
        <w:t>, supporting the shared experience hypothesis</w:t>
      </w:r>
      <w:r w:rsidR="00385F05">
        <w:rPr>
          <w:rFonts w:ascii="Times New Roman" w:hAnsi="Times New Roman" w:cs="Times New Roman"/>
          <w:sz w:val="24"/>
          <w:szCs w:val="24"/>
        </w:rPr>
        <w:t>.</w:t>
      </w:r>
      <w:r w:rsidR="00EE2833">
        <w:rPr>
          <w:rFonts w:ascii="Times New Roman" w:hAnsi="Times New Roman" w:cs="Times New Roman"/>
          <w:sz w:val="24"/>
          <w:szCs w:val="24"/>
        </w:rPr>
        <w:t xml:space="preserve"> </w:t>
      </w:r>
    </w:p>
    <w:p w14:paraId="27CEA29D" w14:textId="001CFDA3" w:rsidR="00BD0B70" w:rsidRDefault="00906383" w:rsidP="00BD0B70">
      <w:pPr>
        <w:spacing w:after="0" w:line="480" w:lineRule="auto"/>
        <w:jc w:val="center"/>
        <w:rPr>
          <w:rFonts w:ascii="Times New Roman" w:eastAsia="新細明體" w:hAnsi="Times New Roman" w:cs="Times New Roman"/>
          <w:sz w:val="24"/>
          <w:szCs w:val="24"/>
        </w:rPr>
      </w:pPr>
      <w:r>
        <w:rPr>
          <w:rFonts w:ascii="Times New Roman" w:eastAsia="新細明體" w:hAnsi="Times New Roman" w:cs="Times New Roman" w:hint="eastAsia"/>
          <w:sz w:val="24"/>
          <w:szCs w:val="24"/>
        </w:rPr>
        <w:t>[</w:t>
      </w:r>
      <w:r w:rsidR="00842A62">
        <w:rPr>
          <w:rFonts w:ascii="Times New Roman" w:eastAsia="新細明體" w:hAnsi="Times New Roman" w:cs="Times New Roman"/>
          <w:sz w:val="24"/>
          <w:szCs w:val="24"/>
        </w:rPr>
        <w:t xml:space="preserve">Insert </w:t>
      </w:r>
      <w:r>
        <w:rPr>
          <w:rFonts w:ascii="Times New Roman" w:eastAsia="新細明體" w:hAnsi="Times New Roman" w:cs="Times New Roman" w:hint="eastAsia"/>
          <w:sz w:val="24"/>
          <w:szCs w:val="24"/>
        </w:rPr>
        <w:t xml:space="preserve">Table </w:t>
      </w:r>
      <w:r w:rsidR="009C4D78">
        <w:rPr>
          <w:rFonts w:ascii="Times New Roman" w:eastAsia="新細明體" w:hAnsi="Times New Roman" w:cs="Times New Roman"/>
          <w:sz w:val="24"/>
          <w:szCs w:val="24"/>
        </w:rPr>
        <w:t>4</w:t>
      </w:r>
      <w:r>
        <w:rPr>
          <w:rFonts w:ascii="Times New Roman" w:eastAsia="新細明體" w:hAnsi="Times New Roman" w:cs="Times New Roman" w:hint="eastAsia"/>
          <w:sz w:val="24"/>
          <w:szCs w:val="24"/>
        </w:rPr>
        <w:t xml:space="preserve"> here]</w:t>
      </w:r>
    </w:p>
    <w:p w14:paraId="53A4216E" w14:textId="370B2009" w:rsidR="006D2529" w:rsidRPr="000D7A1B" w:rsidRDefault="006D2529" w:rsidP="00CA77DE">
      <w:pPr>
        <w:pStyle w:val="af"/>
        <w:numPr>
          <w:ilvl w:val="2"/>
          <w:numId w:val="49"/>
        </w:numPr>
        <w:spacing w:after="0" w:line="480" w:lineRule="auto"/>
        <w:ind w:left="1440"/>
        <w:rPr>
          <w:rFonts w:ascii="Times New Roman" w:eastAsia="新細明體" w:hAnsi="Times New Roman" w:cs="Times New Roman"/>
          <w:sz w:val="24"/>
          <w:szCs w:val="24"/>
        </w:rPr>
      </w:pPr>
      <w:r w:rsidRPr="000D7A1B">
        <w:rPr>
          <w:rFonts w:ascii="Times New Roman" w:eastAsia="新細明體" w:hAnsi="Times New Roman" w:cs="Times New Roman"/>
          <w:sz w:val="24"/>
          <w:szCs w:val="24"/>
        </w:rPr>
        <w:t>Deal heterogeneity</w:t>
      </w:r>
    </w:p>
    <w:p w14:paraId="2142006E" w14:textId="11836B56" w:rsidR="006D2529" w:rsidRDefault="006D2529" w:rsidP="00CA77DE">
      <w:pPr>
        <w:spacing w:after="0" w:line="480" w:lineRule="auto"/>
        <w:ind w:firstLine="72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There </w:t>
      </w:r>
      <w:r w:rsidR="00BC7F0B">
        <w:rPr>
          <w:rFonts w:ascii="Times New Roman" w:eastAsia="新細明體" w:hAnsi="Times New Roman" w:cs="Times New Roman"/>
          <w:sz w:val="24"/>
          <w:szCs w:val="24"/>
        </w:rPr>
        <w:t xml:space="preserve">could still be </w:t>
      </w:r>
      <w:r>
        <w:rPr>
          <w:rFonts w:ascii="Times New Roman" w:eastAsia="新細明體" w:hAnsi="Times New Roman" w:cs="Times New Roman"/>
          <w:sz w:val="24"/>
          <w:szCs w:val="24"/>
        </w:rPr>
        <w:t xml:space="preserve">deal characteristics </w:t>
      </w:r>
      <w:r w:rsidR="00BC7F0B">
        <w:rPr>
          <w:rFonts w:ascii="Times New Roman" w:eastAsia="新細明體" w:hAnsi="Times New Roman" w:cs="Times New Roman"/>
          <w:sz w:val="24"/>
          <w:szCs w:val="24"/>
        </w:rPr>
        <w:t xml:space="preserve">that are associated with </w:t>
      </w:r>
      <w:r w:rsidR="00290A2D">
        <w:rPr>
          <w:rFonts w:ascii="Times New Roman" w:eastAsia="新細明體" w:hAnsi="Times New Roman" w:cs="Times New Roman"/>
          <w:sz w:val="24"/>
          <w:szCs w:val="24"/>
        </w:rPr>
        <w:t xml:space="preserve">both </w:t>
      </w:r>
      <w:r w:rsidR="00BC7F0B">
        <w:rPr>
          <w:rFonts w:ascii="Times New Roman" w:eastAsia="新細明體" w:hAnsi="Times New Roman" w:cs="Times New Roman"/>
          <w:sz w:val="24"/>
          <w:szCs w:val="24"/>
        </w:rPr>
        <w:t xml:space="preserve">board experience and </w:t>
      </w:r>
      <w:r w:rsidR="00290A2D">
        <w:rPr>
          <w:rFonts w:ascii="Times New Roman" w:eastAsia="新細明體" w:hAnsi="Times New Roman" w:cs="Times New Roman"/>
          <w:sz w:val="24"/>
          <w:szCs w:val="24"/>
        </w:rPr>
        <w:t xml:space="preserve">announcement returns that bias our interpretations. We use </w:t>
      </w:r>
      <w:r w:rsidR="00BF7E09">
        <w:rPr>
          <w:rFonts w:ascii="Times New Roman" w:eastAsia="新細明體" w:hAnsi="Times New Roman" w:cs="Times New Roman"/>
          <w:sz w:val="24"/>
          <w:szCs w:val="24"/>
        </w:rPr>
        <w:t>several deal-specif</w:t>
      </w:r>
      <w:r w:rsidR="00621E2A">
        <w:rPr>
          <w:rFonts w:ascii="Times New Roman" w:eastAsia="新細明體" w:hAnsi="Times New Roman" w:cs="Times New Roman"/>
          <w:sz w:val="24"/>
          <w:szCs w:val="24"/>
        </w:rPr>
        <w:t>i</w:t>
      </w:r>
      <w:r w:rsidR="00BF7E09">
        <w:rPr>
          <w:rFonts w:ascii="Times New Roman" w:eastAsia="新細明體" w:hAnsi="Times New Roman" w:cs="Times New Roman"/>
          <w:sz w:val="24"/>
          <w:szCs w:val="24"/>
        </w:rPr>
        <w:t xml:space="preserve">c characteristics as controls in our </w:t>
      </w:r>
      <w:r w:rsidR="005F7F64">
        <w:rPr>
          <w:rFonts w:ascii="Times New Roman" w:eastAsia="新細明體" w:hAnsi="Times New Roman" w:cs="Times New Roman"/>
          <w:sz w:val="24"/>
          <w:szCs w:val="24"/>
        </w:rPr>
        <w:t>baseline specification</w:t>
      </w:r>
      <w:r w:rsidR="004456E8">
        <w:rPr>
          <w:rFonts w:ascii="Times New Roman" w:eastAsia="新細明體" w:hAnsi="Times New Roman" w:cs="Times New Roman"/>
          <w:sz w:val="24"/>
          <w:szCs w:val="24"/>
        </w:rPr>
        <w:t>,</w:t>
      </w:r>
      <w:r w:rsidR="005F7F64">
        <w:rPr>
          <w:rFonts w:ascii="Times New Roman" w:eastAsia="新細明體" w:hAnsi="Times New Roman" w:cs="Times New Roman"/>
          <w:sz w:val="24"/>
          <w:szCs w:val="24"/>
        </w:rPr>
        <w:t xml:space="preserve"> but a concern remains that </w:t>
      </w:r>
      <w:r w:rsidR="004456E8">
        <w:rPr>
          <w:rFonts w:ascii="Times New Roman" w:eastAsia="新細明體" w:hAnsi="Times New Roman" w:cs="Times New Roman"/>
          <w:sz w:val="24"/>
          <w:szCs w:val="24"/>
        </w:rPr>
        <w:t xml:space="preserve">the </w:t>
      </w:r>
      <w:r w:rsidR="00621E2A">
        <w:rPr>
          <w:rFonts w:ascii="Times New Roman" w:eastAsia="新細明體" w:hAnsi="Times New Roman" w:cs="Times New Roman"/>
          <w:sz w:val="24"/>
          <w:szCs w:val="24"/>
        </w:rPr>
        <w:t>4-digit SIC used for classifying</w:t>
      </w:r>
      <w:r w:rsidR="005F62A0">
        <w:rPr>
          <w:rFonts w:ascii="Times New Roman" w:eastAsia="新細明體" w:hAnsi="Times New Roman" w:cs="Times New Roman"/>
          <w:sz w:val="24"/>
          <w:szCs w:val="24"/>
        </w:rPr>
        <w:t xml:space="preserve"> mergers as diversifying may </w:t>
      </w:r>
      <w:r w:rsidR="00621E2A">
        <w:rPr>
          <w:rFonts w:ascii="Times New Roman" w:eastAsia="新細明體" w:hAnsi="Times New Roman" w:cs="Times New Roman"/>
          <w:sz w:val="24"/>
          <w:szCs w:val="24"/>
        </w:rPr>
        <w:t xml:space="preserve">not be broad enough. We </w:t>
      </w:r>
      <w:r w:rsidR="00F6511D">
        <w:rPr>
          <w:rFonts w:ascii="Times New Roman" w:eastAsia="新細明體" w:hAnsi="Times New Roman" w:cs="Times New Roman"/>
          <w:sz w:val="24"/>
          <w:szCs w:val="24"/>
        </w:rPr>
        <w:t xml:space="preserve">would </w:t>
      </w:r>
      <w:r w:rsidR="00621E2A">
        <w:rPr>
          <w:rFonts w:ascii="Times New Roman" w:eastAsia="新細明體" w:hAnsi="Times New Roman" w:cs="Times New Roman"/>
          <w:sz w:val="24"/>
          <w:szCs w:val="24"/>
        </w:rPr>
        <w:t>argue that this classification approach might pick bidders and targets that are weakly related</w:t>
      </w:r>
      <w:r w:rsidR="004456E8">
        <w:rPr>
          <w:rFonts w:ascii="Times New Roman" w:eastAsia="新細明體" w:hAnsi="Times New Roman" w:cs="Times New Roman"/>
          <w:sz w:val="24"/>
          <w:szCs w:val="24"/>
        </w:rPr>
        <w:t>,</w:t>
      </w:r>
      <w:r w:rsidR="00621E2A">
        <w:rPr>
          <w:rFonts w:ascii="Times New Roman" w:eastAsia="新細明體" w:hAnsi="Times New Roman" w:cs="Times New Roman"/>
          <w:sz w:val="24"/>
          <w:szCs w:val="24"/>
        </w:rPr>
        <w:t xml:space="preserve"> but </w:t>
      </w:r>
      <w:r w:rsidR="00621E2A" w:rsidRPr="002D6AAA">
        <w:rPr>
          <w:rFonts w:ascii="Times New Roman" w:eastAsia="新細明體" w:hAnsi="Times New Roman" w:cs="Times New Roman"/>
          <w:sz w:val="24"/>
          <w:szCs w:val="24"/>
        </w:rPr>
        <w:t xml:space="preserve">the complexity of </w:t>
      </w:r>
      <w:r w:rsidR="00621E2A">
        <w:rPr>
          <w:rFonts w:ascii="Times New Roman" w:eastAsia="新細明體" w:hAnsi="Times New Roman" w:cs="Times New Roman"/>
          <w:sz w:val="24"/>
          <w:szCs w:val="24"/>
        </w:rPr>
        <w:t>deals</w:t>
      </w:r>
      <w:r w:rsidR="00621E2A" w:rsidRPr="002D6AAA">
        <w:rPr>
          <w:rFonts w:ascii="Times New Roman" w:eastAsia="新細明體" w:hAnsi="Times New Roman" w:cs="Times New Roman"/>
          <w:sz w:val="24"/>
          <w:szCs w:val="24"/>
        </w:rPr>
        <w:t xml:space="preserve"> would </w:t>
      </w:r>
      <w:r w:rsidR="00F6511D">
        <w:rPr>
          <w:rFonts w:ascii="Times New Roman" w:eastAsia="新細明體" w:hAnsi="Times New Roman" w:cs="Times New Roman"/>
          <w:sz w:val="24"/>
          <w:szCs w:val="24"/>
        </w:rPr>
        <w:t xml:space="preserve">also </w:t>
      </w:r>
      <w:r w:rsidR="00621E2A">
        <w:rPr>
          <w:rFonts w:ascii="Times New Roman" w:eastAsia="新細明體" w:hAnsi="Times New Roman" w:cs="Times New Roman"/>
          <w:sz w:val="24"/>
          <w:szCs w:val="24"/>
        </w:rPr>
        <w:t xml:space="preserve">decline </w:t>
      </w:r>
      <w:r w:rsidR="00F6511D">
        <w:rPr>
          <w:rFonts w:ascii="Times New Roman" w:eastAsia="新細明體" w:hAnsi="Times New Roman" w:cs="Times New Roman"/>
          <w:sz w:val="24"/>
          <w:szCs w:val="24"/>
        </w:rPr>
        <w:t xml:space="preserve">by following this approach </w:t>
      </w:r>
      <w:r w:rsidR="00621E2A" w:rsidRPr="002D6AAA">
        <w:rPr>
          <w:rFonts w:ascii="Times New Roman" w:eastAsia="新細明體" w:hAnsi="Times New Roman" w:cs="Times New Roman"/>
          <w:sz w:val="24"/>
          <w:szCs w:val="24"/>
        </w:rPr>
        <w:t>a</w:t>
      </w:r>
      <w:r w:rsidR="004456E8">
        <w:rPr>
          <w:rFonts w:ascii="Times New Roman" w:eastAsia="新細明體" w:hAnsi="Times New Roman" w:cs="Times New Roman"/>
          <w:sz w:val="24"/>
          <w:szCs w:val="24"/>
        </w:rPr>
        <w:t>s</w:t>
      </w:r>
      <w:r w:rsidR="00621E2A" w:rsidRPr="002D6AAA">
        <w:rPr>
          <w:rFonts w:ascii="Times New Roman" w:eastAsia="新細明體" w:hAnsi="Times New Roman" w:cs="Times New Roman"/>
          <w:sz w:val="24"/>
          <w:szCs w:val="24"/>
        </w:rPr>
        <w:t xml:space="preserve"> would the need </w:t>
      </w:r>
      <w:r w:rsidR="00621E2A">
        <w:rPr>
          <w:rFonts w:ascii="Times New Roman" w:eastAsia="新細明體" w:hAnsi="Times New Roman" w:cs="Times New Roman"/>
          <w:sz w:val="24"/>
          <w:szCs w:val="24"/>
        </w:rPr>
        <w:t xml:space="preserve">of </w:t>
      </w:r>
      <w:r w:rsidR="00621E2A" w:rsidRPr="002D6AAA">
        <w:rPr>
          <w:rFonts w:ascii="Times New Roman" w:eastAsia="新細明體" w:hAnsi="Times New Roman" w:cs="Times New Roman"/>
          <w:sz w:val="24"/>
          <w:szCs w:val="24"/>
        </w:rPr>
        <w:t xml:space="preserve">advice from </w:t>
      </w:r>
      <w:r w:rsidR="00621E2A">
        <w:rPr>
          <w:rFonts w:ascii="Times New Roman" w:eastAsia="新細明體" w:hAnsi="Times New Roman" w:cs="Times New Roman"/>
          <w:sz w:val="24"/>
          <w:szCs w:val="24"/>
        </w:rPr>
        <w:t xml:space="preserve">an </w:t>
      </w:r>
      <w:r w:rsidR="00621E2A" w:rsidRPr="002D6AAA">
        <w:rPr>
          <w:rFonts w:ascii="Times New Roman" w:eastAsia="新細明體" w:hAnsi="Times New Roman" w:cs="Times New Roman"/>
          <w:sz w:val="24"/>
          <w:szCs w:val="24"/>
        </w:rPr>
        <w:t xml:space="preserve">experienced board. </w:t>
      </w:r>
      <w:r w:rsidR="00F6511D">
        <w:rPr>
          <w:rFonts w:ascii="Times New Roman" w:eastAsia="新細明體" w:hAnsi="Times New Roman" w:cs="Times New Roman"/>
          <w:sz w:val="24"/>
          <w:szCs w:val="24"/>
        </w:rPr>
        <w:t xml:space="preserve">Nevertheless, we address the concern </w:t>
      </w:r>
      <w:r w:rsidR="005F7F64">
        <w:rPr>
          <w:rFonts w:ascii="Times New Roman" w:eastAsia="新細明體" w:hAnsi="Times New Roman" w:cs="Times New Roman"/>
          <w:sz w:val="24"/>
          <w:szCs w:val="24"/>
        </w:rPr>
        <w:t xml:space="preserve">directly </w:t>
      </w:r>
      <w:r w:rsidR="00F6511D">
        <w:rPr>
          <w:rFonts w:ascii="Times New Roman" w:eastAsia="新細明體" w:hAnsi="Times New Roman" w:cs="Times New Roman"/>
          <w:sz w:val="24"/>
          <w:szCs w:val="24"/>
        </w:rPr>
        <w:t xml:space="preserve">by re-classifying mergers as diversifying if bidders and targets do not share their </w:t>
      </w:r>
      <w:r w:rsidR="00F6511D">
        <w:rPr>
          <w:rFonts w:ascii="Times New Roman" w:eastAsia="新細明體" w:hAnsi="Times New Roman" w:cs="Times New Roman" w:hint="eastAsia"/>
          <w:sz w:val="24"/>
          <w:szCs w:val="24"/>
        </w:rPr>
        <w:t>Fama-French 49 industry categorie</w:t>
      </w:r>
      <w:r w:rsidR="00F6511D">
        <w:rPr>
          <w:rFonts w:ascii="Times New Roman" w:eastAsia="新細明體" w:hAnsi="Times New Roman" w:cs="Times New Roman"/>
          <w:sz w:val="24"/>
          <w:szCs w:val="24"/>
        </w:rPr>
        <w:t>s</w:t>
      </w:r>
      <w:r w:rsidR="00E71CBE">
        <w:rPr>
          <w:rFonts w:ascii="Times New Roman" w:eastAsia="新細明體" w:hAnsi="Times New Roman" w:cs="Times New Roman"/>
          <w:sz w:val="24"/>
          <w:szCs w:val="24"/>
        </w:rPr>
        <w:t xml:space="preserve"> and re-estimating the baseline regressions</w:t>
      </w:r>
      <w:r w:rsidR="00F6511D">
        <w:rPr>
          <w:rFonts w:ascii="Times New Roman" w:eastAsia="新細明體" w:hAnsi="Times New Roman" w:cs="Times New Roman"/>
          <w:sz w:val="24"/>
          <w:szCs w:val="24"/>
        </w:rPr>
        <w:t xml:space="preserve">. The number of diversifying deals </w:t>
      </w:r>
      <w:r w:rsidR="00F2267B">
        <w:rPr>
          <w:rFonts w:ascii="Times New Roman" w:eastAsia="新細明體" w:hAnsi="Times New Roman" w:cs="Times New Roman"/>
          <w:sz w:val="24"/>
          <w:szCs w:val="24"/>
        </w:rPr>
        <w:t>reduces from 3</w:t>
      </w:r>
      <w:r w:rsidR="00276582">
        <w:rPr>
          <w:rFonts w:ascii="Times New Roman" w:eastAsia="新細明體" w:hAnsi="Times New Roman" w:cs="Times New Roman"/>
          <w:sz w:val="24"/>
          <w:szCs w:val="24"/>
        </w:rPr>
        <w:t>,</w:t>
      </w:r>
      <w:r w:rsidR="00F2267B">
        <w:rPr>
          <w:rFonts w:ascii="Times New Roman" w:eastAsia="新細明體" w:hAnsi="Times New Roman" w:cs="Times New Roman"/>
          <w:sz w:val="24"/>
          <w:szCs w:val="24"/>
        </w:rPr>
        <w:t>906 to 2</w:t>
      </w:r>
      <w:r w:rsidR="00276582">
        <w:rPr>
          <w:rFonts w:ascii="Times New Roman" w:eastAsia="新細明體" w:hAnsi="Times New Roman" w:cs="Times New Roman"/>
          <w:sz w:val="24"/>
          <w:szCs w:val="24"/>
        </w:rPr>
        <w:t>,</w:t>
      </w:r>
      <w:r w:rsidR="00F2267B">
        <w:rPr>
          <w:rFonts w:ascii="Times New Roman" w:eastAsia="新細明體" w:hAnsi="Times New Roman" w:cs="Times New Roman"/>
          <w:sz w:val="24"/>
          <w:szCs w:val="24"/>
        </w:rPr>
        <w:t>561 with this broader classification</w:t>
      </w:r>
      <w:r w:rsidR="004456E8">
        <w:rPr>
          <w:rFonts w:ascii="Times New Roman" w:eastAsia="新細明體" w:hAnsi="Times New Roman" w:cs="Times New Roman"/>
          <w:sz w:val="24"/>
          <w:szCs w:val="24"/>
        </w:rPr>
        <w:t>,</w:t>
      </w:r>
      <w:r w:rsidR="00F2267B">
        <w:rPr>
          <w:rFonts w:ascii="Times New Roman" w:eastAsia="新細明體" w:hAnsi="Times New Roman" w:cs="Times New Roman"/>
          <w:sz w:val="24"/>
          <w:szCs w:val="24"/>
        </w:rPr>
        <w:t xml:space="preserve"> but as shown in </w:t>
      </w:r>
      <w:r w:rsidR="00C2329B">
        <w:rPr>
          <w:rFonts w:ascii="Times New Roman" w:eastAsia="新細明體" w:hAnsi="Times New Roman" w:cs="Times New Roman"/>
          <w:sz w:val="24"/>
          <w:szCs w:val="24"/>
        </w:rPr>
        <w:t>c</w:t>
      </w:r>
      <w:r w:rsidR="007D04C0">
        <w:rPr>
          <w:rFonts w:ascii="Times New Roman" w:eastAsia="新細明體" w:hAnsi="Times New Roman" w:cs="Times New Roman"/>
          <w:sz w:val="24"/>
          <w:szCs w:val="24"/>
        </w:rPr>
        <w:t>olumn</w:t>
      </w:r>
      <w:r w:rsidR="00276582">
        <w:rPr>
          <w:rFonts w:ascii="Times New Roman" w:eastAsia="新細明體" w:hAnsi="Times New Roman" w:cs="Times New Roman"/>
          <w:sz w:val="24"/>
          <w:szCs w:val="24"/>
        </w:rPr>
        <w:t>s (7) and (8) of Table 4</w:t>
      </w:r>
      <w:r w:rsidR="006F0F4B">
        <w:rPr>
          <w:rFonts w:ascii="Times New Roman" w:eastAsia="新細明體" w:hAnsi="Times New Roman" w:cs="Times New Roman"/>
          <w:sz w:val="24"/>
          <w:szCs w:val="24"/>
        </w:rPr>
        <w:t>,</w:t>
      </w:r>
      <w:r w:rsidR="00F2267B">
        <w:rPr>
          <w:rFonts w:ascii="Times New Roman" w:eastAsia="新細明體" w:hAnsi="Times New Roman" w:cs="Times New Roman"/>
          <w:sz w:val="24"/>
          <w:szCs w:val="24"/>
        </w:rPr>
        <w:t xml:space="preserve"> </w:t>
      </w:r>
      <w:r w:rsidR="00E71CBE">
        <w:rPr>
          <w:rFonts w:ascii="Times New Roman" w:eastAsia="新細明體" w:hAnsi="Times New Roman" w:cs="Times New Roman"/>
          <w:sz w:val="24"/>
          <w:szCs w:val="24"/>
        </w:rPr>
        <w:t xml:space="preserve">even though the evidence of </w:t>
      </w:r>
      <w:r w:rsidR="00BC4C3E">
        <w:rPr>
          <w:rFonts w:ascii="Times New Roman" w:eastAsia="新細明體" w:hAnsi="Times New Roman" w:cs="Times New Roman"/>
          <w:sz w:val="24"/>
          <w:szCs w:val="24"/>
        </w:rPr>
        <w:t xml:space="preserve">the </w:t>
      </w:r>
      <w:r w:rsidR="00E71CBE">
        <w:rPr>
          <w:rFonts w:ascii="Times New Roman" w:eastAsia="新細明體" w:hAnsi="Times New Roman" w:cs="Times New Roman"/>
          <w:sz w:val="24"/>
          <w:szCs w:val="24"/>
        </w:rPr>
        <w:t xml:space="preserve">resource provisioning </w:t>
      </w:r>
      <w:r w:rsidR="00BC4C3E">
        <w:rPr>
          <w:rFonts w:ascii="Times New Roman" w:eastAsia="新細明體" w:hAnsi="Times New Roman" w:cs="Times New Roman"/>
          <w:sz w:val="24"/>
          <w:szCs w:val="24"/>
        </w:rPr>
        <w:t xml:space="preserve">role of </w:t>
      </w:r>
      <w:r w:rsidR="00E71CBE">
        <w:rPr>
          <w:rFonts w:ascii="Times New Roman" w:eastAsia="新細明體" w:hAnsi="Times New Roman" w:cs="Times New Roman"/>
          <w:sz w:val="24"/>
          <w:szCs w:val="24"/>
        </w:rPr>
        <w:t>board</w:t>
      </w:r>
      <w:r w:rsidR="00BC4C3E">
        <w:rPr>
          <w:rFonts w:ascii="Times New Roman" w:eastAsia="新細明體" w:hAnsi="Times New Roman" w:cs="Times New Roman"/>
          <w:sz w:val="24"/>
          <w:szCs w:val="24"/>
        </w:rPr>
        <w:t>s</w:t>
      </w:r>
      <w:r w:rsidR="00E71CBE">
        <w:rPr>
          <w:rFonts w:ascii="Times New Roman" w:eastAsia="新細明體" w:hAnsi="Times New Roman" w:cs="Times New Roman"/>
          <w:sz w:val="24"/>
          <w:szCs w:val="24"/>
        </w:rPr>
        <w:t xml:space="preserve"> is weakened</w:t>
      </w:r>
      <w:r w:rsidR="006F0F4B">
        <w:rPr>
          <w:rFonts w:ascii="Times New Roman" w:eastAsia="新細明體" w:hAnsi="Times New Roman" w:cs="Times New Roman"/>
          <w:sz w:val="24"/>
          <w:szCs w:val="24"/>
        </w:rPr>
        <w:t>,</w:t>
      </w:r>
      <w:r w:rsidR="00E71CBE">
        <w:rPr>
          <w:rFonts w:ascii="Times New Roman" w:eastAsia="新細明體" w:hAnsi="Times New Roman" w:cs="Times New Roman"/>
          <w:sz w:val="24"/>
          <w:szCs w:val="24"/>
        </w:rPr>
        <w:t xml:space="preserve"> the results support the benefits of having vigilant-advisors and shared experience between boards and CEOs.</w:t>
      </w:r>
      <w:r w:rsidR="00F2267B">
        <w:rPr>
          <w:rStyle w:val="a6"/>
          <w:rFonts w:ascii="Times New Roman" w:eastAsia="新細明體" w:hAnsi="Times New Roman" w:cs="Times New Roman"/>
          <w:sz w:val="24"/>
          <w:szCs w:val="24"/>
        </w:rPr>
        <w:footnoteReference w:id="22"/>
      </w:r>
      <w:r w:rsidR="00C3137E">
        <w:rPr>
          <w:rFonts w:ascii="Times New Roman" w:eastAsia="新細明體" w:hAnsi="Times New Roman" w:cs="Times New Roman"/>
          <w:sz w:val="24"/>
          <w:szCs w:val="24"/>
        </w:rPr>
        <w:t xml:space="preserve"> </w:t>
      </w:r>
    </w:p>
    <w:p w14:paraId="38521237" w14:textId="12975AED" w:rsidR="00BD0B70" w:rsidRDefault="004456E8" w:rsidP="00122B35">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 </w:t>
      </w:r>
      <w:r w:rsidR="00151FFC">
        <w:rPr>
          <w:rFonts w:ascii="Times New Roman" w:eastAsia="新細明體" w:hAnsi="Times New Roman" w:cs="Times New Roman"/>
          <w:sz w:val="24"/>
          <w:szCs w:val="24"/>
        </w:rPr>
        <w:t>In a</w:t>
      </w:r>
      <w:r w:rsidR="00151FFC" w:rsidRPr="00117B39">
        <w:rPr>
          <w:rFonts w:ascii="Times New Roman" w:eastAsia="新細明體" w:hAnsi="Times New Roman" w:cs="Times New Roman"/>
          <w:sz w:val="24"/>
          <w:szCs w:val="24"/>
        </w:rPr>
        <w:t>ddition to the results reported above, we perform a number of robustness checks but do not tabulate the results. W</w:t>
      </w:r>
      <w:r w:rsidR="00151FFC" w:rsidRPr="00117B39">
        <w:rPr>
          <w:rFonts w:ascii="Times New Roman" w:hAnsi="Times New Roman" w:cs="Times New Roman"/>
          <w:sz w:val="24"/>
          <w:szCs w:val="24"/>
        </w:rPr>
        <w:t xml:space="preserve">e use 2-digit and 3-digit SIC codes for selecting diversifying mergers </w:t>
      </w:r>
      <w:r w:rsidR="00151FFC" w:rsidRPr="00117B39">
        <w:rPr>
          <w:rFonts w:ascii="Times New Roman" w:hAnsi="Times New Roman" w:cs="Times New Roman"/>
          <w:sz w:val="24"/>
          <w:szCs w:val="24"/>
        </w:rPr>
        <w:lastRenderedPageBreak/>
        <w:t>and find similar results. To address the</w:t>
      </w:r>
      <w:r w:rsidR="00C3137E" w:rsidRPr="00117B39">
        <w:rPr>
          <w:rFonts w:ascii="Times New Roman" w:eastAsia="新細明體" w:hAnsi="Times New Roman" w:cs="Times New Roman"/>
          <w:sz w:val="24"/>
          <w:szCs w:val="24"/>
        </w:rPr>
        <w:t xml:space="preserve"> </w:t>
      </w:r>
      <w:r w:rsidR="00151FFC" w:rsidRPr="00117B39">
        <w:rPr>
          <w:rFonts w:ascii="Times New Roman" w:eastAsia="新細明體" w:hAnsi="Times New Roman" w:cs="Times New Roman"/>
          <w:sz w:val="24"/>
          <w:szCs w:val="24"/>
        </w:rPr>
        <w:t>concern t</w:t>
      </w:r>
      <w:r w:rsidR="00C3137E" w:rsidRPr="00117B39">
        <w:rPr>
          <w:rFonts w:ascii="Times New Roman" w:eastAsia="新細明體" w:hAnsi="Times New Roman" w:cs="Times New Roman"/>
          <w:sz w:val="24"/>
          <w:szCs w:val="24"/>
        </w:rPr>
        <w:t>hat bidders and targets may be from upstream and downstream industries</w:t>
      </w:r>
      <w:r w:rsidRPr="00117B39">
        <w:rPr>
          <w:rFonts w:ascii="Times New Roman" w:eastAsia="新細明體" w:hAnsi="Times New Roman" w:cs="Times New Roman"/>
          <w:sz w:val="24"/>
          <w:szCs w:val="24"/>
        </w:rPr>
        <w:t>,</w:t>
      </w:r>
      <w:r w:rsidR="00C3137E" w:rsidRPr="00117B39">
        <w:rPr>
          <w:rFonts w:ascii="Times New Roman" w:eastAsia="新細明體" w:hAnsi="Times New Roman" w:cs="Times New Roman"/>
          <w:sz w:val="24"/>
          <w:szCs w:val="24"/>
        </w:rPr>
        <w:t xml:space="preserve"> and board experience has no real impact</w:t>
      </w:r>
      <w:r w:rsidRPr="00117B39">
        <w:rPr>
          <w:rFonts w:ascii="Times New Roman" w:eastAsia="新細明體" w:hAnsi="Times New Roman" w:cs="Times New Roman"/>
          <w:sz w:val="24"/>
          <w:szCs w:val="24"/>
        </w:rPr>
        <w:t>,</w:t>
      </w:r>
      <w:r w:rsidR="00C3137E" w:rsidRPr="00117B39">
        <w:rPr>
          <w:rFonts w:ascii="Times New Roman" w:eastAsia="新細明體" w:hAnsi="Times New Roman" w:cs="Times New Roman"/>
          <w:sz w:val="24"/>
          <w:szCs w:val="24"/>
        </w:rPr>
        <w:t xml:space="preserve"> but merely reflect</w:t>
      </w:r>
      <w:r w:rsidRPr="00117B39">
        <w:rPr>
          <w:rFonts w:ascii="Times New Roman" w:eastAsia="新細明體" w:hAnsi="Times New Roman" w:cs="Times New Roman"/>
          <w:sz w:val="24"/>
          <w:szCs w:val="24"/>
        </w:rPr>
        <w:t>s</w:t>
      </w:r>
      <w:r w:rsidR="00C3137E" w:rsidRPr="00117B39">
        <w:rPr>
          <w:rFonts w:ascii="Times New Roman" w:eastAsia="新細明體" w:hAnsi="Times New Roman" w:cs="Times New Roman"/>
          <w:sz w:val="24"/>
          <w:szCs w:val="24"/>
        </w:rPr>
        <w:t xml:space="preserve"> the better acquisition performance of bidders buying firms in vertically</w:t>
      </w:r>
      <w:r w:rsidRPr="00117B39">
        <w:rPr>
          <w:rFonts w:ascii="Times New Roman" w:eastAsia="新細明體" w:hAnsi="Times New Roman" w:cs="Times New Roman"/>
          <w:sz w:val="24"/>
          <w:szCs w:val="24"/>
        </w:rPr>
        <w:t>-</w:t>
      </w:r>
      <w:r w:rsidR="00C3137E" w:rsidRPr="00117B39">
        <w:rPr>
          <w:rFonts w:ascii="Times New Roman" w:eastAsia="新細明體" w:hAnsi="Times New Roman" w:cs="Times New Roman"/>
          <w:sz w:val="24"/>
          <w:szCs w:val="24"/>
        </w:rPr>
        <w:t>integrated industries (Ahern, 2012)</w:t>
      </w:r>
      <w:r w:rsidR="00151FFC" w:rsidRPr="00117B39">
        <w:rPr>
          <w:rFonts w:ascii="Times New Roman" w:eastAsia="新細明體" w:hAnsi="Times New Roman" w:cs="Times New Roman"/>
          <w:sz w:val="24"/>
          <w:szCs w:val="24"/>
        </w:rPr>
        <w:t xml:space="preserve">, </w:t>
      </w:r>
      <w:r w:rsidR="00196DF7" w:rsidRPr="00117B39">
        <w:rPr>
          <w:rFonts w:ascii="Times New Roman" w:eastAsia="新細明體" w:hAnsi="Times New Roman" w:cs="Times New Roman"/>
          <w:sz w:val="24"/>
          <w:szCs w:val="24"/>
        </w:rPr>
        <w:t>w</w:t>
      </w:r>
      <w:r w:rsidR="00C3137E" w:rsidRPr="00117B39">
        <w:rPr>
          <w:rFonts w:ascii="Times New Roman" w:eastAsia="新細明體" w:hAnsi="Times New Roman" w:cs="Times New Roman"/>
          <w:sz w:val="24"/>
          <w:szCs w:val="24"/>
        </w:rPr>
        <w:t xml:space="preserve">e control for product market links by including bidder-target industry pair effects interacted with year dummies. </w:t>
      </w:r>
      <w:r w:rsidR="00BC0D79" w:rsidRPr="00117B39">
        <w:rPr>
          <w:rFonts w:ascii="Times New Roman" w:eastAsia="新細明體" w:hAnsi="Times New Roman" w:cs="Times New Roman"/>
          <w:sz w:val="24"/>
          <w:szCs w:val="24"/>
        </w:rPr>
        <w:t>Again,</w:t>
      </w:r>
      <w:r w:rsidR="00BC0D79">
        <w:rPr>
          <w:rFonts w:ascii="Times New Roman" w:eastAsia="新細明體" w:hAnsi="Times New Roman" w:cs="Times New Roman"/>
          <w:sz w:val="24"/>
          <w:szCs w:val="24"/>
        </w:rPr>
        <w:t xml:space="preserve"> w</w:t>
      </w:r>
      <w:r w:rsidR="008211C3">
        <w:rPr>
          <w:rFonts w:ascii="Times New Roman" w:eastAsia="新細明體" w:hAnsi="Times New Roman" w:cs="Times New Roman"/>
          <w:sz w:val="24"/>
          <w:szCs w:val="24"/>
        </w:rPr>
        <w:t xml:space="preserve">e find </w:t>
      </w:r>
      <w:r>
        <w:rPr>
          <w:rFonts w:ascii="Times New Roman" w:eastAsia="新細明體" w:hAnsi="Times New Roman" w:cs="Times New Roman"/>
          <w:sz w:val="24"/>
          <w:szCs w:val="24"/>
        </w:rPr>
        <w:t xml:space="preserve">a </w:t>
      </w:r>
      <w:r w:rsidR="008211C3">
        <w:rPr>
          <w:rFonts w:ascii="Times New Roman" w:eastAsia="新細明體" w:hAnsi="Times New Roman" w:cs="Times New Roman"/>
          <w:sz w:val="24"/>
          <w:szCs w:val="24"/>
        </w:rPr>
        <w:t xml:space="preserve">statistically significant and economically meaningful </w:t>
      </w:r>
      <w:r w:rsidR="00E71CBE">
        <w:rPr>
          <w:rFonts w:ascii="Times New Roman" w:eastAsia="新細明體" w:hAnsi="Times New Roman" w:cs="Times New Roman"/>
          <w:sz w:val="24"/>
          <w:szCs w:val="24"/>
        </w:rPr>
        <w:t xml:space="preserve">independent </w:t>
      </w:r>
      <w:r w:rsidR="003A125D">
        <w:rPr>
          <w:rFonts w:ascii="Times New Roman" w:eastAsia="新細明體" w:hAnsi="Times New Roman" w:cs="Times New Roman"/>
          <w:sz w:val="24"/>
          <w:szCs w:val="24"/>
        </w:rPr>
        <w:t xml:space="preserve">effect of board experience that is exacerbated by the presence of </w:t>
      </w:r>
      <w:r w:rsidR="00E71CBE">
        <w:rPr>
          <w:rFonts w:ascii="Times New Roman" w:eastAsia="新細明體" w:hAnsi="Times New Roman" w:cs="Times New Roman"/>
          <w:sz w:val="24"/>
          <w:szCs w:val="24"/>
        </w:rPr>
        <w:t xml:space="preserve">experienced </w:t>
      </w:r>
      <w:r w:rsidR="008211C3">
        <w:rPr>
          <w:rFonts w:ascii="Times New Roman" w:eastAsia="新細明體" w:hAnsi="Times New Roman" w:cs="Times New Roman"/>
          <w:sz w:val="24"/>
          <w:szCs w:val="24"/>
        </w:rPr>
        <w:t>CEO</w:t>
      </w:r>
      <w:r w:rsidR="00E71CBE">
        <w:rPr>
          <w:rFonts w:ascii="Times New Roman" w:eastAsia="新細明體" w:hAnsi="Times New Roman" w:cs="Times New Roman"/>
          <w:sz w:val="24"/>
          <w:szCs w:val="24"/>
        </w:rPr>
        <w:t>s</w:t>
      </w:r>
      <w:r w:rsidR="00BD0B70">
        <w:rPr>
          <w:rFonts w:ascii="Times New Roman" w:eastAsia="新細明體" w:hAnsi="Times New Roman" w:cs="Times New Roman"/>
          <w:sz w:val="24"/>
          <w:szCs w:val="24"/>
        </w:rPr>
        <w:t xml:space="preserve">. </w:t>
      </w:r>
    </w:p>
    <w:p w14:paraId="3B0572E6" w14:textId="1CBC574A" w:rsidR="003860EB" w:rsidRPr="007E7519" w:rsidRDefault="006D2529" w:rsidP="00CA77DE">
      <w:pPr>
        <w:pStyle w:val="af"/>
        <w:numPr>
          <w:ilvl w:val="2"/>
          <w:numId w:val="49"/>
        </w:numPr>
        <w:spacing w:after="0" w:line="480" w:lineRule="auto"/>
        <w:ind w:left="1440"/>
        <w:jc w:val="both"/>
        <w:rPr>
          <w:rFonts w:ascii="Times New Roman" w:eastAsia="新細明體" w:hAnsi="Times New Roman" w:cs="Times New Roman"/>
          <w:sz w:val="24"/>
          <w:szCs w:val="24"/>
        </w:rPr>
      </w:pPr>
      <w:r w:rsidRPr="007E7519">
        <w:rPr>
          <w:rFonts w:ascii="Times New Roman" w:eastAsia="新細明體" w:hAnsi="Times New Roman" w:cs="Times New Roman"/>
          <w:sz w:val="24"/>
          <w:szCs w:val="24"/>
        </w:rPr>
        <w:t>E</w:t>
      </w:r>
      <w:r w:rsidR="0091231D" w:rsidRPr="007E7519">
        <w:rPr>
          <w:rFonts w:ascii="Times New Roman" w:eastAsia="新細明體" w:hAnsi="Times New Roman" w:cs="Times New Roman"/>
          <w:sz w:val="24"/>
          <w:szCs w:val="24"/>
        </w:rPr>
        <w:t>ndogen</w:t>
      </w:r>
      <w:r w:rsidRPr="007E7519">
        <w:rPr>
          <w:rFonts w:ascii="Times New Roman" w:eastAsia="新細明體" w:hAnsi="Times New Roman" w:cs="Times New Roman"/>
          <w:sz w:val="24"/>
          <w:szCs w:val="24"/>
        </w:rPr>
        <w:t xml:space="preserve">eity of board </w:t>
      </w:r>
      <w:r w:rsidR="00A74DEB" w:rsidRPr="007E7519">
        <w:rPr>
          <w:rFonts w:ascii="Times New Roman" w:eastAsia="新細明體" w:hAnsi="Times New Roman" w:cs="Times New Roman"/>
          <w:sz w:val="24"/>
          <w:szCs w:val="24"/>
        </w:rPr>
        <w:t>experience</w:t>
      </w:r>
    </w:p>
    <w:p w14:paraId="411D57C9" w14:textId="351B90B8" w:rsidR="00A31478" w:rsidRDefault="0029230C" w:rsidP="00CA77DE">
      <w:pPr>
        <w:spacing w:after="0" w:line="480" w:lineRule="auto"/>
        <w:ind w:firstLine="720"/>
        <w:jc w:val="both"/>
        <w:rPr>
          <w:rFonts w:ascii="Times New Roman" w:hAnsi="Times New Roman" w:cs="Times New Roman"/>
          <w:sz w:val="24"/>
          <w:szCs w:val="24"/>
        </w:rPr>
      </w:pPr>
      <w:r>
        <w:rPr>
          <w:rFonts w:ascii="Times New Roman" w:eastAsia="新細明體" w:hAnsi="Times New Roman" w:cs="Times New Roman"/>
          <w:sz w:val="24"/>
          <w:szCs w:val="24"/>
        </w:rPr>
        <w:t xml:space="preserve">Another endogeneity </w:t>
      </w:r>
      <w:r w:rsidR="00F67D4F">
        <w:rPr>
          <w:rFonts w:ascii="Times New Roman" w:eastAsia="新細明體" w:hAnsi="Times New Roman" w:cs="Times New Roman"/>
          <w:sz w:val="24"/>
          <w:szCs w:val="24"/>
        </w:rPr>
        <w:t>concern</w:t>
      </w:r>
      <w:r>
        <w:rPr>
          <w:rFonts w:ascii="Times New Roman" w:eastAsia="新細明體" w:hAnsi="Times New Roman" w:cs="Times New Roman"/>
          <w:sz w:val="24"/>
          <w:szCs w:val="24"/>
        </w:rPr>
        <w:t xml:space="preserve"> is that the linear controls used in our announcement return model are inadequate to separate firms with experienced board members from those without</w:t>
      </w:r>
      <w:r w:rsidR="009F2676">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 and our measure of board experience is picking up the non</w:t>
      </w:r>
      <w:r w:rsidR="009F2676">
        <w:rPr>
          <w:rFonts w:ascii="Times New Roman" w:eastAsia="新細明體" w:hAnsi="Times New Roman" w:cs="Times New Roman"/>
          <w:sz w:val="24"/>
          <w:szCs w:val="24"/>
        </w:rPr>
        <w:t>-</w:t>
      </w:r>
      <w:r>
        <w:rPr>
          <w:rFonts w:ascii="Times New Roman" w:eastAsia="新細明體" w:hAnsi="Times New Roman" w:cs="Times New Roman"/>
          <w:sz w:val="24"/>
          <w:szCs w:val="24"/>
        </w:rPr>
        <w:t xml:space="preserve">linear effects of these characteristics on acquisition performance. </w:t>
      </w:r>
      <w:r w:rsidR="00163580">
        <w:rPr>
          <w:rFonts w:ascii="Times New Roman" w:eastAsia="新細明體" w:hAnsi="Times New Roman" w:cs="Times New Roman"/>
          <w:sz w:val="24"/>
          <w:szCs w:val="24"/>
        </w:rPr>
        <w:t>W</w:t>
      </w:r>
      <w:r w:rsidR="00F67D4F">
        <w:rPr>
          <w:rFonts w:ascii="Times New Roman" w:eastAsia="新細明體" w:hAnsi="Times New Roman" w:cs="Times New Roman"/>
          <w:sz w:val="24"/>
          <w:szCs w:val="24"/>
        </w:rPr>
        <w:t xml:space="preserve">e </w:t>
      </w:r>
      <w:r w:rsidR="00A1556B">
        <w:rPr>
          <w:rFonts w:ascii="Times New Roman" w:eastAsia="新細明體" w:hAnsi="Times New Roman" w:cs="Times New Roman"/>
          <w:sz w:val="24"/>
          <w:szCs w:val="24"/>
        </w:rPr>
        <w:t xml:space="preserve">use </w:t>
      </w:r>
      <w:r w:rsidR="00163580">
        <w:rPr>
          <w:rFonts w:ascii="Times New Roman" w:eastAsia="新細明體" w:hAnsi="Times New Roman" w:cs="Times New Roman"/>
          <w:sz w:val="24"/>
          <w:szCs w:val="24"/>
        </w:rPr>
        <w:t>a</w:t>
      </w:r>
      <w:r w:rsidR="00A1556B">
        <w:rPr>
          <w:rFonts w:ascii="Times New Roman" w:eastAsia="新細明體" w:hAnsi="Times New Roman" w:cs="Times New Roman"/>
          <w:sz w:val="24"/>
          <w:szCs w:val="24"/>
        </w:rPr>
        <w:t xml:space="preserve"> </w:t>
      </w:r>
      <w:r w:rsidR="00163580">
        <w:rPr>
          <w:rFonts w:ascii="Times New Roman" w:hAnsi="Times New Roman" w:cs="Times New Roman"/>
          <w:sz w:val="24"/>
        </w:rPr>
        <w:t>propensity score-</w:t>
      </w:r>
      <w:r w:rsidR="00163580" w:rsidRPr="00705B2E">
        <w:rPr>
          <w:rFonts w:ascii="Times New Roman" w:hAnsi="Times New Roman" w:cs="Times New Roman"/>
          <w:sz w:val="24"/>
          <w:szCs w:val="24"/>
        </w:rPr>
        <w:t xml:space="preserve">based weighting and regression </w:t>
      </w:r>
      <w:r w:rsidR="00163580" w:rsidRPr="00705B2E">
        <w:rPr>
          <w:rFonts w:ascii="Times New Roman" w:hAnsi="Times New Roman" w:cs="Times New Roman"/>
          <w:sz w:val="24"/>
        </w:rPr>
        <w:t xml:space="preserve">analysis </w:t>
      </w:r>
      <w:r w:rsidR="00163580">
        <w:rPr>
          <w:rFonts w:ascii="Times New Roman" w:hAnsi="Times New Roman" w:cs="Times New Roman"/>
          <w:sz w:val="24"/>
          <w:szCs w:val="24"/>
        </w:rPr>
        <w:t>(Rosenbaum and Rubin, 1983;</w:t>
      </w:r>
      <w:r w:rsidR="00163580" w:rsidRPr="00705B2E">
        <w:rPr>
          <w:rFonts w:ascii="Times New Roman" w:hAnsi="Times New Roman" w:cs="Times New Roman"/>
          <w:sz w:val="24"/>
          <w:szCs w:val="24"/>
        </w:rPr>
        <w:t xml:space="preserve"> </w:t>
      </w:r>
      <w:r w:rsidR="00385AD7">
        <w:rPr>
          <w:rFonts w:ascii="Times New Roman" w:hAnsi="Times New Roman" w:cs="Times New Roman"/>
          <w:sz w:val="24"/>
          <w:szCs w:val="24"/>
        </w:rPr>
        <w:t>De</w:t>
      </w:r>
      <w:r w:rsidR="00792B78" w:rsidRPr="00792B78">
        <w:rPr>
          <w:rFonts w:ascii="Times New Roman" w:hAnsi="Times New Roman" w:cs="Times New Roman"/>
          <w:sz w:val="24"/>
          <w:szCs w:val="24"/>
        </w:rPr>
        <w:t>hejia and Wahba, 2002</w:t>
      </w:r>
      <w:r w:rsidR="00792B78">
        <w:rPr>
          <w:rFonts w:ascii="Times New Roman" w:hAnsi="Times New Roman" w:cs="Times New Roman"/>
          <w:sz w:val="24"/>
          <w:szCs w:val="24"/>
        </w:rPr>
        <w:t xml:space="preserve">; </w:t>
      </w:r>
      <w:r w:rsidR="00163580" w:rsidRPr="00705B2E">
        <w:rPr>
          <w:rFonts w:ascii="Times New Roman" w:hAnsi="Times New Roman" w:cs="Times New Roman"/>
          <w:sz w:val="24"/>
          <w:szCs w:val="24"/>
        </w:rPr>
        <w:t>H</w:t>
      </w:r>
      <w:r w:rsidR="00792B78">
        <w:rPr>
          <w:rFonts w:ascii="Times New Roman" w:hAnsi="Times New Roman" w:cs="Times New Roman"/>
          <w:sz w:val="24"/>
          <w:szCs w:val="24"/>
        </w:rPr>
        <w:t xml:space="preserve">irano </w:t>
      </w:r>
      <w:r w:rsidR="00792B78" w:rsidRPr="005A37B7">
        <w:rPr>
          <w:rFonts w:ascii="Times New Roman" w:hAnsi="Times New Roman" w:cs="Times New Roman"/>
          <w:i/>
          <w:sz w:val="24"/>
          <w:szCs w:val="24"/>
        </w:rPr>
        <w:t>et al.</w:t>
      </w:r>
      <w:r w:rsidR="00163580">
        <w:rPr>
          <w:rFonts w:ascii="Times New Roman" w:hAnsi="Times New Roman" w:cs="Times New Roman"/>
          <w:sz w:val="24"/>
          <w:szCs w:val="24"/>
        </w:rPr>
        <w:t xml:space="preserve">, 2003) to </w:t>
      </w:r>
      <w:r w:rsidR="007D04C0">
        <w:rPr>
          <w:rFonts w:ascii="Times New Roman" w:hAnsi="Times New Roman" w:cs="Times New Roman"/>
          <w:sz w:val="24"/>
          <w:szCs w:val="24"/>
        </w:rPr>
        <w:t>address the f</w:t>
      </w:r>
      <w:r w:rsidR="00163580">
        <w:rPr>
          <w:rFonts w:ascii="Times New Roman" w:hAnsi="Times New Roman" w:cs="Times New Roman"/>
          <w:sz w:val="24"/>
          <w:szCs w:val="24"/>
        </w:rPr>
        <w:t>unctional form misspecification</w:t>
      </w:r>
      <w:r w:rsidR="007D04C0">
        <w:rPr>
          <w:rFonts w:ascii="Times New Roman" w:hAnsi="Times New Roman" w:cs="Times New Roman"/>
          <w:sz w:val="24"/>
          <w:szCs w:val="24"/>
        </w:rPr>
        <w:t xml:space="preserve"> concern</w:t>
      </w:r>
      <w:r w:rsidR="00A1556B">
        <w:rPr>
          <w:rFonts w:ascii="Times New Roman" w:eastAsia="新細明體" w:hAnsi="Times New Roman" w:cs="Times New Roman"/>
          <w:sz w:val="24"/>
          <w:szCs w:val="24"/>
        </w:rPr>
        <w:t>.</w:t>
      </w:r>
      <w:r w:rsidR="00163580">
        <w:rPr>
          <w:rFonts w:ascii="Times New Roman" w:eastAsia="新細明體" w:hAnsi="Times New Roman" w:cs="Times New Roman"/>
          <w:sz w:val="24"/>
          <w:szCs w:val="24"/>
        </w:rPr>
        <w:t xml:space="preserve"> This method re-weights observations in the </w:t>
      </w:r>
      <w:r w:rsidR="00AE1EBD">
        <w:rPr>
          <w:rFonts w:ascii="Times New Roman" w:eastAsia="新細明體" w:hAnsi="Times New Roman" w:cs="Times New Roman"/>
          <w:sz w:val="24"/>
          <w:szCs w:val="24"/>
        </w:rPr>
        <w:t xml:space="preserve">experienced vs. </w:t>
      </w:r>
      <w:r w:rsidR="00196DF7">
        <w:rPr>
          <w:rFonts w:ascii="Times New Roman" w:eastAsia="新細明體" w:hAnsi="Times New Roman" w:cs="Times New Roman"/>
          <w:sz w:val="24"/>
          <w:szCs w:val="24"/>
        </w:rPr>
        <w:t>non-experienced</w:t>
      </w:r>
      <w:r w:rsidR="00AE1EBD">
        <w:rPr>
          <w:rFonts w:ascii="Times New Roman" w:eastAsia="新細明體" w:hAnsi="Times New Roman" w:cs="Times New Roman"/>
          <w:sz w:val="24"/>
          <w:szCs w:val="24"/>
        </w:rPr>
        <w:t xml:space="preserve"> board samples to replicate </w:t>
      </w:r>
      <w:r w:rsidR="00AE1EBD" w:rsidRPr="00705B2E">
        <w:rPr>
          <w:rFonts w:ascii="Times New Roman" w:hAnsi="Times New Roman" w:cs="Times New Roman"/>
          <w:sz w:val="24"/>
          <w:szCs w:val="24"/>
        </w:rPr>
        <w:t xml:space="preserve">“appropriate” comparison samples </w:t>
      </w:r>
      <w:r w:rsidR="009F2676">
        <w:rPr>
          <w:rFonts w:ascii="Times New Roman" w:hAnsi="Times New Roman" w:cs="Times New Roman"/>
          <w:sz w:val="24"/>
          <w:szCs w:val="24"/>
        </w:rPr>
        <w:t>that</w:t>
      </w:r>
      <w:r w:rsidR="00AE1EBD" w:rsidRPr="00705B2E">
        <w:rPr>
          <w:rFonts w:ascii="Times New Roman" w:hAnsi="Times New Roman" w:cs="Times New Roman"/>
          <w:sz w:val="24"/>
          <w:szCs w:val="24"/>
        </w:rPr>
        <w:t xml:space="preserve"> have comparable </w:t>
      </w:r>
      <w:r w:rsidR="00AE1EBD">
        <w:rPr>
          <w:rFonts w:ascii="Times New Roman" w:hAnsi="Times New Roman" w:cs="Times New Roman"/>
          <w:sz w:val="24"/>
          <w:szCs w:val="24"/>
        </w:rPr>
        <w:t xml:space="preserve">distributions of </w:t>
      </w:r>
      <w:r w:rsidR="0028381B">
        <w:rPr>
          <w:rFonts w:ascii="Times New Roman" w:hAnsi="Times New Roman" w:cs="Times New Roman"/>
          <w:sz w:val="24"/>
          <w:szCs w:val="24"/>
        </w:rPr>
        <w:t>covariates</w:t>
      </w:r>
      <w:r w:rsidR="009F2676">
        <w:rPr>
          <w:rFonts w:ascii="Times New Roman" w:hAnsi="Times New Roman" w:cs="Times New Roman"/>
          <w:sz w:val="24"/>
          <w:szCs w:val="24"/>
        </w:rPr>
        <w:t>,</w:t>
      </w:r>
      <w:r w:rsidR="00E31E4A">
        <w:rPr>
          <w:rFonts w:ascii="Times New Roman" w:hAnsi="Times New Roman" w:cs="Times New Roman"/>
          <w:sz w:val="24"/>
          <w:szCs w:val="24"/>
        </w:rPr>
        <w:t xml:space="preserve"> </w:t>
      </w:r>
      <w:r w:rsidR="00AE1EBD">
        <w:rPr>
          <w:rFonts w:ascii="Times New Roman" w:hAnsi="Times New Roman" w:cs="Times New Roman"/>
          <w:sz w:val="24"/>
          <w:szCs w:val="24"/>
        </w:rPr>
        <w:t>but differ only in</w:t>
      </w:r>
      <w:r w:rsidR="00AE1EBD" w:rsidRPr="00705B2E">
        <w:rPr>
          <w:rFonts w:ascii="Times New Roman" w:hAnsi="Times New Roman" w:cs="Times New Roman"/>
          <w:sz w:val="24"/>
          <w:szCs w:val="24"/>
        </w:rPr>
        <w:t xml:space="preserve"> </w:t>
      </w:r>
      <w:r w:rsidR="00AE1EBD">
        <w:rPr>
          <w:rFonts w:ascii="Times New Roman" w:hAnsi="Times New Roman" w:cs="Times New Roman"/>
          <w:sz w:val="24"/>
          <w:szCs w:val="24"/>
        </w:rPr>
        <w:t>outside directors</w:t>
      </w:r>
      <w:r w:rsidR="009F2676">
        <w:rPr>
          <w:rFonts w:ascii="Times New Roman" w:hAnsi="Times New Roman" w:cs="Times New Roman"/>
          <w:sz w:val="24"/>
          <w:szCs w:val="24"/>
        </w:rPr>
        <w:t>’</w:t>
      </w:r>
      <w:r w:rsidR="00AE1EBD">
        <w:rPr>
          <w:rFonts w:ascii="Times New Roman" w:hAnsi="Times New Roman" w:cs="Times New Roman"/>
          <w:sz w:val="24"/>
          <w:szCs w:val="24"/>
        </w:rPr>
        <w:t xml:space="preserve"> industry experience, addressing the concern that </w:t>
      </w:r>
      <w:r w:rsidR="00E31E4A">
        <w:rPr>
          <w:rFonts w:ascii="Times New Roman" w:hAnsi="Times New Roman" w:cs="Times New Roman"/>
          <w:sz w:val="24"/>
          <w:szCs w:val="24"/>
        </w:rPr>
        <w:t xml:space="preserve">the independent and joint effects of board experience on </w:t>
      </w:r>
      <w:r w:rsidR="00993FC3">
        <w:rPr>
          <w:rFonts w:ascii="Times New Roman" w:hAnsi="Times New Roman" w:cs="Times New Roman"/>
          <w:sz w:val="24"/>
          <w:szCs w:val="24"/>
        </w:rPr>
        <w:t xml:space="preserve">acquisition performance are </w:t>
      </w:r>
      <w:r w:rsidR="00E31E4A">
        <w:rPr>
          <w:rFonts w:ascii="Times New Roman" w:hAnsi="Times New Roman" w:cs="Times New Roman"/>
          <w:sz w:val="24"/>
          <w:szCs w:val="24"/>
        </w:rPr>
        <w:t xml:space="preserve">driven by differences in observable characteristics of bidding firms and deals that have experienced vs. </w:t>
      </w:r>
      <w:r w:rsidR="00196DF7">
        <w:rPr>
          <w:rFonts w:ascii="Times New Roman" w:hAnsi="Times New Roman" w:cs="Times New Roman"/>
          <w:sz w:val="24"/>
          <w:szCs w:val="24"/>
        </w:rPr>
        <w:t>non-experienced</w:t>
      </w:r>
      <w:r w:rsidR="00E31E4A">
        <w:rPr>
          <w:rFonts w:ascii="Times New Roman" w:hAnsi="Times New Roman" w:cs="Times New Roman"/>
          <w:sz w:val="24"/>
          <w:szCs w:val="24"/>
        </w:rPr>
        <w:t xml:space="preserve"> boards. </w:t>
      </w:r>
    </w:p>
    <w:p w14:paraId="4267CA8F" w14:textId="78E6A3B0" w:rsidR="004B6767" w:rsidRDefault="0028381B" w:rsidP="00B23528">
      <w:pPr>
        <w:spacing w:after="0" w:line="480" w:lineRule="auto"/>
        <w:ind w:firstLine="360"/>
        <w:jc w:val="both"/>
        <w:rPr>
          <w:rFonts w:ascii="Times New Roman" w:hAnsi="Times New Roman" w:cs="Times New Roman"/>
          <w:sz w:val="24"/>
          <w:szCs w:val="24"/>
        </w:rPr>
      </w:pPr>
      <w:r>
        <w:rPr>
          <w:rFonts w:ascii="Times New Roman" w:eastAsia="新細明體" w:hAnsi="Times New Roman" w:cs="Times New Roman"/>
          <w:sz w:val="24"/>
          <w:szCs w:val="24"/>
        </w:rPr>
        <w:t>The mean values of control variables</w:t>
      </w:r>
      <w:r w:rsidR="007D04C0">
        <w:rPr>
          <w:rFonts w:ascii="Times New Roman" w:eastAsia="新細明體" w:hAnsi="Times New Roman" w:cs="Times New Roman"/>
          <w:sz w:val="24"/>
          <w:szCs w:val="24"/>
        </w:rPr>
        <w:t xml:space="preserve"> </w:t>
      </w:r>
      <w:r>
        <w:rPr>
          <w:rFonts w:ascii="Times New Roman" w:eastAsia="新細明體" w:hAnsi="Times New Roman" w:cs="Times New Roman"/>
          <w:sz w:val="24"/>
          <w:szCs w:val="24"/>
        </w:rPr>
        <w:t xml:space="preserve">used in our baseline regression reported in </w:t>
      </w:r>
      <w:r w:rsidR="007D04C0">
        <w:rPr>
          <w:rFonts w:ascii="Times New Roman" w:eastAsia="新細明體" w:hAnsi="Times New Roman" w:cs="Times New Roman"/>
          <w:sz w:val="24"/>
          <w:szCs w:val="24"/>
        </w:rPr>
        <w:t xml:space="preserve">Panel A1 </w:t>
      </w:r>
      <w:r w:rsidR="00276582">
        <w:rPr>
          <w:rFonts w:ascii="Times New Roman" w:eastAsia="新細明體" w:hAnsi="Times New Roman" w:cs="Times New Roman"/>
          <w:sz w:val="24"/>
          <w:szCs w:val="24"/>
        </w:rPr>
        <w:t>of Table 5</w:t>
      </w:r>
      <w:r>
        <w:rPr>
          <w:rFonts w:ascii="Times New Roman" w:eastAsia="新細明體" w:hAnsi="Times New Roman" w:cs="Times New Roman"/>
          <w:sz w:val="24"/>
          <w:szCs w:val="24"/>
        </w:rPr>
        <w:t xml:space="preserve"> show that </w:t>
      </w:r>
      <w:r w:rsidR="007D04C0">
        <w:rPr>
          <w:rFonts w:ascii="Times New Roman" w:eastAsia="新細明體" w:hAnsi="Times New Roman" w:cs="Times New Roman"/>
          <w:sz w:val="24"/>
          <w:szCs w:val="24"/>
        </w:rPr>
        <w:t xml:space="preserve">firms </w:t>
      </w:r>
      <w:r w:rsidR="00AC064F">
        <w:rPr>
          <w:rFonts w:ascii="Times New Roman" w:eastAsia="新細明體" w:hAnsi="Times New Roman" w:cs="Times New Roman"/>
          <w:sz w:val="24"/>
          <w:szCs w:val="24"/>
        </w:rPr>
        <w:t xml:space="preserve">that have </w:t>
      </w:r>
      <w:r w:rsidR="007D04C0">
        <w:rPr>
          <w:rFonts w:ascii="Times New Roman" w:eastAsia="新細明體" w:hAnsi="Times New Roman" w:cs="Times New Roman"/>
          <w:sz w:val="24"/>
          <w:szCs w:val="24"/>
        </w:rPr>
        <w:t xml:space="preserve">experienced board members differ substantially from those that do not. </w:t>
      </w:r>
      <w:r w:rsidR="007D04C0">
        <w:rPr>
          <w:rFonts w:ascii="Times New Roman" w:hAnsi="Times New Roman" w:cs="Times New Roman"/>
          <w:sz w:val="24"/>
          <w:szCs w:val="24"/>
        </w:rPr>
        <w:t xml:space="preserve">Bidders that </w:t>
      </w:r>
      <w:r w:rsidR="00552660">
        <w:rPr>
          <w:rFonts w:ascii="Times New Roman" w:hAnsi="Times New Roman" w:cs="Times New Roman"/>
          <w:sz w:val="24"/>
          <w:szCs w:val="24"/>
        </w:rPr>
        <w:t xml:space="preserve">have experienced </w:t>
      </w:r>
      <w:r w:rsidR="00A31478">
        <w:rPr>
          <w:rFonts w:ascii="Times New Roman" w:hAnsi="Times New Roman" w:cs="Times New Roman"/>
          <w:sz w:val="24"/>
          <w:szCs w:val="24"/>
        </w:rPr>
        <w:t>(</w:t>
      </w:r>
      <w:r w:rsidR="00196DF7">
        <w:rPr>
          <w:rFonts w:ascii="Times New Roman" w:hAnsi="Times New Roman" w:cs="Times New Roman"/>
          <w:sz w:val="24"/>
          <w:szCs w:val="24"/>
        </w:rPr>
        <w:t>non-experienced</w:t>
      </w:r>
      <w:r w:rsidR="00A31478">
        <w:rPr>
          <w:rFonts w:ascii="Times New Roman" w:hAnsi="Times New Roman" w:cs="Times New Roman"/>
          <w:sz w:val="24"/>
          <w:szCs w:val="24"/>
        </w:rPr>
        <w:t xml:space="preserve">) </w:t>
      </w:r>
      <w:r w:rsidR="00552660">
        <w:rPr>
          <w:rFonts w:ascii="Times New Roman" w:hAnsi="Times New Roman" w:cs="Times New Roman"/>
          <w:sz w:val="24"/>
          <w:szCs w:val="24"/>
        </w:rPr>
        <w:t xml:space="preserve">board members belong to the treated </w:t>
      </w:r>
      <w:r w:rsidR="00A31478">
        <w:rPr>
          <w:rFonts w:ascii="Times New Roman" w:hAnsi="Times New Roman" w:cs="Times New Roman"/>
          <w:sz w:val="24"/>
          <w:szCs w:val="24"/>
        </w:rPr>
        <w:t xml:space="preserve">(control) </w:t>
      </w:r>
      <w:r w:rsidR="00552660">
        <w:rPr>
          <w:rFonts w:ascii="Times New Roman" w:hAnsi="Times New Roman" w:cs="Times New Roman"/>
          <w:sz w:val="24"/>
          <w:szCs w:val="24"/>
        </w:rPr>
        <w:t>group. The propensity score, p(X)</w:t>
      </w:r>
      <w:r w:rsidR="008A43C0">
        <w:rPr>
          <w:rFonts w:ascii="Times New Roman" w:hAnsi="Times New Roman" w:cs="Times New Roman"/>
          <w:sz w:val="24"/>
          <w:szCs w:val="24"/>
        </w:rPr>
        <w:t>,</w:t>
      </w:r>
      <w:r w:rsidR="00552660">
        <w:rPr>
          <w:rFonts w:ascii="Times New Roman" w:hAnsi="Times New Roman" w:cs="Times New Roman"/>
          <w:sz w:val="24"/>
          <w:szCs w:val="24"/>
        </w:rPr>
        <w:t xml:space="preserve"> used to weight the observations in the full sample is </w:t>
      </w:r>
      <w:r w:rsidR="00AC064F">
        <w:rPr>
          <w:rFonts w:ascii="Times New Roman" w:hAnsi="Times New Roman" w:cs="Times New Roman"/>
          <w:sz w:val="24"/>
          <w:szCs w:val="24"/>
        </w:rPr>
        <w:t>the probability of being treated conditional on the control variables X, e</w:t>
      </w:r>
      <w:r w:rsidR="00A31478">
        <w:rPr>
          <w:rFonts w:ascii="Times New Roman" w:hAnsi="Times New Roman" w:cs="Times New Roman"/>
          <w:sz w:val="24"/>
          <w:szCs w:val="24"/>
        </w:rPr>
        <w:t xml:space="preserve">stimated as the logit of the </w:t>
      </w:r>
      <w:r w:rsidR="00A31478">
        <w:rPr>
          <w:rFonts w:ascii="Times New Roman" w:hAnsi="Times New Roman" w:cs="Times New Roman"/>
          <w:sz w:val="24"/>
          <w:szCs w:val="24"/>
        </w:rPr>
        <w:lastRenderedPageBreak/>
        <w:t>treatment indictor (OD_ID_EXP =1) on X</w:t>
      </w:r>
      <w:r w:rsidR="00AC064F">
        <w:rPr>
          <w:rFonts w:ascii="Times New Roman" w:hAnsi="Times New Roman" w:cs="Times New Roman"/>
          <w:sz w:val="24"/>
          <w:szCs w:val="24"/>
        </w:rPr>
        <w:t xml:space="preserve"> </w:t>
      </w:r>
      <w:r w:rsidR="00A31478">
        <w:rPr>
          <w:rFonts w:ascii="Times New Roman" w:hAnsi="Times New Roman" w:cs="Times New Roman"/>
          <w:sz w:val="24"/>
          <w:szCs w:val="24"/>
        </w:rPr>
        <w:t xml:space="preserve"> </w:t>
      </w:r>
      <w:r w:rsidR="00AC064F">
        <w:rPr>
          <w:rFonts w:ascii="Times New Roman" w:hAnsi="Times New Roman" w:cs="Times New Roman"/>
          <w:sz w:val="24"/>
          <w:szCs w:val="24"/>
        </w:rPr>
        <w:t xml:space="preserve">as specified in </w:t>
      </w:r>
      <w:r w:rsidR="00552660">
        <w:rPr>
          <w:rFonts w:ascii="Times New Roman" w:hAnsi="Times New Roman" w:cs="Times New Roman"/>
          <w:sz w:val="24"/>
          <w:szCs w:val="24"/>
        </w:rPr>
        <w:t xml:space="preserve">Panel B </w:t>
      </w:r>
      <w:r w:rsidR="00C2329B">
        <w:rPr>
          <w:rFonts w:ascii="Times New Roman" w:hAnsi="Times New Roman" w:cs="Times New Roman"/>
          <w:sz w:val="24"/>
          <w:szCs w:val="24"/>
        </w:rPr>
        <w:t>c</w:t>
      </w:r>
      <w:r w:rsidR="00552660">
        <w:rPr>
          <w:rFonts w:ascii="Times New Roman" w:hAnsi="Times New Roman" w:cs="Times New Roman"/>
          <w:sz w:val="24"/>
          <w:szCs w:val="24"/>
        </w:rPr>
        <w:t>olumn (3)</w:t>
      </w:r>
      <w:r w:rsidR="00AC064F">
        <w:rPr>
          <w:rFonts w:ascii="Times New Roman" w:hAnsi="Times New Roman" w:cs="Times New Roman"/>
          <w:sz w:val="24"/>
          <w:szCs w:val="24"/>
        </w:rPr>
        <w:t xml:space="preserve">. </w:t>
      </w:r>
      <w:r w:rsidR="00A31478">
        <w:rPr>
          <w:rFonts w:ascii="Times New Roman" w:hAnsi="Times New Roman" w:cs="Times New Roman"/>
          <w:sz w:val="24"/>
          <w:szCs w:val="24"/>
        </w:rPr>
        <w:t xml:space="preserve">We weight the treated and control observations by </w:t>
      </w:r>
      <w:r w:rsidR="00A31478" w:rsidRPr="004527BB">
        <w:rPr>
          <w:rFonts w:ascii="Times New Roman" w:hAnsi="Times New Roman" w:cs="Times New Roman"/>
          <w:sz w:val="24"/>
          <w:szCs w:val="24"/>
        </w:rPr>
        <w:t>1/p(X) and 1/(1-p(X)</w:t>
      </w:r>
      <w:r w:rsidR="00A31478">
        <w:rPr>
          <w:rFonts w:ascii="Times New Roman" w:hAnsi="Times New Roman" w:cs="Times New Roman"/>
          <w:sz w:val="24"/>
          <w:szCs w:val="24"/>
        </w:rPr>
        <w:t>,</w:t>
      </w:r>
      <w:r w:rsidR="00A31478" w:rsidRPr="00A05094">
        <w:rPr>
          <w:rFonts w:ascii="Times New Roman" w:hAnsi="Times New Roman" w:cs="Times New Roman"/>
          <w:sz w:val="24"/>
          <w:szCs w:val="24"/>
        </w:rPr>
        <w:t xml:space="preserve"> respectively</w:t>
      </w:r>
      <w:r w:rsidR="00A31478">
        <w:rPr>
          <w:rFonts w:ascii="Times New Roman" w:hAnsi="Times New Roman" w:cs="Times New Roman"/>
          <w:sz w:val="24"/>
          <w:szCs w:val="24"/>
        </w:rPr>
        <w:t xml:space="preserve">. Observations with a high </w:t>
      </w:r>
      <w:r w:rsidR="00AC064F">
        <w:rPr>
          <w:rFonts w:ascii="Times New Roman" w:hAnsi="Times New Roman" w:cs="Times New Roman"/>
          <w:sz w:val="24"/>
          <w:szCs w:val="24"/>
        </w:rPr>
        <w:t xml:space="preserve">(low) </w:t>
      </w:r>
      <w:r w:rsidR="00A31478">
        <w:rPr>
          <w:rFonts w:ascii="Times New Roman" w:hAnsi="Times New Roman" w:cs="Times New Roman"/>
          <w:sz w:val="24"/>
          <w:szCs w:val="24"/>
        </w:rPr>
        <w:t>likelihood of b</w:t>
      </w:r>
      <w:r w:rsidR="00AC064F">
        <w:rPr>
          <w:rFonts w:ascii="Times New Roman" w:hAnsi="Times New Roman" w:cs="Times New Roman"/>
          <w:sz w:val="24"/>
          <w:szCs w:val="24"/>
        </w:rPr>
        <w:t xml:space="preserve">eing treated within the treatment (control) group </w:t>
      </w:r>
      <w:r w:rsidR="00A31478">
        <w:rPr>
          <w:rFonts w:ascii="Times New Roman" w:hAnsi="Times New Roman" w:cs="Times New Roman"/>
          <w:sz w:val="24"/>
          <w:szCs w:val="24"/>
        </w:rPr>
        <w:t xml:space="preserve">are </w:t>
      </w:r>
      <w:r w:rsidR="00AC064F">
        <w:rPr>
          <w:rFonts w:ascii="Times New Roman" w:hAnsi="Times New Roman" w:cs="Times New Roman"/>
          <w:sz w:val="24"/>
          <w:szCs w:val="24"/>
        </w:rPr>
        <w:t xml:space="preserve">down-weighted, </w:t>
      </w:r>
      <w:r>
        <w:rPr>
          <w:rFonts w:ascii="Times New Roman" w:hAnsi="Times New Roman" w:cs="Times New Roman"/>
          <w:sz w:val="24"/>
          <w:szCs w:val="24"/>
        </w:rPr>
        <w:t>evening out the differences between the treated and the control groups. Panel A2 shows the ad</w:t>
      </w:r>
      <w:r w:rsidR="00593665">
        <w:rPr>
          <w:rFonts w:ascii="Times New Roman" w:hAnsi="Times New Roman" w:cs="Times New Roman"/>
          <w:sz w:val="24"/>
          <w:szCs w:val="24"/>
        </w:rPr>
        <w:t xml:space="preserve">equacy of this </w:t>
      </w:r>
      <w:r>
        <w:rPr>
          <w:rFonts w:ascii="Times New Roman" w:hAnsi="Times New Roman" w:cs="Times New Roman"/>
          <w:sz w:val="24"/>
          <w:szCs w:val="24"/>
        </w:rPr>
        <w:t xml:space="preserve">covariate balancing process. </w:t>
      </w:r>
    </w:p>
    <w:p w14:paraId="0845466C" w14:textId="5108B944" w:rsidR="00C11966" w:rsidRPr="00C14599" w:rsidRDefault="004B6767" w:rsidP="00B23528">
      <w:pPr>
        <w:spacing w:after="0" w:line="480" w:lineRule="auto"/>
        <w:ind w:firstLine="360"/>
        <w:jc w:val="both"/>
        <w:rPr>
          <w:rFonts w:ascii="Times New Roman" w:eastAsia="新細明體" w:hAnsi="Times New Roman" w:cs="Times New Roman"/>
          <w:sz w:val="24"/>
          <w:szCs w:val="24"/>
        </w:rPr>
      </w:pPr>
      <w:r>
        <w:rPr>
          <w:rFonts w:ascii="Times New Roman" w:hAnsi="Times New Roman" w:cs="Times New Roman"/>
          <w:sz w:val="24"/>
          <w:szCs w:val="24"/>
        </w:rPr>
        <w:t>Columns (1) and (2) in Panel B show</w:t>
      </w:r>
      <w:r w:rsidRPr="00705B2E">
        <w:rPr>
          <w:rFonts w:ascii="Times New Roman" w:hAnsi="Times New Roman" w:cs="Times New Roman"/>
          <w:sz w:val="24"/>
          <w:szCs w:val="24"/>
        </w:rPr>
        <w:t xml:space="preserve"> the e</w:t>
      </w:r>
      <w:r>
        <w:rPr>
          <w:rFonts w:ascii="Times New Roman" w:hAnsi="Times New Roman" w:cs="Times New Roman"/>
          <w:sz w:val="24"/>
          <w:szCs w:val="24"/>
        </w:rPr>
        <w:t xml:space="preserve">ffect of the experienced board </w:t>
      </w:r>
      <w:r w:rsidRPr="00961092">
        <w:rPr>
          <w:rFonts w:ascii="Times New Roman" w:hAnsi="Times New Roman" w:cs="Times New Roman"/>
          <w:sz w:val="24"/>
          <w:szCs w:val="24"/>
        </w:rPr>
        <w:t>t</w:t>
      </w:r>
      <w:r>
        <w:rPr>
          <w:rFonts w:ascii="Times New Roman" w:hAnsi="Times New Roman" w:cs="Times New Roman"/>
          <w:sz w:val="24"/>
          <w:szCs w:val="24"/>
        </w:rPr>
        <w:t>reatment indicator in the diversifying deal subsample</w:t>
      </w:r>
      <w:r w:rsidRPr="00961092">
        <w:rPr>
          <w:rFonts w:ascii="Times New Roman" w:hAnsi="Times New Roman" w:cs="Times New Roman"/>
          <w:sz w:val="24"/>
          <w:szCs w:val="24"/>
        </w:rPr>
        <w:t xml:space="preserve">. </w:t>
      </w:r>
      <w:r>
        <w:rPr>
          <w:rFonts w:ascii="Times New Roman" w:hAnsi="Times New Roman" w:cs="Times New Roman"/>
          <w:sz w:val="24"/>
          <w:szCs w:val="24"/>
        </w:rPr>
        <w:t xml:space="preserve">Consistent with our findings in the full sample, experienced outside directors have </w:t>
      </w:r>
      <w:r w:rsidR="008A43C0">
        <w:rPr>
          <w:rFonts w:ascii="Times New Roman" w:hAnsi="Times New Roman" w:cs="Times New Roman"/>
          <w:sz w:val="24"/>
          <w:szCs w:val="24"/>
        </w:rPr>
        <w:t xml:space="preserve">a </w:t>
      </w:r>
      <w:r w:rsidR="0091204E">
        <w:rPr>
          <w:rFonts w:ascii="Times New Roman" w:hAnsi="Times New Roman" w:cs="Times New Roman"/>
          <w:sz w:val="24"/>
          <w:szCs w:val="24"/>
        </w:rPr>
        <w:t>positive impact on announcement returns both independently</w:t>
      </w:r>
      <w:r>
        <w:rPr>
          <w:rFonts w:ascii="Times New Roman" w:hAnsi="Times New Roman" w:cs="Times New Roman"/>
          <w:sz w:val="24"/>
          <w:szCs w:val="24"/>
        </w:rPr>
        <w:t xml:space="preserve"> and jointly</w:t>
      </w:r>
      <w:r w:rsidR="0091204E">
        <w:rPr>
          <w:rFonts w:ascii="Times New Roman" w:hAnsi="Times New Roman" w:cs="Times New Roman"/>
          <w:sz w:val="24"/>
          <w:szCs w:val="24"/>
        </w:rPr>
        <w:t xml:space="preserve"> with experienced CEOs. Columns (4) and (5) show the propensity score-weighted regression results that support the role of vigilant-advisors, the resource provisioning role of boards, and the shared experience hypothesis.</w:t>
      </w:r>
      <w:r w:rsidR="005F1DCA">
        <w:rPr>
          <w:rStyle w:val="a6"/>
          <w:rFonts w:ascii="Times New Roman" w:eastAsia="標楷體" w:hAnsi="Times New Roman" w:cs="Times New Roman"/>
          <w:sz w:val="24"/>
          <w:szCs w:val="24"/>
        </w:rPr>
        <w:footnoteReference w:id="23"/>
      </w:r>
    </w:p>
    <w:p w14:paraId="5DD43987" w14:textId="62E7805C" w:rsidR="00FA3741" w:rsidRDefault="00C11966" w:rsidP="00A74DEB">
      <w:pPr>
        <w:spacing w:after="0" w:line="480" w:lineRule="auto"/>
        <w:jc w:val="center"/>
        <w:rPr>
          <w:rFonts w:ascii="Times New Roman" w:eastAsia="新細明體" w:hAnsi="Times New Roman" w:cs="Times New Roman"/>
          <w:sz w:val="24"/>
          <w:szCs w:val="24"/>
        </w:rPr>
      </w:pPr>
      <w:r>
        <w:rPr>
          <w:rFonts w:ascii="Times New Roman" w:eastAsia="新細明體" w:hAnsi="Times New Roman" w:cs="Times New Roman" w:hint="eastAsia"/>
          <w:sz w:val="24"/>
          <w:szCs w:val="24"/>
        </w:rPr>
        <w:t>[</w:t>
      </w:r>
      <w:r w:rsidR="00CB0E38">
        <w:rPr>
          <w:rFonts w:ascii="Times New Roman" w:eastAsia="新細明體" w:hAnsi="Times New Roman" w:cs="Times New Roman"/>
          <w:sz w:val="24"/>
          <w:szCs w:val="24"/>
        </w:rPr>
        <w:t xml:space="preserve">Insert </w:t>
      </w:r>
      <w:r>
        <w:rPr>
          <w:rFonts w:ascii="Times New Roman" w:eastAsia="新細明體" w:hAnsi="Times New Roman" w:cs="Times New Roman" w:hint="eastAsia"/>
          <w:sz w:val="24"/>
          <w:szCs w:val="24"/>
        </w:rPr>
        <w:t xml:space="preserve">Table </w:t>
      </w:r>
      <w:r w:rsidR="009C4D78">
        <w:rPr>
          <w:rFonts w:ascii="Times New Roman" w:eastAsia="新細明體" w:hAnsi="Times New Roman" w:cs="Times New Roman"/>
          <w:sz w:val="24"/>
          <w:szCs w:val="24"/>
        </w:rPr>
        <w:t>5</w:t>
      </w:r>
      <w:r>
        <w:rPr>
          <w:rFonts w:ascii="Times New Roman" w:eastAsia="新細明體" w:hAnsi="Times New Roman" w:cs="Times New Roman" w:hint="eastAsia"/>
          <w:sz w:val="24"/>
          <w:szCs w:val="24"/>
        </w:rPr>
        <w:t xml:space="preserve"> here]</w:t>
      </w:r>
    </w:p>
    <w:p w14:paraId="3AA77D3A" w14:textId="77777777" w:rsidR="00237A5B" w:rsidRPr="00237A5B" w:rsidRDefault="00237A5B" w:rsidP="00237A5B">
      <w:pPr>
        <w:pStyle w:val="af"/>
        <w:numPr>
          <w:ilvl w:val="0"/>
          <w:numId w:val="49"/>
        </w:numPr>
        <w:spacing w:before="240" w:after="0" w:line="480" w:lineRule="auto"/>
        <w:ind w:left="360"/>
        <w:jc w:val="both"/>
        <w:rPr>
          <w:rFonts w:ascii="Times New Roman" w:hAnsi="Times New Roman" w:cs="Times New Roman"/>
          <w:b/>
          <w:sz w:val="24"/>
          <w:szCs w:val="24"/>
        </w:rPr>
      </w:pPr>
      <w:r w:rsidRPr="00237A5B">
        <w:rPr>
          <w:rFonts w:ascii="Times New Roman" w:hAnsi="Times New Roman" w:cs="Times New Roman"/>
          <w:b/>
          <w:sz w:val="24"/>
          <w:szCs w:val="24"/>
        </w:rPr>
        <w:t xml:space="preserve">Heterogeneous CEO-Board Interactions </w:t>
      </w:r>
    </w:p>
    <w:p w14:paraId="1ADAB711" w14:textId="430EDEDA" w:rsidR="00BD0B70" w:rsidRDefault="00F638D5" w:rsidP="00CA77DE">
      <w:pPr>
        <w:pStyle w:val="af"/>
        <w:spacing w:before="240" w:after="0" w:line="480" w:lineRule="auto"/>
        <w:ind w:left="0" w:firstLine="360"/>
        <w:jc w:val="both"/>
        <w:rPr>
          <w:rFonts w:ascii="Times New Roman" w:eastAsia="新細明體" w:hAnsi="Times New Roman" w:cs="Times New Roman"/>
          <w:sz w:val="24"/>
          <w:szCs w:val="24"/>
        </w:rPr>
      </w:pPr>
      <w:r>
        <w:rPr>
          <w:rFonts w:ascii="Times New Roman" w:hAnsi="Times New Roman" w:cs="Times New Roman"/>
          <w:sz w:val="24"/>
          <w:szCs w:val="24"/>
        </w:rPr>
        <w:t>In addit</w:t>
      </w:r>
      <w:r w:rsidR="00C37ED8">
        <w:rPr>
          <w:rFonts w:ascii="Times New Roman" w:hAnsi="Times New Roman" w:cs="Times New Roman"/>
          <w:sz w:val="24"/>
          <w:szCs w:val="24"/>
        </w:rPr>
        <w:t>ion to the vigilant-advisor</w:t>
      </w:r>
      <w:r w:rsidR="00600A36">
        <w:rPr>
          <w:rFonts w:ascii="Times New Roman" w:hAnsi="Times New Roman" w:cs="Times New Roman"/>
          <w:sz w:val="24"/>
          <w:szCs w:val="24"/>
        </w:rPr>
        <w:t xml:space="preserve"> argument</w:t>
      </w:r>
      <w:r>
        <w:rPr>
          <w:rFonts w:ascii="Times New Roman" w:hAnsi="Times New Roman" w:cs="Times New Roman"/>
          <w:sz w:val="24"/>
          <w:szCs w:val="24"/>
        </w:rPr>
        <w:t>, o</w:t>
      </w:r>
      <w:r w:rsidR="007D26F5">
        <w:rPr>
          <w:rFonts w:ascii="Times New Roman" w:hAnsi="Times New Roman" w:cs="Times New Roman"/>
          <w:sz w:val="24"/>
          <w:szCs w:val="24"/>
        </w:rPr>
        <w:t xml:space="preserve">ur evidence </w:t>
      </w:r>
      <w:r>
        <w:rPr>
          <w:rFonts w:ascii="Times New Roman" w:hAnsi="Times New Roman" w:cs="Times New Roman"/>
          <w:sz w:val="24"/>
          <w:szCs w:val="24"/>
        </w:rPr>
        <w:t xml:space="preserve">also </w:t>
      </w:r>
      <w:r w:rsidR="007D26F5">
        <w:rPr>
          <w:rFonts w:ascii="Times New Roman" w:hAnsi="Times New Roman" w:cs="Times New Roman"/>
          <w:sz w:val="24"/>
          <w:szCs w:val="24"/>
        </w:rPr>
        <w:t xml:space="preserve">supports </w:t>
      </w:r>
      <w:r w:rsidR="0024184B">
        <w:rPr>
          <w:rFonts w:ascii="Times New Roman" w:hAnsi="Times New Roman" w:cs="Times New Roman"/>
          <w:sz w:val="24"/>
          <w:szCs w:val="24"/>
        </w:rPr>
        <w:t>the resource provisioning and shared experience</w:t>
      </w:r>
      <w:r w:rsidR="00C079E5">
        <w:rPr>
          <w:rFonts w:ascii="Times New Roman" w:hAnsi="Times New Roman" w:cs="Times New Roman"/>
          <w:sz w:val="24"/>
          <w:szCs w:val="24"/>
        </w:rPr>
        <w:t xml:space="preserve"> theories</w:t>
      </w:r>
      <w:r w:rsidR="00A32BB7">
        <w:rPr>
          <w:rFonts w:ascii="Times New Roman" w:hAnsi="Times New Roman" w:cs="Times New Roman"/>
          <w:sz w:val="24"/>
          <w:szCs w:val="24"/>
        </w:rPr>
        <w:t xml:space="preserve"> based on monitoring</w:t>
      </w:r>
      <w:r w:rsidR="00A57882">
        <w:rPr>
          <w:rFonts w:ascii="Times New Roman" w:hAnsi="Times New Roman" w:cs="Times New Roman"/>
          <w:sz w:val="24"/>
          <w:szCs w:val="24"/>
        </w:rPr>
        <w:t xml:space="preserve"> and </w:t>
      </w:r>
      <w:r w:rsidR="00A32BB7">
        <w:rPr>
          <w:rFonts w:ascii="Times New Roman" w:hAnsi="Times New Roman" w:cs="Times New Roman"/>
          <w:sz w:val="24"/>
          <w:szCs w:val="24"/>
        </w:rPr>
        <w:t>advisory roles of boards</w:t>
      </w:r>
      <w:r w:rsidR="00D44DE9">
        <w:rPr>
          <w:rFonts w:ascii="Times New Roman" w:hAnsi="Times New Roman" w:cs="Times New Roman"/>
          <w:sz w:val="24"/>
          <w:szCs w:val="24"/>
        </w:rPr>
        <w:t xml:space="preserve"> as well as the</w:t>
      </w:r>
      <w:r w:rsidR="00A32BB7">
        <w:rPr>
          <w:rFonts w:ascii="Times New Roman" w:hAnsi="Times New Roman" w:cs="Times New Roman"/>
          <w:sz w:val="24"/>
          <w:szCs w:val="24"/>
        </w:rPr>
        <w:t xml:space="preserve"> </w:t>
      </w:r>
      <w:r w:rsidR="009D4206">
        <w:rPr>
          <w:rFonts w:ascii="Times New Roman" w:hAnsi="Times New Roman" w:cs="Times New Roman"/>
          <w:sz w:val="24"/>
          <w:szCs w:val="24"/>
        </w:rPr>
        <w:t xml:space="preserve">dynamics of </w:t>
      </w:r>
      <w:r w:rsidR="00A32BB7">
        <w:rPr>
          <w:rFonts w:ascii="Times New Roman" w:hAnsi="Times New Roman" w:cs="Times New Roman"/>
          <w:sz w:val="24"/>
          <w:szCs w:val="24"/>
        </w:rPr>
        <w:t>CEO-board relationships</w:t>
      </w:r>
      <w:r w:rsidR="00A57882">
        <w:rPr>
          <w:rFonts w:ascii="Times New Roman" w:hAnsi="Times New Roman" w:cs="Times New Roman"/>
          <w:sz w:val="24"/>
          <w:szCs w:val="24"/>
        </w:rPr>
        <w:t xml:space="preserve">, which </w:t>
      </w:r>
      <w:r w:rsidR="00A32BB7">
        <w:rPr>
          <w:rFonts w:ascii="Times New Roman" w:hAnsi="Times New Roman" w:cs="Times New Roman"/>
          <w:sz w:val="24"/>
          <w:szCs w:val="24"/>
        </w:rPr>
        <w:t xml:space="preserve">shape the </w:t>
      </w:r>
      <w:r w:rsidR="00A57882">
        <w:rPr>
          <w:rFonts w:ascii="Times New Roman" w:hAnsi="Times New Roman" w:cs="Times New Roman"/>
          <w:sz w:val="24"/>
          <w:szCs w:val="24"/>
        </w:rPr>
        <w:t xml:space="preserve">nature and extent of </w:t>
      </w:r>
      <w:r w:rsidR="00A32BB7">
        <w:rPr>
          <w:rFonts w:ascii="Times New Roman" w:hAnsi="Times New Roman" w:cs="Times New Roman"/>
          <w:sz w:val="24"/>
          <w:szCs w:val="24"/>
        </w:rPr>
        <w:t>expert boards</w:t>
      </w:r>
      <w:r w:rsidR="00A57882">
        <w:rPr>
          <w:rFonts w:ascii="Times New Roman" w:hAnsi="Times New Roman" w:cs="Times New Roman"/>
          <w:sz w:val="24"/>
          <w:szCs w:val="24"/>
        </w:rPr>
        <w:t>’ influence</w:t>
      </w:r>
      <w:r w:rsidR="00A32BB7">
        <w:rPr>
          <w:rFonts w:ascii="Times New Roman" w:hAnsi="Times New Roman" w:cs="Times New Roman"/>
          <w:sz w:val="24"/>
          <w:szCs w:val="24"/>
        </w:rPr>
        <w:t xml:space="preserve"> </w:t>
      </w:r>
      <w:r w:rsidR="00A57882">
        <w:rPr>
          <w:rFonts w:ascii="Times New Roman" w:hAnsi="Times New Roman" w:cs="Times New Roman"/>
          <w:sz w:val="24"/>
          <w:szCs w:val="24"/>
        </w:rPr>
        <w:t>i</w:t>
      </w:r>
      <w:r w:rsidR="00A32BB7">
        <w:rPr>
          <w:rFonts w:ascii="Times New Roman" w:hAnsi="Times New Roman" w:cs="Times New Roman"/>
          <w:sz w:val="24"/>
          <w:szCs w:val="24"/>
        </w:rPr>
        <w:t>n the strategy making process</w:t>
      </w:r>
      <w:r w:rsidR="005F4863">
        <w:rPr>
          <w:rFonts w:ascii="Times New Roman" w:eastAsia="新細明體" w:hAnsi="Times New Roman" w:cs="Times New Roman"/>
          <w:sz w:val="24"/>
          <w:szCs w:val="24"/>
        </w:rPr>
        <w:t xml:space="preserve">. </w:t>
      </w:r>
      <w:r w:rsidR="00536214">
        <w:rPr>
          <w:rFonts w:ascii="Times New Roman" w:eastAsia="新細明體" w:hAnsi="Times New Roman" w:cs="Times New Roman"/>
          <w:sz w:val="24"/>
          <w:szCs w:val="24"/>
        </w:rPr>
        <w:t>Mergers are not homogeneous when it comes to the relative i</w:t>
      </w:r>
      <w:r w:rsidR="00FB3E34">
        <w:rPr>
          <w:rFonts w:ascii="Times New Roman" w:eastAsia="新細明體" w:hAnsi="Times New Roman" w:cs="Times New Roman"/>
          <w:sz w:val="24"/>
          <w:szCs w:val="24"/>
        </w:rPr>
        <w:t xml:space="preserve">mportance of </w:t>
      </w:r>
      <w:r w:rsidR="00536214">
        <w:rPr>
          <w:rFonts w:ascii="Times New Roman" w:eastAsia="新細明體" w:hAnsi="Times New Roman" w:cs="Times New Roman"/>
          <w:sz w:val="24"/>
          <w:szCs w:val="24"/>
        </w:rPr>
        <w:t>boards’ role as advisors and monitors</w:t>
      </w:r>
      <w:r w:rsidR="00820C10">
        <w:rPr>
          <w:rFonts w:ascii="Times New Roman" w:eastAsia="新細明體" w:hAnsi="Times New Roman" w:cs="Times New Roman"/>
          <w:sz w:val="24"/>
          <w:szCs w:val="24"/>
        </w:rPr>
        <w:t xml:space="preserve">, </w:t>
      </w:r>
      <w:r w:rsidR="00D44DE9">
        <w:rPr>
          <w:rFonts w:ascii="Times New Roman" w:eastAsia="新細明體" w:hAnsi="Times New Roman" w:cs="Times New Roman"/>
          <w:sz w:val="24"/>
          <w:szCs w:val="24"/>
        </w:rPr>
        <w:t xml:space="preserve">and </w:t>
      </w:r>
      <w:r w:rsidR="00820C10">
        <w:rPr>
          <w:rFonts w:ascii="Times New Roman" w:eastAsia="新細明體" w:hAnsi="Times New Roman" w:cs="Times New Roman"/>
          <w:sz w:val="24"/>
          <w:szCs w:val="24"/>
        </w:rPr>
        <w:t>n</w:t>
      </w:r>
      <w:r w:rsidR="00536214">
        <w:rPr>
          <w:rFonts w:ascii="Times New Roman" w:eastAsia="新細明體" w:hAnsi="Times New Roman" w:cs="Times New Roman"/>
          <w:sz w:val="24"/>
          <w:szCs w:val="24"/>
        </w:rPr>
        <w:t>either is the strategic decision</w:t>
      </w:r>
      <w:r w:rsidR="00A2748E">
        <w:rPr>
          <w:rFonts w:ascii="Times New Roman" w:eastAsia="新細明體" w:hAnsi="Times New Roman" w:cs="Times New Roman"/>
          <w:sz w:val="24"/>
          <w:szCs w:val="24"/>
        </w:rPr>
        <w:t>-</w:t>
      </w:r>
      <w:r w:rsidR="00536214">
        <w:rPr>
          <w:rFonts w:ascii="Times New Roman" w:eastAsia="新細明體" w:hAnsi="Times New Roman" w:cs="Times New Roman"/>
          <w:sz w:val="24"/>
          <w:szCs w:val="24"/>
        </w:rPr>
        <w:t xml:space="preserve">making process of </w:t>
      </w:r>
      <w:r w:rsidR="00820C10">
        <w:rPr>
          <w:rFonts w:ascii="Times New Roman" w:eastAsia="新細明體" w:hAnsi="Times New Roman" w:cs="Times New Roman"/>
          <w:sz w:val="24"/>
          <w:szCs w:val="24"/>
        </w:rPr>
        <w:t>bidding firms that involves all their top executives</w:t>
      </w:r>
      <w:r w:rsidR="006F5D35">
        <w:rPr>
          <w:rFonts w:ascii="Times New Roman" w:eastAsia="新細明體" w:hAnsi="Times New Roman" w:cs="Times New Roman"/>
          <w:sz w:val="24"/>
          <w:szCs w:val="24"/>
        </w:rPr>
        <w:t xml:space="preserve"> and board members</w:t>
      </w:r>
      <w:r w:rsidR="00820C10">
        <w:rPr>
          <w:rFonts w:ascii="Times New Roman" w:eastAsia="新細明體" w:hAnsi="Times New Roman" w:cs="Times New Roman"/>
          <w:sz w:val="24"/>
          <w:szCs w:val="24"/>
        </w:rPr>
        <w:t xml:space="preserve">. </w:t>
      </w:r>
      <w:r w:rsidR="00536214">
        <w:rPr>
          <w:rFonts w:ascii="Times New Roman" w:eastAsia="新細明體" w:hAnsi="Times New Roman" w:cs="Times New Roman"/>
          <w:sz w:val="24"/>
          <w:szCs w:val="24"/>
        </w:rPr>
        <w:t xml:space="preserve">We use these ideas </w:t>
      </w:r>
      <w:r w:rsidR="00820C10">
        <w:rPr>
          <w:rFonts w:ascii="Times New Roman" w:eastAsia="新細明體" w:hAnsi="Times New Roman" w:cs="Times New Roman"/>
          <w:sz w:val="24"/>
          <w:szCs w:val="24"/>
        </w:rPr>
        <w:t xml:space="preserve">to identify </w:t>
      </w:r>
      <w:r w:rsidR="00A32BB7">
        <w:rPr>
          <w:rFonts w:ascii="Times New Roman" w:eastAsia="新細明體" w:hAnsi="Times New Roman" w:cs="Times New Roman"/>
          <w:sz w:val="24"/>
          <w:szCs w:val="24"/>
        </w:rPr>
        <w:t xml:space="preserve">specific situations or environments where </w:t>
      </w:r>
      <w:r w:rsidR="00820C10">
        <w:rPr>
          <w:rFonts w:ascii="Times New Roman" w:eastAsia="新細明體" w:hAnsi="Times New Roman" w:cs="Times New Roman"/>
          <w:sz w:val="24"/>
          <w:szCs w:val="24"/>
        </w:rPr>
        <w:t xml:space="preserve">boards’ industry </w:t>
      </w:r>
      <w:r w:rsidR="00820C10">
        <w:rPr>
          <w:rFonts w:ascii="Times New Roman" w:eastAsia="新細明體" w:hAnsi="Times New Roman" w:cs="Times New Roman"/>
          <w:sz w:val="24"/>
          <w:szCs w:val="24"/>
        </w:rPr>
        <w:lastRenderedPageBreak/>
        <w:t xml:space="preserve">experience </w:t>
      </w:r>
      <w:r w:rsidR="00A123F2">
        <w:rPr>
          <w:rFonts w:ascii="Times New Roman" w:eastAsia="新細明體" w:hAnsi="Times New Roman" w:cs="Times New Roman"/>
          <w:sz w:val="24"/>
          <w:szCs w:val="24"/>
        </w:rPr>
        <w:t xml:space="preserve">is solely </w:t>
      </w:r>
      <w:r w:rsidR="00832506">
        <w:rPr>
          <w:rFonts w:ascii="Times New Roman" w:eastAsia="新細明體" w:hAnsi="Times New Roman" w:cs="Times New Roman"/>
          <w:sz w:val="24"/>
          <w:szCs w:val="24"/>
        </w:rPr>
        <w:t xml:space="preserve">or </w:t>
      </w:r>
      <w:r w:rsidR="00A123F2">
        <w:rPr>
          <w:rFonts w:ascii="Times New Roman" w:eastAsia="新細明體" w:hAnsi="Times New Roman" w:cs="Times New Roman"/>
          <w:sz w:val="24"/>
          <w:szCs w:val="24"/>
        </w:rPr>
        <w:t xml:space="preserve">jointly (with </w:t>
      </w:r>
      <w:r w:rsidR="00820C10">
        <w:rPr>
          <w:rFonts w:ascii="Times New Roman" w:eastAsia="新細明體" w:hAnsi="Times New Roman" w:cs="Times New Roman"/>
          <w:sz w:val="24"/>
          <w:szCs w:val="24"/>
        </w:rPr>
        <w:t>CEO</w:t>
      </w:r>
      <w:r w:rsidR="00A123F2">
        <w:rPr>
          <w:rFonts w:ascii="Times New Roman" w:eastAsia="新細明體" w:hAnsi="Times New Roman" w:cs="Times New Roman"/>
          <w:sz w:val="24"/>
          <w:szCs w:val="24"/>
        </w:rPr>
        <w:t>s’ experience) expected</w:t>
      </w:r>
      <w:r w:rsidR="00F23910">
        <w:rPr>
          <w:rFonts w:ascii="Times New Roman" w:eastAsia="新細明體" w:hAnsi="Times New Roman" w:cs="Times New Roman"/>
          <w:sz w:val="24"/>
          <w:szCs w:val="24"/>
        </w:rPr>
        <w:t xml:space="preserve"> to be </w:t>
      </w:r>
      <w:r w:rsidR="00832506">
        <w:rPr>
          <w:rFonts w:ascii="Times New Roman" w:eastAsia="新細明體" w:hAnsi="Times New Roman" w:cs="Times New Roman"/>
          <w:sz w:val="24"/>
          <w:szCs w:val="24"/>
        </w:rPr>
        <w:t xml:space="preserve">more </w:t>
      </w:r>
      <w:r w:rsidR="00F23910">
        <w:rPr>
          <w:rFonts w:ascii="Times New Roman" w:eastAsia="新細明體" w:hAnsi="Times New Roman" w:cs="Times New Roman"/>
          <w:sz w:val="24"/>
          <w:szCs w:val="24"/>
        </w:rPr>
        <w:t>e</w:t>
      </w:r>
      <w:r w:rsidR="00820C10">
        <w:rPr>
          <w:rFonts w:ascii="Times New Roman" w:eastAsia="新細明體" w:hAnsi="Times New Roman" w:cs="Times New Roman"/>
          <w:sz w:val="24"/>
          <w:szCs w:val="24"/>
        </w:rPr>
        <w:t xml:space="preserve">ffective in improving acquisition </w:t>
      </w:r>
      <w:r w:rsidR="00F23910">
        <w:rPr>
          <w:rFonts w:ascii="Times New Roman" w:eastAsia="新細明體" w:hAnsi="Times New Roman" w:cs="Times New Roman"/>
          <w:sz w:val="24"/>
          <w:szCs w:val="24"/>
        </w:rPr>
        <w:t xml:space="preserve">performance. Our arguments are based on heterogeneity of </w:t>
      </w:r>
      <w:r w:rsidR="00A57882">
        <w:rPr>
          <w:rFonts w:ascii="Times New Roman" w:eastAsia="新細明體" w:hAnsi="Times New Roman" w:cs="Times New Roman"/>
          <w:sz w:val="24"/>
          <w:szCs w:val="24"/>
        </w:rPr>
        <w:t xml:space="preserve">target information asymmetry and </w:t>
      </w:r>
      <w:r w:rsidR="00F23910">
        <w:rPr>
          <w:rFonts w:ascii="Times New Roman" w:eastAsia="新細明體" w:hAnsi="Times New Roman" w:cs="Times New Roman"/>
          <w:sz w:val="24"/>
          <w:szCs w:val="24"/>
        </w:rPr>
        <w:t xml:space="preserve">certain </w:t>
      </w:r>
      <w:r w:rsidR="00A57882">
        <w:rPr>
          <w:rFonts w:ascii="Times New Roman" w:eastAsia="新細明體" w:hAnsi="Times New Roman" w:cs="Times New Roman"/>
          <w:sz w:val="24"/>
          <w:szCs w:val="24"/>
        </w:rPr>
        <w:t>CEO characteristics.</w:t>
      </w:r>
      <w:r w:rsidR="007D26F5">
        <w:rPr>
          <w:rFonts w:ascii="Times New Roman" w:eastAsia="新細明體" w:hAnsi="Times New Roman" w:cs="Times New Roman"/>
          <w:sz w:val="24"/>
          <w:szCs w:val="24"/>
        </w:rPr>
        <w:t xml:space="preserve"> </w:t>
      </w:r>
    </w:p>
    <w:p w14:paraId="5AC57994" w14:textId="0644333B" w:rsidR="00451B06" w:rsidRPr="00451B06" w:rsidRDefault="00451B06" w:rsidP="00CA77DE">
      <w:pPr>
        <w:pStyle w:val="af"/>
        <w:numPr>
          <w:ilvl w:val="1"/>
          <w:numId w:val="49"/>
        </w:numPr>
        <w:spacing w:after="0" w:line="480" w:lineRule="auto"/>
        <w:jc w:val="both"/>
        <w:rPr>
          <w:rFonts w:ascii="Times New Roman" w:hAnsi="Times New Roman" w:cs="Times New Roman"/>
          <w:sz w:val="24"/>
          <w:szCs w:val="24"/>
        </w:rPr>
      </w:pPr>
      <w:r w:rsidRPr="00451B06">
        <w:rPr>
          <w:rFonts w:ascii="Times New Roman" w:hAnsi="Times New Roman" w:cs="Times New Roman"/>
          <w:sz w:val="24"/>
          <w:szCs w:val="24"/>
        </w:rPr>
        <w:t xml:space="preserve">Difficult to value targets – private target firm </w:t>
      </w:r>
    </w:p>
    <w:p w14:paraId="1752E0AB" w14:textId="335EE6B5" w:rsidR="0004248D" w:rsidRPr="0042594C" w:rsidRDefault="00087134" w:rsidP="00CA77DE">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Privat</w:t>
      </w:r>
      <w:r w:rsidR="001A27CD">
        <w:rPr>
          <w:rFonts w:ascii="Times New Roman" w:eastAsia="新細明體" w:hAnsi="Times New Roman" w:cs="Times New Roman"/>
          <w:sz w:val="24"/>
          <w:szCs w:val="24"/>
        </w:rPr>
        <w:t>e firms</w:t>
      </w:r>
      <w:r>
        <w:rPr>
          <w:rFonts w:ascii="Times New Roman" w:eastAsia="新細明體" w:hAnsi="Times New Roman" w:cs="Times New Roman"/>
          <w:sz w:val="24"/>
          <w:szCs w:val="24"/>
        </w:rPr>
        <w:t xml:space="preserve"> </w:t>
      </w:r>
      <w:r w:rsidR="001A27CD">
        <w:rPr>
          <w:rFonts w:ascii="Times New Roman" w:eastAsia="新細明體" w:hAnsi="Times New Roman" w:cs="Times New Roman"/>
          <w:sz w:val="24"/>
          <w:szCs w:val="24"/>
        </w:rPr>
        <w:t>disclose little</w:t>
      </w:r>
      <w:r>
        <w:rPr>
          <w:rFonts w:ascii="Times New Roman" w:eastAsia="新細明體" w:hAnsi="Times New Roman" w:cs="Times New Roman"/>
          <w:sz w:val="24"/>
          <w:szCs w:val="24"/>
        </w:rPr>
        <w:t xml:space="preserve"> information </w:t>
      </w:r>
      <w:r w:rsidR="003B24B8">
        <w:rPr>
          <w:rFonts w:ascii="Times New Roman" w:eastAsia="新細明體" w:hAnsi="Times New Roman" w:cs="Times New Roman"/>
          <w:sz w:val="24"/>
          <w:szCs w:val="24"/>
        </w:rPr>
        <w:t xml:space="preserve">and </w:t>
      </w:r>
      <w:r>
        <w:rPr>
          <w:rFonts w:ascii="Times New Roman" w:eastAsia="新細明體" w:hAnsi="Times New Roman" w:cs="Times New Roman"/>
          <w:sz w:val="24"/>
          <w:szCs w:val="24"/>
        </w:rPr>
        <w:t xml:space="preserve">are </w:t>
      </w:r>
      <w:r w:rsidR="003B24B8">
        <w:rPr>
          <w:rFonts w:ascii="Times New Roman" w:eastAsia="新細明體" w:hAnsi="Times New Roman" w:cs="Times New Roman"/>
          <w:sz w:val="24"/>
          <w:szCs w:val="24"/>
        </w:rPr>
        <w:t xml:space="preserve">arguably </w:t>
      </w:r>
      <w:r>
        <w:rPr>
          <w:rFonts w:ascii="Times New Roman" w:eastAsia="新細明體" w:hAnsi="Times New Roman" w:cs="Times New Roman"/>
          <w:sz w:val="24"/>
          <w:szCs w:val="24"/>
        </w:rPr>
        <w:t>more difficult to value by acquirers</w:t>
      </w:r>
      <w:r w:rsidR="003B24B8">
        <w:rPr>
          <w:rFonts w:ascii="Times New Roman" w:eastAsia="新細明體" w:hAnsi="Times New Roman" w:cs="Times New Roman"/>
          <w:sz w:val="24"/>
          <w:szCs w:val="24"/>
        </w:rPr>
        <w:t xml:space="preserve">. </w:t>
      </w:r>
      <w:r w:rsidR="00AA4B30">
        <w:rPr>
          <w:rFonts w:ascii="Times New Roman" w:eastAsia="新細明體" w:hAnsi="Times New Roman" w:cs="Times New Roman"/>
          <w:sz w:val="24"/>
          <w:szCs w:val="24"/>
        </w:rPr>
        <w:t>Private targets are not priced by the equity market</w:t>
      </w:r>
      <w:r w:rsidR="00D66FE9">
        <w:rPr>
          <w:rFonts w:ascii="Times New Roman" w:eastAsia="新細明體" w:hAnsi="Times New Roman" w:cs="Times New Roman"/>
          <w:sz w:val="24"/>
          <w:szCs w:val="24"/>
        </w:rPr>
        <w:t>,</w:t>
      </w:r>
      <w:r w:rsidR="00AA4B30">
        <w:rPr>
          <w:rFonts w:ascii="Times New Roman" w:eastAsia="新細明體" w:hAnsi="Times New Roman" w:cs="Times New Roman"/>
          <w:sz w:val="24"/>
          <w:szCs w:val="24"/>
        </w:rPr>
        <w:t xml:space="preserve"> and bidders cannot </w:t>
      </w:r>
      <w:r w:rsidR="00D82DA8">
        <w:rPr>
          <w:rFonts w:ascii="Times New Roman" w:eastAsia="新細明體" w:hAnsi="Times New Roman" w:cs="Times New Roman"/>
          <w:sz w:val="24"/>
          <w:szCs w:val="24"/>
        </w:rPr>
        <w:t>benefit from using investors’ collective wisdom. I</w:t>
      </w:r>
      <w:r w:rsidR="00C971BE">
        <w:rPr>
          <w:rFonts w:ascii="Times New Roman" w:eastAsia="新細明體" w:hAnsi="Times New Roman" w:cs="Times New Roman"/>
          <w:sz w:val="24"/>
          <w:szCs w:val="24"/>
        </w:rPr>
        <w:t xml:space="preserve">t is also harder for the market to show its displeasure if </w:t>
      </w:r>
      <w:r w:rsidR="00D82DA8">
        <w:rPr>
          <w:rFonts w:ascii="Times New Roman" w:eastAsia="新細明體" w:hAnsi="Times New Roman" w:cs="Times New Roman"/>
          <w:sz w:val="24"/>
          <w:szCs w:val="24"/>
        </w:rPr>
        <w:t xml:space="preserve">managers make </w:t>
      </w:r>
      <w:r w:rsidR="00C971BE">
        <w:rPr>
          <w:rFonts w:ascii="Times New Roman" w:eastAsia="新細明體" w:hAnsi="Times New Roman" w:cs="Times New Roman"/>
          <w:sz w:val="24"/>
          <w:szCs w:val="24"/>
        </w:rPr>
        <w:t xml:space="preserve">mistakes in private target selection and overpay for them. </w:t>
      </w:r>
      <w:r w:rsidR="0027152A">
        <w:rPr>
          <w:rFonts w:ascii="Times New Roman" w:eastAsia="新細明體" w:hAnsi="Times New Roman" w:cs="Times New Roman"/>
          <w:sz w:val="24"/>
          <w:szCs w:val="24"/>
        </w:rPr>
        <w:t xml:space="preserve">Therefore, information asymmetry associated with private </w:t>
      </w:r>
      <w:r w:rsidR="001A27CD">
        <w:rPr>
          <w:rFonts w:ascii="Times New Roman" w:eastAsia="新細明體" w:hAnsi="Times New Roman" w:cs="Times New Roman"/>
          <w:sz w:val="24"/>
          <w:szCs w:val="24"/>
        </w:rPr>
        <w:t>targets</w:t>
      </w:r>
      <w:r w:rsidR="0027152A">
        <w:rPr>
          <w:rFonts w:ascii="Times New Roman" w:eastAsia="新細明體" w:hAnsi="Times New Roman" w:cs="Times New Roman"/>
          <w:sz w:val="24"/>
          <w:szCs w:val="24"/>
        </w:rPr>
        <w:t xml:space="preserve"> and the absence of a mechanism through which bidders’ assessment of </w:t>
      </w:r>
      <w:r w:rsidR="00D66FE9">
        <w:rPr>
          <w:rFonts w:ascii="Times New Roman" w:eastAsia="新細明體" w:hAnsi="Times New Roman" w:cs="Times New Roman"/>
          <w:sz w:val="24"/>
          <w:szCs w:val="24"/>
        </w:rPr>
        <w:t xml:space="preserve">the </w:t>
      </w:r>
      <w:r w:rsidR="0027152A">
        <w:rPr>
          <w:rFonts w:ascii="Times New Roman" w:eastAsia="新細明體" w:hAnsi="Times New Roman" w:cs="Times New Roman"/>
          <w:sz w:val="24"/>
          <w:szCs w:val="24"/>
        </w:rPr>
        <w:t>target value can be complemented by the overall market’s asset valuation</w:t>
      </w:r>
      <w:r w:rsidR="00E867E3">
        <w:rPr>
          <w:rFonts w:ascii="Times New Roman" w:eastAsia="新細明體" w:hAnsi="Times New Roman" w:cs="Times New Roman"/>
          <w:sz w:val="24"/>
          <w:szCs w:val="24"/>
        </w:rPr>
        <w:t xml:space="preserve"> are expected to ra</w:t>
      </w:r>
      <w:r w:rsidR="00A2748E">
        <w:rPr>
          <w:rFonts w:ascii="Times New Roman" w:eastAsia="新細明體" w:hAnsi="Times New Roman" w:cs="Times New Roman"/>
          <w:sz w:val="24"/>
          <w:szCs w:val="24"/>
        </w:rPr>
        <w:t xml:space="preserve">ise the value of board members </w:t>
      </w:r>
      <w:r w:rsidR="0027152A">
        <w:rPr>
          <w:rFonts w:ascii="Times New Roman" w:eastAsia="新細明體" w:hAnsi="Times New Roman" w:cs="Times New Roman"/>
          <w:sz w:val="24"/>
          <w:szCs w:val="24"/>
        </w:rPr>
        <w:t xml:space="preserve">who are insiders in </w:t>
      </w:r>
      <w:r w:rsidR="00D66FE9">
        <w:rPr>
          <w:rFonts w:ascii="Times New Roman" w:eastAsia="新細明體" w:hAnsi="Times New Roman" w:cs="Times New Roman"/>
          <w:sz w:val="24"/>
          <w:szCs w:val="24"/>
        </w:rPr>
        <w:t xml:space="preserve">the </w:t>
      </w:r>
      <w:r w:rsidR="0027152A">
        <w:rPr>
          <w:rFonts w:ascii="Times New Roman" w:eastAsia="新細明體" w:hAnsi="Times New Roman" w:cs="Times New Roman"/>
          <w:sz w:val="24"/>
          <w:szCs w:val="24"/>
        </w:rPr>
        <w:t>ta</w:t>
      </w:r>
      <w:r w:rsidR="00E867E3">
        <w:rPr>
          <w:rFonts w:ascii="Times New Roman" w:eastAsia="新細明體" w:hAnsi="Times New Roman" w:cs="Times New Roman"/>
          <w:sz w:val="24"/>
          <w:szCs w:val="24"/>
        </w:rPr>
        <w:t>rget industry</w:t>
      </w:r>
      <w:r w:rsidR="0027152A">
        <w:rPr>
          <w:rFonts w:ascii="Times New Roman" w:eastAsia="新細明體" w:hAnsi="Times New Roman" w:cs="Times New Roman"/>
          <w:sz w:val="24"/>
          <w:szCs w:val="24"/>
        </w:rPr>
        <w:t>,</w:t>
      </w:r>
      <w:r w:rsidR="00D66FE9">
        <w:rPr>
          <w:rFonts w:ascii="Times New Roman" w:eastAsia="新細明體" w:hAnsi="Times New Roman" w:cs="Times New Roman"/>
          <w:sz w:val="24"/>
          <w:szCs w:val="24"/>
        </w:rPr>
        <w:t xml:space="preserve"> and</w:t>
      </w:r>
      <w:r w:rsidR="0027152A">
        <w:rPr>
          <w:rFonts w:ascii="Times New Roman" w:eastAsia="新細明體" w:hAnsi="Times New Roman" w:cs="Times New Roman"/>
          <w:sz w:val="24"/>
          <w:szCs w:val="24"/>
        </w:rPr>
        <w:t xml:space="preserve"> even more so when CEOs are new to the target industry</w:t>
      </w:r>
      <w:r w:rsidR="00781F53">
        <w:rPr>
          <w:rFonts w:ascii="Times New Roman" w:eastAsia="新細明體" w:hAnsi="Times New Roman" w:cs="Times New Roman"/>
          <w:sz w:val="24"/>
          <w:szCs w:val="24"/>
        </w:rPr>
        <w:t xml:space="preserve">, </w:t>
      </w:r>
      <w:r w:rsidR="00D66FE9">
        <w:rPr>
          <w:rFonts w:ascii="Times New Roman" w:eastAsia="新細明體" w:hAnsi="Times New Roman" w:cs="Times New Roman"/>
          <w:sz w:val="24"/>
          <w:szCs w:val="24"/>
        </w:rPr>
        <w:t xml:space="preserve">thus </w:t>
      </w:r>
      <w:r w:rsidR="00781F53">
        <w:rPr>
          <w:rFonts w:ascii="Times New Roman" w:eastAsia="新細明體" w:hAnsi="Times New Roman" w:cs="Times New Roman"/>
          <w:sz w:val="24"/>
          <w:szCs w:val="24"/>
        </w:rPr>
        <w:t>support</w:t>
      </w:r>
      <w:r w:rsidR="00D66FE9">
        <w:rPr>
          <w:rFonts w:ascii="Times New Roman" w:eastAsia="新細明體" w:hAnsi="Times New Roman" w:cs="Times New Roman"/>
          <w:sz w:val="24"/>
          <w:szCs w:val="24"/>
        </w:rPr>
        <w:t>ing</w:t>
      </w:r>
      <w:r w:rsidR="00781F53">
        <w:rPr>
          <w:rFonts w:ascii="Times New Roman" w:eastAsia="新細明體" w:hAnsi="Times New Roman" w:cs="Times New Roman"/>
          <w:sz w:val="24"/>
          <w:szCs w:val="24"/>
        </w:rPr>
        <w:t xml:space="preserve"> the </w:t>
      </w:r>
      <w:r w:rsidR="002E12B1">
        <w:rPr>
          <w:rFonts w:ascii="Times New Roman" w:eastAsia="新細明體" w:hAnsi="Times New Roman" w:cs="Times New Roman"/>
          <w:sz w:val="24"/>
          <w:szCs w:val="24"/>
        </w:rPr>
        <w:t xml:space="preserve">resource provisioning argument. </w:t>
      </w:r>
      <w:r w:rsidR="00D66FE9">
        <w:rPr>
          <w:rFonts w:ascii="Times New Roman" w:eastAsia="新細明體" w:hAnsi="Times New Roman" w:cs="Times New Roman"/>
          <w:sz w:val="24"/>
          <w:szCs w:val="24"/>
        </w:rPr>
        <w:t>For experienced board</w:t>
      </w:r>
      <w:r w:rsidR="0082676B">
        <w:rPr>
          <w:rFonts w:ascii="Times New Roman" w:eastAsia="新細明體" w:hAnsi="Times New Roman" w:cs="Times New Roman"/>
          <w:sz w:val="24"/>
          <w:szCs w:val="24"/>
        </w:rPr>
        <w:t xml:space="preserve">s to have any influence in acquisitions of </w:t>
      </w:r>
      <w:r w:rsidR="002E12B1">
        <w:rPr>
          <w:rFonts w:ascii="Times New Roman" w:eastAsia="新細明體" w:hAnsi="Times New Roman" w:cs="Times New Roman"/>
          <w:sz w:val="24"/>
          <w:szCs w:val="24"/>
        </w:rPr>
        <w:t>p</w:t>
      </w:r>
      <w:r w:rsidR="007B284B">
        <w:rPr>
          <w:rFonts w:ascii="Times New Roman" w:eastAsia="新細明體" w:hAnsi="Times New Roman" w:cs="Times New Roman"/>
          <w:sz w:val="24"/>
          <w:szCs w:val="24"/>
        </w:rPr>
        <w:t>ublic companies that are already priced by the market and subject to its feedback</w:t>
      </w:r>
      <w:r w:rsidR="0082676B">
        <w:rPr>
          <w:rFonts w:ascii="Times New Roman" w:eastAsia="新細明體" w:hAnsi="Times New Roman" w:cs="Times New Roman"/>
          <w:sz w:val="24"/>
          <w:szCs w:val="24"/>
        </w:rPr>
        <w:t>, CEOs</w:t>
      </w:r>
      <w:r w:rsidR="00805271">
        <w:rPr>
          <w:rFonts w:ascii="Times New Roman" w:eastAsia="新細明體" w:hAnsi="Times New Roman" w:cs="Times New Roman"/>
          <w:sz w:val="24"/>
          <w:szCs w:val="24"/>
        </w:rPr>
        <w:t xml:space="preserve"> must </w:t>
      </w:r>
      <w:r w:rsidR="00F628AC">
        <w:rPr>
          <w:rFonts w:ascii="Times New Roman" w:eastAsia="新細明體" w:hAnsi="Times New Roman" w:cs="Times New Roman"/>
          <w:sz w:val="24"/>
          <w:szCs w:val="24"/>
        </w:rPr>
        <w:t xml:space="preserve">have faith </w:t>
      </w:r>
      <w:r w:rsidR="0082676B">
        <w:rPr>
          <w:rFonts w:ascii="Times New Roman" w:eastAsia="新細明體" w:hAnsi="Times New Roman" w:cs="Times New Roman"/>
          <w:sz w:val="24"/>
          <w:szCs w:val="24"/>
        </w:rPr>
        <w:t>i</w:t>
      </w:r>
      <w:r w:rsidR="00F628AC">
        <w:rPr>
          <w:rFonts w:ascii="Times New Roman" w:eastAsia="新細明體" w:hAnsi="Times New Roman" w:cs="Times New Roman"/>
          <w:sz w:val="24"/>
          <w:szCs w:val="24"/>
        </w:rPr>
        <w:t>n boards’ advice</w:t>
      </w:r>
      <w:r w:rsidR="00805271">
        <w:rPr>
          <w:rFonts w:ascii="Times New Roman" w:eastAsia="新細明體" w:hAnsi="Times New Roman" w:cs="Times New Roman"/>
          <w:sz w:val="24"/>
          <w:szCs w:val="24"/>
        </w:rPr>
        <w:t>, which is more likely to happen if CEOs also have expertise in the target industry</w:t>
      </w:r>
      <w:r w:rsidR="00F5107E">
        <w:rPr>
          <w:rFonts w:ascii="Times New Roman" w:eastAsia="新細明體" w:hAnsi="Times New Roman" w:cs="Times New Roman"/>
          <w:sz w:val="24"/>
          <w:szCs w:val="24"/>
        </w:rPr>
        <w:t>, exacerbating the shared experience effect</w:t>
      </w:r>
      <w:r w:rsidR="009D4206">
        <w:rPr>
          <w:rFonts w:ascii="Times New Roman" w:eastAsia="新細明體" w:hAnsi="Times New Roman" w:cs="Times New Roman"/>
          <w:sz w:val="24"/>
          <w:szCs w:val="24"/>
        </w:rPr>
        <w:t>.</w:t>
      </w:r>
    </w:p>
    <w:p w14:paraId="7470F741" w14:textId="2FAEF9FD" w:rsidR="008E7FB1" w:rsidRDefault="00ED7FDA" w:rsidP="00CB0E38">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Columns (1) to (4) of </w:t>
      </w:r>
      <w:r w:rsidR="0004248D" w:rsidRPr="0042594C">
        <w:rPr>
          <w:rFonts w:ascii="Times New Roman" w:eastAsia="新細明體" w:hAnsi="Times New Roman" w:cs="Times New Roman" w:hint="eastAsia"/>
          <w:sz w:val="24"/>
          <w:szCs w:val="24"/>
        </w:rPr>
        <w:t xml:space="preserve">Table </w:t>
      </w:r>
      <w:r>
        <w:rPr>
          <w:rFonts w:ascii="Times New Roman" w:eastAsia="新細明體" w:hAnsi="Times New Roman" w:cs="Times New Roman"/>
          <w:sz w:val="24"/>
          <w:szCs w:val="24"/>
        </w:rPr>
        <w:t>6</w:t>
      </w:r>
      <w:r w:rsidR="0004248D" w:rsidRPr="0042594C">
        <w:rPr>
          <w:rFonts w:ascii="Times New Roman" w:eastAsia="新細明體" w:hAnsi="Times New Roman" w:cs="Times New Roman" w:hint="eastAsia"/>
          <w:sz w:val="24"/>
          <w:szCs w:val="24"/>
        </w:rPr>
        <w:t xml:space="preserve"> presents our findings</w:t>
      </w:r>
      <w:r w:rsidR="0004248D" w:rsidRPr="0042594C">
        <w:rPr>
          <w:rFonts w:ascii="Times New Roman" w:eastAsia="新細明體" w:hAnsi="Times New Roman" w:cs="Times New Roman"/>
          <w:sz w:val="24"/>
          <w:szCs w:val="24"/>
        </w:rPr>
        <w:t xml:space="preserve">. </w:t>
      </w:r>
      <w:r w:rsidR="0004248D" w:rsidRPr="0042594C">
        <w:rPr>
          <w:rFonts w:ascii="Times New Roman" w:eastAsia="新細明體" w:hAnsi="Times New Roman" w:cs="Times New Roman" w:hint="eastAsia"/>
          <w:sz w:val="24"/>
          <w:szCs w:val="24"/>
        </w:rPr>
        <w:t>Column (1) shows that</w:t>
      </w:r>
      <w:r w:rsidR="0004248D" w:rsidRPr="0042594C">
        <w:rPr>
          <w:rFonts w:ascii="Times New Roman" w:eastAsia="新細明體" w:hAnsi="Times New Roman" w:cs="Times New Roman"/>
          <w:sz w:val="24"/>
          <w:szCs w:val="24"/>
        </w:rPr>
        <w:t>, on average,</w:t>
      </w:r>
      <w:r w:rsidR="0004248D" w:rsidRPr="0042594C">
        <w:rPr>
          <w:rFonts w:ascii="Times New Roman" w:eastAsia="新細明體" w:hAnsi="Times New Roman" w:cs="Times New Roman" w:hint="eastAsia"/>
          <w:sz w:val="24"/>
          <w:szCs w:val="24"/>
        </w:rPr>
        <w:t xml:space="preserve"> experienced ou</w:t>
      </w:r>
      <w:r w:rsidR="00E91BE0">
        <w:rPr>
          <w:rFonts w:ascii="Times New Roman" w:eastAsia="新細明體" w:hAnsi="Times New Roman" w:cs="Times New Roman" w:hint="eastAsia"/>
          <w:sz w:val="24"/>
          <w:szCs w:val="24"/>
        </w:rPr>
        <w:t xml:space="preserve">tside directors can generate </w:t>
      </w:r>
      <w:r w:rsidR="00E91BE0" w:rsidRPr="005007B9">
        <w:rPr>
          <w:rFonts w:ascii="Times New Roman" w:eastAsia="新細明體" w:hAnsi="Times New Roman" w:cs="Times New Roman" w:hint="eastAsia"/>
          <w:sz w:val="24"/>
          <w:szCs w:val="24"/>
        </w:rPr>
        <w:t>1.6</w:t>
      </w:r>
      <w:r w:rsidR="005007B9" w:rsidRPr="005007B9">
        <w:rPr>
          <w:rFonts w:ascii="Times New Roman" w:eastAsia="新細明體" w:hAnsi="Times New Roman" w:cs="Times New Roman"/>
          <w:sz w:val="24"/>
          <w:szCs w:val="24"/>
        </w:rPr>
        <w:t>4</w:t>
      </w:r>
      <w:r w:rsidR="0004248D" w:rsidRPr="0042594C">
        <w:rPr>
          <w:rFonts w:ascii="Times New Roman" w:eastAsia="新細明體" w:hAnsi="Times New Roman" w:cs="Times New Roman" w:hint="eastAsia"/>
          <w:sz w:val="24"/>
          <w:szCs w:val="24"/>
        </w:rPr>
        <w:t xml:space="preserve"> percent</w:t>
      </w:r>
      <w:r w:rsidR="005007B9">
        <w:rPr>
          <w:rFonts w:ascii="Times New Roman" w:eastAsia="新細明體" w:hAnsi="Times New Roman" w:cs="Times New Roman"/>
          <w:sz w:val="24"/>
          <w:szCs w:val="24"/>
        </w:rPr>
        <w:t>age points</w:t>
      </w:r>
      <w:r w:rsidR="0004248D" w:rsidRPr="0042594C">
        <w:rPr>
          <w:rFonts w:ascii="Times New Roman" w:eastAsia="新細明體" w:hAnsi="Times New Roman" w:cs="Times New Roman" w:hint="eastAsia"/>
          <w:sz w:val="24"/>
          <w:szCs w:val="24"/>
        </w:rPr>
        <w:t xml:space="preserve"> </w:t>
      </w:r>
      <w:r w:rsidR="00F04ACB">
        <w:rPr>
          <w:rFonts w:ascii="Times New Roman" w:eastAsia="新細明體" w:hAnsi="Times New Roman" w:cs="Times New Roman" w:hint="eastAsia"/>
          <w:sz w:val="24"/>
          <w:szCs w:val="24"/>
        </w:rPr>
        <w:t xml:space="preserve">higher </w:t>
      </w:r>
      <w:r w:rsidR="00C9329A">
        <w:rPr>
          <w:rFonts w:ascii="Times New Roman" w:eastAsia="新細明體" w:hAnsi="Times New Roman" w:cs="Times New Roman"/>
          <w:sz w:val="24"/>
          <w:szCs w:val="24"/>
        </w:rPr>
        <w:t xml:space="preserve">in </w:t>
      </w:r>
      <w:r w:rsidR="00F04ACB">
        <w:rPr>
          <w:rFonts w:ascii="Times New Roman" w:eastAsia="新細明體" w:hAnsi="Times New Roman" w:cs="Times New Roman" w:hint="eastAsia"/>
          <w:sz w:val="24"/>
          <w:szCs w:val="24"/>
        </w:rPr>
        <w:t xml:space="preserve">abnormal returns than </w:t>
      </w:r>
      <w:r w:rsidR="00196DF7">
        <w:rPr>
          <w:rFonts w:ascii="Times New Roman" w:eastAsia="新細明體" w:hAnsi="Times New Roman" w:cs="Times New Roman"/>
          <w:sz w:val="24"/>
          <w:szCs w:val="24"/>
        </w:rPr>
        <w:t>non-experienced</w:t>
      </w:r>
      <w:r w:rsidR="0004248D" w:rsidRPr="0042594C">
        <w:rPr>
          <w:rFonts w:ascii="Times New Roman" w:eastAsia="新細明體" w:hAnsi="Times New Roman" w:cs="Times New Roman" w:hint="eastAsia"/>
          <w:sz w:val="24"/>
          <w:szCs w:val="24"/>
        </w:rPr>
        <w:t xml:space="preserve"> outside directors </w:t>
      </w:r>
      <w:r w:rsidR="00C41294">
        <w:rPr>
          <w:rFonts w:ascii="Times New Roman" w:eastAsia="新細明體" w:hAnsi="Times New Roman" w:cs="Times New Roman"/>
          <w:sz w:val="24"/>
          <w:szCs w:val="24"/>
        </w:rPr>
        <w:t>where targets are either</w:t>
      </w:r>
      <w:r w:rsidR="0004248D" w:rsidRPr="0042594C">
        <w:rPr>
          <w:rFonts w:ascii="Times New Roman" w:eastAsia="新細明體" w:hAnsi="Times New Roman" w:cs="Times New Roman"/>
          <w:sz w:val="24"/>
          <w:szCs w:val="24"/>
        </w:rPr>
        <w:t xml:space="preserve"> </w:t>
      </w:r>
      <w:r w:rsidR="0004248D" w:rsidRPr="0042594C">
        <w:rPr>
          <w:rFonts w:ascii="Times New Roman" w:eastAsia="新細明體" w:hAnsi="Times New Roman" w:cs="Times New Roman" w:hint="eastAsia"/>
          <w:sz w:val="24"/>
          <w:szCs w:val="24"/>
        </w:rPr>
        <w:t>private</w:t>
      </w:r>
      <w:r w:rsidR="00C41294">
        <w:rPr>
          <w:rFonts w:ascii="Times New Roman" w:eastAsia="新細明體" w:hAnsi="Times New Roman" w:cs="Times New Roman" w:hint="eastAsia"/>
          <w:sz w:val="24"/>
          <w:szCs w:val="24"/>
        </w:rPr>
        <w:t xml:space="preserve"> firms </w:t>
      </w:r>
      <w:r w:rsidR="00C41294">
        <w:rPr>
          <w:rFonts w:ascii="Times New Roman" w:eastAsia="新細明體" w:hAnsi="Times New Roman" w:cs="Times New Roman"/>
          <w:sz w:val="24"/>
          <w:szCs w:val="24"/>
        </w:rPr>
        <w:t>or</w:t>
      </w:r>
      <w:r w:rsidR="00C41294">
        <w:rPr>
          <w:rFonts w:ascii="Times New Roman" w:eastAsia="新細明體" w:hAnsi="Times New Roman" w:cs="Times New Roman" w:hint="eastAsia"/>
          <w:sz w:val="24"/>
          <w:szCs w:val="24"/>
        </w:rPr>
        <w:t xml:space="preserve"> </w:t>
      </w:r>
      <w:r w:rsidR="00C41294">
        <w:rPr>
          <w:rFonts w:ascii="Times New Roman" w:eastAsia="新細明體" w:hAnsi="Times New Roman" w:cs="Times New Roman"/>
          <w:sz w:val="24"/>
          <w:szCs w:val="24"/>
        </w:rPr>
        <w:t>subsidiaries</w:t>
      </w:r>
      <w:r w:rsidR="0004248D" w:rsidRPr="0042594C">
        <w:rPr>
          <w:rFonts w:ascii="Times New Roman" w:eastAsia="新細明體" w:hAnsi="Times New Roman" w:cs="Times New Roman" w:hint="eastAsia"/>
          <w:sz w:val="24"/>
          <w:szCs w:val="24"/>
        </w:rPr>
        <w:t xml:space="preserve">. </w:t>
      </w:r>
      <w:r w:rsidR="00194E1C">
        <w:rPr>
          <w:rFonts w:ascii="Times New Roman" w:eastAsia="新細明體" w:hAnsi="Times New Roman" w:cs="Times New Roman"/>
          <w:sz w:val="24"/>
          <w:szCs w:val="24"/>
        </w:rPr>
        <w:t xml:space="preserve">In addition, </w:t>
      </w:r>
      <w:r w:rsidR="00C2329B">
        <w:rPr>
          <w:rFonts w:ascii="Times New Roman" w:eastAsia="新細明體" w:hAnsi="Times New Roman" w:cs="Times New Roman"/>
          <w:sz w:val="24"/>
          <w:szCs w:val="24"/>
        </w:rPr>
        <w:t>column</w:t>
      </w:r>
      <w:r w:rsidR="00194E1C">
        <w:rPr>
          <w:rFonts w:ascii="Times New Roman" w:eastAsia="新細明體" w:hAnsi="Times New Roman" w:cs="Times New Roman"/>
          <w:sz w:val="24"/>
          <w:szCs w:val="24"/>
        </w:rPr>
        <w:t xml:space="preserve"> (2) shows that </w:t>
      </w:r>
      <w:r w:rsidR="00DC5EF3">
        <w:rPr>
          <w:rFonts w:ascii="Times New Roman" w:eastAsia="新細明體" w:hAnsi="Times New Roman" w:cs="Times New Roman"/>
          <w:sz w:val="24"/>
          <w:szCs w:val="24"/>
        </w:rPr>
        <w:t xml:space="preserve">outsiders’ experience is particularly valuable </w:t>
      </w:r>
      <w:r w:rsidR="00194E1C">
        <w:rPr>
          <w:rFonts w:ascii="Times New Roman" w:eastAsia="新細明體" w:hAnsi="Times New Roman" w:cs="Times New Roman"/>
          <w:sz w:val="24"/>
          <w:szCs w:val="24"/>
        </w:rPr>
        <w:t xml:space="preserve">where CEOs are new to the target industry, suggesting that </w:t>
      </w:r>
      <w:r w:rsidR="00C41294">
        <w:rPr>
          <w:rFonts w:ascii="Times New Roman" w:eastAsia="新細明體" w:hAnsi="Times New Roman" w:cs="Times New Roman"/>
          <w:sz w:val="24"/>
          <w:szCs w:val="24"/>
        </w:rPr>
        <w:t>when information is scarce, the board members who are industry insiders can better estimate the fair value of targets</w:t>
      </w:r>
      <w:r w:rsidR="00C41294">
        <w:rPr>
          <w:rFonts w:ascii="Times New Roman" w:eastAsia="新細明體" w:hAnsi="Times New Roman" w:cs="Times New Roman" w:hint="eastAsia"/>
          <w:sz w:val="24"/>
          <w:szCs w:val="24"/>
        </w:rPr>
        <w:t xml:space="preserve">. </w:t>
      </w:r>
      <w:r w:rsidR="00194E1C">
        <w:rPr>
          <w:rFonts w:ascii="Times New Roman" w:eastAsia="新細明體" w:hAnsi="Times New Roman" w:cs="Times New Roman"/>
          <w:sz w:val="24"/>
          <w:szCs w:val="24"/>
        </w:rPr>
        <w:t>The findings support both idea</w:t>
      </w:r>
      <w:r w:rsidR="00C9329A">
        <w:rPr>
          <w:rFonts w:ascii="Times New Roman" w:eastAsia="新細明體" w:hAnsi="Times New Roman" w:cs="Times New Roman"/>
          <w:sz w:val="24"/>
          <w:szCs w:val="24"/>
        </w:rPr>
        <w:t>s</w:t>
      </w:r>
      <w:r w:rsidR="00194E1C">
        <w:rPr>
          <w:rFonts w:ascii="Times New Roman" w:eastAsia="新細明體" w:hAnsi="Times New Roman" w:cs="Times New Roman"/>
          <w:sz w:val="24"/>
          <w:szCs w:val="24"/>
        </w:rPr>
        <w:t xml:space="preserve"> of vigilant-advisor and resource provision</w:t>
      </w:r>
      <w:r w:rsidR="00081993">
        <w:rPr>
          <w:rFonts w:ascii="Times New Roman" w:eastAsia="新細明體" w:hAnsi="Times New Roman" w:cs="Times New Roman"/>
          <w:sz w:val="24"/>
          <w:szCs w:val="24"/>
        </w:rPr>
        <w:t>ing</w:t>
      </w:r>
      <w:r w:rsidR="00194E1C">
        <w:rPr>
          <w:rFonts w:ascii="Times New Roman" w:eastAsia="新細明體" w:hAnsi="Times New Roman" w:cs="Times New Roman"/>
          <w:sz w:val="24"/>
          <w:szCs w:val="24"/>
        </w:rPr>
        <w:t xml:space="preserve"> by boards. </w:t>
      </w:r>
      <w:r w:rsidR="00DC5EF3">
        <w:rPr>
          <w:rFonts w:ascii="Times New Roman" w:eastAsia="新細明體" w:hAnsi="Times New Roman" w:cs="Times New Roman"/>
          <w:sz w:val="24"/>
          <w:szCs w:val="24"/>
        </w:rPr>
        <w:t>Column (3</w:t>
      </w:r>
      <w:r w:rsidR="00C41294">
        <w:rPr>
          <w:rFonts w:ascii="Times New Roman" w:eastAsia="新細明體" w:hAnsi="Times New Roman" w:cs="Times New Roman"/>
          <w:sz w:val="24"/>
          <w:szCs w:val="24"/>
        </w:rPr>
        <w:t>)</w:t>
      </w:r>
      <w:r w:rsidR="00C9329A">
        <w:rPr>
          <w:rFonts w:ascii="Times New Roman" w:eastAsia="新細明體" w:hAnsi="Times New Roman" w:cs="Times New Roman"/>
          <w:sz w:val="24"/>
          <w:szCs w:val="24"/>
        </w:rPr>
        <w:t>,</w:t>
      </w:r>
      <w:r w:rsidR="00C41294">
        <w:rPr>
          <w:rFonts w:ascii="Times New Roman" w:eastAsia="新細明體" w:hAnsi="Times New Roman" w:cs="Times New Roman"/>
          <w:sz w:val="24"/>
          <w:szCs w:val="24"/>
        </w:rPr>
        <w:t xml:space="preserve"> however, shows that t</w:t>
      </w:r>
      <w:r w:rsidR="0004248D" w:rsidRPr="0042594C">
        <w:rPr>
          <w:rFonts w:ascii="Times New Roman" w:eastAsia="新細明體" w:hAnsi="Times New Roman" w:cs="Times New Roman" w:hint="eastAsia"/>
          <w:sz w:val="24"/>
          <w:szCs w:val="24"/>
        </w:rPr>
        <w:t xml:space="preserve">he effect of outside </w:t>
      </w:r>
      <w:r w:rsidR="0004248D" w:rsidRPr="0042594C">
        <w:rPr>
          <w:rFonts w:ascii="Times New Roman" w:eastAsia="新細明體" w:hAnsi="Times New Roman" w:cs="Times New Roman" w:hint="eastAsia"/>
          <w:sz w:val="24"/>
          <w:szCs w:val="24"/>
        </w:rPr>
        <w:lastRenderedPageBreak/>
        <w:t>director</w:t>
      </w:r>
      <w:r w:rsidR="0004248D" w:rsidRPr="0042594C">
        <w:rPr>
          <w:rFonts w:ascii="Times New Roman" w:eastAsia="新細明體" w:hAnsi="Times New Roman" w:cs="Times New Roman"/>
          <w:sz w:val="24"/>
          <w:szCs w:val="24"/>
        </w:rPr>
        <w:t>s’</w:t>
      </w:r>
      <w:r w:rsidR="0004248D" w:rsidRPr="0042594C">
        <w:rPr>
          <w:rFonts w:ascii="Times New Roman" w:eastAsia="新細明體" w:hAnsi="Times New Roman" w:cs="Times New Roman" w:hint="eastAsia"/>
          <w:sz w:val="24"/>
          <w:szCs w:val="24"/>
        </w:rPr>
        <w:t xml:space="preserve"> experience is positive but </w:t>
      </w:r>
      <w:r w:rsidR="0004248D" w:rsidRPr="0042594C">
        <w:rPr>
          <w:rFonts w:ascii="Times New Roman" w:eastAsia="新細明體" w:hAnsi="Times New Roman" w:cs="Times New Roman"/>
          <w:sz w:val="24"/>
          <w:szCs w:val="24"/>
        </w:rPr>
        <w:t>insignificant</w:t>
      </w:r>
      <w:r w:rsidR="0004248D" w:rsidRPr="0042594C">
        <w:rPr>
          <w:rFonts w:ascii="Times New Roman" w:eastAsia="新細明體" w:hAnsi="Times New Roman" w:cs="Times New Roman" w:hint="eastAsia"/>
          <w:sz w:val="24"/>
          <w:szCs w:val="24"/>
        </w:rPr>
        <w:t xml:space="preserve"> for</w:t>
      </w:r>
      <w:r w:rsidR="0004248D" w:rsidRPr="0042594C">
        <w:rPr>
          <w:rFonts w:ascii="Times New Roman" w:eastAsia="新細明體" w:hAnsi="Times New Roman" w:cs="Times New Roman"/>
          <w:sz w:val="24"/>
          <w:szCs w:val="24"/>
        </w:rPr>
        <w:t xml:space="preserve"> </w:t>
      </w:r>
      <w:r w:rsidR="00C41294">
        <w:rPr>
          <w:rFonts w:ascii="Times New Roman" w:eastAsia="新細明體" w:hAnsi="Times New Roman" w:cs="Times New Roman" w:hint="eastAsia"/>
          <w:sz w:val="24"/>
          <w:szCs w:val="24"/>
        </w:rPr>
        <w:t xml:space="preserve">public </w:t>
      </w:r>
      <w:r w:rsidR="00DC5EF3">
        <w:rPr>
          <w:rFonts w:ascii="Times New Roman" w:eastAsia="新細明體" w:hAnsi="Times New Roman" w:cs="Times New Roman" w:hint="eastAsia"/>
          <w:sz w:val="24"/>
          <w:szCs w:val="24"/>
        </w:rPr>
        <w:t>ta</w:t>
      </w:r>
      <w:r w:rsidR="00A56B5B">
        <w:rPr>
          <w:rFonts w:ascii="Times New Roman" w:eastAsia="新細明體" w:hAnsi="Times New Roman" w:cs="Times New Roman" w:hint="eastAsia"/>
          <w:sz w:val="24"/>
          <w:szCs w:val="24"/>
        </w:rPr>
        <w:t>rgets</w:t>
      </w:r>
      <w:r w:rsidR="00C9329A">
        <w:rPr>
          <w:rFonts w:ascii="Times New Roman" w:eastAsia="新細明體" w:hAnsi="Times New Roman" w:cs="Times New Roman"/>
          <w:sz w:val="24"/>
          <w:szCs w:val="24"/>
        </w:rPr>
        <w:t xml:space="preserve"> that</w:t>
      </w:r>
      <w:r w:rsidR="00081993">
        <w:rPr>
          <w:rFonts w:ascii="Times New Roman" w:eastAsia="新細明體" w:hAnsi="Times New Roman" w:cs="Times New Roman"/>
          <w:sz w:val="24"/>
          <w:szCs w:val="24"/>
        </w:rPr>
        <w:t xml:space="preserve"> </w:t>
      </w:r>
      <w:r w:rsidR="00D5095A">
        <w:rPr>
          <w:rFonts w:ascii="Times New Roman" w:eastAsia="新細明體" w:hAnsi="Times New Roman" w:cs="Times New Roman"/>
          <w:sz w:val="24"/>
          <w:szCs w:val="24"/>
        </w:rPr>
        <w:t xml:space="preserve">are </w:t>
      </w:r>
      <w:r w:rsidR="00A56B5B">
        <w:rPr>
          <w:rFonts w:ascii="Times New Roman" w:eastAsia="新細明體" w:hAnsi="Times New Roman" w:cs="Times New Roman"/>
          <w:sz w:val="24"/>
          <w:szCs w:val="24"/>
        </w:rPr>
        <w:t xml:space="preserve">already priced by the market and </w:t>
      </w:r>
      <w:r w:rsidR="00C9329A">
        <w:rPr>
          <w:rFonts w:ascii="Times New Roman" w:eastAsia="新細明體" w:hAnsi="Times New Roman" w:cs="Times New Roman"/>
          <w:sz w:val="24"/>
          <w:szCs w:val="24"/>
        </w:rPr>
        <w:t xml:space="preserve">when </w:t>
      </w:r>
      <w:r w:rsidR="00081993">
        <w:rPr>
          <w:rFonts w:ascii="Times New Roman" w:eastAsia="新細明體" w:hAnsi="Times New Roman" w:cs="Times New Roman"/>
          <w:sz w:val="24"/>
          <w:szCs w:val="24"/>
        </w:rPr>
        <w:t>CEOs are able to use the market feedback to correct</w:t>
      </w:r>
      <w:r w:rsidR="00910459">
        <w:rPr>
          <w:rFonts w:ascii="Times New Roman" w:eastAsia="新細明體" w:hAnsi="Times New Roman" w:cs="Times New Roman"/>
          <w:sz w:val="24"/>
          <w:szCs w:val="24"/>
        </w:rPr>
        <w:t>ly value them. It could also</w:t>
      </w:r>
      <w:r w:rsidR="00A56B5B">
        <w:rPr>
          <w:rFonts w:ascii="Times New Roman" w:eastAsia="新細明體" w:hAnsi="Times New Roman" w:cs="Times New Roman"/>
          <w:sz w:val="24"/>
          <w:szCs w:val="24"/>
        </w:rPr>
        <w:t xml:space="preserve"> </w:t>
      </w:r>
      <w:r w:rsidR="00081993">
        <w:rPr>
          <w:rFonts w:ascii="Times New Roman" w:eastAsia="新細明體" w:hAnsi="Times New Roman" w:cs="Times New Roman"/>
          <w:sz w:val="24"/>
          <w:szCs w:val="24"/>
        </w:rPr>
        <w:t xml:space="preserve">be </w:t>
      </w:r>
      <w:r w:rsidR="00A56B5B">
        <w:rPr>
          <w:rFonts w:ascii="Times New Roman" w:eastAsia="新細明體" w:hAnsi="Times New Roman" w:cs="Times New Roman"/>
          <w:sz w:val="24"/>
          <w:szCs w:val="24"/>
        </w:rPr>
        <w:t xml:space="preserve">an indication of high </w:t>
      </w:r>
      <w:r w:rsidR="00081993">
        <w:rPr>
          <w:rFonts w:ascii="Times New Roman" w:eastAsia="新細明體" w:hAnsi="Times New Roman" w:cs="Times New Roman"/>
          <w:sz w:val="24"/>
          <w:szCs w:val="24"/>
        </w:rPr>
        <w:t>reputation</w:t>
      </w:r>
      <w:r w:rsidR="00A56B5B">
        <w:rPr>
          <w:rFonts w:ascii="Times New Roman" w:eastAsia="新細明體" w:hAnsi="Times New Roman" w:cs="Times New Roman"/>
          <w:sz w:val="24"/>
          <w:szCs w:val="24"/>
        </w:rPr>
        <w:t>al</w:t>
      </w:r>
      <w:r w:rsidR="00081993">
        <w:rPr>
          <w:rFonts w:ascii="Times New Roman" w:eastAsia="新細明體" w:hAnsi="Times New Roman" w:cs="Times New Roman"/>
          <w:sz w:val="24"/>
          <w:szCs w:val="24"/>
        </w:rPr>
        <w:t xml:space="preserve"> risk </w:t>
      </w:r>
      <w:r w:rsidR="00B03C59">
        <w:rPr>
          <w:rFonts w:ascii="Times New Roman" w:eastAsia="新細明體" w:hAnsi="Times New Roman" w:cs="Times New Roman"/>
          <w:sz w:val="24"/>
          <w:szCs w:val="24"/>
        </w:rPr>
        <w:t xml:space="preserve">attached to </w:t>
      </w:r>
      <w:r w:rsidR="00081993">
        <w:rPr>
          <w:rFonts w:ascii="Times New Roman" w:eastAsia="新細明體" w:hAnsi="Times New Roman" w:cs="Times New Roman"/>
          <w:sz w:val="24"/>
          <w:szCs w:val="24"/>
        </w:rPr>
        <w:t xml:space="preserve">public </w:t>
      </w:r>
      <w:r w:rsidR="00B03C59">
        <w:rPr>
          <w:rFonts w:ascii="Times New Roman" w:eastAsia="新細明體" w:hAnsi="Times New Roman" w:cs="Times New Roman"/>
          <w:sz w:val="24"/>
          <w:szCs w:val="24"/>
        </w:rPr>
        <w:t>M&amp;As</w:t>
      </w:r>
      <w:r w:rsidR="00A56B5B">
        <w:rPr>
          <w:rFonts w:ascii="Times New Roman" w:eastAsia="新細明體" w:hAnsi="Times New Roman" w:cs="Times New Roman"/>
          <w:sz w:val="24"/>
          <w:szCs w:val="24"/>
        </w:rPr>
        <w:t xml:space="preserve"> </w:t>
      </w:r>
      <w:r w:rsidR="00B03C59">
        <w:rPr>
          <w:rFonts w:ascii="Times New Roman" w:eastAsia="新細明體" w:hAnsi="Times New Roman" w:cs="Times New Roman"/>
          <w:sz w:val="24"/>
          <w:szCs w:val="24"/>
        </w:rPr>
        <w:t>(</w:t>
      </w:r>
      <w:r w:rsidR="00B03C59" w:rsidRPr="00800C34">
        <w:rPr>
          <w:rFonts w:ascii="Times New Roman" w:eastAsia="新細明體" w:hAnsi="Times New Roman" w:cs="Times New Roman"/>
          <w:sz w:val="24"/>
          <w:szCs w:val="24"/>
        </w:rPr>
        <w:t>Gol</w:t>
      </w:r>
      <w:r w:rsidR="00A9223A">
        <w:rPr>
          <w:rFonts w:ascii="Times New Roman" w:eastAsia="新細明體" w:hAnsi="Times New Roman" w:cs="Times New Roman"/>
          <w:sz w:val="24"/>
          <w:szCs w:val="24"/>
        </w:rPr>
        <w:t>ubov</w:t>
      </w:r>
      <w:r w:rsidR="00840E4E">
        <w:rPr>
          <w:rFonts w:ascii="Times New Roman" w:eastAsia="新細明體" w:hAnsi="Times New Roman" w:cs="Times New Roman"/>
          <w:sz w:val="24"/>
          <w:szCs w:val="24"/>
        </w:rPr>
        <w:t xml:space="preserve"> </w:t>
      </w:r>
      <w:r w:rsidR="00840E4E" w:rsidRPr="005A37B7">
        <w:rPr>
          <w:rFonts w:ascii="Times New Roman" w:eastAsia="新細明體" w:hAnsi="Times New Roman" w:cs="Times New Roman"/>
          <w:i/>
          <w:sz w:val="24"/>
          <w:szCs w:val="24"/>
        </w:rPr>
        <w:t>et al.</w:t>
      </w:r>
      <w:r w:rsidR="00A9223A">
        <w:rPr>
          <w:rFonts w:ascii="Times New Roman" w:eastAsia="新細明體" w:hAnsi="Times New Roman" w:cs="Times New Roman"/>
          <w:sz w:val="24"/>
          <w:szCs w:val="24"/>
        </w:rPr>
        <w:t xml:space="preserve">, 2012). As reported in column (3) when market participants can provide </w:t>
      </w:r>
      <w:r w:rsidR="0082676B">
        <w:rPr>
          <w:rFonts w:ascii="Times New Roman" w:eastAsia="新細明體" w:hAnsi="Times New Roman" w:cs="Times New Roman"/>
          <w:sz w:val="24"/>
          <w:szCs w:val="24"/>
        </w:rPr>
        <w:t xml:space="preserve">an </w:t>
      </w:r>
      <w:r w:rsidR="00A9223A">
        <w:rPr>
          <w:rFonts w:ascii="Times New Roman" w:eastAsia="新細明體" w:hAnsi="Times New Roman" w:cs="Times New Roman"/>
          <w:sz w:val="24"/>
          <w:szCs w:val="24"/>
        </w:rPr>
        <w:t xml:space="preserve">informed assessment of the value of target assets </w:t>
      </w:r>
      <w:r w:rsidR="00A56B5B">
        <w:rPr>
          <w:rFonts w:ascii="Times New Roman" w:eastAsia="新細明體" w:hAnsi="Times New Roman" w:cs="Times New Roman"/>
          <w:sz w:val="24"/>
          <w:szCs w:val="24"/>
        </w:rPr>
        <w:t>the additive effects of both CEO and board experience</w:t>
      </w:r>
      <w:r w:rsidR="00A9223A">
        <w:rPr>
          <w:rFonts w:ascii="Times New Roman" w:eastAsia="新細明體" w:hAnsi="Times New Roman" w:cs="Times New Roman"/>
          <w:sz w:val="24"/>
          <w:szCs w:val="24"/>
        </w:rPr>
        <w:t xml:space="preserve"> are not significant, but </w:t>
      </w:r>
      <w:r w:rsidR="00C2329B">
        <w:rPr>
          <w:rFonts w:ascii="Times New Roman" w:eastAsia="新細明體" w:hAnsi="Times New Roman" w:cs="Times New Roman"/>
          <w:sz w:val="24"/>
          <w:szCs w:val="24"/>
        </w:rPr>
        <w:t>c</w:t>
      </w:r>
      <w:r w:rsidR="007D04C0">
        <w:rPr>
          <w:rFonts w:ascii="Times New Roman" w:eastAsia="新細明體" w:hAnsi="Times New Roman" w:cs="Times New Roman"/>
          <w:sz w:val="24"/>
          <w:szCs w:val="24"/>
        </w:rPr>
        <w:t>olumn</w:t>
      </w:r>
      <w:r w:rsidR="00081993">
        <w:rPr>
          <w:rFonts w:ascii="Times New Roman" w:eastAsia="新細明體" w:hAnsi="Times New Roman" w:cs="Times New Roman"/>
          <w:sz w:val="24"/>
          <w:szCs w:val="24"/>
        </w:rPr>
        <w:t xml:space="preserve"> </w:t>
      </w:r>
      <w:r w:rsidR="00DC5EF3">
        <w:rPr>
          <w:rFonts w:ascii="Times New Roman" w:eastAsia="新細明體" w:hAnsi="Times New Roman" w:cs="Times New Roman"/>
          <w:sz w:val="24"/>
          <w:szCs w:val="24"/>
        </w:rPr>
        <w:t xml:space="preserve">(4) </w:t>
      </w:r>
      <w:r w:rsidR="00081993">
        <w:rPr>
          <w:rFonts w:ascii="Times New Roman" w:eastAsia="新細明體" w:hAnsi="Times New Roman" w:cs="Times New Roman"/>
          <w:sz w:val="24"/>
          <w:szCs w:val="24"/>
        </w:rPr>
        <w:t xml:space="preserve">shows that </w:t>
      </w:r>
      <w:r w:rsidR="00A56B5B">
        <w:rPr>
          <w:rFonts w:ascii="Times New Roman" w:eastAsia="新細明體" w:hAnsi="Times New Roman" w:cs="Times New Roman"/>
          <w:sz w:val="24"/>
          <w:szCs w:val="24"/>
        </w:rPr>
        <w:t>t</w:t>
      </w:r>
      <w:r w:rsidR="00DC5EF3">
        <w:rPr>
          <w:rFonts w:ascii="Times New Roman" w:eastAsia="新細明體" w:hAnsi="Times New Roman" w:cs="Times New Roman"/>
          <w:sz w:val="24"/>
          <w:szCs w:val="24"/>
        </w:rPr>
        <w:t xml:space="preserve">he CEO-board </w:t>
      </w:r>
      <w:r w:rsidR="00A56B5B">
        <w:rPr>
          <w:rFonts w:ascii="Times New Roman" w:eastAsia="新細明體" w:hAnsi="Times New Roman" w:cs="Times New Roman"/>
          <w:sz w:val="24"/>
          <w:szCs w:val="24"/>
        </w:rPr>
        <w:t xml:space="preserve">experience </w:t>
      </w:r>
      <w:r w:rsidR="00DC5EF3">
        <w:rPr>
          <w:rFonts w:ascii="Times New Roman" w:eastAsia="新細明體" w:hAnsi="Times New Roman" w:cs="Times New Roman"/>
          <w:sz w:val="24"/>
          <w:szCs w:val="24"/>
        </w:rPr>
        <w:t>interaction has a significantly large effect on announcement returns</w:t>
      </w:r>
      <w:r w:rsidR="00081993">
        <w:rPr>
          <w:rFonts w:ascii="Times New Roman" w:eastAsia="新細明體" w:hAnsi="Times New Roman" w:cs="Times New Roman"/>
          <w:sz w:val="24"/>
          <w:szCs w:val="24"/>
        </w:rPr>
        <w:t xml:space="preserve">, generating </w:t>
      </w:r>
      <w:r w:rsidR="00A56B5B" w:rsidRPr="005007B9">
        <w:rPr>
          <w:rFonts w:ascii="Times New Roman" w:eastAsia="新細明體" w:hAnsi="Times New Roman" w:cs="Times New Roman"/>
          <w:sz w:val="24"/>
          <w:szCs w:val="24"/>
        </w:rPr>
        <w:t>19.60</w:t>
      </w:r>
      <w:r w:rsidR="0030049E">
        <w:rPr>
          <w:rFonts w:ascii="Times New Roman" w:eastAsia="新細明體" w:hAnsi="Times New Roman" w:cs="Times New Roman"/>
          <w:sz w:val="24"/>
          <w:szCs w:val="24"/>
        </w:rPr>
        <w:t xml:space="preserve"> percentage points</w:t>
      </w:r>
      <w:r w:rsidR="00081993">
        <w:rPr>
          <w:rFonts w:ascii="Times New Roman" w:eastAsia="新細明體" w:hAnsi="Times New Roman" w:cs="Times New Roman"/>
          <w:sz w:val="24"/>
          <w:szCs w:val="24"/>
        </w:rPr>
        <w:t xml:space="preserve"> higher abnormal returns than bidders with experienced boards </w:t>
      </w:r>
      <w:r w:rsidR="00A56B5B">
        <w:rPr>
          <w:rFonts w:ascii="Times New Roman" w:eastAsia="新細明體" w:hAnsi="Times New Roman" w:cs="Times New Roman"/>
          <w:sz w:val="24"/>
          <w:szCs w:val="24"/>
        </w:rPr>
        <w:t>alone</w:t>
      </w:r>
      <w:r w:rsidR="00081993">
        <w:rPr>
          <w:rFonts w:ascii="Times New Roman" w:eastAsia="新細明體" w:hAnsi="Times New Roman" w:cs="Times New Roman"/>
          <w:sz w:val="24"/>
          <w:szCs w:val="24"/>
        </w:rPr>
        <w:t xml:space="preserve">. This indicates that </w:t>
      </w:r>
      <w:r w:rsidR="007B284B">
        <w:rPr>
          <w:rFonts w:ascii="Times New Roman" w:eastAsia="新細明體" w:hAnsi="Times New Roman" w:cs="Times New Roman"/>
          <w:sz w:val="24"/>
          <w:szCs w:val="24"/>
        </w:rPr>
        <w:t>expert bo</w:t>
      </w:r>
      <w:r w:rsidR="00F44EC8">
        <w:rPr>
          <w:rFonts w:ascii="Times New Roman" w:eastAsia="新細明體" w:hAnsi="Times New Roman" w:cs="Times New Roman"/>
          <w:sz w:val="24"/>
          <w:szCs w:val="24"/>
        </w:rPr>
        <w:t>ards and expert CEOs together are</w:t>
      </w:r>
      <w:r w:rsidR="007B284B">
        <w:rPr>
          <w:rFonts w:ascii="Times New Roman" w:eastAsia="新細明體" w:hAnsi="Times New Roman" w:cs="Times New Roman"/>
          <w:sz w:val="24"/>
          <w:szCs w:val="24"/>
        </w:rPr>
        <w:t xml:space="preserve"> able to </w:t>
      </w:r>
      <w:r w:rsidR="00F44EC8">
        <w:rPr>
          <w:rFonts w:ascii="Times New Roman" w:eastAsia="新細明體" w:hAnsi="Times New Roman" w:cs="Times New Roman"/>
          <w:sz w:val="24"/>
          <w:szCs w:val="24"/>
        </w:rPr>
        <w:t xml:space="preserve">supplement </w:t>
      </w:r>
      <w:r w:rsidR="007B284B">
        <w:rPr>
          <w:rFonts w:ascii="Times New Roman" w:eastAsia="新細明體" w:hAnsi="Times New Roman" w:cs="Times New Roman"/>
          <w:sz w:val="24"/>
          <w:szCs w:val="24"/>
        </w:rPr>
        <w:t>market</w:t>
      </w:r>
      <w:r w:rsidR="00F44EC8">
        <w:rPr>
          <w:rFonts w:ascii="Times New Roman" w:eastAsia="新細明體" w:hAnsi="Times New Roman" w:cs="Times New Roman"/>
          <w:sz w:val="24"/>
          <w:szCs w:val="24"/>
        </w:rPr>
        <w:t xml:space="preserve"> information for</w:t>
      </w:r>
      <w:r w:rsidR="007B284B">
        <w:rPr>
          <w:rFonts w:ascii="Times New Roman" w:eastAsia="新細明體" w:hAnsi="Times New Roman" w:cs="Times New Roman"/>
          <w:sz w:val="24"/>
          <w:szCs w:val="24"/>
        </w:rPr>
        <w:t xml:space="preserve"> target selection </w:t>
      </w:r>
      <w:r w:rsidR="00F44EC8">
        <w:rPr>
          <w:rFonts w:ascii="Times New Roman" w:eastAsia="新細明體" w:hAnsi="Times New Roman" w:cs="Times New Roman"/>
          <w:sz w:val="24"/>
          <w:szCs w:val="24"/>
        </w:rPr>
        <w:t xml:space="preserve">and value assessment </w:t>
      </w:r>
      <w:r w:rsidR="007B284B">
        <w:rPr>
          <w:rFonts w:ascii="Times New Roman" w:eastAsia="新細明體" w:hAnsi="Times New Roman" w:cs="Times New Roman"/>
          <w:sz w:val="24"/>
          <w:szCs w:val="24"/>
        </w:rPr>
        <w:t>substantially</w:t>
      </w:r>
      <w:r w:rsidR="00F5107E">
        <w:rPr>
          <w:rFonts w:ascii="Times New Roman" w:eastAsia="新細明體" w:hAnsi="Times New Roman" w:cs="Times New Roman"/>
          <w:sz w:val="24"/>
          <w:szCs w:val="24"/>
        </w:rPr>
        <w:t>, particularly when targets are difficult to value</w:t>
      </w:r>
      <w:r w:rsidR="007B284B">
        <w:rPr>
          <w:rFonts w:ascii="Times New Roman" w:eastAsia="新細明體" w:hAnsi="Times New Roman" w:cs="Times New Roman"/>
          <w:sz w:val="24"/>
          <w:szCs w:val="24"/>
        </w:rPr>
        <w:t>.</w:t>
      </w:r>
      <w:r w:rsidR="00F5107E">
        <w:rPr>
          <w:rStyle w:val="a6"/>
          <w:rFonts w:ascii="Times New Roman" w:eastAsia="新細明體" w:hAnsi="Times New Roman" w:cs="Times New Roman"/>
          <w:sz w:val="24"/>
          <w:szCs w:val="24"/>
        </w:rPr>
        <w:footnoteReference w:id="24"/>
      </w:r>
      <w:r w:rsidR="00081993">
        <w:rPr>
          <w:rFonts w:ascii="Times New Roman" w:eastAsia="新細明體" w:hAnsi="Times New Roman" w:cs="Times New Roman"/>
          <w:sz w:val="24"/>
          <w:szCs w:val="24"/>
        </w:rPr>
        <w:t xml:space="preserve"> </w:t>
      </w:r>
    </w:p>
    <w:p w14:paraId="2EA779E4" w14:textId="77777777" w:rsidR="00451B06" w:rsidRPr="00451B06" w:rsidRDefault="00451B06" w:rsidP="00CA77DE">
      <w:pPr>
        <w:pStyle w:val="af"/>
        <w:numPr>
          <w:ilvl w:val="1"/>
          <w:numId w:val="49"/>
        </w:numPr>
        <w:spacing w:after="0" w:line="480" w:lineRule="auto"/>
        <w:jc w:val="both"/>
        <w:rPr>
          <w:rFonts w:ascii="Times New Roman" w:eastAsia="新細明體" w:hAnsi="Times New Roman" w:cs="Times New Roman"/>
          <w:sz w:val="24"/>
          <w:szCs w:val="24"/>
        </w:rPr>
      </w:pPr>
      <w:r>
        <w:rPr>
          <w:rFonts w:ascii="Times New Roman" w:hAnsi="Times New Roman" w:cs="Times New Roman"/>
          <w:sz w:val="24"/>
          <w:szCs w:val="24"/>
        </w:rPr>
        <w:t>CEO characteristics – general managerial ability</w:t>
      </w:r>
      <w:r w:rsidRPr="00540ABB">
        <w:rPr>
          <w:rFonts w:ascii="Times New Roman" w:hAnsi="Times New Roman" w:cs="Times New Roman"/>
          <w:sz w:val="24"/>
          <w:szCs w:val="24"/>
        </w:rPr>
        <w:t xml:space="preserve"> and </w:t>
      </w:r>
      <w:r>
        <w:rPr>
          <w:rFonts w:ascii="Times New Roman" w:hAnsi="Times New Roman" w:cs="Times New Roman"/>
          <w:sz w:val="24"/>
          <w:szCs w:val="24"/>
        </w:rPr>
        <w:t>power</w:t>
      </w:r>
      <w:r w:rsidRPr="00D0709A">
        <w:rPr>
          <w:rFonts w:ascii="Times New Roman" w:hAnsi="Times New Roman" w:cs="Times New Roman"/>
          <w:b/>
          <w:sz w:val="24"/>
          <w:szCs w:val="24"/>
        </w:rPr>
        <w:t xml:space="preserve"> </w:t>
      </w:r>
    </w:p>
    <w:p w14:paraId="47B0D515" w14:textId="5745DFCC" w:rsidR="008F2067" w:rsidRPr="00451B06" w:rsidRDefault="0024662A" w:rsidP="00CA77DE">
      <w:pPr>
        <w:spacing w:after="0" w:line="480" w:lineRule="auto"/>
        <w:ind w:firstLine="360"/>
        <w:jc w:val="both"/>
        <w:rPr>
          <w:rFonts w:ascii="Times New Roman" w:eastAsia="新細明體" w:hAnsi="Times New Roman" w:cs="Times New Roman"/>
          <w:sz w:val="24"/>
          <w:szCs w:val="24"/>
        </w:rPr>
      </w:pPr>
      <w:r w:rsidRPr="00451B06">
        <w:rPr>
          <w:rFonts w:ascii="Times New Roman" w:eastAsia="新細明體" w:hAnsi="Times New Roman" w:cs="Times New Roman"/>
          <w:sz w:val="24"/>
          <w:szCs w:val="24"/>
        </w:rPr>
        <w:t xml:space="preserve">Exploiting heterogeneity across bidding firm </w:t>
      </w:r>
      <w:r w:rsidR="00AF155C" w:rsidRPr="00451B06">
        <w:rPr>
          <w:rFonts w:ascii="Times New Roman" w:eastAsia="新細明體" w:hAnsi="Times New Roman" w:cs="Times New Roman"/>
          <w:sz w:val="24"/>
          <w:szCs w:val="24"/>
        </w:rPr>
        <w:t>CEO</w:t>
      </w:r>
      <w:r w:rsidR="009D4206" w:rsidRPr="00451B06">
        <w:rPr>
          <w:rFonts w:ascii="Times New Roman" w:eastAsia="新細明體" w:hAnsi="Times New Roman" w:cs="Times New Roman"/>
          <w:sz w:val="24"/>
          <w:szCs w:val="24"/>
        </w:rPr>
        <w:t>s’</w:t>
      </w:r>
      <w:r w:rsidR="00AF155C" w:rsidRPr="00451B06">
        <w:rPr>
          <w:rFonts w:ascii="Times New Roman" w:eastAsia="新細明體" w:hAnsi="Times New Roman" w:cs="Times New Roman"/>
          <w:sz w:val="24"/>
          <w:szCs w:val="24"/>
        </w:rPr>
        <w:t xml:space="preserve"> ability and willingness </w:t>
      </w:r>
      <w:r w:rsidR="009D4206" w:rsidRPr="00451B06">
        <w:rPr>
          <w:rFonts w:ascii="Times New Roman" w:eastAsia="新細明體" w:hAnsi="Times New Roman" w:cs="Times New Roman"/>
          <w:sz w:val="24"/>
          <w:szCs w:val="24"/>
        </w:rPr>
        <w:t>to collaborate with their boards</w:t>
      </w:r>
      <w:r w:rsidRPr="00451B06">
        <w:rPr>
          <w:rFonts w:ascii="Times New Roman" w:eastAsia="新細明體" w:hAnsi="Times New Roman" w:cs="Times New Roman"/>
          <w:sz w:val="24"/>
          <w:szCs w:val="24"/>
        </w:rPr>
        <w:t xml:space="preserve">, we analyze whether boards’ industry experience is more valuable </w:t>
      </w:r>
      <w:r w:rsidR="008F2067" w:rsidRPr="00451B06">
        <w:rPr>
          <w:rFonts w:ascii="Times New Roman" w:eastAsia="新細明體" w:hAnsi="Times New Roman" w:cs="Times New Roman"/>
          <w:sz w:val="24"/>
          <w:szCs w:val="24"/>
        </w:rPr>
        <w:t xml:space="preserve">singularly </w:t>
      </w:r>
      <w:r w:rsidRPr="00451B06">
        <w:rPr>
          <w:rFonts w:ascii="Times New Roman" w:eastAsia="新細明體" w:hAnsi="Times New Roman" w:cs="Times New Roman"/>
          <w:sz w:val="24"/>
          <w:szCs w:val="24"/>
        </w:rPr>
        <w:t xml:space="preserve">or in conjunction with CEOs’ experience in the same </w:t>
      </w:r>
      <w:r w:rsidR="00805271" w:rsidRPr="00451B06">
        <w:rPr>
          <w:rFonts w:ascii="Times New Roman" w:eastAsia="新細明體" w:hAnsi="Times New Roman" w:cs="Times New Roman"/>
          <w:sz w:val="24"/>
          <w:szCs w:val="24"/>
        </w:rPr>
        <w:t xml:space="preserve">target </w:t>
      </w:r>
      <w:r w:rsidRPr="00451B06">
        <w:rPr>
          <w:rFonts w:ascii="Times New Roman" w:eastAsia="新細明體" w:hAnsi="Times New Roman" w:cs="Times New Roman"/>
          <w:sz w:val="24"/>
          <w:szCs w:val="24"/>
        </w:rPr>
        <w:t xml:space="preserve">industry.  </w:t>
      </w:r>
    </w:p>
    <w:p w14:paraId="5FC7433B" w14:textId="601CAB50" w:rsidR="002E5332" w:rsidRDefault="008F2067" w:rsidP="008F2067">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Generalist CEOs with diversified professional careers arguably possess superior general managerial skills or human capital</w:t>
      </w:r>
      <w:r w:rsidR="00F03263">
        <w:rPr>
          <w:rFonts w:ascii="Times New Roman" w:eastAsia="新細明體" w:hAnsi="Times New Roman" w:cs="Times New Roman"/>
          <w:sz w:val="24"/>
          <w:szCs w:val="24"/>
        </w:rPr>
        <w:t xml:space="preserve"> (Custodio </w:t>
      </w:r>
      <w:r w:rsidR="00F03263" w:rsidRPr="005A37B7">
        <w:rPr>
          <w:rFonts w:ascii="Times New Roman" w:eastAsia="新細明體" w:hAnsi="Times New Roman" w:cs="Times New Roman"/>
          <w:i/>
          <w:sz w:val="24"/>
          <w:szCs w:val="24"/>
        </w:rPr>
        <w:t>et al.</w:t>
      </w:r>
      <w:r w:rsidR="00F03263">
        <w:rPr>
          <w:rFonts w:ascii="Times New Roman" w:eastAsia="新細明體" w:hAnsi="Times New Roman" w:cs="Times New Roman"/>
          <w:sz w:val="24"/>
          <w:szCs w:val="24"/>
        </w:rPr>
        <w:t>, 2013)</w:t>
      </w:r>
      <w:r>
        <w:rPr>
          <w:rFonts w:ascii="Times New Roman" w:eastAsia="新細明體" w:hAnsi="Times New Roman" w:cs="Times New Roman"/>
          <w:sz w:val="24"/>
          <w:szCs w:val="24"/>
        </w:rPr>
        <w:t xml:space="preserve">. </w:t>
      </w:r>
      <w:r w:rsidR="00F03263">
        <w:rPr>
          <w:rFonts w:ascii="Times New Roman" w:eastAsia="新細明體" w:hAnsi="Times New Roman" w:cs="Times New Roman"/>
          <w:sz w:val="24"/>
          <w:szCs w:val="24"/>
        </w:rPr>
        <w:t>They command higher compensation (Brockman</w:t>
      </w:r>
      <w:r w:rsidR="005007B9">
        <w:rPr>
          <w:rFonts w:ascii="Times New Roman" w:eastAsia="新細明體" w:hAnsi="Times New Roman" w:cs="Times New Roman"/>
          <w:sz w:val="24"/>
          <w:szCs w:val="24"/>
        </w:rPr>
        <w:t xml:space="preserve"> </w:t>
      </w:r>
      <w:r w:rsidR="005007B9" w:rsidRPr="005A37B7">
        <w:rPr>
          <w:rFonts w:ascii="Times New Roman" w:eastAsia="新細明體" w:hAnsi="Times New Roman" w:cs="Times New Roman"/>
          <w:i/>
          <w:sz w:val="24"/>
          <w:szCs w:val="24"/>
        </w:rPr>
        <w:t>et al.</w:t>
      </w:r>
      <w:r w:rsidR="00F03263">
        <w:rPr>
          <w:rFonts w:ascii="Times New Roman" w:eastAsia="新細明體" w:hAnsi="Times New Roman" w:cs="Times New Roman"/>
          <w:sz w:val="24"/>
          <w:szCs w:val="24"/>
        </w:rPr>
        <w:t>,</w:t>
      </w:r>
      <w:r w:rsidR="00E2480B">
        <w:rPr>
          <w:rFonts w:ascii="Times New Roman" w:eastAsia="新細明體" w:hAnsi="Times New Roman" w:cs="Times New Roman"/>
          <w:sz w:val="24"/>
          <w:szCs w:val="24"/>
        </w:rPr>
        <w:t xml:space="preserve"> </w:t>
      </w:r>
      <w:r w:rsidR="00F03263">
        <w:rPr>
          <w:rFonts w:ascii="Times New Roman" w:eastAsia="新細明體" w:hAnsi="Times New Roman" w:cs="Times New Roman"/>
          <w:sz w:val="24"/>
          <w:szCs w:val="24"/>
        </w:rPr>
        <w:t xml:space="preserve">2016), </w:t>
      </w:r>
      <w:r w:rsidR="00E2480B">
        <w:rPr>
          <w:rFonts w:ascii="Times New Roman" w:eastAsia="新細明體" w:hAnsi="Times New Roman" w:cs="Times New Roman"/>
          <w:sz w:val="24"/>
          <w:szCs w:val="24"/>
        </w:rPr>
        <w:t>spur innovation (Custodi</w:t>
      </w:r>
      <w:r w:rsidR="00806E6C">
        <w:rPr>
          <w:rFonts w:ascii="Times New Roman" w:eastAsia="新細明體" w:hAnsi="Times New Roman" w:cs="Times New Roman"/>
          <w:sz w:val="24"/>
          <w:szCs w:val="24"/>
        </w:rPr>
        <w:t>o</w:t>
      </w:r>
      <w:r w:rsidR="00E364F0">
        <w:rPr>
          <w:rFonts w:ascii="Times New Roman" w:eastAsia="新細明體" w:hAnsi="Times New Roman" w:cs="Times New Roman"/>
          <w:sz w:val="24"/>
          <w:szCs w:val="24"/>
        </w:rPr>
        <w:t xml:space="preserve"> </w:t>
      </w:r>
      <w:r w:rsidR="00E364F0" w:rsidRPr="005A37B7">
        <w:rPr>
          <w:rFonts w:ascii="Times New Roman" w:eastAsia="新細明體" w:hAnsi="Times New Roman" w:cs="Times New Roman"/>
          <w:i/>
          <w:sz w:val="24"/>
          <w:szCs w:val="24"/>
        </w:rPr>
        <w:t>et al.</w:t>
      </w:r>
      <w:r w:rsidR="00E364F0">
        <w:rPr>
          <w:rFonts w:ascii="Times New Roman" w:eastAsia="新細明體" w:hAnsi="Times New Roman" w:cs="Times New Roman"/>
          <w:sz w:val="24"/>
          <w:szCs w:val="24"/>
        </w:rPr>
        <w:t>,</w:t>
      </w:r>
      <w:r w:rsidR="00BB6F43">
        <w:rPr>
          <w:rFonts w:ascii="Times New Roman" w:eastAsia="新細明體" w:hAnsi="Times New Roman" w:cs="Times New Roman"/>
          <w:sz w:val="24"/>
          <w:szCs w:val="24"/>
        </w:rPr>
        <w:t xml:space="preserve"> </w:t>
      </w:r>
      <w:r w:rsidR="00E2480B">
        <w:rPr>
          <w:rFonts w:ascii="Times New Roman" w:eastAsia="新細明體" w:hAnsi="Times New Roman" w:cs="Times New Roman"/>
          <w:sz w:val="24"/>
          <w:szCs w:val="24"/>
        </w:rPr>
        <w:t xml:space="preserve">2017) – “bright side”, and may also increase agency problems </w:t>
      </w:r>
      <w:r w:rsidR="00A67395">
        <w:rPr>
          <w:rFonts w:ascii="Times New Roman" w:eastAsia="新細明體" w:hAnsi="Times New Roman" w:cs="Times New Roman"/>
          <w:sz w:val="24"/>
          <w:szCs w:val="24"/>
        </w:rPr>
        <w:t>for</w:t>
      </w:r>
      <w:r w:rsidR="00F03263">
        <w:rPr>
          <w:rFonts w:ascii="Times New Roman" w:eastAsia="新細明體" w:hAnsi="Times New Roman" w:cs="Times New Roman"/>
          <w:sz w:val="24"/>
          <w:szCs w:val="24"/>
        </w:rPr>
        <w:t xml:space="preserve"> firms with complex operations and from M&amp;A-intensive industries (</w:t>
      </w:r>
      <w:r w:rsidR="00E2480B">
        <w:rPr>
          <w:rFonts w:ascii="Times New Roman" w:eastAsia="新細明體" w:hAnsi="Times New Roman" w:cs="Times New Roman"/>
          <w:sz w:val="24"/>
          <w:szCs w:val="24"/>
        </w:rPr>
        <w:t>Mishra, 2014) – “dark side”</w:t>
      </w:r>
      <w:r w:rsidR="005875CA">
        <w:rPr>
          <w:rFonts w:ascii="Times New Roman" w:eastAsia="新細明體" w:hAnsi="Times New Roman" w:cs="Times New Roman"/>
          <w:sz w:val="24"/>
          <w:szCs w:val="24"/>
        </w:rPr>
        <w:t>. Generalist CEOs are also able to spur collaborative behavior</w:t>
      </w:r>
      <w:r w:rsidR="00A67395">
        <w:rPr>
          <w:rFonts w:ascii="Times New Roman" w:eastAsia="新細明體" w:hAnsi="Times New Roman" w:cs="Times New Roman"/>
          <w:sz w:val="24"/>
          <w:szCs w:val="24"/>
        </w:rPr>
        <w:t xml:space="preserve"> and</w:t>
      </w:r>
      <w:r w:rsidR="005875CA">
        <w:rPr>
          <w:rFonts w:ascii="Times New Roman" w:eastAsia="新細明體" w:hAnsi="Times New Roman" w:cs="Times New Roman"/>
          <w:sz w:val="24"/>
          <w:szCs w:val="24"/>
        </w:rPr>
        <w:t xml:space="preserve"> information exchange and effectively engage all expert TMTs for </w:t>
      </w:r>
      <w:r w:rsidR="00A67395">
        <w:rPr>
          <w:rFonts w:ascii="Times New Roman" w:eastAsia="新細明體" w:hAnsi="Times New Roman" w:cs="Times New Roman"/>
          <w:sz w:val="24"/>
          <w:szCs w:val="24"/>
        </w:rPr>
        <w:t xml:space="preserve">a </w:t>
      </w:r>
      <w:r w:rsidR="005875CA">
        <w:rPr>
          <w:rFonts w:ascii="Times New Roman" w:eastAsia="新細明體" w:hAnsi="Times New Roman" w:cs="Times New Roman"/>
          <w:sz w:val="24"/>
          <w:szCs w:val="24"/>
        </w:rPr>
        <w:t xml:space="preserve">high-quality decision-making </w:t>
      </w:r>
      <w:r w:rsidR="005875CA">
        <w:rPr>
          <w:rFonts w:ascii="Times New Roman" w:eastAsia="新細明體" w:hAnsi="Times New Roman" w:cs="Times New Roman"/>
          <w:sz w:val="24"/>
          <w:szCs w:val="24"/>
        </w:rPr>
        <w:lastRenderedPageBreak/>
        <w:t>process (Bunderson and Sutcliff</w:t>
      </w:r>
      <w:r w:rsidR="00CF1375">
        <w:rPr>
          <w:rFonts w:ascii="Times New Roman" w:eastAsia="新細明體" w:hAnsi="Times New Roman" w:cs="Times New Roman"/>
          <w:sz w:val="24"/>
          <w:szCs w:val="24"/>
        </w:rPr>
        <w:t>e</w:t>
      </w:r>
      <w:r w:rsidR="005875CA">
        <w:rPr>
          <w:rFonts w:ascii="Times New Roman" w:eastAsia="新細明體" w:hAnsi="Times New Roman" w:cs="Times New Roman"/>
          <w:sz w:val="24"/>
          <w:szCs w:val="24"/>
        </w:rPr>
        <w:t xml:space="preserve">, 2002; Arendt </w:t>
      </w:r>
      <w:r w:rsidR="005875CA" w:rsidRPr="005A37B7">
        <w:rPr>
          <w:rFonts w:ascii="Times New Roman" w:eastAsia="新細明體" w:hAnsi="Times New Roman" w:cs="Times New Roman"/>
          <w:i/>
          <w:sz w:val="24"/>
          <w:szCs w:val="24"/>
        </w:rPr>
        <w:t>et al.</w:t>
      </w:r>
      <w:r w:rsidR="005875CA">
        <w:rPr>
          <w:rFonts w:ascii="Times New Roman" w:eastAsia="新細明體" w:hAnsi="Times New Roman" w:cs="Times New Roman"/>
          <w:sz w:val="24"/>
          <w:szCs w:val="24"/>
        </w:rPr>
        <w:t>, 2005; Balkundi and Harrison, 2006). Particularly</w:t>
      </w:r>
      <w:r w:rsidR="00BB6F43">
        <w:rPr>
          <w:rFonts w:ascii="Times New Roman" w:eastAsia="新細明體" w:hAnsi="Times New Roman" w:cs="Times New Roman"/>
          <w:sz w:val="24"/>
          <w:szCs w:val="24"/>
        </w:rPr>
        <w:t>,</w:t>
      </w:r>
      <w:r w:rsidR="005875CA">
        <w:rPr>
          <w:rFonts w:ascii="Times New Roman" w:eastAsia="新細明體" w:hAnsi="Times New Roman" w:cs="Times New Roman"/>
          <w:sz w:val="24"/>
          <w:szCs w:val="24"/>
        </w:rPr>
        <w:t xml:space="preserve"> CEO</w:t>
      </w:r>
      <w:r w:rsidR="00266DE7">
        <w:rPr>
          <w:rFonts w:ascii="Times New Roman" w:eastAsia="新細明體" w:hAnsi="Times New Roman" w:cs="Times New Roman"/>
          <w:sz w:val="24"/>
          <w:szCs w:val="24"/>
        </w:rPr>
        <w:t>s who share ar</w:t>
      </w:r>
      <w:r w:rsidR="005875CA">
        <w:rPr>
          <w:rFonts w:ascii="Times New Roman" w:eastAsia="新細明體" w:hAnsi="Times New Roman" w:cs="Times New Roman"/>
          <w:sz w:val="24"/>
          <w:szCs w:val="24"/>
        </w:rPr>
        <w:t xml:space="preserve">ea-specific knowledge and tenure </w:t>
      </w:r>
      <w:r w:rsidR="00266DE7">
        <w:rPr>
          <w:rFonts w:ascii="Times New Roman" w:eastAsia="新細明體" w:hAnsi="Times New Roman" w:cs="Times New Roman"/>
          <w:sz w:val="24"/>
          <w:szCs w:val="24"/>
        </w:rPr>
        <w:t xml:space="preserve">with their diverse teams are able to blend complex information and enhance </w:t>
      </w:r>
      <w:r w:rsidR="00A67395">
        <w:rPr>
          <w:rFonts w:ascii="Times New Roman" w:eastAsia="新細明體" w:hAnsi="Times New Roman" w:cs="Times New Roman"/>
          <w:sz w:val="24"/>
          <w:szCs w:val="24"/>
        </w:rPr>
        <w:t xml:space="preserve">the </w:t>
      </w:r>
      <w:r w:rsidR="00266DE7">
        <w:rPr>
          <w:rFonts w:ascii="Times New Roman" w:eastAsia="新細明體" w:hAnsi="Times New Roman" w:cs="Times New Roman"/>
          <w:sz w:val="24"/>
          <w:szCs w:val="24"/>
        </w:rPr>
        <w:t xml:space="preserve">decision-making quality of firms. We draw from these studies to advance </w:t>
      </w:r>
      <w:r w:rsidR="00BF6CA7">
        <w:rPr>
          <w:rFonts w:ascii="Times New Roman" w:eastAsia="新細明體" w:hAnsi="Times New Roman" w:cs="Times New Roman"/>
          <w:sz w:val="24"/>
          <w:szCs w:val="24"/>
        </w:rPr>
        <w:t xml:space="preserve">our </w:t>
      </w:r>
      <w:r w:rsidR="00266DE7">
        <w:rPr>
          <w:rFonts w:ascii="Times New Roman" w:eastAsia="新細明體" w:hAnsi="Times New Roman" w:cs="Times New Roman"/>
          <w:sz w:val="24"/>
          <w:szCs w:val="24"/>
        </w:rPr>
        <w:t xml:space="preserve">understanding of CEO-board relationship. We expect generalist CEOs who share industry experience with outside board members to engage </w:t>
      </w:r>
      <w:r w:rsidR="002E5332">
        <w:rPr>
          <w:rFonts w:ascii="Times New Roman" w:eastAsia="新細明體" w:hAnsi="Times New Roman" w:cs="Times New Roman"/>
          <w:sz w:val="24"/>
          <w:szCs w:val="24"/>
        </w:rPr>
        <w:t>them</w:t>
      </w:r>
      <w:r w:rsidR="00266DE7">
        <w:rPr>
          <w:rFonts w:ascii="Times New Roman" w:eastAsia="新細明體" w:hAnsi="Times New Roman" w:cs="Times New Roman"/>
          <w:sz w:val="24"/>
          <w:szCs w:val="24"/>
        </w:rPr>
        <w:t>, collaborate with them</w:t>
      </w:r>
      <w:r w:rsidR="00BB6F43">
        <w:rPr>
          <w:rFonts w:ascii="Times New Roman" w:eastAsia="新細明體" w:hAnsi="Times New Roman" w:cs="Times New Roman"/>
          <w:sz w:val="24"/>
          <w:szCs w:val="24"/>
        </w:rPr>
        <w:t>,</w:t>
      </w:r>
      <w:r w:rsidR="00266DE7">
        <w:rPr>
          <w:rFonts w:ascii="Times New Roman" w:eastAsia="新細明體" w:hAnsi="Times New Roman" w:cs="Times New Roman"/>
          <w:sz w:val="24"/>
          <w:szCs w:val="24"/>
        </w:rPr>
        <w:t xml:space="preserve"> and realize the benefits of their </w:t>
      </w:r>
      <w:r w:rsidR="002E5332">
        <w:rPr>
          <w:rFonts w:ascii="Times New Roman" w:eastAsia="新細明體" w:hAnsi="Times New Roman" w:cs="Times New Roman"/>
          <w:sz w:val="24"/>
          <w:szCs w:val="24"/>
        </w:rPr>
        <w:t xml:space="preserve">industry </w:t>
      </w:r>
      <w:r w:rsidR="00266DE7">
        <w:rPr>
          <w:rFonts w:ascii="Times New Roman" w:eastAsia="新細明體" w:hAnsi="Times New Roman" w:cs="Times New Roman"/>
          <w:sz w:val="24"/>
          <w:szCs w:val="24"/>
        </w:rPr>
        <w:t>expertise</w:t>
      </w:r>
      <w:r w:rsidR="002E5332">
        <w:rPr>
          <w:rFonts w:ascii="Times New Roman" w:eastAsia="新細明體" w:hAnsi="Times New Roman" w:cs="Times New Roman"/>
          <w:sz w:val="24"/>
          <w:szCs w:val="24"/>
        </w:rPr>
        <w:t xml:space="preserve">. Therefore, acquisitions that are led by generalist CEOs </w:t>
      </w:r>
      <w:r w:rsidR="003C516A">
        <w:rPr>
          <w:rFonts w:ascii="Times New Roman" w:eastAsia="新細明體" w:hAnsi="Times New Roman" w:cs="Times New Roman"/>
          <w:sz w:val="24"/>
          <w:szCs w:val="24"/>
        </w:rPr>
        <w:t xml:space="preserve">who share </w:t>
      </w:r>
      <w:r w:rsidR="002E5332">
        <w:rPr>
          <w:rFonts w:ascii="Times New Roman" w:eastAsia="新細明體" w:hAnsi="Times New Roman" w:cs="Times New Roman"/>
          <w:sz w:val="24"/>
          <w:szCs w:val="24"/>
        </w:rPr>
        <w:t xml:space="preserve">target industry experience </w:t>
      </w:r>
      <w:r w:rsidR="003C516A">
        <w:rPr>
          <w:rFonts w:ascii="Times New Roman" w:eastAsia="新細明體" w:hAnsi="Times New Roman" w:cs="Times New Roman"/>
          <w:sz w:val="24"/>
          <w:szCs w:val="24"/>
        </w:rPr>
        <w:t xml:space="preserve">with their </w:t>
      </w:r>
      <w:r w:rsidR="002E5332">
        <w:rPr>
          <w:rFonts w:ascii="Times New Roman" w:eastAsia="新細明體" w:hAnsi="Times New Roman" w:cs="Times New Roman"/>
          <w:sz w:val="24"/>
          <w:szCs w:val="24"/>
        </w:rPr>
        <w:t xml:space="preserve">board members </w:t>
      </w:r>
      <w:r w:rsidR="00A56B5B">
        <w:rPr>
          <w:rFonts w:ascii="Times New Roman" w:eastAsia="新細明體" w:hAnsi="Times New Roman" w:cs="Times New Roman"/>
          <w:sz w:val="24"/>
          <w:szCs w:val="24"/>
        </w:rPr>
        <w:t xml:space="preserve">are expected </w:t>
      </w:r>
      <w:r w:rsidR="002E5332">
        <w:rPr>
          <w:rFonts w:ascii="Times New Roman" w:eastAsia="新細明體" w:hAnsi="Times New Roman" w:cs="Times New Roman"/>
          <w:sz w:val="24"/>
          <w:szCs w:val="24"/>
        </w:rPr>
        <w:t>to per</w:t>
      </w:r>
      <w:r w:rsidR="003C516A">
        <w:rPr>
          <w:rFonts w:ascii="Times New Roman" w:eastAsia="新細明體" w:hAnsi="Times New Roman" w:cs="Times New Roman"/>
          <w:sz w:val="24"/>
          <w:szCs w:val="24"/>
        </w:rPr>
        <w:t xml:space="preserve">form better than those led by </w:t>
      </w:r>
      <w:r w:rsidR="00E7172C">
        <w:rPr>
          <w:rFonts w:ascii="Times New Roman" w:eastAsia="新細明體" w:hAnsi="Times New Roman" w:cs="Times New Roman"/>
          <w:sz w:val="24"/>
          <w:szCs w:val="24"/>
        </w:rPr>
        <w:t xml:space="preserve">generalist CEOs </w:t>
      </w:r>
      <w:r w:rsidR="003C516A">
        <w:rPr>
          <w:rFonts w:ascii="Times New Roman" w:eastAsia="新細明體" w:hAnsi="Times New Roman" w:cs="Times New Roman"/>
          <w:sz w:val="24"/>
          <w:szCs w:val="24"/>
        </w:rPr>
        <w:t xml:space="preserve">who do not. </w:t>
      </w:r>
      <w:r w:rsidR="001D4F22">
        <w:rPr>
          <w:rFonts w:ascii="Times New Roman" w:eastAsia="新細明體" w:hAnsi="Times New Roman" w:cs="Times New Roman"/>
          <w:sz w:val="24"/>
          <w:szCs w:val="24"/>
        </w:rPr>
        <w:t xml:space="preserve">This is supported by </w:t>
      </w:r>
      <w:r w:rsidR="00CB0E38">
        <w:rPr>
          <w:rFonts w:ascii="Times New Roman" w:eastAsia="新細明體" w:hAnsi="Times New Roman" w:cs="Times New Roman"/>
          <w:sz w:val="24"/>
          <w:szCs w:val="24"/>
        </w:rPr>
        <w:t xml:space="preserve">our findings in </w:t>
      </w:r>
      <w:r w:rsidR="00ED7FDA">
        <w:rPr>
          <w:rFonts w:ascii="Times New Roman" w:eastAsia="新細明體" w:hAnsi="Times New Roman" w:cs="Times New Roman"/>
          <w:sz w:val="24"/>
          <w:szCs w:val="24"/>
        </w:rPr>
        <w:t>columns (5) to (8) of Table 6</w:t>
      </w:r>
      <w:r w:rsidR="001D4F22">
        <w:rPr>
          <w:rFonts w:ascii="Times New Roman" w:eastAsia="新細明體" w:hAnsi="Times New Roman" w:cs="Times New Roman"/>
          <w:sz w:val="24"/>
          <w:szCs w:val="24"/>
        </w:rPr>
        <w:t>.</w:t>
      </w:r>
    </w:p>
    <w:p w14:paraId="1305BBDF" w14:textId="3954D141" w:rsidR="004954D9" w:rsidRDefault="002E5332" w:rsidP="008F2067">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We use GAI developed by Custodio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(2013)</w:t>
      </w:r>
      <w:r w:rsidR="00551992">
        <w:rPr>
          <w:rFonts w:ascii="Times New Roman" w:eastAsia="新細明體" w:hAnsi="Times New Roman" w:cs="Times New Roman"/>
          <w:sz w:val="24"/>
          <w:szCs w:val="24"/>
        </w:rPr>
        <w:t xml:space="preserve"> to group CEOs into two categories:</w:t>
      </w:r>
      <w:r w:rsidR="00D62DF3">
        <w:rPr>
          <w:rFonts w:ascii="Times New Roman" w:eastAsia="新細明體" w:hAnsi="Times New Roman" w:cs="Times New Roman"/>
          <w:sz w:val="24"/>
          <w:szCs w:val="24"/>
        </w:rPr>
        <w:t xml:space="preserve"> </w:t>
      </w:r>
      <w:r w:rsidR="00551992">
        <w:rPr>
          <w:rFonts w:ascii="Times New Roman" w:eastAsia="新細明體" w:hAnsi="Times New Roman" w:cs="Times New Roman"/>
          <w:sz w:val="24"/>
          <w:szCs w:val="24"/>
        </w:rPr>
        <w:t xml:space="preserve"> generalist and specialist. </w:t>
      </w:r>
      <w:r w:rsidR="009B1F33">
        <w:rPr>
          <w:rFonts w:ascii="Times New Roman" w:eastAsia="新細明體" w:hAnsi="Times New Roman" w:cs="Times New Roman"/>
          <w:sz w:val="24"/>
          <w:szCs w:val="24"/>
        </w:rPr>
        <w:t>CEO tenure, as a proxy of CEO quality, is positively related to acquisition propensity (Hermalin</w:t>
      </w:r>
      <w:r w:rsidR="009B1F33">
        <w:rPr>
          <w:rFonts w:ascii="Times New Roman" w:eastAsia="新細明體" w:hAnsi="Times New Roman" w:cs="Times New Roman" w:hint="eastAsia"/>
          <w:sz w:val="24"/>
          <w:szCs w:val="24"/>
        </w:rPr>
        <w:t xml:space="preserve"> and</w:t>
      </w:r>
      <w:r w:rsidR="009B1F33">
        <w:rPr>
          <w:rFonts w:ascii="Times New Roman" w:eastAsia="新細明體" w:hAnsi="Times New Roman" w:cs="Times New Roman"/>
          <w:sz w:val="24"/>
          <w:szCs w:val="24"/>
        </w:rPr>
        <w:t xml:space="preserve"> Weisbach, 1998). Equity-based compensation </w:t>
      </w:r>
      <w:r w:rsidR="009B1F33">
        <w:rPr>
          <w:rFonts w:ascii="Times New Roman" w:eastAsia="新細明體" w:hAnsi="Times New Roman" w:cs="Times New Roman" w:hint="eastAsia"/>
          <w:sz w:val="24"/>
          <w:szCs w:val="24"/>
        </w:rPr>
        <w:t>and</w:t>
      </w:r>
      <w:r w:rsidR="009B1F33">
        <w:rPr>
          <w:rFonts w:ascii="Times New Roman" w:eastAsia="新細明體" w:hAnsi="Times New Roman" w:cs="Times New Roman"/>
          <w:sz w:val="24"/>
          <w:szCs w:val="24"/>
        </w:rPr>
        <w:t xml:space="preserve"> pay-performance sensitivity are positively related to acquisition performance (Datta</w:t>
      </w:r>
      <w:r w:rsidR="009B1F33">
        <w:rPr>
          <w:rFonts w:ascii="Times New Roman" w:eastAsia="新細明體" w:hAnsi="Times New Roman" w:cs="Times New Roman" w:hint="eastAsia"/>
          <w:sz w:val="24"/>
          <w:szCs w:val="24"/>
        </w:rPr>
        <w:t xml:space="preserve"> </w:t>
      </w:r>
      <w:r w:rsidR="009B1F33" w:rsidRPr="005A37B7">
        <w:rPr>
          <w:rFonts w:ascii="Times New Roman" w:eastAsia="新細明體" w:hAnsi="Times New Roman" w:cs="Times New Roman"/>
          <w:i/>
          <w:sz w:val="24"/>
          <w:szCs w:val="24"/>
        </w:rPr>
        <w:t>et al.</w:t>
      </w:r>
      <w:r w:rsidR="009B1F33">
        <w:rPr>
          <w:rFonts w:ascii="Times New Roman" w:eastAsia="新細明體" w:hAnsi="Times New Roman" w:cs="Times New Roman"/>
          <w:sz w:val="24"/>
          <w:szCs w:val="24"/>
        </w:rPr>
        <w:t>, 2001</w:t>
      </w:r>
      <w:r w:rsidR="00F75671">
        <w:rPr>
          <w:rFonts w:ascii="Times New Roman" w:eastAsia="新細明體" w:hAnsi="Times New Roman" w:cs="Times New Roman"/>
          <w:sz w:val="24"/>
          <w:szCs w:val="24"/>
        </w:rPr>
        <w:t xml:space="preserve">). We include several other </w:t>
      </w:r>
      <w:r w:rsidR="009B1F33">
        <w:rPr>
          <w:rFonts w:ascii="Times New Roman" w:eastAsia="新細明體" w:hAnsi="Times New Roman" w:cs="Times New Roman"/>
          <w:sz w:val="24"/>
          <w:szCs w:val="24"/>
        </w:rPr>
        <w:t xml:space="preserve">variables measuring CEO skills and characteristics </w:t>
      </w:r>
      <w:r w:rsidR="00950200">
        <w:rPr>
          <w:rFonts w:ascii="Times New Roman" w:eastAsia="新細明體" w:hAnsi="Times New Roman" w:cs="Times New Roman"/>
          <w:sz w:val="24"/>
          <w:szCs w:val="24"/>
        </w:rPr>
        <w:t xml:space="preserve">that might be correlated with CEOs’ industry experience and with superior </w:t>
      </w:r>
      <w:r w:rsidR="00AF3F7B">
        <w:rPr>
          <w:rFonts w:ascii="Times New Roman" w:eastAsia="新細明體" w:hAnsi="Times New Roman" w:cs="Times New Roman"/>
          <w:sz w:val="24"/>
          <w:szCs w:val="24"/>
        </w:rPr>
        <w:t>acquisition performance</w:t>
      </w:r>
      <w:r w:rsidR="009B1F33">
        <w:rPr>
          <w:rFonts w:ascii="Times New Roman" w:eastAsia="新細明體" w:hAnsi="Times New Roman" w:cs="Times New Roman" w:hint="eastAsia"/>
          <w:sz w:val="24"/>
          <w:szCs w:val="24"/>
        </w:rPr>
        <w:t>.</w:t>
      </w:r>
      <w:r w:rsidR="009B1F33">
        <w:rPr>
          <w:rStyle w:val="a6"/>
          <w:rFonts w:ascii="Times New Roman" w:eastAsia="新細明體" w:hAnsi="Times New Roman" w:cs="Times New Roman"/>
          <w:sz w:val="24"/>
          <w:szCs w:val="24"/>
        </w:rPr>
        <w:footnoteReference w:id="25"/>
      </w:r>
      <w:r w:rsidR="009B1F33">
        <w:rPr>
          <w:rFonts w:ascii="Times New Roman" w:eastAsia="新細明體" w:hAnsi="Times New Roman" w:cs="Times New Roman"/>
          <w:sz w:val="24"/>
          <w:szCs w:val="24"/>
        </w:rPr>
        <w:t xml:space="preserve"> </w:t>
      </w:r>
      <w:r w:rsidR="00ED7FDA">
        <w:rPr>
          <w:rFonts w:ascii="Times New Roman" w:eastAsia="新細明體" w:hAnsi="Times New Roman" w:cs="Times New Roman"/>
          <w:sz w:val="24"/>
          <w:szCs w:val="24"/>
        </w:rPr>
        <w:t>Table 6</w:t>
      </w:r>
      <w:r w:rsidR="00D62DF3">
        <w:rPr>
          <w:rFonts w:ascii="Times New Roman" w:eastAsia="新細明體" w:hAnsi="Times New Roman" w:cs="Times New Roman"/>
          <w:sz w:val="24"/>
          <w:szCs w:val="24"/>
        </w:rPr>
        <w:t>’s</w:t>
      </w:r>
      <w:r w:rsidR="001D4F22">
        <w:rPr>
          <w:rFonts w:ascii="Times New Roman" w:eastAsia="新細明體" w:hAnsi="Times New Roman" w:cs="Times New Roman"/>
          <w:sz w:val="24"/>
          <w:szCs w:val="24"/>
        </w:rPr>
        <w:t xml:space="preserve"> </w:t>
      </w:r>
      <w:r w:rsidR="00C2329B">
        <w:rPr>
          <w:rFonts w:ascii="Times New Roman" w:eastAsia="新細明體" w:hAnsi="Times New Roman" w:cs="Times New Roman"/>
          <w:sz w:val="24"/>
          <w:szCs w:val="24"/>
        </w:rPr>
        <w:t>c</w:t>
      </w:r>
      <w:r w:rsidR="007D04C0">
        <w:rPr>
          <w:rFonts w:ascii="Times New Roman" w:eastAsia="新細明體" w:hAnsi="Times New Roman" w:cs="Times New Roman"/>
          <w:sz w:val="24"/>
          <w:szCs w:val="24"/>
        </w:rPr>
        <w:t>olumn</w:t>
      </w:r>
      <w:r w:rsidR="00ED7FDA">
        <w:rPr>
          <w:rFonts w:ascii="Times New Roman" w:eastAsia="新細明體" w:hAnsi="Times New Roman" w:cs="Times New Roman"/>
          <w:sz w:val="24"/>
          <w:szCs w:val="24"/>
        </w:rPr>
        <w:t>s (5) and (7</w:t>
      </w:r>
      <w:r w:rsidR="00551992">
        <w:rPr>
          <w:rFonts w:ascii="Times New Roman" w:eastAsia="新細明體" w:hAnsi="Times New Roman" w:cs="Times New Roman"/>
          <w:sz w:val="24"/>
          <w:szCs w:val="24"/>
        </w:rPr>
        <w:t>) show that the independent effect of expert boards is positive for acquisitions led by generalist CEOs.</w:t>
      </w:r>
      <w:r w:rsidR="008E67DC">
        <w:rPr>
          <w:rStyle w:val="a6"/>
          <w:rFonts w:ascii="Times New Roman" w:eastAsia="新細明體" w:hAnsi="Times New Roman" w:cs="Times New Roman"/>
          <w:sz w:val="24"/>
          <w:szCs w:val="24"/>
        </w:rPr>
        <w:footnoteReference w:id="26"/>
      </w:r>
      <w:r w:rsidR="00551992">
        <w:rPr>
          <w:rFonts w:ascii="Times New Roman" w:eastAsia="新細明體" w:hAnsi="Times New Roman" w:cs="Times New Roman"/>
          <w:sz w:val="24"/>
          <w:szCs w:val="24"/>
        </w:rPr>
        <w:t xml:space="preserve"> When </w:t>
      </w:r>
      <w:r w:rsidR="00D62DF3">
        <w:rPr>
          <w:rFonts w:ascii="Times New Roman" w:eastAsia="新細明體" w:hAnsi="Times New Roman" w:cs="Times New Roman"/>
          <w:sz w:val="24"/>
          <w:szCs w:val="24"/>
        </w:rPr>
        <w:t xml:space="preserve">the </w:t>
      </w:r>
      <w:r w:rsidR="00551992">
        <w:rPr>
          <w:rFonts w:ascii="Times New Roman" w:eastAsia="新細明體" w:hAnsi="Times New Roman" w:cs="Times New Roman"/>
          <w:sz w:val="24"/>
          <w:szCs w:val="24"/>
        </w:rPr>
        <w:t xml:space="preserve">interaction between CEOs and boards’ experience is added, </w:t>
      </w:r>
      <w:r w:rsidR="00C2329B">
        <w:rPr>
          <w:rFonts w:ascii="Times New Roman" w:eastAsia="新細明體" w:hAnsi="Times New Roman" w:cs="Times New Roman"/>
          <w:sz w:val="24"/>
          <w:szCs w:val="24"/>
        </w:rPr>
        <w:t>c</w:t>
      </w:r>
      <w:r w:rsidR="007D04C0">
        <w:rPr>
          <w:rFonts w:ascii="Times New Roman" w:eastAsia="新細明體" w:hAnsi="Times New Roman" w:cs="Times New Roman"/>
          <w:sz w:val="24"/>
          <w:szCs w:val="24"/>
        </w:rPr>
        <w:t>olumn</w:t>
      </w:r>
      <w:r w:rsidR="00ED7FDA">
        <w:rPr>
          <w:rFonts w:ascii="Times New Roman" w:eastAsia="新細明體" w:hAnsi="Times New Roman" w:cs="Times New Roman"/>
          <w:sz w:val="24"/>
          <w:szCs w:val="24"/>
        </w:rPr>
        <w:t xml:space="preserve"> (6</w:t>
      </w:r>
      <w:r w:rsidR="001D4F22">
        <w:rPr>
          <w:rFonts w:ascii="Times New Roman" w:eastAsia="新細明體" w:hAnsi="Times New Roman" w:cs="Times New Roman"/>
          <w:sz w:val="24"/>
          <w:szCs w:val="24"/>
        </w:rPr>
        <w:t xml:space="preserve">) shows that generalist CEOs are able to generate </w:t>
      </w:r>
      <w:r w:rsidR="004554D3" w:rsidRPr="005007B9">
        <w:rPr>
          <w:rFonts w:ascii="Times New Roman" w:eastAsia="新細明體" w:hAnsi="Times New Roman" w:cs="Times New Roman"/>
          <w:sz w:val="24"/>
          <w:szCs w:val="24"/>
        </w:rPr>
        <w:t>11.64</w:t>
      </w:r>
      <w:r w:rsidR="0030049E" w:rsidRPr="005007B9">
        <w:rPr>
          <w:rFonts w:ascii="Times New Roman" w:eastAsia="新細明體" w:hAnsi="Times New Roman" w:cs="Times New Roman"/>
          <w:sz w:val="24"/>
          <w:szCs w:val="24"/>
        </w:rPr>
        <w:t xml:space="preserve"> percentage points</w:t>
      </w:r>
      <w:r w:rsidR="001D4F22">
        <w:rPr>
          <w:rFonts w:ascii="Times New Roman" w:eastAsia="新細明體" w:hAnsi="Times New Roman" w:cs="Times New Roman"/>
          <w:sz w:val="24"/>
          <w:szCs w:val="24"/>
        </w:rPr>
        <w:t xml:space="preserve"> of abnormal announcement return when they have shared experience with their boards compared to generalist CEOs who are new to</w:t>
      </w:r>
      <w:r w:rsidR="00D62DF3">
        <w:rPr>
          <w:rFonts w:ascii="Times New Roman" w:eastAsia="新細明體" w:hAnsi="Times New Roman" w:cs="Times New Roman"/>
          <w:sz w:val="24"/>
          <w:szCs w:val="24"/>
        </w:rPr>
        <w:t xml:space="preserve"> the</w:t>
      </w:r>
      <w:r w:rsidR="001D4F22">
        <w:rPr>
          <w:rFonts w:ascii="Times New Roman" w:eastAsia="新細明體" w:hAnsi="Times New Roman" w:cs="Times New Roman"/>
          <w:sz w:val="24"/>
          <w:szCs w:val="24"/>
        </w:rPr>
        <w:t xml:space="preserve"> target industry even when their boards are target industry experts. </w:t>
      </w:r>
      <w:r w:rsidR="00D62DF3">
        <w:rPr>
          <w:rFonts w:ascii="Times New Roman" w:eastAsia="新細明體" w:hAnsi="Times New Roman" w:cs="Times New Roman"/>
          <w:sz w:val="24"/>
          <w:szCs w:val="24"/>
        </w:rPr>
        <w:t>S</w:t>
      </w:r>
      <w:r w:rsidR="001D4F22">
        <w:rPr>
          <w:rFonts w:ascii="Times New Roman" w:eastAsia="新細明體" w:hAnsi="Times New Roman" w:cs="Times New Roman"/>
          <w:sz w:val="24"/>
          <w:szCs w:val="24"/>
        </w:rPr>
        <w:t xml:space="preserve">pecialist CEOs are </w:t>
      </w:r>
      <w:r w:rsidR="001D4F22">
        <w:rPr>
          <w:rFonts w:ascii="Times New Roman" w:eastAsia="新細明體" w:hAnsi="Times New Roman" w:cs="Times New Roman"/>
          <w:sz w:val="24"/>
          <w:szCs w:val="24"/>
        </w:rPr>
        <w:lastRenderedPageBreak/>
        <w:t xml:space="preserve">unable to derive any benefit from expert board members regardless of their own target industry expertise. </w:t>
      </w:r>
      <w:r w:rsidR="00447A0B">
        <w:rPr>
          <w:rFonts w:ascii="Times New Roman" w:eastAsia="新細明體" w:hAnsi="Times New Roman" w:cs="Times New Roman"/>
          <w:sz w:val="24"/>
          <w:szCs w:val="24"/>
        </w:rPr>
        <w:t xml:space="preserve">The </w:t>
      </w:r>
      <w:r w:rsidR="001D4F22">
        <w:rPr>
          <w:rFonts w:ascii="Times New Roman" w:eastAsia="新細明體" w:hAnsi="Times New Roman" w:cs="Times New Roman"/>
          <w:sz w:val="24"/>
          <w:szCs w:val="24"/>
        </w:rPr>
        <w:t xml:space="preserve">shared experience </w:t>
      </w:r>
      <w:r w:rsidR="00447A0B">
        <w:rPr>
          <w:rFonts w:ascii="Times New Roman" w:eastAsia="新細明體" w:hAnsi="Times New Roman" w:cs="Times New Roman"/>
          <w:sz w:val="24"/>
          <w:szCs w:val="24"/>
        </w:rPr>
        <w:t xml:space="preserve">effect is therefore exaggerated by the presence of generalist CEOs. </w:t>
      </w:r>
      <w:r w:rsidR="001D4F22">
        <w:rPr>
          <w:rFonts w:ascii="Times New Roman" w:eastAsia="新細明體" w:hAnsi="Times New Roman" w:cs="Times New Roman"/>
          <w:sz w:val="24"/>
          <w:szCs w:val="24"/>
        </w:rPr>
        <w:t xml:space="preserve"> </w:t>
      </w:r>
    </w:p>
    <w:p w14:paraId="09EE8179" w14:textId="2F76559B" w:rsidR="00326C30" w:rsidRDefault="001E6C5B" w:rsidP="008F2067">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Krause </w:t>
      </w:r>
      <w:r w:rsidRPr="005A37B7">
        <w:rPr>
          <w:rFonts w:ascii="Times New Roman" w:eastAsia="新細明體" w:hAnsi="Times New Roman" w:cs="Times New Roman"/>
          <w:i/>
          <w:sz w:val="24"/>
          <w:szCs w:val="24"/>
        </w:rPr>
        <w:t>et al.</w:t>
      </w:r>
      <w:r>
        <w:rPr>
          <w:rFonts w:ascii="Times New Roman" w:eastAsia="新細明體" w:hAnsi="Times New Roman" w:cs="Times New Roman"/>
          <w:sz w:val="24"/>
          <w:szCs w:val="24"/>
        </w:rPr>
        <w:t xml:space="preserve"> (2014) argue that a </w:t>
      </w:r>
      <w:r w:rsidRPr="00200E15">
        <w:rPr>
          <w:rFonts w:ascii="Times New Roman" w:eastAsia="新細明體" w:hAnsi="Times New Roman" w:cs="Times New Roman" w:hint="eastAsia"/>
          <w:sz w:val="24"/>
          <w:szCs w:val="24"/>
        </w:rPr>
        <w:t>CEO who is also the</w:t>
      </w:r>
      <w:r>
        <w:rPr>
          <w:rFonts w:ascii="Times New Roman" w:eastAsia="新細明體" w:hAnsi="Times New Roman" w:cs="Times New Roman" w:hint="eastAsia"/>
          <w:sz w:val="24"/>
          <w:szCs w:val="24"/>
        </w:rPr>
        <w:t xml:space="preserve"> chairman of </w:t>
      </w:r>
      <w:r>
        <w:rPr>
          <w:rFonts w:ascii="Times New Roman" w:eastAsia="新細明體" w:hAnsi="Times New Roman" w:cs="Times New Roman"/>
          <w:sz w:val="24"/>
          <w:szCs w:val="24"/>
        </w:rPr>
        <w:t>a</w:t>
      </w:r>
      <w:r>
        <w:rPr>
          <w:rFonts w:ascii="Times New Roman" w:eastAsia="新細明體" w:hAnsi="Times New Roman" w:cs="Times New Roman" w:hint="eastAsia"/>
          <w:sz w:val="24"/>
          <w:szCs w:val="24"/>
        </w:rPr>
        <w:t xml:space="preserve"> board is </w:t>
      </w:r>
      <w:r>
        <w:rPr>
          <w:rFonts w:ascii="Times New Roman" w:eastAsia="新細明體" w:hAnsi="Times New Roman" w:cs="Times New Roman"/>
          <w:sz w:val="24"/>
          <w:szCs w:val="24"/>
        </w:rPr>
        <w:t>more likely to ignore the</w:t>
      </w:r>
      <w:r>
        <w:rPr>
          <w:rFonts w:ascii="Times New Roman" w:eastAsia="新細明體" w:hAnsi="Times New Roman" w:cs="Times New Roman" w:hint="eastAsia"/>
          <w:sz w:val="24"/>
          <w:szCs w:val="24"/>
        </w:rPr>
        <w:t xml:space="preserve"> </w:t>
      </w:r>
      <w:r w:rsidRPr="00200E15">
        <w:rPr>
          <w:rFonts w:ascii="Times New Roman" w:eastAsia="新細明體" w:hAnsi="Times New Roman" w:cs="Times New Roman" w:hint="eastAsia"/>
          <w:sz w:val="24"/>
          <w:szCs w:val="24"/>
        </w:rPr>
        <w:t>board</w:t>
      </w:r>
      <w:r w:rsidRPr="00200E15">
        <w:rPr>
          <w:rFonts w:ascii="Times New Roman" w:eastAsia="新細明體" w:hAnsi="Times New Roman" w:cs="Times New Roman"/>
          <w:sz w:val="24"/>
          <w:szCs w:val="24"/>
        </w:rPr>
        <w:t>’</w:t>
      </w:r>
      <w:r w:rsidRPr="00200E15">
        <w:rPr>
          <w:rFonts w:ascii="Times New Roman" w:eastAsia="新細明體" w:hAnsi="Times New Roman" w:cs="Times New Roman" w:hint="eastAsia"/>
          <w:sz w:val="24"/>
          <w:szCs w:val="24"/>
        </w:rPr>
        <w:t>s advice</w:t>
      </w:r>
      <w:r>
        <w:rPr>
          <w:rFonts w:ascii="Times New Roman" w:eastAsia="新細明體" w:hAnsi="Times New Roman" w:cs="Times New Roman"/>
          <w:sz w:val="24"/>
          <w:szCs w:val="24"/>
        </w:rPr>
        <w:t xml:space="preserve">. </w:t>
      </w:r>
      <w:r w:rsidR="009F2CEB">
        <w:rPr>
          <w:rFonts w:ascii="Times New Roman" w:eastAsia="新細明體" w:hAnsi="Times New Roman" w:cs="Times New Roman"/>
          <w:sz w:val="24"/>
          <w:szCs w:val="24"/>
        </w:rPr>
        <w:t xml:space="preserve">Duality has been used extensively as an indicator of CEOs’ power. </w:t>
      </w:r>
      <w:r w:rsidR="00F661D3">
        <w:rPr>
          <w:rFonts w:ascii="Times New Roman" w:eastAsia="新細明體" w:hAnsi="Times New Roman" w:cs="Times New Roman"/>
          <w:sz w:val="24"/>
          <w:szCs w:val="24"/>
        </w:rPr>
        <w:t>D</w:t>
      </w:r>
      <w:r w:rsidR="00F23910">
        <w:rPr>
          <w:rFonts w:ascii="Times New Roman" w:eastAsia="新細明體" w:hAnsi="Times New Roman" w:cs="Times New Roman"/>
          <w:sz w:val="24"/>
          <w:szCs w:val="24"/>
        </w:rPr>
        <w:t xml:space="preserve">istribution of decision making power may affect the extent of boards’ ability to influence </w:t>
      </w:r>
      <w:r w:rsidR="009F2CEB">
        <w:rPr>
          <w:rFonts w:ascii="Times New Roman" w:eastAsia="新細明體" w:hAnsi="Times New Roman" w:cs="Times New Roman"/>
          <w:sz w:val="24"/>
          <w:szCs w:val="24"/>
        </w:rPr>
        <w:t xml:space="preserve">merger strategies as well. </w:t>
      </w:r>
      <w:r w:rsidR="002D7D20">
        <w:rPr>
          <w:rFonts w:ascii="Times New Roman" w:eastAsia="新細明體" w:hAnsi="Times New Roman" w:cs="Times New Roman"/>
          <w:sz w:val="24"/>
          <w:szCs w:val="24"/>
        </w:rPr>
        <w:t>Given that managers value advice from the directors, but prefer not to be monitored (</w:t>
      </w:r>
      <w:r w:rsidR="0025358B">
        <w:rPr>
          <w:rFonts w:ascii="Times New Roman" w:eastAsia="新細明體" w:hAnsi="Times New Roman" w:cs="Times New Roman"/>
          <w:sz w:val="24"/>
          <w:szCs w:val="24"/>
        </w:rPr>
        <w:t>Adams</w:t>
      </w:r>
      <w:r w:rsidR="00840E4E">
        <w:rPr>
          <w:rFonts w:ascii="Times New Roman" w:eastAsia="新細明體" w:hAnsi="Times New Roman" w:cs="Times New Roman"/>
          <w:sz w:val="24"/>
          <w:szCs w:val="24"/>
        </w:rPr>
        <w:t xml:space="preserve"> </w:t>
      </w:r>
      <w:r w:rsidR="00840E4E" w:rsidRPr="005A37B7">
        <w:rPr>
          <w:rFonts w:ascii="Times New Roman" w:eastAsia="新細明體" w:hAnsi="Times New Roman" w:cs="Times New Roman"/>
          <w:i/>
          <w:sz w:val="24"/>
          <w:szCs w:val="24"/>
        </w:rPr>
        <w:t>et al.</w:t>
      </w:r>
      <w:r w:rsidR="002D7D20">
        <w:rPr>
          <w:rFonts w:ascii="Times New Roman" w:eastAsia="新細明體" w:hAnsi="Times New Roman" w:cs="Times New Roman"/>
          <w:sz w:val="24"/>
          <w:szCs w:val="24"/>
        </w:rPr>
        <w:t>, 2005</w:t>
      </w:r>
      <w:r w:rsidR="0025358B">
        <w:rPr>
          <w:rFonts w:ascii="Times New Roman" w:eastAsia="新細明體" w:hAnsi="Times New Roman" w:cs="Times New Roman"/>
          <w:sz w:val="24"/>
          <w:szCs w:val="24"/>
        </w:rPr>
        <w:t>)</w:t>
      </w:r>
      <w:r w:rsidR="002D7D20">
        <w:rPr>
          <w:rFonts w:ascii="Times New Roman" w:eastAsia="新細明體" w:hAnsi="Times New Roman" w:cs="Times New Roman"/>
          <w:sz w:val="24"/>
          <w:szCs w:val="24"/>
        </w:rPr>
        <w:t>,</w:t>
      </w:r>
      <w:r w:rsidR="0025358B">
        <w:rPr>
          <w:rFonts w:ascii="Times New Roman" w:eastAsia="新細明體" w:hAnsi="Times New Roman" w:cs="Times New Roman"/>
          <w:sz w:val="24"/>
          <w:szCs w:val="24"/>
        </w:rPr>
        <w:t xml:space="preserve"> </w:t>
      </w:r>
      <w:r w:rsidR="002D7D20">
        <w:rPr>
          <w:rFonts w:ascii="Times New Roman" w:eastAsia="新細明體" w:hAnsi="Times New Roman" w:cs="Times New Roman"/>
          <w:sz w:val="24"/>
          <w:szCs w:val="24"/>
        </w:rPr>
        <w:t>w</w:t>
      </w:r>
      <w:r w:rsidR="0025358B">
        <w:rPr>
          <w:rFonts w:ascii="Times New Roman" w:eastAsia="新細明體" w:hAnsi="Times New Roman" w:cs="Times New Roman"/>
          <w:sz w:val="24"/>
          <w:szCs w:val="24"/>
        </w:rPr>
        <w:t xml:space="preserve">e </w:t>
      </w:r>
      <w:r w:rsidR="009F2CEB">
        <w:rPr>
          <w:rFonts w:ascii="Times New Roman" w:eastAsia="新細明體" w:hAnsi="Times New Roman" w:cs="Times New Roman"/>
          <w:sz w:val="24"/>
          <w:szCs w:val="24"/>
        </w:rPr>
        <w:t xml:space="preserve">explore whether CEOs’ power </w:t>
      </w:r>
      <w:r w:rsidR="00A366A7">
        <w:rPr>
          <w:rFonts w:ascii="Times New Roman" w:eastAsia="新細明體" w:hAnsi="Times New Roman" w:cs="Times New Roman"/>
          <w:sz w:val="24"/>
          <w:szCs w:val="24"/>
        </w:rPr>
        <w:t>has any impact on their w</w:t>
      </w:r>
      <w:r w:rsidR="006E2856">
        <w:rPr>
          <w:rFonts w:ascii="Times New Roman" w:eastAsia="新細明體" w:hAnsi="Times New Roman" w:cs="Times New Roman"/>
          <w:sz w:val="24"/>
          <w:szCs w:val="24"/>
        </w:rPr>
        <w:t xml:space="preserve">illingness </w:t>
      </w:r>
      <w:r w:rsidR="00A366A7">
        <w:rPr>
          <w:rFonts w:ascii="Times New Roman" w:eastAsia="新細明體" w:hAnsi="Times New Roman" w:cs="Times New Roman"/>
          <w:sz w:val="24"/>
          <w:szCs w:val="24"/>
        </w:rPr>
        <w:t>to work with the boards</w:t>
      </w:r>
      <w:r w:rsidR="00BB6F43">
        <w:rPr>
          <w:rFonts w:ascii="Times New Roman" w:eastAsia="新細明體" w:hAnsi="Times New Roman" w:cs="Times New Roman"/>
          <w:sz w:val="24"/>
          <w:szCs w:val="24"/>
        </w:rPr>
        <w:t>,</w:t>
      </w:r>
      <w:r w:rsidR="00A366A7">
        <w:rPr>
          <w:rFonts w:ascii="Times New Roman" w:eastAsia="新細明體" w:hAnsi="Times New Roman" w:cs="Times New Roman"/>
          <w:sz w:val="24"/>
          <w:szCs w:val="24"/>
        </w:rPr>
        <w:t xml:space="preserve"> and whether that in turn affects the way CEOs and boards with target industry expertise influence merger performance in diversifying acquisitions. </w:t>
      </w:r>
    </w:p>
    <w:p w14:paraId="60C06BF3" w14:textId="3B06FECF" w:rsidR="00B126EC" w:rsidRDefault="00A366A7" w:rsidP="00326C30">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 xml:space="preserve">We argue that it is more likely that powerful CEOs </w:t>
      </w:r>
      <w:r w:rsidR="006F5D35">
        <w:rPr>
          <w:rFonts w:ascii="Times New Roman" w:eastAsia="新細明體" w:hAnsi="Times New Roman" w:cs="Times New Roman"/>
          <w:sz w:val="24"/>
          <w:szCs w:val="24"/>
        </w:rPr>
        <w:t xml:space="preserve">make major decisions </w:t>
      </w:r>
      <w:r w:rsidR="00B126EC">
        <w:rPr>
          <w:rFonts w:ascii="Times New Roman" w:eastAsia="新細明體" w:hAnsi="Times New Roman" w:cs="Times New Roman"/>
          <w:sz w:val="24"/>
          <w:szCs w:val="24"/>
        </w:rPr>
        <w:t xml:space="preserve">by </w:t>
      </w:r>
      <w:r w:rsidR="006F5D35">
        <w:rPr>
          <w:rFonts w:ascii="Times New Roman" w:eastAsia="新細明體" w:hAnsi="Times New Roman" w:cs="Times New Roman"/>
          <w:sz w:val="24"/>
          <w:szCs w:val="24"/>
        </w:rPr>
        <w:t xml:space="preserve">themselves rather than </w:t>
      </w:r>
      <w:r w:rsidR="00B126EC">
        <w:rPr>
          <w:rFonts w:ascii="Times New Roman" w:eastAsia="新細明體" w:hAnsi="Times New Roman" w:cs="Times New Roman"/>
          <w:sz w:val="24"/>
          <w:szCs w:val="24"/>
        </w:rPr>
        <w:t>through</w:t>
      </w:r>
      <w:r w:rsidR="006F5D35">
        <w:rPr>
          <w:rFonts w:ascii="Times New Roman" w:eastAsia="新細明體" w:hAnsi="Times New Roman" w:cs="Times New Roman"/>
          <w:sz w:val="24"/>
          <w:szCs w:val="24"/>
        </w:rPr>
        <w:t xml:space="preserve"> </w:t>
      </w:r>
      <w:r w:rsidR="00D62DF3">
        <w:rPr>
          <w:rFonts w:ascii="Times New Roman" w:eastAsia="新細明體" w:hAnsi="Times New Roman" w:cs="Times New Roman"/>
          <w:sz w:val="24"/>
          <w:szCs w:val="24"/>
        </w:rPr>
        <w:t xml:space="preserve">a </w:t>
      </w:r>
      <w:r w:rsidR="006F5D35">
        <w:rPr>
          <w:rFonts w:ascii="Times New Roman" w:eastAsia="新細明體" w:hAnsi="Times New Roman" w:cs="Times New Roman"/>
          <w:sz w:val="24"/>
          <w:szCs w:val="24"/>
        </w:rPr>
        <w:t>collaborati</w:t>
      </w:r>
      <w:r w:rsidR="00B126EC">
        <w:rPr>
          <w:rFonts w:ascii="Times New Roman" w:eastAsia="新細明體" w:hAnsi="Times New Roman" w:cs="Times New Roman"/>
          <w:sz w:val="24"/>
          <w:szCs w:val="24"/>
        </w:rPr>
        <w:t>ve process</w:t>
      </w:r>
      <w:r w:rsidR="006F5D35">
        <w:rPr>
          <w:rFonts w:ascii="Times New Roman" w:eastAsia="新細明體" w:hAnsi="Times New Roman" w:cs="Times New Roman"/>
          <w:sz w:val="24"/>
          <w:szCs w:val="24"/>
        </w:rPr>
        <w:t xml:space="preserve"> with board members and executive teams</w:t>
      </w:r>
      <w:r w:rsidR="00B126EC">
        <w:rPr>
          <w:rFonts w:ascii="Times New Roman" w:eastAsia="新細明體" w:hAnsi="Times New Roman" w:cs="Times New Roman"/>
          <w:sz w:val="24"/>
          <w:szCs w:val="24"/>
        </w:rPr>
        <w:t xml:space="preserve">, with the exception of merger deals involving target industries in which CEOs share knowledge and past experience with their board members. </w:t>
      </w:r>
      <w:r w:rsidR="006F5D35">
        <w:rPr>
          <w:rFonts w:ascii="Times New Roman" w:eastAsia="新細明體" w:hAnsi="Times New Roman" w:cs="Times New Roman"/>
          <w:sz w:val="24"/>
          <w:szCs w:val="24"/>
        </w:rPr>
        <w:t xml:space="preserve">On the contrary, </w:t>
      </w:r>
      <w:r w:rsidR="00B126EC">
        <w:rPr>
          <w:rFonts w:ascii="Times New Roman" w:eastAsia="新細明體" w:hAnsi="Times New Roman" w:cs="Times New Roman"/>
          <w:sz w:val="24"/>
          <w:szCs w:val="24"/>
        </w:rPr>
        <w:t xml:space="preserve">less powerful CEOs are more likely to be persuaded by </w:t>
      </w:r>
      <w:r w:rsidR="00D62DF3">
        <w:rPr>
          <w:rFonts w:ascii="Times New Roman" w:eastAsia="新細明體" w:hAnsi="Times New Roman" w:cs="Times New Roman"/>
          <w:sz w:val="24"/>
          <w:szCs w:val="24"/>
        </w:rPr>
        <w:t xml:space="preserve">the </w:t>
      </w:r>
      <w:r w:rsidR="00B126EC">
        <w:rPr>
          <w:rFonts w:ascii="Times New Roman" w:eastAsia="新細明體" w:hAnsi="Times New Roman" w:cs="Times New Roman"/>
          <w:sz w:val="24"/>
          <w:szCs w:val="24"/>
        </w:rPr>
        <w:t xml:space="preserve">experienced counsel of boards, particularly when they are new to the target industry. </w:t>
      </w:r>
      <w:r w:rsidR="00ED7FDA">
        <w:rPr>
          <w:rFonts w:ascii="Times New Roman" w:eastAsia="新細明體" w:hAnsi="Times New Roman" w:cs="Times New Roman"/>
          <w:sz w:val="24"/>
          <w:szCs w:val="24"/>
        </w:rPr>
        <w:t>Columns (9) to (12) of Table 6</w:t>
      </w:r>
      <w:r w:rsidR="00D62DF3">
        <w:rPr>
          <w:rFonts w:ascii="Times New Roman" w:eastAsia="新細明體" w:hAnsi="Times New Roman" w:cs="Times New Roman"/>
          <w:sz w:val="24"/>
          <w:szCs w:val="24"/>
        </w:rPr>
        <w:t xml:space="preserve"> reports the results</w:t>
      </w:r>
      <w:r>
        <w:rPr>
          <w:rFonts w:ascii="Times New Roman" w:eastAsia="新細明體" w:hAnsi="Times New Roman" w:cs="Times New Roman"/>
          <w:sz w:val="24"/>
          <w:szCs w:val="24"/>
        </w:rPr>
        <w:t xml:space="preserve">. </w:t>
      </w:r>
    </w:p>
    <w:p w14:paraId="1DE9BECC" w14:textId="33BCB9BC" w:rsidR="00326C30" w:rsidRDefault="007D04C0" w:rsidP="00326C30">
      <w:pPr>
        <w:spacing w:after="0" w:line="480" w:lineRule="auto"/>
        <w:ind w:firstLine="360"/>
        <w:jc w:val="both"/>
        <w:rPr>
          <w:rFonts w:ascii="Times New Roman" w:eastAsia="新細明體" w:hAnsi="Times New Roman" w:cs="Times New Roman"/>
          <w:sz w:val="24"/>
          <w:szCs w:val="24"/>
        </w:rPr>
      </w:pPr>
      <w:r>
        <w:rPr>
          <w:rFonts w:ascii="Times New Roman" w:eastAsia="新細明體" w:hAnsi="Times New Roman" w:cs="Times New Roman"/>
          <w:sz w:val="24"/>
          <w:szCs w:val="24"/>
        </w:rPr>
        <w:t>Column</w:t>
      </w:r>
      <w:r w:rsidR="00ED7FDA">
        <w:rPr>
          <w:rFonts w:ascii="Times New Roman" w:eastAsia="新細明體" w:hAnsi="Times New Roman" w:cs="Times New Roman"/>
          <w:sz w:val="24"/>
          <w:szCs w:val="24"/>
        </w:rPr>
        <w:t>s (9) and (10) of Table 6</w:t>
      </w:r>
      <w:r w:rsidR="00456773">
        <w:rPr>
          <w:rFonts w:ascii="Times New Roman" w:eastAsia="新細明體" w:hAnsi="Times New Roman" w:cs="Times New Roman"/>
          <w:sz w:val="24"/>
          <w:szCs w:val="24"/>
        </w:rPr>
        <w:t xml:space="preserve"> show in the no duality subsample</w:t>
      </w:r>
      <w:r w:rsidR="00A40988">
        <w:rPr>
          <w:rFonts w:ascii="Times New Roman" w:eastAsia="新細明體" w:hAnsi="Times New Roman" w:cs="Times New Roman"/>
          <w:sz w:val="24"/>
          <w:szCs w:val="24"/>
        </w:rPr>
        <w:t xml:space="preserve"> that</w:t>
      </w:r>
      <w:r w:rsidR="00456773">
        <w:rPr>
          <w:rFonts w:ascii="Times New Roman" w:eastAsia="新細明體" w:hAnsi="Times New Roman" w:cs="Times New Roman"/>
          <w:sz w:val="24"/>
          <w:szCs w:val="24"/>
        </w:rPr>
        <w:t xml:space="preserve"> board experience has an additive effect on acquisition performance</w:t>
      </w:r>
      <w:r w:rsidR="00BB6F43">
        <w:rPr>
          <w:rFonts w:ascii="Times New Roman" w:eastAsia="新細明體" w:hAnsi="Times New Roman" w:cs="Times New Roman"/>
          <w:sz w:val="24"/>
          <w:szCs w:val="24"/>
        </w:rPr>
        <w:t>,</w:t>
      </w:r>
      <w:r w:rsidR="00456773">
        <w:rPr>
          <w:rFonts w:ascii="Times New Roman" w:eastAsia="新細明體" w:hAnsi="Times New Roman" w:cs="Times New Roman"/>
          <w:sz w:val="24"/>
          <w:szCs w:val="24"/>
        </w:rPr>
        <w:t xml:space="preserve"> and for bidders that have CEOs </w:t>
      </w:r>
      <w:r w:rsidR="00AE7625">
        <w:rPr>
          <w:rFonts w:ascii="Times New Roman" w:eastAsia="新細明體" w:hAnsi="Times New Roman" w:cs="Times New Roman"/>
          <w:sz w:val="24"/>
          <w:szCs w:val="24"/>
        </w:rPr>
        <w:t xml:space="preserve">who are </w:t>
      </w:r>
      <w:r w:rsidR="00456773">
        <w:rPr>
          <w:rFonts w:ascii="Times New Roman" w:eastAsia="新細明體" w:hAnsi="Times New Roman" w:cs="Times New Roman"/>
          <w:sz w:val="24"/>
          <w:szCs w:val="24"/>
        </w:rPr>
        <w:t>new to the target industry</w:t>
      </w:r>
      <w:r w:rsidR="00AE7625">
        <w:rPr>
          <w:rFonts w:ascii="Times New Roman" w:eastAsia="新細明體" w:hAnsi="Times New Roman" w:cs="Times New Roman"/>
          <w:sz w:val="24"/>
          <w:szCs w:val="24"/>
        </w:rPr>
        <w:t>,</w:t>
      </w:r>
      <w:r w:rsidR="00456773">
        <w:rPr>
          <w:rFonts w:ascii="Times New Roman" w:eastAsia="新細明體" w:hAnsi="Times New Roman" w:cs="Times New Roman"/>
          <w:sz w:val="24"/>
          <w:szCs w:val="24"/>
        </w:rPr>
        <w:t xml:space="preserve"> the expert board members are able to generate an additional </w:t>
      </w:r>
      <w:r w:rsidR="00456773" w:rsidRPr="005007B9">
        <w:rPr>
          <w:rFonts w:ascii="Times New Roman" w:eastAsia="新細明體" w:hAnsi="Times New Roman" w:cs="Times New Roman"/>
          <w:sz w:val="24"/>
          <w:szCs w:val="24"/>
        </w:rPr>
        <w:t>2.37</w:t>
      </w:r>
      <w:r w:rsidR="0030049E" w:rsidRPr="005007B9">
        <w:rPr>
          <w:rFonts w:ascii="Times New Roman" w:eastAsia="新細明體" w:hAnsi="Times New Roman" w:cs="Times New Roman"/>
          <w:sz w:val="24"/>
          <w:szCs w:val="24"/>
        </w:rPr>
        <w:t xml:space="preserve"> percentage points</w:t>
      </w:r>
      <w:r w:rsidR="00456773">
        <w:rPr>
          <w:rFonts w:ascii="Times New Roman" w:eastAsia="新細明體" w:hAnsi="Times New Roman" w:cs="Times New Roman"/>
          <w:sz w:val="24"/>
          <w:szCs w:val="24"/>
        </w:rPr>
        <w:t xml:space="preserve"> returns</w:t>
      </w:r>
      <w:r w:rsidR="00AE7625">
        <w:rPr>
          <w:rFonts w:ascii="Times New Roman" w:eastAsia="新細明體" w:hAnsi="Times New Roman" w:cs="Times New Roman"/>
          <w:sz w:val="24"/>
          <w:szCs w:val="24"/>
        </w:rPr>
        <w:t xml:space="preserve"> compared to board members with no target industry experience. This finding supports the re</w:t>
      </w:r>
      <w:r w:rsidR="00BC4C3E">
        <w:rPr>
          <w:rFonts w:ascii="Times New Roman" w:eastAsia="新細明體" w:hAnsi="Times New Roman" w:cs="Times New Roman"/>
          <w:sz w:val="24"/>
          <w:szCs w:val="24"/>
        </w:rPr>
        <w:t xml:space="preserve">source provisioning role of </w:t>
      </w:r>
      <w:r w:rsidR="00AE7625">
        <w:rPr>
          <w:rFonts w:ascii="Times New Roman" w:eastAsia="新細明體" w:hAnsi="Times New Roman" w:cs="Times New Roman"/>
          <w:sz w:val="24"/>
          <w:szCs w:val="24"/>
        </w:rPr>
        <w:t>board</w:t>
      </w:r>
      <w:r w:rsidR="00BC4C3E">
        <w:rPr>
          <w:rFonts w:ascii="Times New Roman" w:eastAsia="新細明體" w:hAnsi="Times New Roman" w:cs="Times New Roman"/>
          <w:sz w:val="24"/>
          <w:szCs w:val="24"/>
        </w:rPr>
        <w:t>s</w:t>
      </w:r>
      <w:r w:rsidR="00C37ED8">
        <w:rPr>
          <w:rFonts w:ascii="Times New Roman" w:eastAsia="新細明體" w:hAnsi="Times New Roman" w:cs="Times New Roman"/>
          <w:sz w:val="24"/>
          <w:szCs w:val="24"/>
        </w:rPr>
        <w:t>.</w:t>
      </w:r>
      <w:r w:rsidR="00AE7625">
        <w:rPr>
          <w:rFonts w:ascii="Times New Roman" w:eastAsia="新細明體" w:hAnsi="Times New Roman" w:cs="Times New Roman"/>
          <w:sz w:val="24"/>
          <w:szCs w:val="24"/>
        </w:rPr>
        <w:t xml:space="preserve"> Additional CEO characteristics are included as controls. However, in the duality subsample, </w:t>
      </w:r>
      <w:r w:rsidR="00C2329B">
        <w:rPr>
          <w:rFonts w:ascii="Times New Roman" w:eastAsia="新細明體" w:hAnsi="Times New Roman" w:cs="Times New Roman"/>
          <w:sz w:val="24"/>
          <w:szCs w:val="24"/>
        </w:rPr>
        <w:t>c</w:t>
      </w:r>
      <w:r>
        <w:rPr>
          <w:rFonts w:ascii="Times New Roman" w:eastAsia="新細明體" w:hAnsi="Times New Roman" w:cs="Times New Roman"/>
          <w:sz w:val="24"/>
          <w:szCs w:val="24"/>
        </w:rPr>
        <w:t>olumn</w:t>
      </w:r>
      <w:r w:rsidR="00ED7FDA">
        <w:rPr>
          <w:rFonts w:ascii="Times New Roman" w:eastAsia="新細明體" w:hAnsi="Times New Roman" w:cs="Times New Roman"/>
          <w:sz w:val="24"/>
          <w:szCs w:val="24"/>
        </w:rPr>
        <w:t>s (11) and (12</w:t>
      </w:r>
      <w:r w:rsidR="00AE7625">
        <w:rPr>
          <w:rFonts w:ascii="Times New Roman" w:eastAsia="新細明體" w:hAnsi="Times New Roman" w:cs="Times New Roman"/>
          <w:sz w:val="24"/>
          <w:szCs w:val="24"/>
        </w:rPr>
        <w:t>) show that it is only when CEOs and board members ha</w:t>
      </w:r>
      <w:r w:rsidR="00500E74">
        <w:rPr>
          <w:rFonts w:ascii="Times New Roman" w:eastAsia="新細明體" w:hAnsi="Times New Roman" w:cs="Times New Roman"/>
          <w:sz w:val="24"/>
          <w:szCs w:val="24"/>
        </w:rPr>
        <w:t>ve common</w:t>
      </w:r>
      <w:r w:rsidR="00AE7625">
        <w:rPr>
          <w:rFonts w:ascii="Times New Roman" w:eastAsia="新細明體" w:hAnsi="Times New Roman" w:cs="Times New Roman"/>
          <w:sz w:val="24"/>
          <w:szCs w:val="24"/>
        </w:rPr>
        <w:t xml:space="preserve"> experience in </w:t>
      </w:r>
      <w:r w:rsidR="00A40988">
        <w:rPr>
          <w:rFonts w:ascii="Times New Roman" w:eastAsia="新細明體" w:hAnsi="Times New Roman" w:cs="Times New Roman"/>
          <w:sz w:val="24"/>
          <w:szCs w:val="24"/>
        </w:rPr>
        <w:t xml:space="preserve">the </w:t>
      </w:r>
      <w:r w:rsidR="00AE7625">
        <w:rPr>
          <w:rFonts w:ascii="Times New Roman" w:eastAsia="新細明體" w:hAnsi="Times New Roman" w:cs="Times New Roman"/>
          <w:sz w:val="24"/>
          <w:szCs w:val="24"/>
        </w:rPr>
        <w:t>target industry</w:t>
      </w:r>
      <w:r w:rsidR="00A40988">
        <w:rPr>
          <w:rFonts w:ascii="Times New Roman" w:eastAsia="新細明體" w:hAnsi="Times New Roman" w:cs="Times New Roman"/>
          <w:sz w:val="24"/>
          <w:szCs w:val="24"/>
        </w:rPr>
        <w:t xml:space="preserve"> that</w:t>
      </w:r>
      <w:r w:rsidR="00500E74">
        <w:rPr>
          <w:rFonts w:ascii="Times New Roman" w:eastAsia="新細明體" w:hAnsi="Times New Roman" w:cs="Times New Roman"/>
          <w:sz w:val="24"/>
          <w:szCs w:val="24"/>
        </w:rPr>
        <w:t xml:space="preserve"> they are able to pool and </w:t>
      </w:r>
      <w:r w:rsidR="00500E74">
        <w:rPr>
          <w:rFonts w:ascii="Times New Roman" w:eastAsia="新細明體" w:hAnsi="Times New Roman" w:cs="Times New Roman"/>
          <w:sz w:val="24"/>
          <w:szCs w:val="24"/>
        </w:rPr>
        <w:lastRenderedPageBreak/>
        <w:t xml:space="preserve">integrate their knowledge to generate </w:t>
      </w:r>
      <w:r w:rsidR="005007B9" w:rsidRPr="005007B9">
        <w:rPr>
          <w:rFonts w:ascii="Times New Roman" w:eastAsia="新細明體" w:hAnsi="Times New Roman" w:cs="Times New Roman"/>
          <w:sz w:val="24"/>
          <w:szCs w:val="24"/>
        </w:rPr>
        <w:t>17.91</w:t>
      </w:r>
      <w:r w:rsidR="0030049E" w:rsidRPr="005007B9">
        <w:rPr>
          <w:rFonts w:ascii="Times New Roman" w:eastAsia="新細明體" w:hAnsi="Times New Roman" w:cs="Times New Roman"/>
          <w:sz w:val="24"/>
          <w:szCs w:val="24"/>
        </w:rPr>
        <w:t xml:space="preserve"> percentage points</w:t>
      </w:r>
      <w:r w:rsidR="00500E74">
        <w:rPr>
          <w:rFonts w:ascii="Times New Roman" w:eastAsia="新細明體" w:hAnsi="Times New Roman" w:cs="Times New Roman"/>
          <w:sz w:val="24"/>
          <w:szCs w:val="24"/>
        </w:rPr>
        <w:t xml:space="preserve"> higher returns than experienced board members alone. </w:t>
      </w:r>
    </w:p>
    <w:p w14:paraId="6A2E2E8C" w14:textId="2AD41E45" w:rsidR="009B18DE" w:rsidRPr="009B18DE" w:rsidRDefault="009B18DE" w:rsidP="009B18DE">
      <w:pPr>
        <w:spacing w:after="0" w:line="480" w:lineRule="auto"/>
        <w:ind w:firstLine="360"/>
        <w:jc w:val="center"/>
        <w:rPr>
          <w:rFonts w:ascii="Times New Roman" w:hAnsi="Times New Roman" w:cs="Times New Roman"/>
          <w:sz w:val="24"/>
          <w:szCs w:val="24"/>
        </w:rPr>
      </w:pPr>
      <w:r>
        <w:rPr>
          <w:rFonts w:ascii="Times New Roman" w:hAnsi="Times New Roman" w:cs="Times New Roman"/>
          <w:sz w:val="24"/>
          <w:szCs w:val="24"/>
        </w:rPr>
        <w:t>[Insert Table 6 here</w:t>
      </w:r>
      <w:r w:rsidRPr="001A49FC">
        <w:rPr>
          <w:rFonts w:ascii="Times New Roman" w:hAnsi="Times New Roman" w:cs="Times New Roman"/>
          <w:sz w:val="24"/>
          <w:szCs w:val="24"/>
        </w:rPr>
        <w:t>]</w:t>
      </w:r>
    </w:p>
    <w:p w14:paraId="7A46A911" w14:textId="5770CBC6" w:rsidR="00F661D3" w:rsidRPr="00451B06" w:rsidRDefault="00451B06" w:rsidP="00451B06">
      <w:pPr>
        <w:pStyle w:val="af"/>
        <w:numPr>
          <w:ilvl w:val="0"/>
          <w:numId w:val="49"/>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Conclusion </w:t>
      </w:r>
      <w:r w:rsidR="00BD0B70" w:rsidRPr="00451B06">
        <w:rPr>
          <w:rFonts w:ascii="Times New Roman" w:hAnsi="Times New Roman" w:cs="Times New Roman"/>
          <w:b/>
          <w:sz w:val="24"/>
          <w:szCs w:val="24"/>
        </w:rPr>
        <w:t xml:space="preserve"> </w:t>
      </w:r>
    </w:p>
    <w:p w14:paraId="7175A6B8" w14:textId="284AE6D1" w:rsidR="00466248" w:rsidRPr="000C702C" w:rsidRDefault="00451B06" w:rsidP="00107AF5">
      <w:pPr>
        <w:spacing w:after="0" w:line="480" w:lineRule="auto"/>
        <w:ind w:firstLine="360"/>
        <w:jc w:val="both"/>
        <w:rPr>
          <w:rFonts w:ascii="Times New Roman" w:eastAsia="新細明體" w:hAnsi="Times New Roman" w:cs="Times New Roman"/>
          <w:sz w:val="24"/>
          <w:szCs w:val="24"/>
        </w:rPr>
        <w:sectPr w:rsidR="00466248" w:rsidRPr="000C702C" w:rsidSect="004A16DA">
          <w:headerReference w:type="default" r:id="rId10"/>
          <w:footerReference w:type="even" r:id="rId11"/>
          <w:footerReference w:type="default" r:id="rId12"/>
          <w:footnotePr>
            <w:numRestart w:val="eachSect"/>
          </w:footnotePr>
          <w:pgSz w:w="12240" w:h="15840"/>
          <w:pgMar w:top="1440" w:right="1440" w:bottom="1440" w:left="1440" w:header="720" w:footer="720" w:gutter="0"/>
          <w:cols w:space="720"/>
          <w:docGrid w:linePitch="360"/>
        </w:sectPr>
      </w:pPr>
      <w:r>
        <w:rPr>
          <w:rFonts w:ascii="Times New Roman" w:eastAsia="新細明體" w:hAnsi="Times New Roman" w:cs="Times New Roman"/>
          <w:sz w:val="24"/>
          <w:szCs w:val="24"/>
        </w:rPr>
        <w:t>Pursuant to investigating the advi</w:t>
      </w:r>
      <w:r>
        <w:rPr>
          <w:rFonts w:ascii="Times New Roman" w:eastAsia="新細明體" w:hAnsi="Times New Roman" w:cs="Times New Roman" w:hint="eastAsia"/>
          <w:sz w:val="24"/>
          <w:szCs w:val="24"/>
        </w:rPr>
        <w:t>sing</w:t>
      </w:r>
      <w:r w:rsidRPr="00200E15">
        <w:rPr>
          <w:rFonts w:ascii="Times New Roman" w:eastAsia="新細明體" w:hAnsi="Times New Roman" w:cs="Times New Roman" w:hint="eastAsia"/>
          <w:sz w:val="24"/>
          <w:szCs w:val="24"/>
        </w:rPr>
        <w:t xml:space="preserve"> and monitor</w:t>
      </w:r>
      <w:r>
        <w:rPr>
          <w:rFonts w:ascii="Times New Roman" w:eastAsia="新細明體" w:hAnsi="Times New Roman" w:cs="Times New Roman" w:hint="eastAsia"/>
          <w:sz w:val="24"/>
          <w:szCs w:val="24"/>
        </w:rPr>
        <w:t>ing role of board of directors</w:t>
      </w:r>
      <w:r>
        <w:rPr>
          <w:rFonts w:ascii="Times New Roman" w:eastAsia="新細明體" w:hAnsi="Times New Roman" w:cs="Times New Roman"/>
          <w:sz w:val="24"/>
          <w:szCs w:val="24"/>
        </w:rPr>
        <w:t>, in recent years, scholars have studied the industry experience of boards in related and unrelated industries. CEOs’ industry experience has also garnered much attention as part of a bigger conversation about CEOs’ characteristics and their impact on performance of firms. In t</w:t>
      </w:r>
      <w:r>
        <w:rPr>
          <w:rFonts w:ascii="Times New Roman" w:eastAsia="標楷體" w:hAnsi="Times New Roman" w:cs="Times New Roman" w:hint="eastAsia"/>
          <w:sz w:val="24"/>
          <w:szCs w:val="24"/>
        </w:rPr>
        <w:t>his paper</w:t>
      </w:r>
      <w:r>
        <w:rPr>
          <w:rFonts w:ascii="Times New Roman" w:eastAsia="標楷體" w:hAnsi="Times New Roman" w:cs="Times New Roman"/>
          <w:sz w:val="24"/>
          <w:szCs w:val="24"/>
        </w:rPr>
        <w:t xml:space="preserve"> </w:t>
      </w:r>
      <w:r>
        <w:rPr>
          <w:rFonts w:ascii="Times New Roman" w:eastAsia="標楷體" w:hAnsi="Times New Roman" w:cs="Times New Roman" w:hint="eastAsia"/>
          <w:sz w:val="24"/>
          <w:szCs w:val="24"/>
        </w:rPr>
        <w:t xml:space="preserve">we </w:t>
      </w:r>
      <w:r>
        <w:rPr>
          <w:rFonts w:ascii="Times New Roman" w:eastAsia="標楷體" w:hAnsi="Times New Roman" w:cs="Times New Roman"/>
          <w:sz w:val="24"/>
          <w:szCs w:val="24"/>
        </w:rPr>
        <w:t xml:space="preserve">examine whether the past experience of boards and CEOs in the target industry are independently and jointly valuable in diversifying acquisitions. </w:t>
      </w:r>
      <w:r w:rsidRPr="00200E15">
        <w:rPr>
          <w:rFonts w:ascii="Times New Roman" w:eastAsia="新細明體" w:hAnsi="Times New Roman" w:cs="Times New Roman" w:hint="eastAsia"/>
          <w:sz w:val="24"/>
          <w:szCs w:val="24"/>
        </w:rPr>
        <w:t>We find that outside director</w:t>
      </w:r>
      <w:r w:rsidRPr="00200E15">
        <w:rPr>
          <w:rFonts w:ascii="Times New Roman" w:eastAsia="新細明體" w:hAnsi="Times New Roman" w:cs="Times New Roman"/>
          <w:sz w:val="24"/>
          <w:szCs w:val="24"/>
        </w:rPr>
        <w:t>s’</w:t>
      </w:r>
      <w:r w:rsidRPr="00200E15">
        <w:rPr>
          <w:rFonts w:ascii="Times New Roman" w:eastAsia="新細明體" w:hAnsi="Times New Roman" w:cs="Times New Roman" w:hint="eastAsia"/>
          <w:sz w:val="24"/>
          <w:szCs w:val="24"/>
        </w:rPr>
        <w:t xml:space="preserve"> experience </w:t>
      </w:r>
      <w:r>
        <w:rPr>
          <w:rFonts w:ascii="Times New Roman" w:eastAsia="新細明體" w:hAnsi="Times New Roman" w:cs="Times New Roman"/>
          <w:sz w:val="24"/>
          <w:szCs w:val="24"/>
        </w:rPr>
        <w:t xml:space="preserve">has a </w:t>
      </w:r>
      <w:r>
        <w:rPr>
          <w:rFonts w:ascii="Times New Roman" w:eastAsia="新細明體" w:hAnsi="Times New Roman" w:cs="Times New Roman" w:hint="eastAsia"/>
          <w:sz w:val="24"/>
          <w:szCs w:val="24"/>
        </w:rPr>
        <w:t xml:space="preserve">significant additive </w:t>
      </w:r>
      <w:r>
        <w:rPr>
          <w:rFonts w:ascii="Times New Roman" w:eastAsia="新細明體" w:hAnsi="Times New Roman" w:cs="Times New Roman"/>
          <w:sz w:val="24"/>
          <w:szCs w:val="24"/>
        </w:rPr>
        <w:t>effect</w:t>
      </w:r>
      <w:r w:rsidRPr="00200E15">
        <w:rPr>
          <w:rFonts w:ascii="Times New Roman" w:eastAsia="新細明體" w:hAnsi="Times New Roman" w:cs="Times New Roman" w:hint="eastAsia"/>
          <w:sz w:val="24"/>
          <w:szCs w:val="24"/>
        </w:rPr>
        <w:t xml:space="preserve"> on </w:t>
      </w:r>
      <w:r w:rsidRPr="00200E15">
        <w:rPr>
          <w:rFonts w:ascii="Times New Roman" w:eastAsia="新細明體" w:hAnsi="Times New Roman" w:cs="Times New Roman"/>
          <w:sz w:val="24"/>
          <w:szCs w:val="24"/>
        </w:rPr>
        <w:t>acquisition</w:t>
      </w:r>
      <w:r>
        <w:rPr>
          <w:rFonts w:ascii="Times New Roman" w:eastAsia="新細明體" w:hAnsi="Times New Roman" w:cs="Times New Roman" w:hint="eastAsia"/>
          <w:sz w:val="24"/>
          <w:szCs w:val="24"/>
        </w:rPr>
        <w:t xml:space="preserve"> performance</w:t>
      </w:r>
      <w:r>
        <w:rPr>
          <w:rFonts w:ascii="Times New Roman" w:eastAsia="新細明體" w:hAnsi="Times New Roman" w:cs="Times New Roman"/>
          <w:sz w:val="24"/>
          <w:szCs w:val="24"/>
        </w:rPr>
        <w:t xml:space="preserve">, </w:t>
      </w:r>
      <w:r>
        <w:rPr>
          <w:rFonts w:ascii="Times New Roman" w:eastAsia="新細明體" w:hAnsi="Times New Roman" w:cs="Times New Roman" w:hint="eastAsia"/>
          <w:sz w:val="24"/>
          <w:szCs w:val="24"/>
        </w:rPr>
        <w:t xml:space="preserve">but </w:t>
      </w:r>
      <w:r>
        <w:rPr>
          <w:rFonts w:ascii="Times New Roman" w:eastAsia="新細明體" w:hAnsi="Times New Roman" w:cs="Times New Roman"/>
          <w:sz w:val="24"/>
          <w:szCs w:val="24"/>
        </w:rPr>
        <w:t xml:space="preserve">controlling for outsiders’ experience </w:t>
      </w:r>
      <w:r>
        <w:rPr>
          <w:rFonts w:ascii="Times New Roman" w:eastAsia="新細明體" w:hAnsi="Times New Roman" w:cs="Times New Roman" w:hint="eastAsia"/>
          <w:sz w:val="24"/>
          <w:szCs w:val="24"/>
        </w:rPr>
        <w:t>CEO</w:t>
      </w:r>
      <w:r>
        <w:rPr>
          <w:rFonts w:ascii="Times New Roman" w:eastAsia="新細明體" w:hAnsi="Times New Roman" w:cs="Times New Roman"/>
          <w:sz w:val="24"/>
          <w:szCs w:val="24"/>
        </w:rPr>
        <w:t>s’</w:t>
      </w:r>
      <w:r>
        <w:rPr>
          <w:rFonts w:ascii="Times New Roman" w:eastAsia="新細明體" w:hAnsi="Times New Roman" w:cs="Times New Roman" w:hint="eastAsia"/>
          <w:sz w:val="24"/>
          <w:szCs w:val="24"/>
        </w:rPr>
        <w:t xml:space="preserve"> </w:t>
      </w:r>
      <w:r w:rsidRPr="00200E15">
        <w:rPr>
          <w:rFonts w:ascii="Times New Roman" w:eastAsia="新細明體" w:hAnsi="Times New Roman" w:cs="Times New Roman" w:hint="eastAsia"/>
          <w:sz w:val="24"/>
          <w:szCs w:val="24"/>
        </w:rPr>
        <w:t xml:space="preserve">experience </w:t>
      </w:r>
      <w:r>
        <w:rPr>
          <w:rFonts w:ascii="Times New Roman" w:eastAsia="新細明體" w:hAnsi="Times New Roman" w:cs="Times New Roman"/>
          <w:sz w:val="24"/>
          <w:szCs w:val="24"/>
        </w:rPr>
        <w:t xml:space="preserve">does not add any value. However, CEOs’ experience does impact the nature and extent of outside board members’ influence in the acquisition process. Specifically, bidders that have expert directors earn </w:t>
      </w:r>
      <w:r w:rsidRPr="005007B9">
        <w:rPr>
          <w:rFonts w:ascii="Times New Roman" w:eastAsia="新細明體" w:hAnsi="Times New Roman" w:cs="Times New Roman"/>
          <w:sz w:val="24"/>
          <w:szCs w:val="24"/>
        </w:rPr>
        <w:t>1.16</w:t>
      </w:r>
      <w:r>
        <w:rPr>
          <w:rFonts w:ascii="Times New Roman" w:eastAsia="新細明體" w:hAnsi="Times New Roman" w:cs="Times New Roman"/>
          <w:sz w:val="24"/>
          <w:szCs w:val="24"/>
        </w:rPr>
        <w:t xml:space="preserve"> percentage points higher than those with non-experienced board members when their CEOs are new to the target industry, but when both boards and CEOs are industry experts the additional abnormal return is </w:t>
      </w:r>
      <w:r w:rsidRPr="005007B9">
        <w:rPr>
          <w:rFonts w:ascii="Times New Roman" w:eastAsia="新細明體" w:hAnsi="Times New Roman" w:cs="Times New Roman"/>
          <w:sz w:val="24"/>
          <w:szCs w:val="24"/>
        </w:rPr>
        <w:t>3.91 percentage points higher compared to that of bidders with only expert board members.</w:t>
      </w:r>
      <w:r>
        <w:rPr>
          <w:rFonts w:ascii="Times New Roman" w:eastAsia="新細明體" w:hAnsi="Times New Roman" w:cs="Times New Roman"/>
          <w:sz w:val="24"/>
          <w:szCs w:val="24"/>
        </w:rPr>
        <w:t xml:space="preserve"> Our evidence supports the agency, resource provisioning, and shared experience perspectives, but there are specific information-based and CEO-characteristic-based situations that change the dynamics of CEO-board relationships, which affects the need for having expert board monitors vs. advisors. For example, boards’ industry experience is singularly valuable for acquisitions involving private targets, but CEOs’ and boards’ shared experience is more relevant in acquisitions of public firms or for example, Generalist CEOs are able to realize the value of industry experts, and as a consequence they intensify the shared experience effect. </w:t>
      </w:r>
      <w:r w:rsidR="0055107C">
        <w:rPr>
          <w:rFonts w:ascii="Times New Roman" w:hAnsi="Times New Roman" w:cs="Times New Roman"/>
          <w:b/>
          <w:sz w:val="24"/>
          <w:szCs w:val="24"/>
        </w:rPr>
        <w:br w:type="page"/>
      </w:r>
    </w:p>
    <w:p w14:paraId="4989DB80" w14:textId="77777777" w:rsidR="00466248" w:rsidRDefault="00466248" w:rsidP="006C07C6">
      <w:pPr>
        <w:contextualSpacing/>
        <w:outlineLvl w:val="0"/>
        <w:rPr>
          <w:rFonts w:ascii="Times New Roman" w:eastAsia="新細明體" w:hAnsi="Times New Roman" w:cs="Times New Roman"/>
          <w:b/>
          <w:sz w:val="24"/>
          <w:szCs w:val="24"/>
        </w:rPr>
      </w:pPr>
      <w:r w:rsidRPr="00BC1B3C">
        <w:rPr>
          <w:rFonts w:ascii="Times New Roman" w:eastAsia="新細明體" w:hAnsi="Times New Roman" w:cs="Times New Roman"/>
          <w:b/>
          <w:sz w:val="24"/>
          <w:szCs w:val="24"/>
          <w:lang w:eastAsia="en-US"/>
        </w:rPr>
        <w:lastRenderedPageBreak/>
        <w:t>Reference</w:t>
      </w:r>
      <w:r>
        <w:rPr>
          <w:rFonts w:ascii="Times New Roman" w:eastAsia="新細明體" w:hAnsi="Times New Roman" w:cs="Times New Roman"/>
          <w:b/>
          <w:sz w:val="24"/>
          <w:szCs w:val="24"/>
          <w:lang w:eastAsia="en-US"/>
        </w:rPr>
        <w:t>s</w:t>
      </w:r>
      <w:r>
        <w:rPr>
          <w:rFonts w:ascii="Times New Roman" w:eastAsia="新細明體" w:hAnsi="Times New Roman" w:cs="Times New Roman"/>
          <w:b/>
          <w:sz w:val="24"/>
          <w:szCs w:val="24"/>
          <w:lang w:eastAsia="en-US"/>
        </w:rPr>
        <w:tab/>
      </w:r>
    </w:p>
    <w:p w14:paraId="2B2D7B7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Aboody, D., &amp; Lev, B. (2000). Information asymmetry, R&amp;D, and insider gains. </w:t>
      </w:r>
      <w:r w:rsidRPr="00764BCA">
        <w:rPr>
          <w:rFonts w:ascii="Times New Roman" w:hAnsi="Times New Roman" w:cs="Times New Roman"/>
          <w:i/>
          <w:sz w:val="24"/>
          <w:szCs w:val="24"/>
        </w:rPr>
        <w:t>Journal of Finance, 55</w:t>
      </w:r>
      <w:r w:rsidRPr="00764BCA">
        <w:rPr>
          <w:rFonts w:ascii="Times New Roman" w:hAnsi="Times New Roman" w:cs="Times New Roman"/>
          <w:sz w:val="24"/>
          <w:szCs w:val="24"/>
        </w:rPr>
        <w:t xml:space="preserve">(6), 2747-2766. </w:t>
      </w:r>
    </w:p>
    <w:p w14:paraId="0AE65E26"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Adams, R. B., Almeida, H., &amp; Ferreira, D. (2005). Powerful CEOs and their impact on corporate performance. </w:t>
      </w:r>
      <w:r w:rsidRPr="00764BCA">
        <w:rPr>
          <w:rFonts w:ascii="Times New Roman" w:hAnsi="Times New Roman" w:cs="Times New Roman"/>
          <w:i/>
          <w:sz w:val="24"/>
          <w:szCs w:val="24"/>
        </w:rPr>
        <w:t>Review of Financial Studies, 18</w:t>
      </w:r>
      <w:r w:rsidRPr="00764BCA">
        <w:rPr>
          <w:rFonts w:ascii="Times New Roman" w:hAnsi="Times New Roman" w:cs="Times New Roman"/>
          <w:sz w:val="24"/>
          <w:szCs w:val="24"/>
        </w:rPr>
        <w:t xml:space="preserve">(4), 1403-1432. </w:t>
      </w:r>
    </w:p>
    <w:p w14:paraId="42B68A1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Ahern, K. R. (2012). Bargaining power and industry dependence in mergers. </w:t>
      </w:r>
      <w:r w:rsidRPr="00764BCA">
        <w:rPr>
          <w:rFonts w:ascii="Times New Roman" w:hAnsi="Times New Roman" w:cs="Times New Roman"/>
          <w:i/>
          <w:sz w:val="24"/>
          <w:szCs w:val="24"/>
        </w:rPr>
        <w:t>Journal of Financial Economics, 103</w:t>
      </w:r>
      <w:r w:rsidRPr="00764BCA">
        <w:rPr>
          <w:rFonts w:ascii="Times New Roman" w:hAnsi="Times New Roman" w:cs="Times New Roman"/>
          <w:sz w:val="24"/>
          <w:szCs w:val="24"/>
        </w:rPr>
        <w:t xml:space="preserve">(3), 530-550. </w:t>
      </w:r>
    </w:p>
    <w:p w14:paraId="6FDC1CE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Ahern, K. R., &amp; Sosyura, D. (2014). Who writes the news? Corporate press releases during merger negotiations. </w:t>
      </w:r>
      <w:r w:rsidRPr="00764BCA">
        <w:rPr>
          <w:rFonts w:ascii="Times New Roman" w:hAnsi="Times New Roman" w:cs="Times New Roman"/>
          <w:i/>
          <w:sz w:val="24"/>
          <w:szCs w:val="24"/>
        </w:rPr>
        <w:t>Journal of Finance, 69</w:t>
      </w:r>
      <w:r w:rsidRPr="00764BCA">
        <w:rPr>
          <w:rFonts w:ascii="Times New Roman" w:hAnsi="Times New Roman" w:cs="Times New Roman"/>
          <w:sz w:val="24"/>
          <w:szCs w:val="24"/>
        </w:rPr>
        <w:t xml:space="preserve">(1), 241-291. </w:t>
      </w:r>
    </w:p>
    <w:p w14:paraId="6A4D722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Aktas, N., De Bodt, E., Bollaert, H., &amp; Roll, R. (2016). CEO narcissism and the takeover process: From private initiation to deal completion. </w:t>
      </w:r>
      <w:r w:rsidRPr="00764BCA">
        <w:rPr>
          <w:rFonts w:ascii="Times New Roman" w:hAnsi="Times New Roman" w:cs="Times New Roman"/>
          <w:i/>
          <w:sz w:val="24"/>
          <w:szCs w:val="24"/>
        </w:rPr>
        <w:t>Journal of Financial and Quantitative Analysis, 51</w:t>
      </w:r>
      <w:r w:rsidRPr="00764BCA">
        <w:rPr>
          <w:rFonts w:ascii="Times New Roman" w:hAnsi="Times New Roman" w:cs="Times New Roman"/>
          <w:sz w:val="24"/>
          <w:szCs w:val="24"/>
        </w:rPr>
        <w:t xml:space="preserve">(1), 113-137. </w:t>
      </w:r>
    </w:p>
    <w:p w14:paraId="382130D6"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Aktas, N., De Bodt, E., &amp; Roll, R. (2010). Negotiations under the threat of an auction. </w:t>
      </w:r>
      <w:r w:rsidRPr="00764BCA">
        <w:rPr>
          <w:rFonts w:ascii="Times New Roman" w:hAnsi="Times New Roman" w:cs="Times New Roman"/>
          <w:i/>
          <w:sz w:val="24"/>
          <w:szCs w:val="24"/>
        </w:rPr>
        <w:t>Journal of Financial Economics, 98</w:t>
      </w:r>
      <w:r w:rsidRPr="00764BCA">
        <w:rPr>
          <w:rFonts w:ascii="Times New Roman" w:hAnsi="Times New Roman" w:cs="Times New Roman"/>
          <w:sz w:val="24"/>
          <w:szCs w:val="24"/>
        </w:rPr>
        <w:t xml:space="preserve">(2), 241-255. </w:t>
      </w:r>
    </w:p>
    <w:p w14:paraId="6C5B667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Andrade, G., Mitchell, M., &amp; Stafford, E. (2001). New evidence and perspectives on mergers. </w:t>
      </w:r>
      <w:r w:rsidRPr="00764BCA">
        <w:rPr>
          <w:rFonts w:ascii="Times New Roman" w:hAnsi="Times New Roman" w:cs="Times New Roman"/>
          <w:i/>
          <w:sz w:val="24"/>
          <w:szCs w:val="24"/>
        </w:rPr>
        <w:t>Journal of Economic Perspectives, 15</w:t>
      </w:r>
      <w:r w:rsidRPr="00764BCA">
        <w:rPr>
          <w:rFonts w:ascii="Times New Roman" w:hAnsi="Times New Roman" w:cs="Times New Roman"/>
          <w:sz w:val="24"/>
          <w:szCs w:val="24"/>
        </w:rPr>
        <w:t xml:space="preserve">, 103-120. </w:t>
      </w:r>
    </w:p>
    <w:p w14:paraId="0976020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Arendt, L. A., Priem, R. L., &amp; Ndofor, H. A. (2005). A CEO-adviser model of strategic decision making. </w:t>
      </w:r>
      <w:r w:rsidRPr="00764BCA">
        <w:rPr>
          <w:rFonts w:ascii="Times New Roman" w:hAnsi="Times New Roman" w:cs="Times New Roman"/>
          <w:i/>
          <w:sz w:val="24"/>
          <w:szCs w:val="24"/>
        </w:rPr>
        <w:t>Journal of Management, 31</w:t>
      </w:r>
      <w:r w:rsidRPr="00764BCA">
        <w:rPr>
          <w:rFonts w:ascii="Times New Roman" w:hAnsi="Times New Roman" w:cs="Times New Roman"/>
          <w:sz w:val="24"/>
          <w:szCs w:val="24"/>
        </w:rPr>
        <w:t xml:space="preserve">(5), 680-699. </w:t>
      </w:r>
    </w:p>
    <w:p w14:paraId="0F397016"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Bainbridge, S. (2003). Director Primacy: The Means and Ends of Corporate Governance. </w:t>
      </w:r>
      <w:r w:rsidRPr="00764BCA">
        <w:rPr>
          <w:rFonts w:ascii="Times New Roman" w:hAnsi="Times New Roman" w:cs="Times New Roman"/>
          <w:i/>
          <w:sz w:val="24"/>
          <w:szCs w:val="24"/>
        </w:rPr>
        <w:t>Northwestern University Lar Review, 97</w:t>
      </w:r>
      <w:r w:rsidRPr="00764BCA">
        <w:rPr>
          <w:rFonts w:ascii="Times New Roman" w:hAnsi="Times New Roman" w:cs="Times New Roman"/>
          <w:sz w:val="24"/>
          <w:szCs w:val="24"/>
        </w:rPr>
        <w:t xml:space="preserve">(2), 547-606. </w:t>
      </w:r>
    </w:p>
    <w:p w14:paraId="298DBAC9"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Balkundi, P., &amp; Harrison, D. A. (2006). Ties, leaders, and time in teams: Strong inference about network structure’s effects on team viability and performance. </w:t>
      </w:r>
      <w:r w:rsidRPr="00764BCA">
        <w:rPr>
          <w:rFonts w:ascii="Times New Roman" w:hAnsi="Times New Roman" w:cs="Times New Roman"/>
          <w:i/>
          <w:sz w:val="24"/>
          <w:szCs w:val="24"/>
        </w:rPr>
        <w:t>Academy of Management Journal, 49</w:t>
      </w:r>
      <w:r w:rsidRPr="00764BCA">
        <w:rPr>
          <w:rFonts w:ascii="Times New Roman" w:hAnsi="Times New Roman" w:cs="Times New Roman"/>
          <w:sz w:val="24"/>
          <w:szCs w:val="24"/>
        </w:rPr>
        <w:t xml:space="preserve">(1), 49-68. </w:t>
      </w:r>
    </w:p>
    <w:p w14:paraId="3D436CB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Bebchuk, L., Cohen, A., &amp; Ferrell, A. (2009). What matters in corporate governance? </w:t>
      </w:r>
      <w:r w:rsidRPr="00764BCA">
        <w:rPr>
          <w:rFonts w:ascii="Times New Roman" w:hAnsi="Times New Roman" w:cs="Times New Roman"/>
          <w:i/>
          <w:sz w:val="24"/>
          <w:szCs w:val="24"/>
        </w:rPr>
        <w:t>Review of Financial Studies, 22</w:t>
      </w:r>
      <w:r w:rsidRPr="00764BCA">
        <w:rPr>
          <w:rFonts w:ascii="Times New Roman" w:hAnsi="Times New Roman" w:cs="Times New Roman"/>
          <w:sz w:val="24"/>
          <w:szCs w:val="24"/>
        </w:rPr>
        <w:t xml:space="preserve">(2), 783-827. </w:t>
      </w:r>
    </w:p>
    <w:p w14:paraId="5EAF5F9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Boivie, S., Lange, D., McDonald, M. L., &amp; Westphal, J. D. (2011). Me or we: The effects of CEO organizational identification on agency costs. </w:t>
      </w:r>
      <w:r w:rsidRPr="00764BCA">
        <w:rPr>
          <w:rFonts w:ascii="Times New Roman" w:hAnsi="Times New Roman" w:cs="Times New Roman"/>
          <w:i/>
          <w:sz w:val="24"/>
          <w:szCs w:val="24"/>
        </w:rPr>
        <w:t>Academy of Management Journal, 54</w:t>
      </w:r>
      <w:r w:rsidRPr="00764BCA">
        <w:rPr>
          <w:rFonts w:ascii="Times New Roman" w:hAnsi="Times New Roman" w:cs="Times New Roman"/>
          <w:sz w:val="24"/>
          <w:szCs w:val="24"/>
        </w:rPr>
        <w:t xml:space="preserve">(3), 551-576. </w:t>
      </w:r>
    </w:p>
    <w:p w14:paraId="08F2B791"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Boone, A. L., Field, L. C., Karpoff, J. M., &amp; Raheja, C. G. (2007). The determinants of corporate board size and composition: An empirical analysis. </w:t>
      </w:r>
      <w:r w:rsidRPr="00764BCA">
        <w:rPr>
          <w:rFonts w:ascii="Times New Roman" w:hAnsi="Times New Roman" w:cs="Times New Roman"/>
          <w:i/>
          <w:sz w:val="24"/>
          <w:szCs w:val="24"/>
        </w:rPr>
        <w:t>Journal of Financial Economics, 85</w:t>
      </w:r>
      <w:r w:rsidRPr="00764BCA">
        <w:rPr>
          <w:rFonts w:ascii="Times New Roman" w:hAnsi="Times New Roman" w:cs="Times New Roman"/>
          <w:sz w:val="24"/>
          <w:szCs w:val="24"/>
        </w:rPr>
        <w:t xml:space="preserve">(1), 66-101. </w:t>
      </w:r>
    </w:p>
    <w:p w14:paraId="6278E06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Brockman, P., Lee, H. S. G., &amp; Salas, J. M. (2016). Determinants of CEO compensation: Generalist–specialist versus insider–outsider attributes. </w:t>
      </w:r>
      <w:r w:rsidRPr="00764BCA">
        <w:rPr>
          <w:rFonts w:ascii="Times New Roman" w:hAnsi="Times New Roman" w:cs="Times New Roman"/>
          <w:i/>
          <w:sz w:val="24"/>
          <w:szCs w:val="24"/>
        </w:rPr>
        <w:t>Journal of Corporate Finance, 39</w:t>
      </w:r>
      <w:r w:rsidRPr="00764BCA">
        <w:rPr>
          <w:rFonts w:ascii="Times New Roman" w:hAnsi="Times New Roman" w:cs="Times New Roman"/>
          <w:sz w:val="24"/>
          <w:szCs w:val="24"/>
        </w:rPr>
        <w:t xml:space="preserve">, 53-77. </w:t>
      </w:r>
    </w:p>
    <w:p w14:paraId="5244FDF8"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Brown, S., &amp; Hillegeist, S. A. (2007). How disclosure quality affects the level of information asymmetry. </w:t>
      </w:r>
      <w:r w:rsidRPr="00764BCA">
        <w:rPr>
          <w:rFonts w:ascii="Times New Roman" w:hAnsi="Times New Roman" w:cs="Times New Roman"/>
          <w:i/>
          <w:sz w:val="24"/>
          <w:szCs w:val="24"/>
        </w:rPr>
        <w:t>Review of Accounting Studies, 12</w:t>
      </w:r>
      <w:r w:rsidRPr="00764BCA">
        <w:rPr>
          <w:rFonts w:ascii="Times New Roman" w:hAnsi="Times New Roman" w:cs="Times New Roman"/>
          <w:sz w:val="24"/>
          <w:szCs w:val="24"/>
        </w:rPr>
        <w:t xml:space="preserve">(2-3), 443-477. </w:t>
      </w:r>
    </w:p>
    <w:p w14:paraId="3BD0024A"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Bunderson, J. S., &amp; Sutcliffe, K. M. (2002). Comparing alternative conceptualizations of functional diversity in management teams: Process and performance effects. </w:t>
      </w:r>
      <w:r w:rsidRPr="00764BCA">
        <w:rPr>
          <w:rFonts w:ascii="Times New Roman" w:hAnsi="Times New Roman" w:cs="Times New Roman"/>
          <w:i/>
          <w:sz w:val="24"/>
          <w:szCs w:val="24"/>
        </w:rPr>
        <w:t>Academy of Management Journal, 45</w:t>
      </w:r>
      <w:r w:rsidRPr="00764BCA">
        <w:rPr>
          <w:rFonts w:ascii="Times New Roman" w:hAnsi="Times New Roman" w:cs="Times New Roman"/>
          <w:sz w:val="24"/>
          <w:szCs w:val="24"/>
        </w:rPr>
        <w:t xml:space="preserve">(5), 875-893. </w:t>
      </w:r>
    </w:p>
    <w:p w14:paraId="35F499A4"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Buyl, T., Boone, C., Hendriks, W., &amp; Matthyssens, P. (2011). Top management team functional diversity and firm performance: The moderating role of CEO characteristics. </w:t>
      </w:r>
      <w:r w:rsidRPr="00764BCA">
        <w:rPr>
          <w:rFonts w:ascii="Times New Roman" w:hAnsi="Times New Roman" w:cs="Times New Roman"/>
          <w:i/>
          <w:sz w:val="24"/>
          <w:szCs w:val="24"/>
        </w:rPr>
        <w:t>Journal of Management Studies, 48</w:t>
      </w:r>
      <w:r w:rsidRPr="00764BCA">
        <w:rPr>
          <w:rFonts w:ascii="Times New Roman" w:hAnsi="Times New Roman" w:cs="Times New Roman"/>
          <w:sz w:val="24"/>
          <w:szCs w:val="24"/>
        </w:rPr>
        <w:t xml:space="preserve">(1), 151-177. </w:t>
      </w:r>
    </w:p>
    <w:p w14:paraId="03B6EA5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Cai, J., Nguyen, T., &amp; Walkling, R. A. (2017). Director appointments–it is who you know. </w:t>
      </w:r>
      <w:r w:rsidRPr="00764BCA">
        <w:rPr>
          <w:rFonts w:ascii="Times New Roman" w:hAnsi="Times New Roman" w:cs="Times New Roman"/>
          <w:i/>
          <w:sz w:val="24"/>
          <w:szCs w:val="24"/>
        </w:rPr>
        <w:t>Working paper</w:t>
      </w:r>
      <w:r w:rsidRPr="00764BCA">
        <w:rPr>
          <w:rFonts w:ascii="Times New Roman" w:hAnsi="Times New Roman" w:cs="Times New Roman"/>
          <w:sz w:val="24"/>
          <w:szCs w:val="24"/>
        </w:rPr>
        <w:t xml:space="preserve">. doi:http://dx.doi.org/10.2139/ssrn.2934434 </w:t>
      </w:r>
    </w:p>
    <w:p w14:paraId="1B49DE0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Carter, C. B., &amp; Lorsch, J. W. (2004). </w:t>
      </w:r>
      <w:r w:rsidRPr="00764BCA">
        <w:rPr>
          <w:rFonts w:ascii="Times New Roman" w:hAnsi="Times New Roman" w:cs="Times New Roman"/>
          <w:i/>
          <w:sz w:val="24"/>
          <w:szCs w:val="24"/>
        </w:rPr>
        <w:t>Back to the drawing board: Designing corporate boards for a complex world</w:t>
      </w:r>
      <w:r w:rsidRPr="00764BCA">
        <w:rPr>
          <w:rFonts w:ascii="Times New Roman" w:hAnsi="Times New Roman" w:cs="Times New Roman"/>
          <w:sz w:val="24"/>
          <w:szCs w:val="24"/>
        </w:rPr>
        <w:t>: Harvard Business Press.</w:t>
      </w:r>
    </w:p>
    <w:p w14:paraId="7BD8AAFB"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lastRenderedPageBreak/>
        <w:t xml:space="preserve">Coles, J. L., Daniel, N. D., &amp; Naveen, L. (2006). Managerial incentives and risk-taking. </w:t>
      </w:r>
      <w:r w:rsidRPr="00764BCA">
        <w:rPr>
          <w:rFonts w:ascii="Times New Roman" w:hAnsi="Times New Roman" w:cs="Times New Roman"/>
          <w:i/>
          <w:sz w:val="24"/>
          <w:szCs w:val="24"/>
        </w:rPr>
        <w:t>Journal of Financial Economics, 79</w:t>
      </w:r>
      <w:r w:rsidRPr="00764BCA">
        <w:rPr>
          <w:rFonts w:ascii="Times New Roman" w:hAnsi="Times New Roman" w:cs="Times New Roman"/>
          <w:sz w:val="24"/>
          <w:szCs w:val="24"/>
        </w:rPr>
        <w:t xml:space="preserve">(2), 431-468. </w:t>
      </w:r>
    </w:p>
    <w:p w14:paraId="42244E9A"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Custodio, C., Ferreira, M. A., &amp; Matos, P. (2017). Do general managerial skills spur innovation? </w:t>
      </w:r>
      <w:r w:rsidRPr="00764BCA">
        <w:rPr>
          <w:rFonts w:ascii="Times New Roman" w:hAnsi="Times New Roman" w:cs="Times New Roman"/>
          <w:i/>
          <w:sz w:val="24"/>
          <w:szCs w:val="24"/>
        </w:rPr>
        <w:t>Management Science, forthcoming</w:t>
      </w:r>
      <w:r w:rsidRPr="00764BCA">
        <w:rPr>
          <w:rFonts w:ascii="Times New Roman" w:hAnsi="Times New Roman" w:cs="Times New Roman"/>
          <w:sz w:val="24"/>
          <w:szCs w:val="24"/>
        </w:rPr>
        <w:t xml:space="preserve">. </w:t>
      </w:r>
    </w:p>
    <w:p w14:paraId="05E847A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Custódio, C., &amp; Metzger, D. (2013). How do CEOs matter? The effect of industry expertise on acquisition returns. </w:t>
      </w:r>
      <w:r w:rsidRPr="00764BCA">
        <w:rPr>
          <w:rFonts w:ascii="Times New Roman" w:hAnsi="Times New Roman" w:cs="Times New Roman"/>
          <w:i/>
          <w:sz w:val="24"/>
          <w:szCs w:val="24"/>
        </w:rPr>
        <w:t>Review of Financial Studies, 26</w:t>
      </w:r>
      <w:r w:rsidRPr="00764BCA">
        <w:rPr>
          <w:rFonts w:ascii="Times New Roman" w:hAnsi="Times New Roman" w:cs="Times New Roman"/>
          <w:sz w:val="24"/>
          <w:szCs w:val="24"/>
        </w:rPr>
        <w:t xml:space="preserve">(8), 2008-2047. </w:t>
      </w:r>
    </w:p>
    <w:p w14:paraId="3B12C0F8"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Dalton, D. R., Hitt, M. A., Certo, S. T., &amp; Dalton, C. M. (2007). The Fundamental Agency Problem and Its Mitigation: Independence, Equity, and the Market for Corporate Control. </w:t>
      </w:r>
      <w:r w:rsidRPr="00764BCA">
        <w:rPr>
          <w:rFonts w:ascii="Times New Roman" w:hAnsi="Times New Roman" w:cs="Times New Roman"/>
          <w:i/>
          <w:sz w:val="24"/>
          <w:szCs w:val="24"/>
        </w:rPr>
        <w:t>Academy of Management Annals, 1</w:t>
      </w:r>
      <w:r w:rsidRPr="00764BCA">
        <w:rPr>
          <w:rFonts w:ascii="Times New Roman" w:hAnsi="Times New Roman" w:cs="Times New Roman"/>
          <w:sz w:val="24"/>
          <w:szCs w:val="24"/>
        </w:rPr>
        <w:t xml:space="preserve">(1), 1-64. </w:t>
      </w:r>
    </w:p>
    <w:p w14:paraId="5981AD01"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Datta, S., Iskandar</w:t>
      </w:r>
      <w:r w:rsidRPr="00764BCA">
        <w:rPr>
          <w:rFonts w:ascii="Cambria Math" w:hAnsi="Cambria Math" w:cs="Cambria Math"/>
          <w:sz w:val="24"/>
          <w:szCs w:val="24"/>
        </w:rPr>
        <w:t>‐</w:t>
      </w:r>
      <w:r w:rsidRPr="00764BCA">
        <w:rPr>
          <w:rFonts w:ascii="Times New Roman" w:hAnsi="Times New Roman" w:cs="Times New Roman"/>
          <w:sz w:val="24"/>
          <w:szCs w:val="24"/>
        </w:rPr>
        <w:t xml:space="preserve">Datta, M., &amp; Raman, K. (2001). Executive compensation and corporate acquisition decisions. </w:t>
      </w:r>
      <w:r w:rsidRPr="00764BCA">
        <w:rPr>
          <w:rFonts w:ascii="Times New Roman" w:hAnsi="Times New Roman" w:cs="Times New Roman"/>
          <w:i/>
          <w:sz w:val="24"/>
          <w:szCs w:val="24"/>
        </w:rPr>
        <w:t>Journal of Finance, 56</w:t>
      </w:r>
      <w:r w:rsidRPr="00764BCA">
        <w:rPr>
          <w:rFonts w:ascii="Times New Roman" w:hAnsi="Times New Roman" w:cs="Times New Roman"/>
          <w:sz w:val="24"/>
          <w:szCs w:val="24"/>
        </w:rPr>
        <w:t xml:space="preserve">(6), 2299-2336. </w:t>
      </w:r>
    </w:p>
    <w:p w14:paraId="5ED6E111"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Dehejia, R. H., &amp; Wahba, S. (2002). Propensity score-matching methods for nonexperimental causal studies. </w:t>
      </w:r>
      <w:r w:rsidRPr="00764BCA">
        <w:rPr>
          <w:rFonts w:ascii="Times New Roman" w:hAnsi="Times New Roman" w:cs="Times New Roman"/>
          <w:i/>
          <w:sz w:val="24"/>
          <w:szCs w:val="24"/>
        </w:rPr>
        <w:t>Review of Economics and Statistics, 84</w:t>
      </w:r>
      <w:r w:rsidRPr="00764BCA">
        <w:rPr>
          <w:rFonts w:ascii="Times New Roman" w:hAnsi="Times New Roman" w:cs="Times New Roman"/>
          <w:sz w:val="24"/>
          <w:szCs w:val="24"/>
        </w:rPr>
        <w:t xml:space="preserve">(1), 151-161. </w:t>
      </w:r>
    </w:p>
    <w:p w14:paraId="748543FB"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Eisfeldt, A. L., &amp; Papanikolaou, D. (2013). Organization capital and the cross</w:t>
      </w:r>
      <w:r w:rsidRPr="00764BCA">
        <w:rPr>
          <w:rFonts w:ascii="Cambria Math" w:hAnsi="Cambria Math" w:cs="Cambria Math"/>
          <w:sz w:val="24"/>
          <w:szCs w:val="24"/>
        </w:rPr>
        <w:t>‐</w:t>
      </w:r>
      <w:r w:rsidRPr="00764BCA">
        <w:rPr>
          <w:rFonts w:ascii="Times New Roman" w:hAnsi="Times New Roman" w:cs="Times New Roman"/>
          <w:sz w:val="24"/>
          <w:szCs w:val="24"/>
        </w:rPr>
        <w:t xml:space="preserve">section of expected returns. </w:t>
      </w:r>
      <w:r w:rsidRPr="00764BCA">
        <w:rPr>
          <w:rFonts w:ascii="Times New Roman" w:hAnsi="Times New Roman" w:cs="Times New Roman"/>
          <w:i/>
          <w:sz w:val="24"/>
          <w:szCs w:val="24"/>
        </w:rPr>
        <w:t>Journal of Finance, 68</w:t>
      </w:r>
      <w:r w:rsidRPr="00764BCA">
        <w:rPr>
          <w:rFonts w:ascii="Times New Roman" w:hAnsi="Times New Roman" w:cs="Times New Roman"/>
          <w:sz w:val="24"/>
          <w:szCs w:val="24"/>
        </w:rPr>
        <w:t xml:space="preserve">(4), 1365-1406. </w:t>
      </w:r>
    </w:p>
    <w:p w14:paraId="378DE939"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El-Khatib, R., Fogel, K., &amp; Jandik, T. (2015). CEO network centrality and merger performance. </w:t>
      </w:r>
      <w:r w:rsidRPr="00764BCA">
        <w:rPr>
          <w:rFonts w:ascii="Times New Roman" w:hAnsi="Times New Roman" w:cs="Times New Roman"/>
          <w:i/>
          <w:sz w:val="24"/>
          <w:szCs w:val="24"/>
        </w:rPr>
        <w:t>Journal of Financial Economics, 116</w:t>
      </w:r>
      <w:r w:rsidRPr="00764BCA">
        <w:rPr>
          <w:rFonts w:ascii="Times New Roman" w:hAnsi="Times New Roman" w:cs="Times New Roman"/>
          <w:sz w:val="24"/>
          <w:szCs w:val="24"/>
        </w:rPr>
        <w:t xml:space="preserve">(2), 349-382. </w:t>
      </w:r>
    </w:p>
    <w:p w14:paraId="17B864E6" w14:textId="65C78477" w:rsidR="002B1292" w:rsidRPr="002B1292" w:rsidRDefault="002B1292" w:rsidP="00764BCA">
      <w:pPr>
        <w:pStyle w:val="EndNoteBibliography"/>
        <w:spacing w:after="0"/>
        <w:ind w:left="720" w:hanging="720"/>
        <w:rPr>
          <w:rFonts w:ascii="Times New Roman" w:hAnsi="Times New Roman" w:cs="Times New Roman"/>
          <w:sz w:val="24"/>
          <w:szCs w:val="24"/>
        </w:rPr>
      </w:pPr>
      <w:r w:rsidRPr="002B1292">
        <w:rPr>
          <w:rFonts w:ascii="Times New Roman" w:hAnsi="Times New Roman" w:cs="Times New Roman"/>
          <w:sz w:val="24"/>
          <w:szCs w:val="24"/>
        </w:rPr>
        <w:t xml:space="preserve">Ellis, J. A., Fee, C. E., &amp; Thomas, S. (2018). Playing Favorites? Industry Expert Directors in Diversified Firms. </w:t>
      </w:r>
      <w:r w:rsidRPr="002B1292">
        <w:rPr>
          <w:rFonts w:ascii="Times New Roman" w:hAnsi="Times New Roman" w:cs="Times New Roman"/>
          <w:i/>
          <w:iCs/>
          <w:sz w:val="24"/>
          <w:szCs w:val="24"/>
        </w:rPr>
        <w:t>Journal of Financial and Quantitative Analysis</w:t>
      </w:r>
      <w:r w:rsidRPr="002B1292">
        <w:rPr>
          <w:rFonts w:ascii="Times New Roman" w:hAnsi="Times New Roman" w:cs="Times New Roman"/>
          <w:sz w:val="24"/>
          <w:szCs w:val="24"/>
        </w:rPr>
        <w:t>, 1-36.</w:t>
      </w:r>
    </w:p>
    <w:p w14:paraId="5A38FF0E" w14:textId="1CF25520"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Fama, E. F., &amp; Jensen, M. C. (1983). Agency problems and residual claims. </w:t>
      </w:r>
      <w:r w:rsidRPr="00764BCA">
        <w:rPr>
          <w:rFonts w:ascii="Times New Roman" w:hAnsi="Times New Roman" w:cs="Times New Roman"/>
          <w:i/>
          <w:sz w:val="24"/>
          <w:szCs w:val="24"/>
        </w:rPr>
        <w:t>Journal of Law and Economics, 26</w:t>
      </w:r>
      <w:r w:rsidRPr="00764BCA">
        <w:rPr>
          <w:rFonts w:ascii="Times New Roman" w:hAnsi="Times New Roman" w:cs="Times New Roman"/>
          <w:sz w:val="24"/>
          <w:szCs w:val="24"/>
        </w:rPr>
        <w:t xml:space="preserve">(2), 327-349. </w:t>
      </w:r>
    </w:p>
    <w:p w14:paraId="579DA3A3"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Finkelstein, S., &amp; D'aveni, R. A. (1994). CEO duality as a double-edged sword: How boards of directors balance entrenchment avoidance and unity of command. </w:t>
      </w:r>
      <w:r w:rsidRPr="00764BCA">
        <w:rPr>
          <w:rFonts w:ascii="Times New Roman" w:hAnsi="Times New Roman" w:cs="Times New Roman"/>
          <w:i/>
          <w:sz w:val="24"/>
          <w:szCs w:val="24"/>
        </w:rPr>
        <w:t>Academy of Management Journal, 37</w:t>
      </w:r>
      <w:r w:rsidRPr="00764BCA">
        <w:rPr>
          <w:rFonts w:ascii="Times New Roman" w:hAnsi="Times New Roman" w:cs="Times New Roman"/>
          <w:sz w:val="24"/>
          <w:szCs w:val="24"/>
        </w:rPr>
        <w:t xml:space="preserve">(5), 1079-1108. </w:t>
      </w:r>
    </w:p>
    <w:p w14:paraId="559B7F1A"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Frydman, C., &amp; Saks, R. E. (2010). Executive compensation: A new view from a long-term perspective, 1936–2005. </w:t>
      </w:r>
      <w:r w:rsidRPr="00764BCA">
        <w:rPr>
          <w:rFonts w:ascii="Times New Roman" w:hAnsi="Times New Roman" w:cs="Times New Roman"/>
          <w:i/>
          <w:sz w:val="24"/>
          <w:szCs w:val="24"/>
        </w:rPr>
        <w:t>Review of Financial Studies, 23</w:t>
      </w:r>
      <w:r w:rsidRPr="00764BCA">
        <w:rPr>
          <w:rFonts w:ascii="Times New Roman" w:hAnsi="Times New Roman" w:cs="Times New Roman"/>
          <w:sz w:val="24"/>
          <w:szCs w:val="24"/>
        </w:rPr>
        <w:t xml:space="preserve">(5), 2099-2138. </w:t>
      </w:r>
    </w:p>
    <w:p w14:paraId="4967EEF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Fuller, K., Netter, J., &amp; Stegemoller, M. (2002). What do returns to acquiring firms tell us? Evidence from firms that make many acquisitions. </w:t>
      </w:r>
      <w:r w:rsidRPr="00764BCA">
        <w:rPr>
          <w:rFonts w:ascii="Times New Roman" w:hAnsi="Times New Roman" w:cs="Times New Roman"/>
          <w:i/>
          <w:sz w:val="24"/>
          <w:szCs w:val="24"/>
        </w:rPr>
        <w:t>Journal of Finance, 57</w:t>
      </w:r>
      <w:r w:rsidRPr="00764BCA">
        <w:rPr>
          <w:rFonts w:ascii="Times New Roman" w:hAnsi="Times New Roman" w:cs="Times New Roman"/>
          <w:sz w:val="24"/>
          <w:szCs w:val="24"/>
        </w:rPr>
        <w:t xml:space="preserve">(4), 1763-1793. </w:t>
      </w:r>
    </w:p>
    <w:p w14:paraId="3346A656"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Gabrielsson, J., &amp; Huse, M. (2002). The venture capitalist and the board of directors in SMEs: roles and processes. </w:t>
      </w:r>
      <w:r w:rsidRPr="00764BCA">
        <w:rPr>
          <w:rFonts w:ascii="Times New Roman" w:hAnsi="Times New Roman" w:cs="Times New Roman"/>
          <w:i/>
          <w:sz w:val="24"/>
          <w:szCs w:val="24"/>
        </w:rPr>
        <w:t>Venture Capital: An International Journal of Entrepreneurial Finance, 4</w:t>
      </w:r>
      <w:r w:rsidRPr="00764BCA">
        <w:rPr>
          <w:rFonts w:ascii="Times New Roman" w:hAnsi="Times New Roman" w:cs="Times New Roman"/>
          <w:sz w:val="24"/>
          <w:szCs w:val="24"/>
        </w:rPr>
        <w:t xml:space="preserve">(2), 125-146. </w:t>
      </w:r>
    </w:p>
    <w:p w14:paraId="386804B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Garg, S., &amp; Eisenhardt, K. M. (2017). Unpacking the CEO–Board Relationship: How Strategy Making Happens in Entrepreneurial Firms. </w:t>
      </w:r>
      <w:r w:rsidRPr="00764BCA">
        <w:rPr>
          <w:rFonts w:ascii="Times New Roman" w:hAnsi="Times New Roman" w:cs="Times New Roman"/>
          <w:i/>
          <w:sz w:val="24"/>
          <w:szCs w:val="24"/>
        </w:rPr>
        <w:t>Academy of Management Journal, 60</w:t>
      </w:r>
      <w:r w:rsidRPr="00764BCA">
        <w:rPr>
          <w:rFonts w:ascii="Times New Roman" w:hAnsi="Times New Roman" w:cs="Times New Roman"/>
          <w:sz w:val="24"/>
          <w:szCs w:val="24"/>
        </w:rPr>
        <w:t xml:space="preserve">(5), 1828-1858. </w:t>
      </w:r>
    </w:p>
    <w:p w14:paraId="0989A14C"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Golubov, A., Petmezas, D., &amp; Travlos, N. G. (2012). When it pays to pay your investment banker: New evidence on the role of financial advisors in M&amp;As. </w:t>
      </w:r>
      <w:r w:rsidRPr="00764BCA">
        <w:rPr>
          <w:rFonts w:ascii="Times New Roman" w:hAnsi="Times New Roman" w:cs="Times New Roman"/>
          <w:i/>
          <w:sz w:val="24"/>
          <w:szCs w:val="24"/>
        </w:rPr>
        <w:t>Journal of Finance, 67</w:t>
      </w:r>
      <w:r w:rsidRPr="00764BCA">
        <w:rPr>
          <w:rFonts w:ascii="Times New Roman" w:hAnsi="Times New Roman" w:cs="Times New Roman"/>
          <w:sz w:val="24"/>
          <w:szCs w:val="24"/>
        </w:rPr>
        <w:t xml:space="preserve">(1), 271-311. </w:t>
      </w:r>
    </w:p>
    <w:p w14:paraId="7FFD98A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Gompers, P. A., Ishii, J. L., &amp; Metrick, A. (2003). Corporate Governance and Equity Prices. </w:t>
      </w:r>
      <w:r w:rsidRPr="00764BCA">
        <w:rPr>
          <w:rFonts w:ascii="Times New Roman" w:hAnsi="Times New Roman" w:cs="Times New Roman"/>
          <w:i/>
          <w:sz w:val="24"/>
          <w:szCs w:val="24"/>
        </w:rPr>
        <w:t>Quarterly Journal of Economics, 118</w:t>
      </w:r>
      <w:r w:rsidRPr="00764BCA">
        <w:rPr>
          <w:rFonts w:ascii="Times New Roman" w:hAnsi="Times New Roman" w:cs="Times New Roman"/>
          <w:sz w:val="24"/>
          <w:szCs w:val="24"/>
        </w:rPr>
        <w:t xml:space="preserve">(1), 107-155. </w:t>
      </w:r>
    </w:p>
    <w:p w14:paraId="3ED639C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Hambrick, D. C., &amp; Jackson, E. M. (2000). Outside directors with a stake: The linchpin in improving governance. </w:t>
      </w:r>
      <w:r w:rsidRPr="00764BCA">
        <w:rPr>
          <w:rFonts w:ascii="Times New Roman" w:hAnsi="Times New Roman" w:cs="Times New Roman"/>
          <w:i/>
          <w:sz w:val="24"/>
          <w:szCs w:val="24"/>
        </w:rPr>
        <w:t>California Management Review, 42</w:t>
      </w:r>
      <w:r w:rsidRPr="00764BCA">
        <w:rPr>
          <w:rFonts w:ascii="Times New Roman" w:hAnsi="Times New Roman" w:cs="Times New Roman"/>
          <w:sz w:val="24"/>
          <w:szCs w:val="24"/>
        </w:rPr>
        <w:t xml:space="preserve">(4), 108-127. </w:t>
      </w:r>
    </w:p>
    <w:p w14:paraId="3B734B8E"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Harford, J. (2005). What drives merger waves? </w:t>
      </w:r>
      <w:r w:rsidRPr="00764BCA">
        <w:rPr>
          <w:rFonts w:ascii="Times New Roman" w:hAnsi="Times New Roman" w:cs="Times New Roman"/>
          <w:i/>
          <w:sz w:val="24"/>
          <w:szCs w:val="24"/>
        </w:rPr>
        <w:t>Journal of Financial Economics, 77</w:t>
      </w:r>
      <w:r w:rsidRPr="00764BCA">
        <w:rPr>
          <w:rFonts w:ascii="Times New Roman" w:hAnsi="Times New Roman" w:cs="Times New Roman"/>
          <w:sz w:val="24"/>
          <w:szCs w:val="24"/>
        </w:rPr>
        <w:t xml:space="preserve">(3), 529-560. </w:t>
      </w:r>
    </w:p>
    <w:p w14:paraId="51264C4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Heckman, J. J. (1979). Sample Selection Bias as a Specification Error. </w:t>
      </w:r>
      <w:r w:rsidRPr="00764BCA">
        <w:rPr>
          <w:rFonts w:ascii="Times New Roman" w:hAnsi="Times New Roman" w:cs="Times New Roman"/>
          <w:i/>
          <w:sz w:val="24"/>
          <w:szCs w:val="24"/>
        </w:rPr>
        <w:t>Econometrica, 47</w:t>
      </w:r>
      <w:r w:rsidRPr="00764BCA">
        <w:rPr>
          <w:rFonts w:ascii="Times New Roman" w:hAnsi="Times New Roman" w:cs="Times New Roman"/>
          <w:sz w:val="24"/>
          <w:szCs w:val="24"/>
        </w:rPr>
        <w:t xml:space="preserve">(1), 153-162. </w:t>
      </w:r>
    </w:p>
    <w:p w14:paraId="4548CA0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Hermalin, B. E., &amp; Weisbach, M. S. (1998). Endogenously chosen boards of directors and their monitoring of the CEO. </w:t>
      </w:r>
      <w:r w:rsidRPr="00764BCA">
        <w:rPr>
          <w:rFonts w:ascii="Times New Roman" w:hAnsi="Times New Roman" w:cs="Times New Roman"/>
          <w:i/>
          <w:sz w:val="24"/>
          <w:szCs w:val="24"/>
        </w:rPr>
        <w:t>American Economic Review, 88</w:t>
      </w:r>
      <w:r w:rsidRPr="00764BCA">
        <w:rPr>
          <w:rFonts w:ascii="Times New Roman" w:hAnsi="Times New Roman" w:cs="Times New Roman"/>
          <w:sz w:val="24"/>
          <w:szCs w:val="24"/>
        </w:rPr>
        <w:t xml:space="preserve">(1), 96-118. </w:t>
      </w:r>
    </w:p>
    <w:p w14:paraId="147C76D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lastRenderedPageBreak/>
        <w:t xml:space="preserve">Hermalin, B. E., &amp; Weisbach, M. S. (2003). Boards of directors as an endogenously determined institution: a survey of the economic literature. </w:t>
      </w:r>
      <w:r w:rsidRPr="00764BCA">
        <w:rPr>
          <w:rFonts w:ascii="Times New Roman" w:hAnsi="Times New Roman" w:cs="Times New Roman"/>
          <w:i/>
          <w:sz w:val="24"/>
          <w:szCs w:val="24"/>
        </w:rPr>
        <w:t>Economic Policy Review</w:t>
      </w:r>
      <w:r w:rsidRPr="00764BCA">
        <w:rPr>
          <w:rFonts w:ascii="Times New Roman" w:hAnsi="Times New Roman" w:cs="Times New Roman"/>
          <w:sz w:val="24"/>
          <w:szCs w:val="24"/>
        </w:rPr>
        <w:t xml:space="preserve">(Apr), 7-26. </w:t>
      </w:r>
    </w:p>
    <w:p w14:paraId="05E8FF30"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Hillman, A. J., &amp; Dalziel, T. (2003). Boards of directors and firm performance: Integrating agency and resource dependence perspectives. </w:t>
      </w:r>
      <w:r w:rsidRPr="00764BCA">
        <w:rPr>
          <w:rFonts w:ascii="Times New Roman" w:hAnsi="Times New Roman" w:cs="Times New Roman"/>
          <w:i/>
          <w:sz w:val="24"/>
          <w:szCs w:val="24"/>
        </w:rPr>
        <w:t>Academy of Management Review, 28</w:t>
      </w:r>
      <w:r w:rsidRPr="00764BCA">
        <w:rPr>
          <w:rFonts w:ascii="Times New Roman" w:hAnsi="Times New Roman" w:cs="Times New Roman"/>
          <w:sz w:val="24"/>
          <w:szCs w:val="24"/>
        </w:rPr>
        <w:t xml:space="preserve">(3), 383-396. </w:t>
      </w:r>
    </w:p>
    <w:p w14:paraId="5692946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Hillman, A. J., Withers, M. C., &amp; Collins, B. J. (2009). Resource dependence theory: A review. </w:t>
      </w:r>
      <w:r w:rsidRPr="00764BCA">
        <w:rPr>
          <w:rFonts w:ascii="Times New Roman" w:hAnsi="Times New Roman" w:cs="Times New Roman"/>
          <w:i/>
          <w:sz w:val="24"/>
          <w:szCs w:val="24"/>
        </w:rPr>
        <w:t>Journal of Management, 35</w:t>
      </w:r>
      <w:r w:rsidRPr="00764BCA">
        <w:rPr>
          <w:rFonts w:ascii="Times New Roman" w:hAnsi="Times New Roman" w:cs="Times New Roman"/>
          <w:sz w:val="24"/>
          <w:szCs w:val="24"/>
        </w:rPr>
        <w:t xml:space="preserve">(6), 1404-1427. </w:t>
      </w:r>
    </w:p>
    <w:p w14:paraId="5054F81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Hirano, K., Imbens, G. W., &amp; Ridder, G. (2003). Efficient estimation of average treatment effects using the estimated propensity score. </w:t>
      </w:r>
      <w:r w:rsidRPr="00764BCA">
        <w:rPr>
          <w:rFonts w:ascii="Times New Roman" w:hAnsi="Times New Roman" w:cs="Times New Roman"/>
          <w:i/>
          <w:sz w:val="24"/>
          <w:szCs w:val="24"/>
        </w:rPr>
        <w:t>Econometrica, 71</w:t>
      </w:r>
      <w:r w:rsidRPr="00764BCA">
        <w:rPr>
          <w:rFonts w:ascii="Times New Roman" w:hAnsi="Times New Roman" w:cs="Times New Roman"/>
          <w:sz w:val="24"/>
          <w:szCs w:val="24"/>
        </w:rPr>
        <w:t xml:space="preserve">(4), 1161-1189. </w:t>
      </w:r>
    </w:p>
    <w:p w14:paraId="66BE195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Imbens, G., &amp; Wooldridge, J. M. (2007). Estimation of average treatment effects under unconfoundedness. </w:t>
      </w:r>
      <w:r w:rsidRPr="00764BCA">
        <w:rPr>
          <w:rFonts w:ascii="Times New Roman" w:hAnsi="Times New Roman" w:cs="Times New Roman"/>
          <w:i/>
          <w:sz w:val="24"/>
          <w:szCs w:val="24"/>
        </w:rPr>
        <w:t>Imbens &amp; Wooldridge, What’s new in econometrics, Lecture Notes, 1</w:t>
      </w:r>
      <w:r w:rsidRPr="00764BCA">
        <w:rPr>
          <w:rFonts w:ascii="Times New Roman" w:hAnsi="Times New Roman" w:cs="Times New Roman"/>
          <w:sz w:val="24"/>
          <w:szCs w:val="24"/>
        </w:rPr>
        <w:t xml:space="preserve">. </w:t>
      </w:r>
    </w:p>
    <w:p w14:paraId="25DF0509"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Jensen, M. C. (1986). Agency cost of free cash flow, corporate finance, and takeovers. </w:t>
      </w:r>
      <w:r w:rsidRPr="00764BCA">
        <w:rPr>
          <w:rFonts w:ascii="Times New Roman" w:hAnsi="Times New Roman" w:cs="Times New Roman"/>
          <w:i/>
          <w:sz w:val="24"/>
          <w:szCs w:val="24"/>
        </w:rPr>
        <w:t>American Economic Review, 76</w:t>
      </w:r>
      <w:r w:rsidRPr="00764BCA">
        <w:rPr>
          <w:rFonts w:ascii="Times New Roman" w:hAnsi="Times New Roman" w:cs="Times New Roman"/>
          <w:sz w:val="24"/>
          <w:szCs w:val="24"/>
        </w:rPr>
        <w:t xml:space="preserve">(2), 323-329. </w:t>
      </w:r>
    </w:p>
    <w:p w14:paraId="77D0E95B"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Jensen, M. C., &amp; Meckling, W. H. (1976). Theory of the firm: Managerial behavior, agency costs and ownership structure. </w:t>
      </w:r>
      <w:r w:rsidRPr="00764BCA">
        <w:rPr>
          <w:rFonts w:ascii="Times New Roman" w:hAnsi="Times New Roman" w:cs="Times New Roman"/>
          <w:i/>
          <w:sz w:val="24"/>
          <w:szCs w:val="24"/>
        </w:rPr>
        <w:t>Journal of Financial Economics, 3</w:t>
      </w:r>
      <w:r w:rsidRPr="00764BCA">
        <w:rPr>
          <w:rFonts w:ascii="Times New Roman" w:hAnsi="Times New Roman" w:cs="Times New Roman"/>
          <w:sz w:val="24"/>
          <w:szCs w:val="24"/>
        </w:rPr>
        <w:t xml:space="preserve">(4), 305-360. </w:t>
      </w:r>
    </w:p>
    <w:p w14:paraId="24954604"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John, K., Knyazeva, A., &amp; Knyazeva, D. (2015). Governance and Payout Precommitment. </w:t>
      </w:r>
      <w:r w:rsidRPr="00764BCA">
        <w:rPr>
          <w:rFonts w:ascii="Times New Roman" w:hAnsi="Times New Roman" w:cs="Times New Roman"/>
          <w:i/>
          <w:sz w:val="24"/>
          <w:szCs w:val="24"/>
        </w:rPr>
        <w:t>Journal of Corporate Finance, 33</w:t>
      </w:r>
      <w:r w:rsidRPr="00764BCA">
        <w:rPr>
          <w:rFonts w:ascii="Times New Roman" w:hAnsi="Times New Roman" w:cs="Times New Roman"/>
          <w:sz w:val="24"/>
          <w:szCs w:val="24"/>
        </w:rPr>
        <w:t xml:space="preserve">, 101-117. </w:t>
      </w:r>
    </w:p>
    <w:p w14:paraId="0DABC7F8"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Jovanovic, B., &amp; Braguinsky, S. (2004). Bidder Discounts and Target Premia in Takeovers. </w:t>
      </w:r>
      <w:r w:rsidRPr="00764BCA">
        <w:rPr>
          <w:rFonts w:ascii="Times New Roman" w:hAnsi="Times New Roman" w:cs="Times New Roman"/>
          <w:i/>
          <w:sz w:val="24"/>
          <w:szCs w:val="24"/>
        </w:rPr>
        <w:t>American Economic Review, 94</w:t>
      </w:r>
      <w:r w:rsidRPr="00764BCA">
        <w:rPr>
          <w:rFonts w:ascii="Times New Roman" w:hAnsi="Times New Roman" w:cs="Times New Roman"/>
          <w:sz w:val="24"/>
          <w:szCs w:val="24"/>
        </w:rPr>
        <w:t xml:space="preserve">(1), 46-56. </w:t>
      </w:r>
    </w:p>
    <w:p w14:paraId="122337A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Jovanovic, B., &amp; Rousseau, P. L. (2002). The Q-Theory of Mergers. </w:t>
      </w:r>
      <w:r w:rsidRPr="00764BCA">
        <w:rPr>
          <w:rFonts w:ascii="Times New Roman" w:hAnsi="Times New Roman" w:cs="Times New Roman"/>
          <w:i/>
          <w:sz w:val="24"/>
          <w:szCs w:val="24"/>
        </w:rPr>
        <w:t>American Economic Review, 92</w:t>
      </w:r>
      <w:r w:rsidRPr="00764BCA">
        <w:rPr>
          <w:rFonts w:ascii="Times New Roman" w:hAnsi="Times New Roman" w:cs="Times New Roman"/>
          <w:sz w:val="24"/>
          <w:szCs w:val="24"/>
        </w:rPr>
        <w:t xml:space="preserve">(2), 198-204. </w:t>
      </w:r>
    </w:p>
    <w:p w14:paraId="6C1A00B7"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Karpoff, J. M., &amp; Wittry, M. D. (2017). Institutional and Legal Context in Natural Experiments: The Case of State Antitakeover Laws. </w:t>
      </w:r>
      <w:r w:rsidRPr="00764BCA">
        <w:rPr>
          <w:rFonts w:ascii="Times New Roman" w:hAnsi="Times New Roman" w:cs="Times New Roman"/>
          <w:i/>
          <w:sz w:val="24"/>
          <w:szCs w:val="24"/>
        </w:rPr>
        <w:t>Journal of Finance, forthcoming</w:t>
      </w:r>
      <w:r w:rsidRPr="00764BCA">
        <w:rPr>
          <w:rFonts w:ascii="Times New Roman" w:hAnsi="Times New Roman" w:cs="Times New Roman"/>
          <w:sz w:val="24"/>
          <w:szCs w:val="24"/>
        </w:rPr>
        <w:t xml:space="preserve">. </w:t>
      </w:r>
    </w:p>
    <w:p w14:paraId="3C9A5588"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Khorana, A., Tufano, P., &amp; Wedge, L. (2007). Board structure, mergers, and shareholder wealth: A study of the mutual fund industry. </w:t>
      </w:r>
      <w:r w:rsidRPr="00764BCA">
        <w:rPr>
          <w:rFonts w:ascii="Times New Roman" w:hAnsi="Times New Roman" w:cs="Times New Roman"/>
          <w:i/>
          <w:sz w:val="24"/>
          <w:szCs w:val="24"/>
        </w:rPr>
        <w:t>Journal of Financial Economics, 85</w:t>
      </w:r>
      <w:r w:rsidRPr="00764BCA">
        <w:rPr>
          <w:rFonts w:ascii="Times New Roman" w:hAnsi="Times New Roman" w:cs="Times New Roman"/>
          <w:sz w:val="24"/>
          <w:szCs w:val="24"/>
        </w:rPr>
        <w:t xml:space="preserve">(2), 571-598. </w:t>
      </w:r>
    </w:p>
    <w:p w14:paraId="07D00F5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Kor, Y. Y. (2006). Direct and interaction effects of top management team and board compositions on R&amp;D investment strategy. </w:t>
      </w:r>
      <w:r w:rsidRPr="00764BCA">
        <w:rPr>
          <w:rFonts w:ascii="Times New Roman" w:hAnsi="Times New Roman" w:cs="Times New Roman"/>
          <w:i/>
          <w:sz w:val="24"/>
          <w:szCs w:val="24"/>
        </w:rPr>
        <w:t>Strategic Management Journal, 27</w:t>
      </w:r>
      <w:r w:rsidRPr="00764BCA">
        <w:rPr>
          <w:rFonts w:ascii="Times New Roman" w:hAnsi="Times New Roman" w:cs="Times New Roman"/>
          <w:sz w:val="24"/>
          <w:szCs w:val="24"/>
        </w:rPr>
        <w:t xml:space="preserve">(11), 1081-1099. </w:t>
      </w:r>
    </w:p>
    <w:p w14:paraId="53EA04C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Kor, Y. Y., &amp; Misangyi, V. F. (2008). Outside directors' industry</w:t>
      </w:r>
      <w:r w:rsidRPr="00764BCA">
        <w:rPr>
          <w:rFonts w:ascii="Cambria Math" w:hAnsi="Cambria Math" w:cs="Cambria Math"/>
          <w:sz w:val="24"/>
          <w:szCs w:val="24"/>
        </w:rPr>
        <w:t>‐</w:t>
      </w:r>
      <w:r w:rsidRPr="00764BCA">
        <w:rPr>
          <w:rFonts w:ascii="Times New Roman" w:hAnsi="Times New Roman" w:cs="Times New Roman"/>
          <w:sz w:val="24"/>
          <w:szCs w:val="24"/>
        </w:rPr>
        <w:t xml:space="preserve">specific experience and firms' liability of newness. </w:t>
      </w:r>
      <w:r w:rsidRPr="00764BCA">
        <w:rPr>
          <w:rFonts w:ascii="Times New Roman" w:hAnsi="Times New Roman" w:cs="Times New Roman"/>
          <w:i/>
          <w:sz w:val="24"/>
          <w:szCs w:val="24"/>
        </w:rPr>
        <w:t>Strategic Management Journal, 29</w:t>
      </w:r>
      <w:r w:rsidRPr="00764BCA">
        <w:rPr>
          <w:rFonts w:ascii="Times New Roman" w:hAnsi="Times New Roman" w:cs="Times New Roman"/>
          <w:sz w:val="24"/>
          <w:szCs w:val="24"/>
        </w:rPr>
        <w:t xml:space="preserve">(12), 1345-1355. </w:t>
      </w:r>
    </w:p>
    <w:p w14:paraId="53C7182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Krause, R., &amp; Semadeni, M. (2013). Apprentice, departure, and demotion: An examination of the three types of CEO–board chair separation. </w:t>
      </w:r>
      <w:r w:rsidRPr="00764BCA">
        <w:rPr>
          <w:rFonts w:ascii="Times New Roman" w:hAnsi="Times New Roman" w:cs="Times New Roman"/>
          <w:i/>
          <w:sz w:val="24"/>
          <w:szCs w:val="24"/>
        </w:rPr>
        <w:t>Academy of Management Journal, 56</w:t>
      </w:r>
      <w:r w:rsidRPr="00764BCA">
        <w:rPr>
          <w:rFonts w:ascii="Times New Roman" w:hAnsi="Times New Roman" w:cs="Times New Roman"/>
          <w:sz w:val="24"/>
          <w:szCs w:val="24"/>
        </w:rPr>
        <w:t xml:space="preserve">(3), 805-826. </w:t>
      </w:r>
    </w:p>
    <w:p w14:paraId="17F61DF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Krause, R., Semadeni, M., &amp; Cannella, A. A. (2014). CEO duality A review and research agenda. </w:t>
      </w:r>
      <w:r w:rsidRPr="00764BCA">
        <w:rPr>
          <w:rFonts w:ascii="Times New Roman" w:hAnsi="Times New Roman" w:cs="Times New Roman"/>
          <w:i/>
          <w:sz w:val="24"/>
          <w:szCs w:val="24"/>
        </w:rPr>
        <w:t>Journal of Management, 40</w:t>
      </w:r>
      <w:r w:rsidRPr="00764BCA">
        <w:rPr>
          <w:rFonts w:ascii="Times New Roman" w:hAnsi="Times New Roman" w:cs="Times New Roman"/>
          <w:sz w:val="24"/>
          <w:szCs w:val="24"/>
        </w:rPr>
        <w:t xml:space="preserve">(1), 256-286. </w:t>
      </w:r>
    </w:p>
    <w:p w14:paraId="57E803AA"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Krishnaswami, S., &amp; Subramaniam, V. (1999). Information asymmetry, valuation, and the corporate spin-off decision. </w:t>
      </w:r>
      <w:r w:rsidRPr="00764BCA">
        <w:rPr>
          <w:rFonts w:ascii="Times New Roman" w:hAnsi="Times New Roman" w:cs="Times New Roman"/>
          <w:i/>
          <w:sz w:val="24"/>
          <w:szCs w:val="24"/>
        </w:rPr>
        <w:t>Journal of Financial Economics, 53</w:t>
      </w:r>
      <w:r w:rsidRPr="00764BCA">
        <w:rPr>
          <w:rFonts w:ascii="Times New Roman" w:hAnsi="Times New Roman" w:cs="Times New Roman"/>
          <w:sz w:val="24"/>
          <w:szCs w:val="24"/>
        </w:rPr>
        <w:t xml:space="preserve">(1), 73-112. </w:t>
      </w:r>
    </w:p>
    <w:p w14:paraId="7AE16B6B"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Kroll, M., Walters, B. A., &amp; Wright, P. (2008). Board vigilance, director experience, and corporate outcomes. </w:t>
      </w:r>
      <w:r w:rsidRPr="00764BCA">
        <w:rPr>
          <w:rFonts w:ascii="Times New Roman" w:hAnsi="Times New Roman" w:cs="Times New Roman"/>
          <w:i/>
          <w:sz w:val="24"/>
          <w:szCs w:val="24"/>
        </w:rPr>
        <w:t>Strategic Management Journal, 29</w:t>
      </w:r>
      <w:r w:rsidRPr="00764BCA">
        <w:rPr>
          <w:rFonts w:ascii="Times New Roman" w:hAnsi="Times New Roman" w:cs="Times New Roman"/>
          <w:sz w:val="24"/>
          <w:szCs w:val="24"/>
        </w:rPr>
        <w:t xml:space="preserve">(4), 363-382. </w:t>
      </w:r>
    </w:p>
    <w:p w14:paraId="34E2DFD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Lang, L. H., Stulz, R., &amp; Walkling, R. A. (1991). A test of the free cash flow hypothesis: The case of bidder returns. </w:t>
      </w:r>
      <w:r w:rsidRPr="00764BCA">
        <w:rPr>
          <w:rFonts w:ascii="Times New Roman" w:hAnsi="Times New Roman" w:cs="Times New Roman"/>
          <w:i/>
          <w:sz w:val="24"/>
          <w:szCs w:val="24"/>
        </w:rPr>
        <w:t>Journal of Financial Economics, 29</w:t>
      </w:r>
      <w:r w:rsidRPr="00764BCA">
        <w:rPr>
          <w:rFonts w:ascii="Times New Roman" w:hAnsi="Times New Roman" w:cs="Times New Roman"/>
          <w:sz w:val="24"/>
          <w:szCs w:val="24"/>
        </w:rPr>
        <w:t xml:space="preserve">(2), 315-335. </w:t>
      </w:r>
    </w:p>
    <w:p w14:paraId="7EB1C0D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Larcker, D. F., So, E. C., &amp; Wang, C. C. (2013). Boardroom centrality and firm performance. </w:t>
      </w:r>
      <w:r w:rsidRPr="00764BCA">
        <w:rPr>
          <w:rFonts w:ascii="Times New Roman" w:hAnsi="Times New Roman" w:cs="Times New Roman"/>
          <w:i/>
          <w:sz w:val="24"/>
          <w:szCs w:val="24"/>
        </w:rPr>
        <w:t>Journal of Accounting and Economics, 55</w:t>
      </w:r>
      <w:r w:rsidRPr="00764BCA">
        <w:rPr>
          <w:rFonts w:ascii="Times New Roman" w:hAnsi="Times New Roman" w:cs="Times New Roman"/>
          <w:sz w:val="24"/>
          <w:szCs w:val="24"/>
        </w:rPr>
        <w:t xml:space="preserve">(2-3), 225-250. </w:t>
      </w:r>
    </w:p>
    <w:p w14:paraId="04412AB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Lee, B. K., Lessler, J., &amp; Stuart, E. A. (2011). Weight trimming and propensity score weighting. </w:t>
      </w:r>
      <w:r w:rsidRPr="00764BCA">
        <w:rPr>
          <w:rFonts w:ascii="Times New Roman" w:hAnsi="Times New Roman" w:cs="Times New Roman"/>
          <w:i/>
          <w:sz w:val="24"/>
          <w:szCs w:val="24"/>
        </w:rPr>
        <w:t>PloS one, 6</w:t>
      </w:r>
      <w:r w:rsidRPr="00764BCA">
        <w:rPr>
          <w:rFonts w:ascii="Times New Roman" w:hAnsi="Times New Roman" w:cs="Times New Roman"/>
          <w:sz w:val="24"/>
          <w:szCs w:val="24"/>
        </w:rPr>
        <w:t xml:space="preserve">(3), e18174. </w:t>
      </w:r>
    </w:p>
    <w:p w14:paraId="530F8F8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Malmendier, U., &amp; Tate, G. (2008). Who makes acquisitions? CEO overconfidence and the market's reaction. </w:t>
      </w:r>
      <w:r w:rsidRPr="00764BCA">
        <w:rPr>
          <w:rFonts w:ascii="Times New Roman" w:hAnsi="Times New Roman" w:cs="Times New Roman"/>
          <w:i/>
          <w:sz w:val="24"/>
          <w:szCs w:val="24"/>
        </w:rPr>
        <w:t>Journal of Financial Economics, 89</w:t>
      </w:r>
      <w:r w:rsidRPr="00764BCA">
        <w:rPr>
          <w:rFonts w:ascii="Times New Roman" w:hAnsi="Times New Roman" w:cs="Times New Roman"/>
          <w:sz w:val="24"/>
          <w:szCs w:val="24"/>
        </w:rPr>
        <w:t xml:space="preserve">(1), 20-43. </w:t>
      </w:r>
    </w:p>
    <w:p w14:paraId="170330D3"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lastRenderedPageBreak/>
        <w:t xml:space="preserve">McDonald, M. L., Westphal, J. D., &amp; Graebner, M. E. (2008). What do they know? The effects of outside director acquisition experience on firm acquisition performance. </w:t>
      </w:r>
      <w:r w:rsidRPr="00764BCA">
        <w:rPr>
          <w:rFonts w:ascii="Times New Roman" w:hAnsi="Times New Roman" w:cs="Times New Roman"/>
          <w:i/>
          <w:sz w:val="24"/>
          <w:szCs w:val="24"/>
        </w:rPr>
        <w:t>Strategic Management Journal, 29</w:t>
      </w:r>
      <w:r w:rsidRPr="00764BCA">
        <w:rPr>
          <w:rFonts w:ascii="Times New Roman" w:hAnsi="Times New Roman" w:cs="Times New Roman"/>
          <w:sz w:val="24"/>
          <w:szCs w:val="24"/>
        </w:rPr>
        <w:t xml:space="preserve">(11), 1155-1177. </w:t>
      </w:r>
    </w:p>
    <w:p w14:paraId="7074DA41"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Mishra, D. R. (2014). The dark side of CEO ability: CEO general managerial skills and cost of equity capital. </w:t>
      </w:r>
      <w:r w:rsidRPr="00764BCA">
        <w:rPr>
          <w:rFonts w:ascii="Times New Roman" w:hAnsi="Times New Roman" w:cs="Times New Roman"/>
          <w:i/>
          <w:sz w:val="24"/>
          <w:szCs w:val="24"/>
        </w:rPr>
        <w:t>Journal of Corporate Finance, 29</w:t>
      </w:r>
      <w:r w:rsidRPr="00764BCA">
        <w:rPr>
          <w:rFonts w:ascii="Times New Roman" w:hAnsi="Times New Roman" w:cs="Times New Roman"/>
          <w:sz w:val="24"/>
          <w:szCs w:val="24"/>
        </w:rPr>
        <w:t xml:space="preserve">, 390-409. </w:t>
      </w:r>
    </w:p>
    <w:p w14:paraId="4DE5D404"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Moeller, S. B., Schlingemann, F. P., &amp; Stulz, R. M. (2004). Firm size and the gains from acquisitions. </w:t>
      </w:r>
      <w:r w:rsidRPr="00764BCA">
        <w:rPr>
          <w:rFonts w:ascii="Times New Roman" w:hAnsi="Times New Roman" w:cs="Times New Roman"/>
          <w:i/>
          <w:sz w:val="24"/>
          <w:szCs w:val="24"/>
        </w:rPr>
        <w:t>Journal of Financial Economics, 73</w:t>
      </w:r>
      <w:r w:rsidRPr="00764BCA">
        <w:rPr>
          <w:rFonts w:ascii="Times New Roman" w:hAnsi="Times New Roman" w:cs="Times New Roman"/>
          <w:sz w:val="24"/>
          <w:szCs w:val="24"/>
        </w:rPr>
        <w:t xml:space="preserve">(2), 201-228. </w:t>
      </w:r>
    </w:p>
    <w:p w14:paraId="0503869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Murphy, K. J., &amp; Zabojnik, J. (2004). CEO pay and appointments: A market-based explanation for recent trends. </w:t>
      </w:r>
      <w:r w:rsidRPr="00764BCA">
        <w:rPr>
          <w:rFonts w:ascii="Times New Roman" w:hAnsi="Times New Roman" w:cs="Times New Roman"/>
          <w:i/>
          <w:sz w:val="24"/>
          <w:szCs w:val="24"/>
        </w:rPr>
        <w:t>American Economic Review, 94</w:t>
      </w:r>
      <w:r w:rsidRPr="00764BCA">
        <w:rPr>
          <w:rFonts w:ascii="Times New Roman" w:hAnsi="Times New Roman" w:cs="Times New Roman"/>
          <w:sz w:val="24"/>
          <w:szCs w:val="24"/>
        </w:rPr>
        <w:t xml:space="preserve">(2), 192-196. </w:t>
      </w:r>
    </w:p>
    <w:p w14:paraId="734EAF88"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Parrino, R. (1997). CEO turnover and outside succession a cross-sectional analysis. </w:t>
      </w:r>
      <w:r w:rsidRPr="00764BCA">
        <w:rPr>
          <w:rFonts w:ascii="Times New Roman" w:hAnsi="Times New Roman" w:cs="Times New Roman"/>
          <w:i/>
          <w:sz w:val="24"/>
          <w:szCs w:val="24"/>
        </w:rPr>
        <w:t>Journal of Financial Economics, 46</w:t>
      </w:r>
      <w:r w:rsidRPr="00764BCA">
        <w:rPr>
          <w:rFonts w:ascii="Times New Roman" w:hAnsi="Times New Roman" w:cs="Times New Roman"/>
          <w:sz w:val="24"/>
          <w:szCs w:val="24"/>
        </w:rPr>
        <w:t xml:space="preserve">(2), 165-197. </w:t>
      </w:r>
    </w:p>
    <w:p w14:paraId="2CB0F77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Quigley, T. J., &amp; Hambrick, D. C. (2012). When the former CEO stays on as board chair: Effects on successor discretion, strategic change, and performance. </w:t>
      </w:r>
      <w:r w:rsidRPr="00764BCA">
        <w:rPr>
          <w:rFonts w:ascii="Times New Roman" w:hAnsi="Times New Roman" w:cs="Times New Roman"/>
          <w:i/>
          <w:sz w:val="24"/>
          <w:szCs w:val="24"/>
        </w:rPr>
        <w:t>Strategic Management Journal, 33</w:t>
      </w:r>
      <w:r w:rsidRPr="00764BCA">
        <w:rPr>
          <w:rFonts w:ascii="Times New Roman" w:hAnsi="Times New Roman" w:cs="Times New Roman"/>
          <w:sz w:val="24"/>
          <w:szCs w:val="24"/>
        </w:rPr>
        <w:t xml:space="preserve">(7), 834-859. </w:t>
      </w:r>
    </w:p>
    <w:p w14:paraId="1C12118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Rosenbaum, P. R., &amp; Rubin, D. B. (1983). The central role of the propensity score in observational studies for causal effects. </w:t>
      </w:r>
      <w:r w:rsidRPr="00764BCA">
        <w:rPr>
          <w:rFonts w:ascii="Times New Roman" w:hAnsi="Times New Roman" w:cs="Times New Roman"/>
          <w:i/>
          <w:sz w:val="24"/>
          <w:szCs w:val="24"/>
        </w:rPr>
        <w:t>Biometrika, 70</w:t>
      </w:r>
      <w:r w:rsidRPr="00764BCA">
        <w:rPr>
          <w:rFonts w:ascii="Times New Roman" w:hAnsi="Times New Roman" w:cs="Times New Roman"/>
          <w:sz w:val="24"/>
          <w:szCs w:val="24"/>
        </w:rPr>
        <w:t xml:space="preserve">(1), 41-55. </w:t>
      </w:r>
    </w:p>
    <w:p w14:paraId="7C365F12"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Rosenstein, J., Bruno, A. V., Bygrave, W. D., &amp; Taylor, N. T. (1993). The CEO, venture capitalists, and the board. </w:t>
      </w:r>
      <w:r w:rsidRPr="00764BCA">
        <w:rPr>
          <w:rFonts w:ascii="Times New Roman" w:hAnsi="Times New Roman" w:cs="Times New Roman"/>
          <w:i/>
          <w:sz w:val="24"/>
          <w:szCs w:val="24"/>
        </w:rPr>
        <w:t>Journal of Business Venturing, 8</w:t>
      </w:r>
      <w:r w:rsidRPr="00764BCA">
        <w:rPr>
          <w:rFonts w:ascii="Times New Roman" w:hAnsi="Times New Roman" w:cs="Times New Roman"/>
          <w:sz w:val="24"/>
          <w:szCs w:val="24"/>
        </w:rPr>
        <w:t xml:space="preserve">(2), 99-113. </w:t>
      </w:r>
    </w:p>
    <w:p w14:paraId="4CEA343E"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Schmidt, B. (2015). Costs and benefits of friendly boards during mergers and acquisitions. </w:t>
      </w:r>
      <w:r w:rsidRPr="00764BCA">
        <w:rPr>
          <w:rFonts w:ascii="Times New Roman" w:hAnsi="Times New Roman" w:cs="Times New Roman"/>
          <w:i/>
          <w:sz w:val="24"/>
          <w:szCs w:val="24"/>
        </w:rPr>
        <w:t>Journal of Financial Economics, 117</w:t>
      </w:r>
      <w:r w:rsidRPr="00764BCA">
        <w:rPr>
          <w:rFonts w:ascii="Times New Roman" w:hAnsi="Times New Roman" w:cs="Times New Roman"/>
          <w:sz w:val="24"/>
          <w:szCs w:val="24"/>
        </w:rPr>
        <w:t xml:space="preserve">(2), 424-447. </w:t>
      </w:r>
    </w:p>
    <w:p w14:paraId="4FE30E5B"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Serfling, M. A. (2014). CEO age and the riskiness of corporate policies. </w:t>
      </w:r>
      <w:r w:rsidRPr="00764BCA">
        <w:rPr>
          <w:rFonts w:ascii="Times New Roman" w:hAnsi="Times New Roman" w:cs="Times New Roman"/>
          <w:i/>
          <w:sz w:val="24"/>
          <w:szCs w:val="24"/>
        </w:rPr>
        <w:t>Journal of Corporate Finance, 25</w:t>
      </w:r>
      <w:r w:rsidRPr="00764BCA">
        <w:rPr>
          <w:rFonts w:ascii="Times New Roman" w:hAnsi="Times New Roman" w:cs="Times New Roman"/>
          <w:sz w:val="24"/>
          <w:szCs w:val="24"/>
        </w:rPr>
        <w:t xml:space="preserve">, 251-273. </w:t>
      </w:r>
    </w:p>
    <w:p w14:paraId="54AA9F1C"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Shleifer, A., &amp; Vishny, R. W. (2003). Stock market driven acquisitions. </w:t>
      </w:r>
      <w:r w:rsidRPr="00764BCA">
        <w:rPr>
          <w:rFonts w:ascii="Times New Roman" w:hAnsi="Times New Roman" w:cs="Times New Roman"/>
          <w:i/>
          <w:sz w:val="24"/>
          <w:szCs w:val="24"/>
        </w:rPr>
        <w:t>Journal of Financial Economics, 70</w:t>
      </w:r>
      <w:r w:rsidRPr="00764BCA">
        <w:rPr>
          <w:rFonts w:ascii="Times New Roman" w:hAnsi="Times New Roman" w:cs="Times New Roman"/>
          <w:sz w:val="24"/>
          <w:szCs w:val="24"/>
        </w:rPr>
        <w:t xml:space="preserve">(3), 295-311. </w:t>
      </w:r>
    </w:p>
    <w:p w14:paraId="30A6DE26"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Wang, C., Xie, F., &amp; Zhu, M. (2015). Industry expertise of independent directors and board monitoring. </w:t>
      </w:r>
      <w:r w:rsidRPr="00764BCA">
        <w:rPr>
          <w:rFonts w:ascii="Times New Roman" w:hAnsi="Times New Roman" w:cs="Times New Roman"/>
          <w:i/>
          <w:sz w:val="24"/>
          <w:szCs w:val="24"/>
        </w:rPr>
        <w:t>Journal of Financial and Quantitative Analysis, 50</w:t>
      </w:r>
      <w:r w:rsidRPr="00764BCA">
        <w:rPr>
          <w:rFonts w:ascii="Times New Roman" w:hAnsi="Times New Roman" w:cs="Times New Roman"/>
          <w:sz w:val="24"/>
          <w:szCs w:val="24"/>
        </w:rPr>
        <w:t xml:space="preserve">(05), 929-962. </w:t>
      </w:r>
    </w:p>
    <w:p w14:paraId="0CA51DA4"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Westphal, J. D. (1999). Collaboration in the boardroom: Behavioral and performance consequences of CEO-board social ties. </w:t>
      </w:r>
      <w:r w:rsidRPr="00764BCA">
        <w:rPr>
          <w:rFonts w:ascii="Times New Roman" w:hAnsi="Times New Roman" w:cs="Times New Roman"/>
          <w:i/>
          <w:sz w:val="24"/>
          <w:szCs w:val="24"/>
        </w:rPr>
        <w:t>Academy of Management Journal, 42</w:t>
      </w:r>
      <w:r w:rsidRPr="00764BCA">
        <w:rPr>
          <w:rFonts w:ascii="Times New Roman" w:hAnsi="Times New Roman" w:cs="Times New Roman"/>
          <w:sz w:val="24"/>
          <w:szCs w:val="24"/>
        </w:rPr>
        <w:t xml:space="preserve">(1), 7-24. </w:t>
      </w:r>
    </w:p>
    <w:p w14:paraId="356EDB25"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Westphal, J. D., &amp; Stern, I. (2007). Flattery will get you everywhere (especially if you are a male Caucasian): How ingratiation, boardroom behavior, and demographic minority status affect additional board appointments at US companies. </w:t>
      </w:r>
      <w:r w:rsidRPr="00764BCA">
        <w:rPr>
          <w:rFonts w:ascii="Times New Roman" w:hAnsi="Times New Roman" w:cs="Times New Roman"/>
          <w:i/>
          <w:sz w:val="24"/>
          <w:szCs w:val="24"/>
        </w:rPr>
        <w:t>Academy of Management Journal, 50</w:t>
      </w:r>
      <w:r w:rsidRPr="00764BCA">
        <w:rPr>
          <w:rFonts w:ascii="Times New Roman" w:hAnsi="Times New Roman" w:cs="Times New Roman"/>
          <w:sz w:val="24"/>
          <w:szCs w:val="24"/>
        </w:rPr>
        <w:t xml:space="preserve">(2), 267-288. </w:t>
      </w:r>
    </w:p>
    <w:p w14:paraId="78D9E79D"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Westphal, J. D., &amp; Zajac, E. J. (2013). A behavioral theory of corporate governance: Explicating the mechanisms of socially situated and socially constituted agency. </w:t>
      </w:r>
      <w:r w:rsidRPr="00764BCA">
        <w:rPr>
          <w:rFonts w:ascii="Times New Roman" w:hAnsi="Times New Roman" w:cs="Times New Roman"/>
          <w:i/>
          <w:sz w:val="24"/>
          <w:szCs w:val="24"/>
        </w:rPr>
        <w:t>Academy of Management Annals, 7</w:t>
      </w:r>
      <w:r w:rsidRPr="00764BCA">
        <w:rPr>
          <w:rFonts w:ascii="Times New Roman" w:hAnsi="Times New Roman" w:cs="Times New Roman"/>
          <w:sz w:val="24"/>
          <w:szCs w:val="24"/>
        </w:rPr>
        <w:t xml:space="preserve">(1), 607-661. </w:t>
      </w:r>
    </w:p>
    <w:p w14:paraId="5A9775AF"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Withers, M. C., Hillman, A. J., &amp; Cannella, A. A. (2012). A multidisciplinary review of the director selection literature. </w:t>
      </w:r>
      <w:r w:rsidRPr="00764BCA">
        <w:rPr>
          <w:rFonts w:ascii="Times New Roman" w:hAnsi="Times New Roman" w:cs="Times New Roman"/>
          <w:i/>
          <w:sz w:val="24"/>
          <w:szCs w:val="24"/>
        </w:rPr>
        <w:t>Journal of Management, 38</w:t>
      </w:r>
      <w:r w:rsidRPr="00764BCA">
        <w:rPr>
          <w:rFonts w:ascii="Times New Roman" w:hAnsi="Times New Roman" w:cs="Times New Roman"/>
          <w:sz w:val="24"/>
          <w:szCs w:val="24"/>
        </w:rPr>
        <w:t xml:space="preserve">(1), 243-277. </w:t>
      </w:r>
    </w:p>
    <w:p w14:paraId="7F8A99F4" w14:textId="77777777" w:rsidR="00764BCA" w:rsidRPr="00764BCA" w:rsidRDefault="00764BCA" w:rsidP="00764BCA">
      <w:pPr>
        <w:pStyle w:val="EndNoteBibliography"/>
        <w:spacing w:after="0"/>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Yim, S. (2013). The acquisitiveness of youth: CEO age and acquisition behavior. </w:t>
      </w:r>
      <w:r w:rsidRPr="00764BCA">
        <w:rPr>
          <w:rFonts w:ascii="Times New Roman" w:hAnsi="Times New Roman" w:cs="Times New Roman"/>
          <w:i/>
          <w:sz w:val="24"/>
          <w:szCs w:val="24"/>
        </w:rPr>
        <w:t>Journal of Financial Economics, 108</w:t>
      </w:r>
      <w:r w:rsidRPr="00764BCA">
        <w:rPr>
          <w:rFonts w:ascii="Times New Roman" w:hAnsi="Times New Roman" w:cs="Times New Roman"/>
          <w:sz w:val="24"/>
          <w:szCs w:val="24"/>
        </w:rPr>
        <w:t xml:space="preserve">(1), 250-273. </w:t>
      </w:r>
    </w:p>
    <w:p w14:paraId="03412E9D" w14:textId="77777777" w:rsidR="00764BCA" w:rsidRPr="00764BCA" w:rsidRDefault="00764BCA" w:rsidP="00764BCA">
      <w:pPr>
        <w:pStyle w:val="EndNoteBibliography"/>
        <w:ind w:left="720" w:hanging="720"/>
        <w:rPr>
          <w:rFonts w:ascii="Times New Roman" w:hAnsi="Times New Roman" w:cs="Times New Roman"/>
          <w:sz w:val="24"/>
          <w:szCs w:val="24"/>
        </w:rPr>
      </w:pPr>
      <w:r w:rsidRPr="00764BCA">
        <w:rPr>
          <w:rFonts w:ascii="Times New Roman" w:hAnsi="Times New Roman" w:cs="Times New Roman"/>
          <w:sz w:val="24"/>
          <w:szCs w:val="24"/>
        </w:rPr>
        <w:t xml:space="preserve">Zhang, Y., &amp; Rajagopalan, N. (2003). Explaining new CEO origin: Firm versus industry antecedents. </w:t>
      </w:r>
      <w:r w:rsidRPr="00764BCA">
        <w:rPr>
          <w:rFonts w:ascii="Times New Roman" w:hAnsi="Times New Roman" w:cs="Times New Roman"/>
          <w:i/>
          <w:sz w:val="24"/>
          <w:szCs w:val="24"/>
        </w:rPr>
        <w:t>Academy of Management Journal, 46</w:t>
      </w:r>
      <w:r w:rsidRPr="00764BCA">
        <w:rPr>
          <w:rFonts w:ascii="Times New Roman" w:hAnsi="Times New Roman" w:cs="Times New Roman"/>
          <w:sz w:val="24"/>
          <w:szCs w:val="24"/>
        </w:rPr>
        <w:t xml:space="preserve">(3), 327-338. </w:t>
      </w:r>
    </w:p>
    <w:p w14:paraId="70E475D7" w14:textId="3CED3A8C" w:rsidR="004406ED" w:rsidRPr="00764BCA" w:rsidRDefault="004406ED">
      <w:pPr>
        <w:spacing w:after="0" w:line="240" w:lineRule="auto"/>
        <w:rPr>
          <w:rFonts w:ascii="Times New Roman" w:eastAsia="新細明體" w:hAnsi="Times New Roman" w:cs="Times New Roman"/>
          <w:sz w:val="24"/>
          <w:szCs w:val="24"/>
        </w:rPr>
      </w:pPr>
      <w:r w:rsidRPr="00764BCA">
        <w:rPr>
          <w:rFonts w:ascii="Times New Roman" w:eastAsia="新細明體" w:hAnsi="Times New Roman" w:cs="Times New Roman"/>
          <w:sz w:val="24"/>
          <w:szCs w:val="24"/>
        </w:rPr>
        <w:br w:type="page"/>
      </w:r>
    </w:p>
    <w:p w14:paraId="0AD4346E" w14:textId="77777777" w:rsidR="004406ED" w:rsidRDefault="004406ED" w:rsidP="004406ED">
      <w:pPr>
        <w:spacing w:after="0" w:line="240" w:lineRule="auto"/>
        <w:jc w:val="center"/>
        <w:rPr>
          <w:rFonts w:ascii="Times New Roman" w:eastAsia="新細明體" w:hAnsi="Times New Roman" w:cs="Times New Roman"/>
          <w:b/>
          <w:sz w:val="24"/>
          <w:szCs w:val="24"/>
        </w:rPr>
      </w:pPr>
      <w:r w:rsidRPr="00653928">
        <w:rPr>
          <w:rFonts w:ascii="Times New Roman" w:eastAsia="新細明體" w:hAnsi="Times New Roman" w:cs="Times New Roman" w:hint="eastAsia"/>
          <w:b/>
          <w:sz w:val="24"/>
          <w:szCs w:val="24"/>
        </w:rPr>
        <w:lastRenderedPageBreak/>
        <w:t>Table 1</w:t>
      </w:r>
      <w:r w:rsidRPr="00653928">
        <w:rPr>
          <w:rFonts w:ascii="Times New Roman" w:eastAsia="新細明體" w:hAnsi="Times New Roman" w:cs="Times New Roman" w:hint="eastAsia"/>
          <w:b/>
          <w:sz w:val="24"/>
          <w:szCs w:val="24"/>
        </w:rPr>
        <w:br/>
      </w:r>
      <w:r>
        <w:rPr>
          <w:rFonts w:ascii="Times New Roman" w:eastAsia="新細明體" w:hAnsi="Times New Roman" w:cs="Times New Roman" w:hint="eastAsia"/>
          <w:b/>
          <w:sz w:val="24"/>
          <w:szCs w:val="24"/>
        </w:rPr>
        <w:t xml:space="preserve">Distribution of </w:t>
      </w:r>
      <w:r>
        <w:rPr>
          <w:rFonts w:ascii="Times New Roman" w:eastAsia="新細明體" w:hAnsi="Times New Roman" w:cs="Times New Roman"/>
          <w:b/>
          <w:sz w:val="24"/>
          <w:szCs w:val="24"/>
        </w:rPr>
        <w:t xml:space="preserve">Merger and Acquisition </w:t>
      </w:r>
      <w:r>
        <w:rPr>
          <w:rFonts w:ascii="Times New Roman" w:eastAsia="新細明體" w:hAnsi="Times New Roman" w:cs="Times New Roman" w:hint="eastAsia"/>
          <w:b/>
          <w:sz w:val="24"/>
          <w:szCs w:val="24"/>
        </w:rPr>
        <w:t>Deals</w:t>
      </w:r>
    </w:p>
    <w:p w14:paraId="09EC0953" w14:textId="6C8F786B" w:rsidR="004406ED" w:rsidRDefault="004406ED" w:rsidP="004406ED">
      <w:pPr>
        <w:spacing w:after="0" w:line="240" w:lineRule="auto"/>
        <w:jc w:val="both"/>
        <w:rPr>
          <w:rFonts w:ascii="Times New Roman" w:eastAsia="新細明體" w:hAnsi="Times New Roman" w:cs="Times New Roman"/>
          <w:sz w:val="20"/>
          <w:szCs w:val="20"/>
        </w:rPr>
      </w:pPr>
      <w:r w:rsidRPr="00380980">
        <w:rPr>
          <w:rFonts w:ascii="Times New Roman" w:eastAsia="新細明體" w:hAnsi="Times New Roman" w:cs="Times New Roman" w:hint="eastAsia"/>
          <w:sz w:val="20"/>
          <w:szCs w:val="20"/>
        </w:rPr>
        <w:t>Panel A presen</w:t>
      </w:r>
      <w:r>
        <w:rPr>
          <w:rFonts w:ascii="Times New Roman" w:eastAsia="新細明體" w:hAnsi="Times New Roman" w:cs="Times New Roman" w:hint="eastAsia"/>
          <w:sz w:val="20"/>
          <w:szCs w:val="20"/>
        </w:rPr>
        <w:t>ts the distribution of all acquisitio</w:t>
      </w:r>
      <w:r>
        <w:rPr>
          <w:rFonts w:ascii="Times New Roman" w:eastAsia="新細明體" w:hAnsi="Times New Roman" w:cs="Times New Roman"/>
          <w:sz w:val="20"/>
          <w:szCs w:val="20"/>
        </w:rPr>
        <w:t>ns</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and</w:t>
      </w:r>
      <w:r>
        <w:rPr>
          <w:rFonts w:ascii="Times New Roman" w:eastAsia="新細明體" w:hAnsi="Times New Roman" w:cs="Times New Roman" w:hint="eastAsia"/>
          <w:sz w:val="20"/>
          <w:szCs w:val="20"/>
        </w:rPr>
        <w:t xml:space="preserve"> diversify</w:t>
      </w:r>
      <w:r>
        <w:rPr>
          <w:rFonts w:ascii="Times New Roman" w:eastAsia="新細明體" w:hAnsi="Times New Roman" w:cs="Times New Roman"/>
          <w:sz w:val="20"/>
          <w:szCs w:val="20"/>
        </w:rPr>
        <w:t>ing acquisitions</w:t>
      </w:r>
      <w:r>
        <w:rPr>
          <w:rFonts w:ascii="Times New Roman" w:eastAsia="新細明體" w:hAnsi="Times New Roman" w:cs="Times New Roman" w:hint="eastAsia"/>
          <w:sz w:val="20"/>
          <w:szCs w:val="20"/>
        </w:rPr>
        <w:t xml:space="preserve"> over time</w:t>
      </w:r>
      <w:r w:rsidRPr="00380980">
        <w:rPr>
          <w:rFonts w:ascii="Times New Roman" w:eastAsia="新細明體" w:hAnsi="Times New Roman" w:cs="Times New Roman" w:hint="eastAsia"/>
          <w:sz w:val="20"/>
          <w:szCs w:val="20"/>
        </w:rPr>
        <w:t>.</w:t>
      </w:r>
      <w:r>
        <w:rPr>
          <w:rFonts w:ascii="Times New Roman" w:eastAsia="新細明體" w:hAnsi="Times New Roman" w:cs="Times New Roman"/>
          <w:sz w:val="20"/>
          <w:szCs w:val="20"/>
        </w:rPr>
        <w:t xml:space="preserve"> </w:t>
      </w:r>
      <w:r w:rsidRPr="00380980">
        <w:rPr>
          <w:rFonts w:ascii="Times New Roman" w:eastAsia="新細明體" w:hAnsi="Times New Roman" w:cs="Times New Roman" w:hint="eastAsia"/>
          <w:sz w:val="20"/>
          <w:szCs w:val="20"/>
        </w:rPr>
        <w:t xml:space="preserve">The sample consists of 6,178 completed M&amp;A deals with public acquirers from 1999 to 2011 where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acquirer sought after at least 50% ownership of the target firm. The combined sample requires data </w:t>
      </w:r>
      <w:r>
        <w:rPr>
          <w:rFonts w:ascii="Times New Roman" w:eastAsia="新細明體" w:hAnsi="Times New Roman" w:cs="Times New Roman"/>
          <w:sz w:val="20"/>
          <w:szCs w:val="20"/>
        </w:rPr>
        <w:t xml:space="preserve">be </w:t>
      </w:r>
      <w:r w:rsidRPr="00380980">
        <w:rPr>
          <w:rFonts w:ascii="Times New Roman" w:eastAsia="新細明體" w:hAnsi="Times New Roman" w:cs="Times New Roman" w:hint="eastAsia"/>
          <w:sz w:val="20"/>
          <w:szCs w:val="20"/>
        </w:rPr>
        <w:t xml:space="preserve">available from Securities Data </w:t>
      </w:r>
      <w:r w:rsidRPr="00380980">
        <w:rPr>
          <w:rFonts w:ascii="Times New Roman" w:eastAsia="新細明體" w:hAnsi="Times New Roman" w:cs="Times New Roman"/>
          <w:sz w:val="20"/>
          <w:szCs w:val="20"/>
        </w:rPr>
        <w:t>Corporation</w:t>
      </w:r>
      <w:r w:rsidRPr="00380980">
        <w:rPr>
          <w:rFonts w:ascii="Times New Roman" w:eastAsia="新細明體" w:hAnsi="Times New Roman" w:cs="Times New Roman" w:hint="eastAsia"/>
          <w:sz w:val="20"/>
          <w:szCs w:val="20"/>
        </w:rPr>
        <w:t xml:space="preserve"> (SDC) mergers and acquisitions database, BoardEx employment history database, CRSP, and Standard and Poor</w:t>
      </w:r>
      <w:r w:rsidRPr="00380980">
        <w:rPr>
          <w:rFonts w:ascii="Times New Roman" w:eastAsia="新細明體" w:hAnsi="Times New Roman" w:cs="Times New Roman"/>
          <w:sz w:val="20"/>
          <w:szCs w:val="20"/>
        </w:rPr>
        <w:t>’</w:t>
      </w:r>
      <w:r w:rsidRPr="00380980">
        <w:rPr>
          <w:rFonts w:ascii="Times New Roman" w:eastAsia="新細明體" w:hAnsi="Times New Roman" w:cs="Times New Roman" w:hint="eastAsia"/>
          <w:sz w:val="20"/>
          <w:szCs w:val="20"/>
        </w:rPr>
        <w:t>s COMPU</w:t>
      </w:r>
      <w:r>
        <w:rPr>
          <w:rFonts w:ascii="Times New Roman" w:eastAsia="新細明體" w:hAnsi="Times New Roman" w:cs="Times New Roman" w:hint="eastAsia"/>
          <w:sz w:val="20"/>
          <w:szCs w:val="20"/>
        </w:rPr>
        <w:t>STAT. Observations whe</w:t>
      </w:r>
      <w:r>
        <w:rPr>
          <w:rFonts w:ascii="Times New Roman" w:eastAsia="新細明體" w:hAnsi="Times New Roman" w:cs="Times New Roman"/>
          <w:sz w:val="20"/>
          <w:szCs w:val="20"/>
        </w:rPr>
        <w:t>re either</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acquirer or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target firm </w:t>
      </w:r>
      <w:r>
        <w:rPr>
          <w:rFonts w:ascii="Times New Roman" w:eastAsia="新細明體" w:hAnsi="Times New Roman" w:cs="Times New Roman"/>
          <w:sz w:val="20"/>
          <w:szCs w:val="20"/>
        </w:rPr>
        <w:t>belongs to the</w:t>
      </w:r>
      <w:r w:rsidRPr="00380980">
        <w:rPr>
          <w:rFonts w:ascii="Times New Roman" w:eastAsia="新細明體" w:hAnsi="Times New Roman" w:cs="Times New Roman" w:hint="eastAsia"/>
          <w:sz w:val="20"/>
          <w:szCs w:val="20"/>
        </w:rPr>
        <w:t xml:space="preserve"> utility or </w:t>
      </w:r>
      <w:r>
        <w:rPr>
          <w:rFonts w:ascii="Times New Roman" w:eastAsia="新細明體" w:hAnsi="Times New Roman" w:cs="Times New Roman" w:hint="eastAsia"/>
          <w:sz w:val="20"/>
          <w:szCs w:val="20"/>
        </w:rPr>
        <w:t>financial industry are excluded</w:t>
      </w:r>
      <w:r w:rsidRPr="00380980">
        <w:rPr>
          <w:rFonts w:ascii="Times New Roman" w:eastAsia="新細明體" w:hAnsi="Times New Roman" w:cs="Times New Roman" w:hint="eastAsia"/>
          <w:sz w:val="20"/>
          <w:szCs w:val="20"/>
        </w:rPr>
        <w:t xml:space="preserve">. Panel B presents the </w:t>
      </w:r>
      <w:r>
        <w:rPr>
          <w:rFonts w:ascii="Times New Roman" w:eastAsia="新細明體" w:hAnsi="Times New Roman" w:cs="Times New Roman"/>
          <w:sz w:val="20"/>
          <w:szCs w:val="20"/>
        </w:rPr>
        <w:t>fraction o</w:t>
      </w:r>
      <w:r w:rsidRPr="00380980">
        <w:rPr>
          <w:rFonts w:ascii="Times New Roman" w:eastAsia="新細明體" w:hAnsi="Times New Roman" w:cs="Times New Roman" w:hint="eastAsia"/>
          <w:sz w:val="20"/>
          <w:szCs w:val="20"/>
        </w:rPr>
        <w:t xml:space="preserve">f diversifying deals where </w:t>
      </w:r>
      <w:r>
        <w:rPr>
          <w:rFonts w:ascii="Times New Roman" w:eastAsia="新細明體" w:hAnsi="Times New Roman" w:cs="Times New Roman"/>
          <w:sz w:val="20"/>
          <w:szCs w:val="20"/>
        </w:rPr>
        <w:t xml:space="preserve">either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acquirer</w:t>
      </w:r>
      <w:r w:rsidRPr="00380980">
        <w:rPr>
          <w:rFonts w:ascii="Times New Roman" w:eastAsia="新細明體" w:hAnsi="Times New Roman" w:cs="Times New Roman"/>
          <w:sz w:val="20"/>
          <w:szCs w:val="20"/>
        </w:rPr>
        <w:t>’</w:t>
      </w:r>
      <w:r w:rsidRPr="00380980">
        <w:rPr>
          <w:rFonts w:ascii="Times New Roman" w:eastAsia="新細明體" w:hAnsi="Times New Roman" w:cs="Times New Roman" w:hint="eastAsia"/>
          <w:sz w:val="20"/>
          <w:szCs w:val="20"/>
        </w:rPr>
        <w:t xml:space="preserve">s </w:t>
      </w:r>
      <w:r>
        <w:rPr>
          <w:rFonts w:ascii="Times New Roman" w:eastAsia="新細明體" w:hAnsi="Times New Roman" w:cs="Times New Roman"/>
          <w:sz w:val="20"/>
          <w:szCs w:val="20"/>
        </w:rPr>
        <w:t xml:space="preserve">outside </w:t>
      </w:r>
      <w:r w:rsidRPr="00380980">
        <w:rPr>
          <w:rFonts w:ascii="Times New Roman" w:eastAsia="新細明體" w:hAnsi="Times New Roman" w:cs="Times New Roman" w:hint="eastAsia"/>
          <w:sz w:val="20"/>
          <w:szCs w:val="20"/>
        </w:rPr>
        <w:t xml:space="preserve">directors </w:t>
      </w:r>
      <w:r>
        <w:rPr>
          <w:rFonts w:ascii="Times New Roman" w:eastAsia="新細明體" w:hAnsi="Times New Roman" w:cs="Times New Roman"/>
          <w:sz w:val="20"/>
          <w:szCs w:val="20"/>
        </w:rPr>
        <w:t xml:space="preserve">or CEO or both </w:t>
      </w:r>
      <w:r w:rsidRPr="00380980">
        <w:rPr>
          <w:rFonts w:ascii="Times New Roman" w:eastAsia="新細明體" w:hAnsi="Times New Roman" w:cs="Times New Roman" w:hint="eastAsia"/>
          <w:sz w:val="20"/>
          <w:szCs w:val="20"/>
        </w:rPr>
        <w:t xml:space="preserve">have </w:t>
      </w:r>
      <w:r>
        <w:rPr>
          <w:rFonts w:ascii="Times New Roman" w:eastAsia="新細明體" w:hAnsi="Times New Roman" w:cs="Times New Roman"/>
          <w:sz w:val="20"/>
          <w:szCs w:val="20"/>
        </w:rPr>
        <w:t xml:space="preserve">target industry </w:t>
      </w:r>
      <w:r w:rsidRPr="00380980">
        <w:rPr>
          <w:rFonts w:ascii="Times New Roman" w:eastAsia="新細明體" w:hAnsi="Times New Roman" w:cs="Times New Roman" w:hint="eastAsia"/>
          <w:sz w:val="20"/>
          <w:szCs w:val="20"/>
        </w:rPr>
        <w:t>experience</w:t>
      </w:r>
      <w:r>
        <w:rPr>
          <w:rFonts w:ascii="Times New Roman" w:eastAsia="新細明體" w:hAnsi="Times New Roman" w:cs="Times New Roman"/>
          <w:sz w:val="20"/>
          <w:szCs w:val="20"/>
        </w:rPr>
        <w:t>. T</w:t>
      </w:r>
      <w:r w:rsidRPr="007C6BA4">
        <w:rPr>
          <w:rFonts w:ascii="Times New Roman" w:eastAsia="新細明體" w:hAnsi="Times New Roman" w:cs="Times New Roman"/>
          <w:sz w:val="20"/>
          <w:szCs w:val="20"/>
        </w:rPr>
        <w:t xml:space="preserve">he dummy </w:t>
      </w:r>
      <w:r>
        <w:rPr>
          <w:rFonts w:ascii="Times New Roman" w:eastAsia="新細明體" w:hAnsi="Times New Roman" w:cs="Times New Roman" w:hint="eastAsia"/>
          <w:sz w:val="20"/>
          <w:szCs w:val="20"/>
        </w:rPr>
        <w:t>O</w:t>
      </w:r>
      <w:r w:rsidRPr="007C6BA4">
        <w:rPr>
          <w:rFonts w:ascii="Times New Roman" w:eastAsia="新細明體" w:hAnsi="Times New Roman" w:cs="Times New Roman"/>
          <w:sz w:val="20"/>
          <w:szCs w:val="20"/>
        </w:rPr>
        <w:t>D_</w:t>
      </w:r>
      <w:r>
        <w:rPr>
          <w:rFonts w:ascii="Times New Roman" w:eastAsia="新細明體" w:hAnsi="Times New Roman" w:cs="Times New Roman" w:hint="eastAsia"/>
          <w:sz w:val="20"/>
          <w:szCs w:val="20"/>
        </w:rPr>
        <w:t>I</w:t>
      </w:r>
      <w:r w:rsidRPr="007C6BA4">
        <w:rPr>
          <w:rFonts w:ascii="Times New Roman" w:eastAsia="新細明體" w:hAnsi="Times New Roman" w:cs="Times New Roman"/>
          <w:sz w:val="20"/>
          <w:szCs w:val="20"/>
        </w:rPr>
        <w:t xml:space="preserve">D_EXP </w:t>
      </w:r>
      <w:r>
        <w:rPr>
          <w:rFonts w:ascii="Times New Roman" w:eastAsia="新細明體" w:hAnsi="Times New Roman" w:cs="Times New Roman"/>
          <w:sz w:val="20"/>
          <w:szCs w:val="20"/>
        </w:rPr>
        <w:t xml:space="preserve">(CEO_ID_EXP) </w:t>
      </w:r>
      <w:r w:rsidRPr="007C6BA4">
        <w:rPr>
          <w:rFonts w:ascii="Times New Roman" w:eastAsia="新細明體" w:hAnsi="Times New Roman" w:cs="Times New Roman"/>
          <w:sz w:val="20"/>
          <w:szCs w:val="20"/>
        </w:rPr>
        <w:t xml:space="preserve">equals one if any outside director </w:t>
      </w:r>
      <w:r>
        <w:rPr>
          <w:rFonts w:ascii="Times New Roman" w:eastAsia="新細明體" w:hAnsi="Times New Roman" w:cs="Times New Roman"/>
          <w:sz w:val="20"/>
          <w:szCs w:val="20"/>
        </w:rPr>
        <w:t xml:space="preserve">(the CEO) </w:t>
      </w:r>
      <w:r w:rsidRPr="007C6BA4">
        <w:rPr>
          <w:rFonts w:ascii="Times New Roman" w:eastAsia="新細明體" w:hAnsi="Times New Roman" w:cs="Times New Roman"/>
          <w:sz w:val="20"/>
          <w:szCs w:val="20"/>
        </w:rPr>
        <w:t xml:space="preserve">of </w:t>
      </w:r>
      <w:r>
        <w:rPr>
          <w:rFonts w:ascii="Times New Roman" w:eastAsia="新細明體" w:hAnsi="Times New Roman" w:cs="Times New Roman"/>
          <w:sz w:val="20"/>
          <w:szCs w:val="20"/>
        </w:rPr>
        <w:t xml:space="preserve">the </w:t>
      </w:r>
      <w:r w:rsidRPr="007C6BA4">
        <w:rPr>
          <w:rFonts w:ascii="Times New Roman" w:eastAsia="新細明體" w:hAnsi="Times New Roman" w:cs="Times New Roman"/>
          <w:sz w:val="20"/>
          <w:szCs w:val="20"/>
        </w:rPr>
        <w:t>acquiring firm</w:t>
      </w:r>
      <w:r>
        <w:rPr>
          <w:rFonts w:ascii="Times New Roman" w:eastAsia="新細明體" w:hAnsi="Times New Roman" w:cs="Times New Roman"/>
          <w:sz w:val="20"/>
          <w:szCs w:val="20"/>
        </w:rPr>
        <w:t xml:space="preserve"> has</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past </w:t>
      </w:r>
      <w:r w:rsidRPr="007C6BA4">
        <w:rPr>
          <w:rFonts w:ascii="Times New Roman" w:eastAsia="新細明體" w:hAnsi="Times New Roman" w:cs="Times New Roman"/>
          <w:sz w:val="20"/>
          <w:szCs w:val="20"/>
        </w:rPr>
        <w:t xml:space="preserve">experience </w:t>
      </w:r>
      <w:r>
        <w:rPr>
          <w:rFonts w:ascii="Times New Roman" w:eastAsia="新細明體" w:hAnsi="Times New Roman" w:cs="Times New Roman"/>
          <w:sz w:val="20"/>
          <w:szCs w:val="20"/>
        </w:rPr>
        <w:t xml:space="preserve">working as an </w:t>
      </w:r>
      <w:r>
        <w:rPr>
          <w:rFonts w:ascii="Times New Roman" w:eastAsia="新細明體" w:hAnsi="Times New Roman" w:cs="Times New Roman" w:hint="eastAsia"/>
          <w:sz w:val="20"/>
          <w:szCs w:val="20"/>
        </w:rPr>
        <w:t>inside</w:t>
      </w:r>
      <w:r>
        <w:rPr>
          <w:rFonts w:ascii="Times New Roman" w:eastAsia="新細明體" w:hAnsi="Times New Roman" w:cs="Times New Roman"/>
          <w:sz w:val="20"/>
          <w:szCs w:val="20"/>
        </w:rPr>
        <w:t xml:space="preserve"> director in a firm that has</w:t>
      </w:r>
      <w:r w:rsidRPr="007C6BA4">
        <w:rPr>
          <w:rFonts w:ascii="Times New Roman" w:eastAsia="新細明體" w:hAnsi="Times New Roman" w:cs="Times New Roman"/>
          <w:sz w:val="20"/>
          <w:szCs w:val="20"/>
        </w:rPr>
        <w:t xml:space="preserve"> the same 4-digit SI</w:t>
      </w:r>
      <w:r>
        <w:rPr>
          <w:rFonts w:ascii="Times New Roman" w:eastAsia="新細明體" w:hAnsi="Times New Roman" w:cs="Times New Roman"/>
          <w:sz w:val="20"/>
          <w:szCs w:val="20"/>
        </w:rPr>
        <w:t xml:space="preserve">C code as the </w:t>
      </w:r>
      <w:r w:rsidRPr="007C6BA4">
        <w:rPr>
          <w:rFonts w:ascii="Times New Roman" w:eastAsia="新細明體" w:hAnsi="Times New Roman" w:cs="Times New Roman"/>
          <w:sz w:val="20"/>
          <w:szCs w:val="20"/>
        </w:rPr>
        <w:t>target firm.</w:t>
      </w:r>
      <w:r>
        <w:rPr>
          <w:rFonts w:ascii="Times New Roman" w:eastAsia="新細明體" w:hAnsi="Times New Roman" w:cs="Times New Roman"/>
          <w:sz w:val="20"/>
          <w:szCs w:val="20"/>
        </w:rPr>
        <w:t xml:space="preserve"> </w:t>
      </w:r>
    </w:p>
    <w:p w14:paraId="3F2E72D2" w14:textId="77777777" w:rsidR="004406ED" w:rsidRDefault="004406ED" w:rsidP="004406ED">
      <w:pPr>
        <w:spacing w:after="0" w:line="240" w:lineRule="auto"/>
        <w:jc w:val="both"/>
        <w:rPr>
          <w:rFonts w:ascii="Times New Roman" w:eastAsia="新細明體" w:hAnsi="Times New Roman" w:cs="Times New Roman"/>
          <w:sz w:val="24"/>
          <w:szCs w:val="24"/>
        </w:rPr>
      </w:pPr>
    </w:p>
    <w:tbl>
      <w:tblPr>
        <w:tblStyle w:val="10"/>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742"/>
        <w:gridCol w:w="1625"/>
        <w:gridCol w:w="1471"/>
        <w:gridCol w:w="854"/>
        <w:gridCol w:w="2242"/>
      </w:tblGrid>
      <w:tr w:rsidR="004406ED" w:rsidRPr="007869A2" w14:paraId="7F0AD169" w14:textId="77777777" w:rsidTr="00027E8F">
        <w:tc>
          <w:tcPr>
            <w:tcW w:w="9287" w:type="dxa"/>
            <w:gridSpan w:val="6"/>
            <w:tcBorders>
              <w:top w:val="nil"/>
              <w:bottom w:val="single" w:sz="4" w:space="0" w:color="auto"/>
            </w:tcBorders>
          </w:tcPr>
          <w:p w14:paraId="73F7A892" w14:textId="77777777" w:rsidR="004406ED" w:rsidRPr="007869A2" w:rsidRDefault="004406ED" w:rsidP="004406ED">
            <w:pPr>
              <w:widowControl w:val="0"/>
              <w:spacing w:after="0"/>
              <w:rPr>
                <w:rFonts w:ascii="Times New Roman" w:eastAsia="標楷體" w:hAnsi="Times New Roman" w:cs="Times New Roman"/>
              </w:rPr>
            </w:pPr>
            <w:r w:rsidRPr="007869A2">
              <w:rPr>
                <w:rFonts w:ascii="Times New Roman" w:eastAsia="標楷體" w:hAnsi="Times New Roman" w:cs="Times New Roman"/>
              </w:rPr>
              <w:t>Panel A: Number of deals by year</w:t>
            </w:r>
          </w:p>
        </w:tc>
      </w:tr>
      <w:tr w:rsidR="004406ED" w:rsidRPr="007869A2" w14:paraId="5EC976BA" w14:textId="77777777" w:rsidTr="00027E8F">
        <w:tc>
          <w:tcPr>
            <w:tcW w:w="2353" w:type="dxa"/>
            <w:tcBorders>
              <w:top w:val="single" w:sz="4" w:space="0" w:color="auto"/>
              <w:bottom w:val="single" w:sz="4" w:space="0" w:color="auto"/>
            </w:tcBorders>
          </w:tcPr>
          <w:p w14:paraId="5D10AA65"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eastAsia="標楷體" w:hAnsi="Times New Roman" w:cs="Times New Roman"/>
              </w:rPr>
              <w:t>Year</w:t>
            </w:r>
          </w:p>
        </w:tc>
        <w:tc>
          <w:tcPr>
            <w:tcW w:w="2367" w:type="dxa"/>
            <w:gridSpan w:val="2"/>
            <w:tcBorders>
              <w:top w:val="single" w:sz="4" w:space="0" w:color="auto"/>
              <w:bottom w:val="single" w:sz="4" w:space="0" w:color="auto"/>
            </w:tcBorders>
            <w:vAlign w:val="center"/>
          </w:tcPr>
          <w:p w14:paraId="6365CB44" w14:textId="77777777" w:rsidR="004406ED" w:rsidRPr="007869A2" w:rsidRDefault="004406ED" w:rsidP="004406ED">
            <w:pPr>
              <w:widowControl w:val="0"/>
              <w:spacing w:after="0"/>
              <w:jc w:val="center"/>
              <w:rPr>
                <w:rFonts w:ascii="Times New Roman" w:eastAsia="標楷體" w:hAnsi="Times New Roman" w:cs="Times New Roman"/>
              </w:rPr>
            </w:pPr>
            <w:r>
              <w:rPr>
                <w:rFonts w:ascii="Times New Roman" w:eastAsia="標楷體" w:hAnsi="Times New Roman" w:cs="Times New Roman"/>
              </w:rPr>
              <w:t xml:space="preserve">Number of </w:t>
            </w:r>
            <w:r w:rsidRPr="007869A2">
              <w:rPr>
                <w:rFonts w:ascii="Times New Roman" w:eastAsia="標楷體" w:hAnsi="Times New Roman" w:cs="Times New Roman"/>
              </w:rPr>
              <w:t xml:space="preserve">All </w:t>
            </w:r>
            <w:r>
              <w:rPr>
                <w:rFonts w:ascii="Times New Roman" w:eastAsia="標楷體" w:hAnsi="Times New Roman" w:cs="Times New Roman"/>
              </w:rPr>
              <w:t>D</w:t>
            </w:r>
            <w:r w:rsidRPr="007869A2">
              <w:rPr>
                <w:rFonts w:ascii="Times New Roman" w:eastAsia="標楷體" w:hAnsi="Times New Roman" w:cs="Times New Roman"/>
              </w:rPr>
              <w:t>eals</w:t>
            </w:r>
          </w:p>
        </w:tc>
        <w:tc>
          <w:tcPr>
            <w:tcW w:w="2325" w:type="dxa"/>
            <w:gridSpan w:val="2"/>
            <w:tcBorders>
              <w:top w:val="single" w:sz="4" w:space="0" w:color="auto"/>
              <w:bottom w:val="single" w:sz="4" w:space="0" w:color="auto"/>
            </w:tcBorders>
            <w:vAlign w:val="center"/>
          </w:tcPr>
          <w:p w14:paraId="5333E318" w14:textId="77777777" w:rsidR="004406ED" w:rsidRPr="007869A2" w:rsidRDefault="004406ED" w:rsidP="004406ED">
            <w:pPr>
              <w:widowControl w:val="0"/>
              <w:spacing w:after="0"/>
              <w:jc w:val="center"/>
              <w:rPr>
                <w:rFonts w:ascii="Times New Roman" w:eastAsia="標楷體" w:hAnsi="Times New Roman" w:cs="Times New Roman"/>
              </w:rPr>
            </w:pPr>
            <w:r>
              <w:rPr>
                <w:rFonts w:ascii="Times New Roman" w:eastAsia="標楷體" w:hAnsi="Times New Roman" w:cs="Times New Roman"/>
              </w:rPr>
              <w:t xml:space="preserve">Number of </w:t>
            </w:r>
            <w:r w:rsidRPr="007869A2">
              <w:rPr>
                <w:rFonts w:ascii="Times New Roman" w:eastAsia="標楷體" w:hAnsi="Times New Roman" w:cs="Times New Roman"/>
              </w:rPr>
              <w:t xml:space="preserve">Diversifying </w:t>
            </w:r>
            <w:r>
              <w:rPr>
                <w:rFonts w:ascii="Times New Roman" w:eastAsia="標楷體" w:hAnsi="Times New Roman" w:cs="Times New Roman"/>
              </w:rPr>
              <w:t>D</w:t>
            </w:r>
            <w:r w:rsidRPr="007869A2">
              <w:rPr>
                <w:rFonts w:ascii="Times New Roman" w:eastAsia="標楷體" w:hAnsi="Times New Roman" w:cs="Times New Roman"/>
              </w:rPr>
              <w:t>eals</w:t>
            </w:r>
          </w:p>
        </w:tc>
        <w:tc>
          <w:tcPr>
            <w:tcW w:w="2242" w:type="dxa"/>
            <w:tcBorders>
              <w:top w:val="single" w:sz="4" w:space="0" w:color="auto"/>
              <w:bottom w:val="single" w:sz="4" w:space="0" w:color="auto"/>
            </w:tcBorders>
          </w:tcPr>
          <w:p w14:paraId="089BDF12" w14:textId="77777777" w:rsidR="004406ED" w:rsidRPr="007869A2" w:rsidRDefault="004406ED" w:rsidP="004406ED">
            <w:pPr>
              <w:widowControl w:val="0"/>
              <w:spacing w:after="0"/>
              <w:jc w:val="center"/>
              <w:rPr>
                <w:rFonts w:ascii="Times New Roman" w:eastAsia="標楷體" w:hAnsi="Times New Roman" w:cs="Times New Roman"/>
              </w:rPr>
            </w:pPr>
            <w:r>
              <w:rPr>
                <w:rFonts w:ascii="Times New Roman" w:eastAsia="標楷體" w:hAnsi="Times New Roman" w:cs="Times New Roman"/>
              </w:rPr>
              <w:t>As a % of All Deals</w:t>
            </w:r>
          </w:p>
        </w:tc>
      </w:tr>
      <w:tr w:rsidR="004406ED" w:rsidRPr="007869A2" w14:paraId="2CC2F197" w14:textId="77777777" w:rsidTr="00027E8F">
        <w:tc>
          <w:tcPr>
            <w:tcW w:w="2353" w:type="dxa"/>
            <w:tcBorders>
              <w:top w:val="single" w:sz="4" w:space="0" w:color="auto"/>
              <w:bottom w:val="nil"/>
            </w:tcBorders>
            <w:vAlign w:val="center"/>
          </w:tcPr>
          <w:p w14:paraId="71DC9875"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1999</w:t>
            </w:r>
          </w:p>
        </w:tc>
        <w:tc>
          <w:tcPr>
            <w:tcW w:w="2367" w:type="dxa"/>
            <w:gridSpan w:val="2"/>
            <w:tcBorders>
              <w:top w:val="single" w:sz="4" w:space="0" w:color="auto"/>
              <w:bottom w:val="nil"/>
            </w:tcBorders>
          </w:tcPr>
          <w:p w14:paraId="36D1A702"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493</w:t>
            </w:r>
          </w:p>
        </w:tc>
        <w:tc>
          <w:tcPr>
            <w:tcW w:w="2325" w:type="dxa"/>
            <w:gridSpan w:val="2"/>
            <w:tcBorders>
              <w:top w:val="single" w:sz="4" w:space="0" w:color="auto"/>
              <w:bottom w:val="nil"/>
            </w:tcBorders>
          </w:tcPr>
          <w:p w14:paraId="2400BDC9"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310</w:t>
            </w:r>
          </w:p>
        </w:tc>
        <w:tc>
          <w:tcPr>
            <w:tcW w:w="2242" w:type="dxa"/>
            <w:tcBorders>
              <w:top w:val="single" w:sz="4" w:space="0" w:color="auto"/>
              <w:bottom w:val="nil"/>
            </w:tcBorders>
          </w:tcPr>
          <w:p w14:paraId="4B7D9B7D"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62.88</w:t>
            </w:r>
          </w:p>
        </w:tc>
      </w:tr>
      <w:tr w:rsidR="004406ED" w:rsidRPr="007869A2" w14:paraId="2802C99A" w14:textId="77777777" w:rsidTr="00027E8F">
        <w:tc>
          <w:tcPr>
            <w:tcW w:w="2353" w:type="dxa"/>
            <w:tcBorders>
              <w:top w:val="nil"/>
              <w:bottom w:val="nil"/>
            </w:tcBorders>
            <w:vAlign w:val="center"/>
          </w:tcPr>
          <w:p w14:paraId="4DBAE5E7"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2000</w:t>
            </w:r>
          </w:p>
        </w:tc>
        <w:tc>
          <w:tcPr>
            <w:tcW w:w="2367" w:type="dxa"/>
            <w:gridSpan w:val="2"/>
            <w:tcBorders>
              <w:top w:val="nil"/>
              <w:bottom w:val="nil"/>
            </w:tcBorders>
          </w:tcPr>
          <w:p w14:paraId="1612A3AA"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494</w:t>
            </w:r>
          </w:p>
        </w:tc>
        <w:tc>
          <w:tcPr>
            <w:tcW w:w="2325" w:type="dxa"/>
            <w:gridSpan w:val="2"/>
            <w:tcBorders>
              <w:top w:val="nil"/>
              <w:bottom w:val="nil"/>
            </w:tcBorders>
          </w:tcPr>
          <w:p w14:paraId="641D74F1"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317</w:t>
            </w:r>
          </w:p>
        </w:tc>
        <w:tc>
          <w:tcPr>
            <w:tcW w:w="2242" w:type="dxa"/>
            <w:tcBorders>
              <w:top w:val="nil"/>
              <w:bottom w:val="nil"/>
            </w:tcBorders>
          </w:tcPr>
          <w:p w14:paraId="591C26A1"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64.17</w:t>
            </w:r>
          </w:p>
        </w:tc>
      </w:tr>
      <w:tr w:rsidR="004406ED" w:rsidRPr="007869A2" w14:paraId="3EEF8C2E" w14:textId="77777777" w:rsidTr="00027E8F">
        <w:tc>
          <w:tcPr>
            <w:tcW w:w="2353" w:type="dxa"/>
            <w:tcBorders>
              <w:top w:val="nil"/>
              <w:bottom w:val="nil"/>
            </w:tcBorders>
            <w:vAlign w:val="center"/>
          </w:tcPr>
          <w:p w14:paraId="0DFCEDFE"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2001</w:t>
            </w:r>
          </w:p>
        </w:tc>
        <w:tc>
          <w:tcPr>
            <w:tcW w:w="2367" w:type="dxa"/>
            <w:gridSpan w:val="2"/>
            <w:tcBorders>
              <w:top w:val="nil"/>
              <w:bottom w:val="nil"/>
            </w:tcBorders>
          </w:tcPr>
          <w:p w14:paraId="3B42E2F8"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377</w:t>
            </w:r>
          </w:p>
        </w:tc>
        <w:tc>
          <w:tcPr>
            <w:tcW w:w="2325" w:type="dxa"/>
            <w:gridSpan w:val="2"/>
            <w:tcBorders>
              <w:top w:val="nil"/>
              <w:bottom w:val="nil"/>
            </w:tcBorders>
          </w:tcPr>
          <w:p w14:paraId="100A18B1"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254</w:t>
            </w:r>
          </w:p>
        </w:tc>
        <w:tc>
          <w:tcPr>
            <w:tcW w:w="2242" w:type="dxa"/>
            <w:tcBorders>
              <w:top w:val="nil"/>
              <w:bottom w:val="nil"/>
            </w:tcBorders>
          </w:tcPr>
          <w:p w14:paraId="6E61F48C"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67.37</w:t>
            </w:r>
          </w:p>
        </w:tc>
      </w:tr>
      <w:tr w:rsidR="004406ED" w:rsidRPr="007869A2" w14:paraId="08D8F1C4" w14:textId="77777777" w:rsidTr="00027E8F">
        <w:tc>
          <w:tcPr>
            <w:tcW w:w="2353" w:type="dxa"/>
            <w:tcBorders>
              <w:top w:val="nil"/>
              <w:bottom w:val="nil"/>
            </w:tcBorders>
            <w:vAlign w:val="center"/>
          </w:tcPr>
          <w:p w14:paraId="06E19B27"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2002</w:t>
            </w:r>
          </w:p>
        </w:tc>
        <w:tc>
          <w:tcPr>
            <w:tcW w:w="2367" w:type="dxa"/>
            <w:gridSpan w:val="2"/>
            <w:tcBorders>
              <w:top w:val="nil"/>
              <w:bottom w:val="nil"/>
            </w:tcBorders>
          </w:tcPr>
          <w:p w14:paraId="1809E3DD"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428</w:t>
            </w:r>
          </w:p>
        </w:tc>
        <w:tc>
          <w:tcPr>
            <w:tcW w:w="2325" w:type="dxa"/>
            <w:gridSpan w:val="2"/>
            <w:tcBorders>
              <w:top w:val="nil"/>
              <w:bottom w:val="nil"/>
            </w:tcBorders>
          </w:tcPr>
          <w:p w14:paraId="4E774DB5"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264</w:t>
            </w:r>
          </w:p>
        </w:tc>
        <w:tc>
          <w:tcPr>
            <w:tcW w:w="2242" w:type="dxa"/>
            <w:tcBorders>
              <w:top w:val="nil"/>
              <w:bottom w:val="nil"/>
            </w:tcBorders>
          </w:tcPr>
          <w:p w14:paraId="51ECE9FA"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61.68</w:t>
            </w:r>
          </w:p>
        </w:tc>
      </w:tr>
      <w:tr w:rsidR="004406ED" w:rsidRPr="007869A2" w14:paraId="0FB7E754" w14:textId="77777777" w:rsidTr="00027E8F">
        <w:tc>
          <w:tcPr>
            <w:tcW w:w="2353" w:type="dxa"/>
            <w:tcBorders>
              <w:top w:val="nil"/>
              <w:bottom w:val="nil"/>
            </w:tcBorders>
            <w:vAlign w:val="center"/>
          </w:tcPr>
          <w:p w14:paraId="05BFACCC"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2003</w:t>
            </w:r>
          </w:p>
        </w:tc>
        <w:tc>
          <w:tcPr>
            <w:tcW w:w="2367" w:type="dxa"/>
            <w:gridSpan w:val="2"/>
            <w:tcBorders>
              <w:top w:val="nil"/>
              <w:bottom w:val="nil"/>
            </w:tcBorders>
          </w:tcPr>
          <w:p w14:paraId="2554B141"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450</w:t>
            </w:r>
          </w:p>
        </w:tc>
        <w:tc>
          <w:tcPr>
            <w:tcW w:w="2325" w:type="dxa"/>
            <w:gridSpan w:val="2"/>
            <w:tcBorders>
              <w:top w:val="nil"/>
              <w:bottom w:val="nil"/>
            </w:tcBorders>
          </w:tcPr>
          <w:p w14:paraId="3D20C55C"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274</w:t>
            </w:r>
          </w:p>
        </w:tc>
        <w:tc>
          <w:tcPr>
            <w:tcW w:w="2242" w:type="dxa"/>
            <w:tcBorders>
              <w:top w:val="nil"/>
              <w:bottom w:val="nil"/>
            </w:tcBorders>
          </w:tcPr>
          <w:p w14:paraId="2D401D7C"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60.89</w:t>
            </w:r>
          </w:p>
        </w:tc>
      </w:tr>
      <w:tr w:rsidR="004406ED" w:rsidRPr="007869A2" w14:paraId="23B963FC" w14:textId="77777777" w:rsidTr="00027E8F">
        <w:tc>
          <w:tcPr>
            <w:tcW w:w="2353" w:type="dxa"/>
            <w:tcBorders>
              <w:top w:val="nil"/>
              <w:bottom w:val="nil"/>
            </w:tcBorders>
            <w:vAlign w:val="center"/>
          </w:tcPr>
          <w:p w14:paraId="1D324DB8"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2004</w:t>
            </w:r>
          </w:p>
        </w:tc>
        <w:tc>
          <w:tcPr>
            <w:tcW w:w="2367" w:type="dxa"/>
            <w:gridSpan w:val="2"/>
            <w:tcBorders>
              <w:top w:val="nil"/>
              <w:bottom w:val="nil"/>
            </w:tcBorders>
          </w:tcPr>
          <w:p w14:paraId="2DDC5B45"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538</w:t>
            </w:r>
          </w:p>
        </w:tc>
        <w:tc>
          <w:tcPr>
            <w:tcW w:w="2325" w:type="dxa"/>
            <w:gridSpan w:val="2"/>
            <w:tcBorders>
              <w:top w:val="nil"/>
              <w:bottom w:val="nil"/>
            </w:tcBorders>
          </w:tcPr>
          <w:p w14:paraId="79A62E38"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337</w:t>
            </w:r>
          </w:p>
        </w:tc>
        <w:tc>
          <w:tcPr>
            <w:tcW w:w="2242" w:type="dxa"/>
            <w:tcBorders>
              <w:top w:val="nil"/>
              <w:bottom w:val="nil"/>
            </w:tcBorders>
          </w:tcPr>
          <w:p w14:paraId="77481779"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62.64</w:t>
            </w:r>
          </w:p>
        </w:tc>
      </w:tr>
      <w:tr w:rsidR="004406ED" w:rsidRPr="007869A2" w14:paraId="2345F6C5" w14:textId="77777777" w:rsidTr="00027E8F">
        <w:tc>
          <w:tcPr>
            <w:tcW w:w="2353" w:type="dxa"/>
            <w:tcBorders>
              <w:top w:val="nil"/>
              <w:bottom w:val="nil"/>
            </w:tcBorders>
            <w:vAlign w:val="center"/>
          </w:tcPr>
          <w:p w14:paraId="1A3D8B19"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2005</w:t>
            </w:r>
          </w:p>
        </w:tc>
        <w:tc>
          <w:tcPr>
            <w:tcW w:w="2367" w:type="dxa"/>
            <w:gridSpan w:val="2"/>
            <w:tcBorders>
              <w:top w:val="nil"/>
              <w:bottom w:val="nil"/>
            </w:tcBorders>
          </w:tcPr>
          <w:p w14:paraId="460DFBAC"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571</w:t>
            </w:r>
          </w:p>
        </w:tc>
        <w:tc>
          <w:tcPr>
            <w:tcW w:w="2325" w:type="dxa"/>
            <w:gridSpan w:val="2"/>
            <w:tcBorders>
              <w:top w:val="nil"/>
              <w:bottom w:val="nil"/>
            </w:tcBorders>
          </w:tcPr>
          <w:p w14:paraId="217CDB2A"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374</w:t>
            </w:r>
          </w:p>
        </w:tc>
        <w:tc>
          <w:tcPr>
            <w:tcW w:w="2242" w:type="dxa"/>
            <w:tcBorders>
              <w:top w:val="nil"/>
              <w:bottom w:val="nil"/>
            </w:tcBorders>
          </w:tcPr>
          <w:p w14:paraId="4DF0A064"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65.50</w:t>
            </w:r>
          </w:p>
        </w:tc>
      </w:tr>
      <w:tr w:rsidR="004406ED" w:rsidRPr="007869A2" w14:paraId="65548610" w14:textId="77777777" w:rsidTr="00027E8F">
        <w:tc>
          <w:tcPr>
            <w:tcW w:w="2353" w:type="dxa"/>
            <w:tcBorders>
              <w:top w:val="nil"/>
              <w:bottom w:val="nil"/>
            </w:tcBorders>
            <w:vAlign w:val="center"/>
          </w:tcPr>
          <w:p w14:paraId="4E18A042"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2006</w:t>
            </w:r>
          </w:p>
        </w:tc>
        <w:tc>
          <w:tcPr>
            <w:tcW w:w="2367" w:type="dxa"/>
            <w:gridSpan w:val="2"/>
            <w:tcBorders>
              <w:top w:val="nil"/>
              <w:bottom w:val="nil"/>
            </w:tcBorders>
          </w:tcPr>
          <w:p w14:paraId="21C8E2C3"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614</w:t>
            </w:r>
          </w:p>
        </w:tc>
        <w:tc>
          <w:tcPr>
            <w:tcW w:w="2325" w:type="dxa"/>
            <w:gridSpan w:val="2"/>
            <w:tcBorders>
              <w:top w:val="nil"/>
              <w:bottom w:val="nil"/>
            </w:tcBorders>
          </w:tcPr>
          <w:p w14:paraId="32B02410"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386</w:t>
            </w:r>
          </w:p>
        </w:tc>
        <w:tc>
          <w:tcPr>
            <w:tcW w:w="2242" w:type="dxa"/>
            <w:tcBorders>
              <w:top w:val="nil"/>
              <w:bottom w:val="nil"/>
            </w:tcBorders>
          </w:tcPr>
          <w:p w14:paraId="2A644FC2"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62.87</w:t>
            </w:r>
          </w:p>
        </w:tc>
      </w:tr>
      <w:tr w:rsidR="004406ED" w:rsidRPr="007869A2" w14:paraId="5D22DB85" w14:textId="77777777" w:rsidTr="00027E8F">
        <w:tc>
          <w:tcPr>
            <w:tcW w:w="2353" w:type="dxa"/>
            <w:tcBorders>
              <w:top w:val="nil"/>
              <w:bottom w:val="nil"/>
            </w:tcBorders>
            <w:vAlign w:val="center"/>
          </w:tcPr>
          <w:p w14:paraId="76A803AD"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2007</w:t>
            </w:r>
          </w:p>
        </w:tc>
        <w:tc>
          <w:tcPr>
            <w:tcW w:w="2367" w:type="dxa"/>
            <w:gridSpan w:val="2"/>
            <w:tcBorders>
              <w:top w:val="nil"/>
              <w:bottom w:val="nil"/>
            </w:tcBorders>
          </w:tcPr>
          <w:p w14:paraId="26A20B52"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632</w:t>
            </w:r>
          </w:p>
        </w:tc>
        <w:tc>
          <w:tcPr>
            <w:tcW w:w="2325" w:type="dxa"/>
            <w:gridSpan w:val="2"/>
            <w:tcBorders>
              <w:top w:val="nil"/>
              <w:bottom w:val="nil"/>
            </w:tcBorders>
          </w:tcPr>
          <w:p w14:paraId="31990BDA"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400</w:t>
            </w:r>
          </w:p>
        </w:tc>
        <w:tc>
          <w:tcPr>
            <w:tcW w:w="2242" w:type="dxa"/>
            <w:tcBorders>
              <w:top w:val="nil"/>
              <w:bottom w:val="nil"/>
            </w:tcBorders>
          </w:tcPr>
          <w:p w14:paraId="57687379"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63.29</w:t>
            </w:r>
          </w:p>
        </w:tc>
      </w:tr>
      <w:tr w:rsidR="004406ED" w:rsidRPr="007869A2" w14:paraId="24125AFE" w14:textId="77777777" w:rsidTr="00027E8F">
        <w:tc>
          <w:tcPr>
            <w:tcW w:w="2353" w:type="dxa"/>
            <w:tcBorders>
              <w:top w:val="nil"/>
              <w:bottom w:val="nil"/>
            </w:tcBorders>
            <w:vAlign w:val="center"/>
          </w:tcPr>
          <w:p w14:paraId="1D4C731B"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2008</w:t>
            </w:r>
          </w:p>
        </w:tc>
        <w:tc>
          <w:tcPr>
            <w:tcW w:w="2367" w:type="dxa"/>
            <w:gridSpan w:val="2"/>
            <w:tcBorders>
              <w:top w:val="nil"/>
              <w:bottom w:val="nil"/>
            </w:tcBorders>
          </w:tcPr>
          <w:p w14:paraId="18E89AF8"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446</w:t>
            </w:r>
          </w:p>
        </w:tc>
        <w:tc>
          <w:tcPr>
            <w:tcW w:w="2325" w:type="dxa"/>
            <w:gridSpan w:val="2"/>
            <w:tcBorders>
              <w:top w:val="nil"/>
              <w:bottom w:val="nil"/>
            </w:tcBorders>
          </w:tcPr>
          <w:p w14:paraId="2E8DCC80"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255</w:t>
            </w:r>
          </w:p>
        </w:tc>
        <w:tc>
          <w:tcPr>
            <w:tcW w:w="2242" w:type="dxa"/>
            <w:tcBorders>
              <w:top w:val="nil"/>
              <w:bottom w:val="nil"/>
            </w:tcBorders>
          </w:tcPr>
          <w:p w14:paraId="10EB0B04"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57.17</w:t>
            </w:r>
          </w:p>
        </w:tc>
      </w:tr>
      <w:tr w:rsidR="004406ED" w:rsidRPr="007869A2" w14:paraId="70AA6450" w14:textId="77777777" w:rsidTr="00027E8F">
        <w:tc>
          <w:tcPr>
            <w:tcW w:w="2353" w:type="dxa"/>
            <w:tcBorders>
              <w:top w:val="nil"/>
              <w:bottom w:val="nil"/>
            </w:tcBorders>
            <w:vAlign w:val="center"/>
          </w:tcPr>
          <w:p w14:paraId="6F398123"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2009</w:t>
            </w:r>
          </w:p>
        </w:tc>
        <w:tc>
          <w:tcPr>
            <w:tcW w:w="2367" w:type="dxa"/>
            <w:gridSpan w:val="2"/>
            <w:tcBorders>
              <w:top w:val="nil"/>
              <w:bottom w:val="nil"/>
            </w:tcBorders>
          </w:tcPr>
          <w:p w14:paraId="0C1C04C5"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337</w:t>
            </w:r>
          </w:p>
        </w:tc>
        <w:tc>
          <w:tcPr>
            <w:tcW w:w="2325" w:type="dxa"/>
            <w:gridSpan w:val="2"/>
            <w:tcBorders>
              <w:top w:val="nil"/>
              <w:bottom w:val="nil"/>
            </w:tcBorders>
          </w:tcPr>
          <w:p w14:paraId="29EFA028"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208</w:t>
            </w:r>
          </w:p>
        </w:tc>
        <w:tc>
          <w:tcPr>
            <w:tcW w:w="2242" w:type="dxa"/>
            <w:tcBorders>
              <w:top w:val="nil"/>
              <w:bottom w:val="nil"/>
            </w:tcBorders>
          </w:tcPr>
          <w:p w14:paraId="68DFE6E9"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61.72</w:t>
            </w:r>
          </w:p>
        </w:tc>
      </w:tr>
      <w:tr w:rsidR="004406ED" w:rsidRPr="007869A2" w14:paraId="1AF7959D" w14:textId="77777777" w:rsidTr="00027E8F">
        <w:tc>
          <w:tcPr>
            <w:tcW w:w="2353" w:type="dxa"/>
            <w:tcBorders>
              <w:top w:val="nil"/>
              <w:bottom w:val="nil"/>
            </w:tcBorders>
            <w:vAlign w:val="center"/>
          </w:tcPr>
          <w:p w14:paraId="53D751F0"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2010</w:t>
            </w:r>
          </w:p>
        </w:tc>
        <w:tc>
          <w:tcPr>
            <w:tcW w:w="2367" w:type="dxa"/>
            <w:gridSpan w:val="2"/>
            <w:tcBorders>
              <w:top w:val="nil"/>
              <w:bottom w:val="nil"/>
            </w:tcBorders>
          </w:tcPr>
          <w:p w14:paraId="066F4E37"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385</w:t>
            </w:r>
          </w:p>
        </w:tc>
        <w:tc>
          <w:tcPr>
            <w:tcW w:w="2325" w:type="dxa"/>
            <w:gridSpan w:val="2"/>
            <w:tcBorders>
              <w:top w:val="nil"/>
              <w:bottom w:val="nil"/>
            </w:tcBorders>
          </w:tcPr>
          <w:p w14:paraId="77184847"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255</w:t>
            </w:r>
          </w:p>
        </w:tc>
        <w:tc>
          <w:tcPr>
            <w:tcW w:w="2242" w:type="dxa"/>
            <w:tcBorders>
              <w:top w:val="nil"/>
              <w:bottom w:val="nil"/>
            </w:tcBorders>
          </w:tcPr>
          <w:p w14:paraId="7999C3C0"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66.23</w:t>
            </w:r>
          </w:p>
        </w:tc>
      </w:tr>
      <w:tr w:rsidR="004406ED" w:rsidRPr="007869A2" w14:paraId="1D318D4E" w14:textId="77777777" w:rsidTr="00027E8F">
        <w:tc>
          <w:tcPr>
            <w:tcW w:w="2353" w:type="dxa"/>
            <w:tcBorders>
              <w:top w:val="nil"/>
              <w:bottom w:val="nil"/>
            </w:tcBorders>
            <w:vAlign w:val="center"/>
          </w:tcPr>
          <w:p w14:paraId="27335B10"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2011</w:t>
            </w:r>
          </w:p>
        </w:tc>
        <w:tc>
          <w:tcPr>
            <w:tcW w:w="2367" w:type="dxa"/>
            <w:gridSpan w:val="2"/>
            <w:tcBorders>
              <w:top w:val="nil"/>
              <w:bottom w:val="nil"/>
            </w:tcBorders>
          </w:tcPr>
          <w:p w14:paraId="78394309"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413</w:t>
            </w:r>
          </w:p>
        </w:tc>
        <w:tc>
          <w:tcPr>
            <w:tcW w:w="2325" w:type="dxa"/>
            <w:gridSpan w:val="2"/>
            <w:tcBorders>
              <w:top w:val="nil"/>
              <w:bottom w:val="nil"/>
            </w:tcBorders>
          </w:tcPr>
          <w:p w14:paraId="47CDA263"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272</w:t>
            </w:r>
          </w:p>
        </w:tc>
        <w:tc>
          <w:tcPr>
            <w:tcW w:w="2242" w:type="dxa"/>
            <w:tcBorders>
              <w:top w:val="nil"/>
              <w:bottom w:val="nil"/>
            </w:tcBorders>
          </w:tcPr>
          <w:p w14:paraId="36DB7C05"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65.86</w:t>
            </w:r>
          </w:p>
        </w:tc>
      </w:tr>
      <w:tr w:rsidR="004406ED" w:rsidRPr="007869A2" w14:paraId="3056C118" w14:textId="77777777" w:rsidTr="00027E8F">
        <w:tc>
          <w:tcPr>
            <w:tcW w:w="2353" w:type="dxa"/>
            <w:tcBorders>
              <w:top w:val="nil"/>
              <w:bottom w:val="single" w:sz="4" w:space="0" w:color="auto"/>
            </w:tcBorders>
            <w:vAlign w:val="center"/>
          </w:tcPr>
          <w:p w14:paraId="1106B9BD" w14:textId="77777777" w:rsidR="004406ED" w:rsidRPr="007869A2" w:rsidRDefault="004406ED" w:rsidP="004406ED">
            <w:pPr>
              <w:widowControl w:val="0"/>
              <w:spacing w:after="0"/>
              <w:jc w:val="center"/>
              <w:outlineLvl w:val="2"/>
              <w:rPr>
                <w:rFonts w:ascii="Times New Roman" w:eastAsia="標楷體" w:hAnsi="Times New Roman" w:cs="Times New Roman"/>
              </w:rPr>
            </w:pPr>
            <w:r w:rsidRPr="007869A2">
              <w:rPr>
                <w:rFonts w:ascii="Times New Roman" w:eastAsia="標楷體" w:hAnsi="Times New Roman" w:cs="Times New Roman"/>
              </w:rPr>
              <w:t>Total</w:t>
            </w:r>
          </w:p>
        </w:tc>
        <w:tc>
          <w:tcPr>
            <w:tcW w:w="2367" w:type="dxa"/>
            <w:gridSpan w:val="2"/>
            <w:tcBorders>
              <w:top w:val="nil"/>
              <w:bottom w:val="single" w:sz="4" w:space="0" w:color="auto"/>
            </w:tcBorders>
          </w:tcPr>
          <w:p w14:paraId="4A103750"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w:t>
            </w:r>
            <w:r w:rsidRPr="007869A2">
              <w:rPr>
                <w:rFonts w:ascii="Times New Roman" w:eastAsia="新細明體" w:hAnsi="Times New Roman" w:cs="Times New Roman"/>
              </w:rPr>
              <w:t>,</w:t>
            </w:r>
            <w:r w:rsidRPr="007869A2">
              <w:rPr>
                <w:rFonts w:ascii="Times New Roman" w:hAnsi="Times New Roman" w:cs="Times New Roman"/>
              </w:rPr>
              <w:t>178</w:t>
            </w:r>
          </w:p>
        </w:tc>
        <w:tc>
          <w:tcPr>
            <w:tcW w:w="2325" w:type="dxa"/>
            <w:gridSpan w:val="2"/>
            <w:tcBorders>
              <w:top w:val="nil"/>
              <w:bottom w:val="single" w:sz="4" w:space="0" w:color="auto"/>
            </w:tcBorders>
          </w:tcPr>
          <w:p w14:paraId="6B26E5FB"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3</w:t>
            </w:r>
            <w:r w:rsidRPr="007869A2">
              <w:rPr>
                <w:rFonts w:ascii="Times New Roman" w:eastAsia="新細明體" w:hAnsi="Times New Roman" w:cs="Times New Roman"/>
              </w:rPr>
              <w:t>,</w:t>
            </w:r>
            <w:r w:rsidRPr="007869A2">
              <w:rPr>
                <w:rFonts w:ascii="Times New Roman" w:hAnsi="Times New Roman" w:cs="Times New Roman"/>
              </w:rPr>
              <w:t>906</w:t>
            </w:r>
          </w:p>
        </w:tc>
        <w:tc>
          <w:tcPr>
            <w:tcW w:w="2242" w:type="dxa"/>
            <w:tcBorders>
              <w:top w:val="nil"/>
              <w:bottom w:val="single" w:sz="4" w:space="0" w:color="auto"/>
            </w:tcBorders>
          </w:tcPr>
          <w:p w14:paraId="4E51B9EE"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hAnsi="Times New Roman" w:cs="Times New Roman"/>
              </w:rPr>
              <w:t>63.22</w:t>
            </w:r>
          </w:p>
        </w:tc>
      </w:tr>
      <w:tr w:rsidR="004406ED" w:rsidRPr="007869A2" w14:paraId="5EC7E7F5" w14:textId="77777777" w:rsidTr="00027E8F">
        <w:tc>
          <w:tcPr>
            <w:tcW w:w="9287" w:type="dxa"/>
            <w:gridSpan w:val="6"/>
            <w:tcBorders>
              <w:top w:val="single" w:sz="4" w:space="0" w:color="auto"/>
              <w:bottom w:val="single" w:sz="4" w:space="0" w:color="auto"/>
            </w:tcBorders>
            <w:vAlign w:val="center"/>
          </w:tcPr>
          <w:p w14:paraId="0B3A8333" w14:textId="77777777" w:rsidR="004406ED" w:rsidRPr="007869A2" w:rsidRDefault="004406ED" w:rsidP="004406ED">
            <w:pPr>
              <w:widowControl w:val="0"/>
              <w:spacing w:after="0"/>
              <w:rPr>
                <w:rFonts w:ascii="Times New Roman" w:eastAsia="標楷體" w:hAnsi="Times New Roman" w:cs="Times New Roman"/>
              </w:rPr>
            </w:pPr>
            <w:r w:rsidRPr="007869A2">
              <w:rPr>
                <w:rFonts w:ascii="Times New Roman" w:eastAsia="標楷體" w:hAnsi="Times New Roman" w:cs="Times New Roman"/>
              </w:rPr>
              <w:br/>
              <w:t xml:space="preserve">Panel B: </w:t>
            </w:r>
            <w:r>
              <w:rPr>
                <w:rFonts w:ascii="Times New Roman" w:eastAsia="標楷體" w:hAnsi="Times New Roman" w:cs="Times New Roman"/>
              </w:rPr>
              <w:t>Diversifying deals and industry experience</w:t>
            </w:r>
          </w:p>
        </w:tc>
      </w:tr>
      <w:tr w:rsidR="004406ED" w:rsidRPr="007869A2" w14:paraId="7C48C0D3" w14:textId="77777777" w:rsidTr="00027E8F">
        <w:tc>
          <w:tcPr>
            <w:tcW w:w="3095" w:type="dxa"/>
            <w:gridSpan w:val="2"/>
            <w:tcBorders>
              <w:top w:val="single" w:sz="4" w:space="0" w:color="auto"/>
              <w:bottom w:val="single" w:sz="4" w:space="0" w:color="auto"/>
            </w:tcBorders>
            <w:vAlign w:val="center"/>
          </w:tcPr>
          <w:p w14:paraId="361A9731"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eastAsia="標楷體" w:hAnsi="Times New Roman" w:cs="Times New Roman"/>
              </w:rPr>
              <w:t xml:space="preserve">Industry experience </w:t>
            </w:r>
            <w:r>
              <w:rPr>
                <w:rFonts w:ascii="Times New Roman" w:eastAsia="標楷體" w:hAnsi="Times New Roman" w:cs="Times New Roman"/>
              </w:rPr>
              <w:t>of the board</w:t>
            </w:r>
          </w:p>
        </w:tc>
        <w:tc>
          <w:tcPr>
            <w:tcW w:w="3096" w:type="dxa"/>
            <w:gridSpan w:val="2"/>
            <w:tcBorders>
              <w:top w:val="single" w:sz="4" w:space="0" w:color="auto"/>
              <w:bottom w:val="single" w:sz="4" w:space="0" w:color="auto"/>
            </w:tcBorders>
            <w:vAlign w:val="center"/>
          </w:tcPr>
          <w:p w14:paraId="35270FF0" w14:textId="77777777" w:rsidR="004406ED" w:rsidRPr="007869A2" w:rsidRDefault="004406ED" w:rsidP="004406ED">
            <w:pPr>
              <w:widowControl w:val="0"/>
              <w:spacing w:after="0"/>
              <w:jc w:val="center"/>
              <w:rPr>
                <w:rFonts w:ascii="Times New Roman" w:eastAsia="標楷體" w:hAnsi="Times New Roman" w:cs="Times New Roman"/>
              </w:rPr>
            </w:pPr>
            <w:r w:rsidRPr="007869A2">
              <w:rPr>
                <w:rFonts w:ascii="Times New Roman" w:eastAsia="標楷體" w:hAnsi="Times New Roman" w:cs="Times New Roman"/>
              </w:rPr>
              <w:t xml:space="preserve">Number of </w:t>
            </w:r>
            <w:r>
              <w:rPr>
                <w:rFonts w:ascii="Times New Roman" w:eastAsia="標楷體" w:hAnsi="Times New Roman" w:cs="Times New Roman"/>
              </w:rPr>
              <w:t>D</w:t>
            </w:r>
            <w:r w:rsidRPr="007869A2">
              <w:rPr>
                <w:rFonts w:ascii="Times New Roman" w:eastAsia="標楷體" w:hAnsi="Times New Roman" w:cs="Times New Roman"/>
              </w:rPr>
              <w:t>eals</w:t>
            </w:r>
          </w:p>
        </w:tc>
        <w:tc>
          <w:tcPr>
            <w:tcW w:w="3096" w:type="dxa"/>
            <w:gridSpan w:val="2"/>
            <w:tcBorders>
              <w:top w:val="single" w:sz="4" w:space="0" w:color="auto"/>
              <w:bottom w:val="single" w:sz="4" w:space="0" w:color="auto"/>
            </w:tcBorders>
            <w:vAlign w:val="center"/>
          </w:tcPr>
          <w:p w14:paraId="369B3B8F" w14:textId="77777777" w:rsidR="004406ED" w:rsidRPr="007869A2" w:rsidRDefault="004406ED" w:rsidP="004406ED">
            <w:pPr>
              <w:widowControl w:val="0"/>
              <w:spacing w:after="0"/>
              <w:jc w:val="center"/>
              <w:rPr>
                <w:rFonts w:ascii="Times New Roman" w:eastAsia="標楷體" w:hAnsi="Times New Roman" w:cs="Times New Roman"/>
              </w:rPr>
            </w:pPr>
            <w:r>
              <w:rPr>
                <w:rFonts w:ascii="Times New Roman" w:eastAsia="標楷體" w:hAnsi="Times New Roman" w:cs="Times New Roman"/>
              </w:rPr>
              <w:t>As a % of All</w:t>
            </w:r>
            <w:r w:rsidRPr="007869A2">
              <w:rPr>
                <w:rFonts w:ascii="Times New Roman" w:eastAsia="標楷體" w:hAnsi="Times New Roman" w:cs="Times New Roman"/>
              </w:rPr>
              <w:t xml:space="preserve"> </w:t>
            </w:r>
            <w:r>
              <w:rPr>
                <w:rFonts w:ascii="Times New Roman" w:eastAsia="標楷體" w:hAnsi="Times New Roman" w:cs="Times New Roman"/>
              </w:rPr>
              <w:t>D</w:t>
            </w:r>
            <w:r w:rsidRPr="007869A2">
              <w:rPr>
                <w:rFonts w:ascii="Times New Roman" w:eastAsia="標楷體" w:hAnsi="Times New Roman" w:cs="Times New Roman"/>
              </w:rPr>
              <w:t xml:space="preserve">iversifying </w:t>
            </w:r>
            <w:r>
              <w:rPr>
                <w:rFonts w:ascii="Times New Roman" w:eastAsia="標楷體" w:hAnsi="Times New Roman" w:cs="Times New Roman"/>
              </w:rPr>
              <w:t>D</w:t>
            </w:r>
            <w:r w:rsidRPr="007869A2">
              <w:rPr>
                <w:rFonts w:ascii="Times New Roman" w:eastAsia="標楷體" w:hAnsi="Times New Roman" w:cs="Times New Roman"/>
              </w:rPr>
              <w:t>eals</w:t>
            </w:r>
          </w:p>
        </w:tc>
      </w:tr>
      <w:tr w:rsidR="004406ED" w:rsidRPr="007869A2" w14:paraId="7FAD8B0E" w14:textId="77777777" w:rsidTr="00027E8F">
        <w:tc>
          <w:tcPr>
            <w:tcW w:w="3095" w:type="dxa"/>
            <w:gridSpan w:val="2"/>
            <w:tcBorders>
              <w:top w:val="nil"/>
              <w:bottom w:val="nil"/>
            </w:tcBorders>
            <w:vAlign w:val="center"/>
          </w:tcPr>
          <w:p w14:paraId="0E1A63BA" w14:textId="77777777" w:rsidR="004406ED" w:rsidRPr="00AA209E" w:rsidRDefault="004406ED" w:rsidP="004406ED">
            <w:pPr>
              <w:widowControl w:val="0"/>
              <w:spacing w:after="0"/>
              <w:jc w:val="center"/>
              <w:rPr>
                <w:rFonts w:ascii="Times New Roman" w:hAnsi="Times New Roman" w:cs="Times New Roman"/>
              </w:rPr>
            </w:pPr>
            <w:r w:rsidRPr="00AA209E">
              <w:rPr>
                <w:rFonts w:ascii="Times New Roman" w:hAnsi="Times New Roman" w:cs="Times New Roman" w:hint="eastAsia"/>
              </w:rPr>
              <w:t>O</w:t>
            </w:r>
            <w:r w:rsidRPr="00AA209E">
              <w:rPr>
                <w:rFonts w:ascii="Times New Roman" w:hAnsi="Times New Roman" w:cs="Times New Roman"/>
              </w:rPr>
              <w:t>D_</w:t>
            </w:r>
            <w:r w:rsidRPr="00AA209E">
              <w:rPr>
                <w:rFonts w:ascii="Times New Roman" w:hAnsi="Times New Roman" w:cs="Times New Roman" w:hint="eastAsia"/>
              </w:rPr>
              <w:t>I</w:t>
            </w:r>
            <w:r w:rsidRPr="00AA209E">
              <w:rPr>
                <w:rFonts w:ascii="Times New Roman" w:hAnsi="Times New Roman" w:cs="Times New Roman"/>
              </w:rPr>
              <w:t>D_EXP</w:t>
            </w:r>
          </w:p>
        </w:tc>
        <w:tc>
          <w:tcPr>
            <w:tcW w:w="3096" w:type="dxa"/>
            <w:gridSpan w:val="2"/>
            <w:tcBorders>
              <w:top w:val="nil"/>
              <w:bottom w:val="nil"/>
            </w:tcBorders>
            <w:vAlign w:val="center"/>
          </w:tcPr>
          <w:p w14:paraId="2570A0D4" w14:textId="77777777" w:rsidR="004406ED" w:rsidRPr="007869A2" w:rsidRDefault="004406ED" w:rsidP="004406ED">
            <w:pPr>
              <w:widowControl w:val="0"/>
              <w:spacing w:after="0"/>
              <w:jc w:val="center"/>
              <w:rPr>
                <w:rFonts w:ascii="Times New Roman" w:eastAsia="新細明體" w:hAnsi="Times New Roman" w:cs="Times New Roman"/>
              </w:rPr>
            </w:pPr>
            <w:r w:rsidRPr="007869A2">
              <w:rPr>
                <w:rFonts w:ascii="Times New Roman" w:eastAsia="新細明體" w:hAnsi="Times New Roman" w:cs="Times New Roman"/>
              </w:rPr>
              <w:t>126</w:t>
            </w:r>
          </w:p>
        </w:tc>
        <w:tc>
          <w:tcPr>
            <w:tcW w:w="3096" w:type="dxa"/>
            <w:gridSpan w:val="2"/>
            <w:tcBorders>
              <w:top w:val="nil"/>
              <w:bottom w:val="nil"/>
            </w:tcBorders>
          </w:tcPr>
          <w:p w14:paraId="6CD698B7" w14:textId="77777777" w:rsidR="004406ED" w:rsidRPr="007869A2" w:rsidRDefault="004406ED" w:rsidP="004406ED">
            <w:pPr>
              <w:widowControl w:val="0"/>
              <w:spacing w:after="0"/>
              <w:jc w:val="center"/>
              <w:rPr>
                <w:rFonts w:ascii="Times New Roman" w:hAnsi="Times New Roman" w:cs="Times New Roman"/>
              </w:rPr>
            </w:pPr>
            <w:r w:rsidRPr="007869A2">
              <w:rPr>
                <w:rFonts w:ascii="Times New Roman" w:hAnsi="Times New Roman" w:cs="Times New Roman"/>
              </w:rPr>
              <w:t>3.23</w:t>
            </w:r>
          </w:p>
        </w:tc>
      </w:tr>
      <w:tr w:rsidR="004406ED" w:rsidRPr="007869A2" w14:paraId="266D2C78" w14:textId="77777777" w:rsidTr="00027E8F">
        <w:tc>
          <w:tcPr>
            <w:tcW w:w="3095" w:type="dxa"/>
            <w:gridSpan w:val="2"/>
            <w:tcBorders>
              <w:top w:val="nil"/>
              <w:bottom w:val="nil"/>
            </w:tcBorders>
            <w:vAlign w:val="center"/>
          </w:tcPr>
          <w:p w14:paraId="3FBC8B8D" w14:textId="77777777" w:rsidR="004406ED" w:rsidRPr="00AA209E" w:rsidRDefault="004406ED" w:rsidP="004406ED">
            <w:pPr>
              <w:widowControl w:val="0"/>
              <w:spacing w:after="0"/>
              <w:jc w:val="center"/>
              <w:rPr>
                <w:rFonts w:ascii="Times New Roman" w:hAnsi="Times New Roman" w:cs="Times New Roman"/>
              </w:rPr>
            </w:pPr>
            <w:r w:rsidRPr="00AA209E">
              <w:rPr>
                <w:rFonts w:ascii="Times New Roman" w:hAnsi="Times New Roman" w:cs="Times New Roman"/>
              </w:rPr>
              <w:t>CEO_</w:t>
            </w:r>
            <w:r w:rsidRPr="00AA209E">
              <w:rPr>
                <w:rFonts w:ascii="Times New Roman" w:hAnsi="Times New Roman" w:cs="Times New Roman" w:hint="eastAsia"/>
              </w:rPr>
              <w:t>I</w:t>
            </w:r>
            <w:r w:rsidRPr="00AA209E">
              <w:rPr>
                <w:rFonts w:ascii="Times New Roman" w:hAnsi="Times New Roman" w:cs="Times New Roman"/>
              </w:rPr>
              <w:t>D_EXP</w:t>
            </w:r>
          </w:p>
        </w:tc>
        <w:tc>
          <w:tcPr>
            <w:tcW w:w="3096" w:type="dxa"/>
            <w:gridSpan w:val="2"/>
            <w:tcBorders>
              <w:top w:val="nil"/>
              <w:bottom w:val="nil"/>
            </w:tcBorders>
            <w:vAlign w:val="center"/>
          </w:tcPr>
          <w:p w14:paraId="3F42769E" w14:textId="77777777" w:rsidR="004406ED" w:rsidRPr="007869A2" w:rsidRDefault="004406ED" w:rsidP="004406ED">
            <w:pPr>
              <w:widowControl w:val="0"/>
              <w:spacing w:after="0"/>
              <w:jc w:val="center"/>
              <w:rPr>
                <w:rFonts w:ascii="Times New Roman" w:eastAsia="新細明體" w:hAnsi="Times New Roman" w:cs="Times New Roman"/>
              </w:rPr>
            </w:pPr>
            <w:r w:rsidRPr="007869A2">
              <w:rPr>
                <w:rFonts w:ascii="Times New Roman" w:eastAsia="新細明體" w:hAnsi="Times New Roman" w:cs="Times New Roman"/>
              </w:rPr>
              <w:t>98</w:t>
            </w:r>
          </w:p>
        </w:tc>
        <w:tc>
          <w:tcPr>
            <w:tcW w:w="3096" w:type="dxa"/>
            <w:gridSpan w:val="2"/>
            <w:tcBorders>
              <w:top w:val="nil"/>
              <w:bottom w:val="nil"/>
            </w:tcBorders>
          </w:tcPr>
          <w:p w14:paraId="73CD4F6E" w14:textId="77777777" w:rsidR="004406ED" w:rsidRPr="007869A2" w:rsidRDefault="004406ED" w:rsidP="004406ED">
            <w:pPr>
              <w:widowControl w:val="0"/>
              <w:spacing w:after="0"/>
              <w:jc w:val="center"/>
              <w:rPr>
                <w:rFonts w:ascii="Times New Roman" w:hAnsi="Times New Roman" w:cs="Times New Roman"/>
              </w:rPr>
            </w:pPr>
            <w:r w:rsidRPr="007869A2">
              <w:rPr>
                <w:rFonts w:ascii="Times New Roman" w:hAnsi="Times New Roman" w:cs="Times New Roman"/>
              </w:rPr>
              <w:t>2.51</w:t>
            </w:r>
          </w:p>
        </w:tc>
      </w:tr>
      <w:tr w:rsidR="004406ED" w:rsidRPr="007869A2" w14:paraId="6C5FBCE7" w14:textId="77777777" w:rsidTr="00027E8F">
        <w:tc>
          <w:tcPr>
            <w:tcW w:w="3095" w:type="dxa"/>
            <w:gridSpan w:val="2"/>
            <w:tcBorders>
              <w:top w:val="nil"/>
              <w:bottom w:val="single" w:sz="4" w:space="0" w:color="auto"/>
            </w:tcBorders>
            <w:vAlign w:val="center"/>
          </w:tcPr>
          <w:p w14:paraId="454FB4A9" w14:textId="77777777" w:rsidR="004406ED" w:rsidRPr="00AA209E" w:rsidRDefault="004406ED" w:rsidP="004406ED">
            <w:pPr>
              <w:widowControl w:val="0"/>
              <w:spacing w:after="0"/>
              <w:jc w:val="center"/>
              <w:rPr>
                <w:rFonts w:ascii="Times New Roman" w:hAnsi="Times New Roman" w:cs="Times New Roman"/>
              </w:rPr>
            </w:pPr>
            <w:r>
              <w:rPr>
                <w:rFonts w:ascii="Times New Roman" w:hAnsi="Times New Roman" w:cs="Times New Roman"/>
              </w:rPr>
              <w:t>OD_ID_EXP&amp;CEO_ID_EXP</w:t>
            </w:r>
          </w:p>
        </w:tc>
        <w:tc>
          <w:tcPr>
            <w:tcW w:w="3096" w:type="dxa"/>
            <w:gridSpan w:val="2"/>
            <w:tcBorders>
              <w:top w:val="nil"/>
              <w:bottom w:val="single" w:sz="4" w:space="0" w:color="auto"/>
            </w:tcBorders>
            <w:vAlign w:val="center"/>
          </w:tcPr>
          <w:p w14:paraId="1DD292A9" w14:textId="77777777" w:rsidR="004406ED" w:rsidRPr="007869A2" w:rsidRDefault="004406ED" w:rsidP="004406ED">
            <w:pPr>
              <w:widowControl w:val="0"/>
              <w:spacing w:after="0"/>
              <w:jc w:val="center"/>
              <w:rPr>
                <w:rFonts w:ascii="Times New Roman" w:eastAsia="新細明體" w:hAnsi="Times New Roman" w:cs="Times New Roman"/>
              </w:rPr>
            </w:pPr>
            <w:r>
              <w:rPr>
                <w:rFonts w:ascii="Times New Roman" w:eastAsia="新細明體" w:hAnsi="Times New Roman" w:cs="Times New Roman"/>
              </w:rPr>
              <w:t>32</w:t>
            </w:r>
          </w:p>
        </w:tc>
        <w:tc>
          <w:tcPr>
            <w:tcW w:w="3096" w:type="dxa"/>
            <w:gridSpan w:val="2"/>
            <w:tcBorders>
              <w:top w:val="nil"/>
              <w:bottom w:val="single" w:sz="4" w:space="0" w:color="auto"/>
            </w:tcBorders>
          </w:tcPr>
          <w:p w14:paraId="32511A03" w14:textId="77777777" w:rsidR="004406ED" w:rsidRPr="007869A2" w:rsidRDefault="004406ED" w:rsidP="004406ED">
            <w:pPr>
              <w:widowControl w:val="0"/>
              <w:spacing w:after="0"/>
              <w:jc w:val="center"/>
              <w:rPr>
                <w:rFonts w:ascii="Times New Roman" w:hAnsi="Times New Roman" w:cs="Times New Roman"/>
              </w:rPr>
            </w:pPr>
            <w:r>
              <w:rPr>
                <w:rFonts w:ascii="Times New Roman" w:hAnsi="Times New Roman" w:cs="Times New Roman"/>
              </w:rPr>
              <w:t>0.82</w:t>
            </w:r>
          </w:p>
        </w:tc>
      </w:tr>
    </w:tbl>
    <w:p w14:paraId="2FDEE5A0" w14:textId="77777777" w:rsidR="004406ED" w:rsidRDefault="004406ED" w:rsidP="004406ED">
      <w:pPr>
        <w:spacing w:after="0" w:line="240" w:lineRule="auto"/>
        <w:jc w:val="both"/>
        <w:rPr>
          <w:rFonts w:ascii="Times New Roman" w:eastAsia="新細明體" w:hAnsi="Times New Roman" w:cs="Times New Roman"/>
          <w:sz w:val="24"/>
          <w:szCs w:val="24"/>
        </w:rPr>
      </w:pPr>
    </w:p>
    <w:p w14:paraId="151C00C5" w14:textId="77777777" w:rsidR="004406ED" w:rsidRDefault="004406ED" w:rsidP="004406ED">
      <w:pPr>
        <w:spacing w:after="0" w:line="240" w:lineRule="auto"/>
        <w:jc w:val="both"/>
        <w:rPr>
          <w:rFonts w:ascii="Times New Roman" w:eastAsia="新細明體" w:hAnsi="Times New Roman" w:cs="Times New Roman"/>
          <w:sz w:val="24"/>
          <w:szCs w:val="24"/>
        </w:rPr>
      </w:pPr>
    </w:p>
    <w:p w14:paraId="6E5650A4" w14:textId="77777777" w:rsidR="004406ED" w:rsidRDefault="004406ED" w:rsidP="004406ED">
      <w:pPr>
        <w:spacing w:after="0" w:line="240" w:lineRule="auto"/>
        <w:jc w:val="both"/>
        <w:rPr>
          <w:rFonts w:ascii="Times New Roman" w:eastAsia="新細明體" w:hAnsi="Times New Roman" w:cs="Times New Roman"/>
          <w:sz w:val="24"/>
          <w:szCs w:val="24"/>
        </w:rPr>
      </w:pPr>
    </w:p>
    <w:p w14:paraId="0060A3EF" w14:textId="77777777" w:rsidR="004406ED" w:rsidRDefault="004406ED" w:rsidP="004406ED">
      <w:pPr>
        <w:rPr>
          <w:rFonts w:ascii="Times New Roman" w:eastAsia="新細明體" w:hAnsi="Times New Roman" w:cs="Times New Roman"/>
          <w:b/>
          <w:sz w:val="24"/>
          <w:szCs w:val="24"/>
        </w:rPr>
      </w:pPr>
      <w:r>
        <w:rPr>
          <w:rFonts w:ascii="Times New Roman" w:eastAsia="新細明體" w:hAnsi="Times New Roman" w:cs="Times New Roman"/>
          <w:b/>
          <w:sz w:val="24"/>
          <w:szCs w:val="24"/>
        </w:rPr>
        <w:br w:type="page"/>
      </w:r>
    </w:p>
    <w:p w14:paraId="167DC126" w14:textId="2D3A987F" w:rsidR="004406ED" w:rsidRDefault="004406ED" w:rsidP="004406ED">
      <w:pPr>
        <w:spacing w:after="0" w:line="240" w:lineRule="auto"/>
        <w:jc w:val="center"/>
        <w:rPr>
          <w:rFonts w:ascii="Times New Roman" w:eastAsia="新細明體" w:hAnsi="Times New Roman" w:cs="Times New Roman"/>
          <w:b/>
          <w:sz w:val="24"/>
          <w:szCs w:val="24"/>
        </w:rPr>
      </w:pPr>
      <w:r>
        <w:rPr>
          <w:rFonts w:ascii="Times New Roman" w:eastAsia="新細明體" w:hAnsi="Times New Roman" w:cs="Times New Roman" w:hint="eastAsia"/>
          <w:b/>
          <w:sz w:val="24"/>
          <w:szCs w:val="24"/>
        </w:rPr>
        <w:lastRenderedPageBreak/>
        <w:t>Table 2</w:t>
      </w:r>
      <w:r w:rsidRPr="00653928">
        <w:rPr>
          <w:rFonts w:ascii="Times New Roman" w:eastAsia="新細明體" w:hAnsi="Times New Roman" w:cs="Times New Roman" w:hint="eastAsia"/>
          <w:b/>
          <w:sz w:val="24"/>
          <w:szCs w:val="24"/>
        </w:rPr>
        <w:br/>
      </w:r>
      <w:r>
        <w:rPr>
          <w:rFonts w:ascii="Times New Roman" w:eastAsia="新細明體" w:hAnsi="Times New Roman" w:cs="Times New Roman" w:hint="eastAsia"/>
          <w:b/>
          <w:sz w:val="24"/>
          <w:szCs w:val="24"/>
        </w:rPr>
        <w:t>Summar</w:t>
      </w:r>
      <w:r>
        <w:rPr>
          <w:rFonts w:ascii="Times New Roman" w:eastAsia="新細明體" w:hAnsi="Times New Roman" w:cs="Times New Roman"/>
          <w:b/>
          <w:sz w:val="24"/>
          <w:szCs w:val="24"/>
        </w:rPr>
        <w:t>y Statistics</w:t>
      </w:r>
    </w:p>
    <w:p w14:paraId="7167808E" w14:textId="6B2296C3" w:rsidR="004406ED" w:rsidRDefault="00833A05" w:rsidP="004406ED">
      <w:pPr>
        <w:spacing w:line="240" w:lineRule="auto"/>
        <w:jc w:val="both"/>
        <w:rPr>
          <w:rFonts w:ascii="Times New Roman" w:eastAsia="新細明體" w:hAnsi="Times New Roman" w:cs="Times New Roman"/>
          <w:sz w:val="24"/>
          <w:szCs w:val="24"/>
        </w:rPr>
      </w:pPr>
      <w:r>
        <w:rPr>
          <w:rFonts w:ascii="Times New Roman" w:eastAsia="新細明體" w:hAnsi="Times New Roman" w:cs="Times New Roman"/>
          <w:sz w:val="20"/>
          <w:szCs w:val="20"/>
        </w:rPr>
        <w:t>Panel A of this</w:t>
      </w:r>
      <w:r w:rsidR="004406ED">
        <w:rPr>
          <w:rFonts w:ascii="Times New Roman" w:eastAsia="新細明體" w:hAnsi="Times New Roman" w:cs="Times New Roman"/>
          <w:sz w:val="20"/>
          <w:szCs w:val="20"/>
        </w:rPr>
        <w:t xml:space="preserve"> table presents the summary statistics of selective variables</w:t>
      </w:r>
      <w:r w:rsidR="004406ED" w:rsidRPr="00380980">
        <w:rPr>
          <w:rFonts w:ascii="Times New Roman" w:eastAsia="新細明體" w:hAnsi="Times New Roman" w:cs="Times New Roman" w:hint="eastAsia"/>
          <w:sz w:val="20"/>
          <w:szCs w:val="20"/>
        </w:rPr>
        <w:t xml:space="preserve"> </w:t>
      </w:r>
      <w:r w:rsidR="004406ED">
        <w:rPr>
          <w:rFonts w:ascii="Times New Roman" w:eastAsia="新細明體" w:hAnsi="Times New Roman" w:cs="Times New Roman"/>
          <w:sz w:val="20"/>
          <w:szCs w:val="20"/>
        </w:rPr>
        <w:t xml:space="preserve">used in the study. Each summary statistic is reported for two separate </w:t>
      </w:r>
      <w:r w:rsidR="004406ED">
        <w:rPr>
          <w:rFonts w:ascii="Times New Roman" w:eastAsia="新細明體" w:hAnsi="Times New Roman" w:cs="Times New Roman" w:hint="eastAsia"/>
          <w:sz w:val="20"/>
          <w:szCs w:val="20"/>
        </w:rPr>
        <w:t>sample</w:t>
      </w:r>
      <w:r w:rsidR="004406ED">
        <w:rPr>
          <w:rFonts w:ascii="Times New Roman" w:eastAsia="新細明體" w:hAnsi="Times New Roman" w:cs="Times New Roman"/>
          <w:sz w:val="20"/>
          <w:szCs w:val="20"/>
        </w:rPr>
        <w:t>s</w:t>
      </w:r>
      <w:r w:rsidR="00FE0925">
        <w:rPr>
          <w:rFonts w:ascii="Times New Roman" w:eastAsia="新細明體" w:hAnsi="Times New Roman" w:cs="Times New Roman"/>
          <w:sz w:val="20"/>
          <w:szCs w:val="20"/>
        </w:rPr>
        <w:t>. T</w:t>
      </w:r>
      <w:r w:rsidR="004406ED">
        <w:rPr>
          <w:rFonts w:ascii="Times New Roman" w:eastAsia="新細明體" w:hAnsi="Times New Roman" w:cs="Times New Roman" w:hint="eastAsia"/>
          <w:sz w:val="20"/>
          <w:szCs w:val="20"/>
        </w:rPr>
        <w:t>h</w:t>
      </w:r>
      <w:r w:rsidR="004406ED">
        <w:rPr>
          <w:rFonts w:ascii="Times New Roman" w:eastAsia="新細明體" w:hAnsi="Times New Roman" w:cs="Times New Roman"/>
          <w:sz w:val="20"/>
          <w:szCs w:val="20"/>
        </w:rPr>
        <w:t xml:space="preserve">e first sample </w:t>
      </w:r>
      <w:r w:rsidR="004406ED" w:rsidRPr="00380980">
        <w:rPr>
          <w:rFonts w:ascii="Times New Roman" w:eastAsia="新細明體" w:hAnsi="Times New Roman" w:cs="Times New Roman" w:hint="eastAsia"/>
          <w:sz w:val="20"/>
          <w:szCs w:val="20"/>
        </w:rPr>
        <w:t>consists of 6,178 completed M&amp;A deals</w:t>
      </w:r>
      <w:r w:rsidR="00FE0925">
        <w:rPr>
          <w:rFonts w:ascii="Times New Roman" w:eastAsia="新細明體" w:hAnsi="Times New Roman" w:cs="Times New Roman"/>
          <w:sz w:val="20"/>
          <w:szCs w:val="20"/>
        </w:rPr>
        <w:t>,</w:t>
      </w:r>
      <w:r w:rsidR="004406ED" w:rsidRPr="00380980">
        <w:rPr>
          <w:rFonts w:ascii="Times New Roman" w:eastAsia="新細明體" w:hAnsi="Times New Roman" w:cs="Times New Roman" w:hint="eastAsia"/>
          <w:sz w:val="20"/>
          <w:szCs w:val="20"/>
        </w:rPr>
        <w:t xml:space="preserve"> </w:t>
      </w:r>
      <w:r w:rsidR="004406ED">
        <w:rPr>
          <w:rFonts w:ascii="Times New Roman" w:eastAsia="新細明體" w:hAnsi="Times New Roman" w:cs="Times New Roman"/>
          <w:sz w:val="20"/>
          <w:szCs w:val="20"/>
        </w:rPr>
        <w:t xml:space="preserve">and </w:t>
      </w:r>
      <w:r w:rsidR="00FE0925">
        <w:rPr>
          <w:rFonts w:ascii="Times New Roman" w:eastAsia="新細明體" w:hAnsi="Times New Roman" w:cs="Times New Roman"/>
          <w:sz w:val="20"/>
          <w:szCs w:val="20"/>
        </w:rPr>
        <w:t xml:space="preserve">the </w:t>
      </w:r>
      <w:r w:rsidR="004406ED">
        <w:rPr>
          <w:rFonts w:ascii="Times New Roman" w:eastAsia="新細明體" w:hAnsi="Times New Roman" w:cs="Times New Roman"/>
          <w:sz w:val="20"/>
          <w:szCs w:val="20"/>
        </w:rPr>
        <w:t xml:space="preserve">second sample consists of </w:t>
      </w:r>
      <w:r w:rsidR="004406ED" w:rsidRPr="007C6BA4">
        <w:rPr>
          <w:rFonts w:ascii="Times New Roman" w:eastAsia="新細明體" w:hAnsi="Times New Roman" w:cs="Times New Roman"/>
          <w:sz w:val="20"/>
          <w:szCs w:val="20"/>
        </w:rPr>
        <w:t>3,906 c</w:t>
      </w:r>
      <w:r w:rsidR="004406ED">
        <w:rPr>
          <w:rFonts w:ascii="Times New Roman" w:eastAsia="新細明體" w:hAnsi="Times New Roman" w:cs="Times New Roman"/>
          <w:sz w:val="20"/>
          <w:szCs w:val="20"/>
        </w:rPr>
        <w:t xml:space="preserve">ompleted diversifying M&amp;A deals </w:t>
      </w:r>
      <w:r w:rsidR="004406ED" w:rsidRPr="00380980">
        <w:rPr>
          <w:rFonts w:ascii="Times New Roman" w:eastAsia="新細明體" w:hAnsi="Times New Roman" w:cs="Times New Roman" w:hint="eastAsia"/>
          <w:sz w:val="20"/>
          <w:szCs w:val="20"/>
        </w:rPr>
        <w:t xml:space="preserve">with public acquirers from 1999 to 2011 where </w:t>
      </w:r>
      <w:r w:rsidR="004406ED">
        <w:rPr>
          <w:rFonts w:ascii="Times New Roman" w:eastAsia="新細明體" w:hAnsi="Times New Roman" w:cs="Times New Roman" w:hint="eastAsia"/>
          <w:sz w:val="20"/>
          <w:szCs w:val="20"/>
        </w:rPr>
        <w:t xml:space="preserve">the </w:t>
      </w:r>
      <w:r w:rsidR="004406ED" w:rsidRPr="00380980">
        <w:rPr>
          <w:rFonts w:ascii="Times New Roman" w:eastAsia="新細明體" w:hAnsi="Times New Roman" w:cs="Times New Roman" w:hint="eastAsia"/>
          <w:sz w:val="20"/>
          <w:szCs w:val="20"/>
        </w:rPr>
        <w:t xml:space="preserve">acquirer sought after at least 50% ownership of the target firm. </w:t>
      </w:r>
      <w:r w:rsidR="004406ED">
        <w:rPr>
          <w:rFonts w:ascii="Times New Roman" w:eastAsia="新細明體" w:hAnsi="Times New Roman" w:cs="Times New Roman"/>
          <w:sz w:val="20"/>
          <w:szCs w:val="20"/>
        </w:rPr>
        <w:t>Variable definitions</w:t>
      </w:r>
      <w:r w:rsidR="004406ED" w:rsidRPr="00380980">
        <w:rPr>
          <w:rFonts w:ascii="Times New Roman" w:eastAsia="新細明體" w:hAnsi="Times New Roman" w:cs="Times New Roman" w:hint="eastAsia"/>
          <w:sz w:val="20"/>
          <w:szCs w:val="20"/>
        </w:rPr>
        <w:t xml:space="preserve"> </w:t>
      </w:r>
      <w:r w:rsidR="004406ED">
        <w:rPr>
          <w:rFonts w:ascii="Times New Roman" w:eastAsia="新細明體" w:hAnsi="Times New Roman" w:cs="Times New Roman"/>
          <w:sz w:val="20"/>
          <w:szCs w:val="20"/>
        </w:rPr>
        <w:t xml:space="preserve">are in </w:t>
      </w:r>
      <w:r w:rsidR="004406ED" w:rsidRPr="00380980">
        <w:rPr>
          <w:rFonts w:ascii="Times New Roman" w:eastAsia="新細明體" w:hAnsi="Times New Roman" w:cs="Times New Roman" w:hint="eastAsia"/>
          <w:sz w:val="20"/>
          <w:szCs w:val="20"/>
        </w:rPr>
        <w:t>appendix.</w:t>
      </w:r>
    </w:p>
    <w:tbl>
      <w:tblPr>
        <w:tblStyle w:val="20"/>
        <w:tblW w:w="9360" w:type="dxa"/>
        <w:tblBorders>
          <w:top w:val="none" w:sz="0" w:space="0" w:color="auto"/>
          <w:bottom w:val="none" w:sz="0" w:space="0" w:color="auto"/>
        </w:tblBorders>
        <w:tblLayout w:type="fixed"/>
        <w:tblLook w:val="04A0" w:firstRow="1" w:lastRow="0" w:firstColumn="1" w:lastColumn="0" w:noHBand="0" w:noVBand="1"/>
      </w:tblPr>
      <w:tblGrid>
        <w:gridCol w:w="2358"/>
        <w:gridCol w:w="1755"/>
        <w:gridCol w:w="1755"/>
        <w:gridCol w:w="1755"/>
        <w:gridCol w:w="1737"/>
      </w:tblGrid>
      <w:tr w:rsidR="00BE65F6" w:rsidRPr="00FE0485" w14:paraId="708907CD" w14:textId="77777777" w:rsidTr="00833A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4" w:space="0" w:color="auto"/>
              <w:bottom w:val="single" w:sz="4" w:space="0" w:color="auto"/>
            </w:tcBorders>
            <w:shd w:val="clear" w:color="auto" w:fill="auto"/>
          </w:tcPr>
          <w:p w14:paraId="5E11EB9E" w14:textId="19A66C42" w:rsidR="00BE65F6" w:rsidRPr="00BE65F6" w:rsidRDefault="00BE65F6" w:rsidP="00BE65F6">
            <w:pPr>
              <w:spacing w:after="0"/>
              <w:rPr>
                <w:rFonts w:ascii="Times New Roman" w:eastAsia="標楷體" w:hAnsi="Times New Roman" w:cs="Times New Roman"/>
                <w:b w:val="0"/>
              </w:rPr>
            </w:pPr>
            <w:r w:rsidRPr="00BE65F6">
              <w:rPr>
                <w:rFonts w:ascii="Times New Roman" w:eastAsia="標楷體" w:hAnsi="Times New Roman" w:cs="Times New Roman"/>
                <w:b w:val="0"/>
              </w:rPr>
              <w:t>Panel A: Summary Statistics</w:t>
            </w:r>
          </w:p>
        </w:tc>
      </w:tr>
      <w:tr w:rsidR="004406ED" w:rsidRPr="00FE0485" w14:paraId="63C7F758"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bottom w:val="single" w:sz="4" w:space="0" w:color="auto"/>
            </w:tcBorders>
            <w:shd w:val="clear" w:color="auto" w:fill="auto"/>
          </w:tcPr>
          <w:p w14:paraId="2ABBC72C"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Deals</w:t>
            </w:r>
          </w:p>
        </w:tc>
        <w:tc>
          <w:tcPr>
            <w:tcW w:w="3510" w:type="dxa"/>
            <w:gridSpan w:val="2"/>
            <w:tcBorders>
              <w:top w:val="single" w:sz="4" w:space="0" w:color="auto"/>
              <w:bottom w:val="single" w:sz="4" w:space="0" w:color="auto"/>
            </w:tcBorders>
            <w:shd w:val="clear" w:color="auto" w:fill="auto"/>
          </w:tcPr>
          <w:p w14:paraId="00D4AB25" w14:textId="77777777" w:rsidR="004406ED" w:rsidRPr="00380980" w:rsidRDefault="004406ED" w:rsidP="00BE65F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rPr>
            </w:pPr>
            <w:r>
              <w:rPr>
                <w:rFonts w:ascii="Times New Roman" w:eastAsia="標楷體" w:hAnsi="Times New Roman" w:cs="Times New Roman"/>
              </w:rPr>
              <w:t>All deals (N = 6,178)</w:t>
            </w:r>
          </w:p>
        </w:tc>
        <w:tc>
          <w:tcPr>
            <w:tcW w:w="3492" w:type="dxa"/>
            <w:gridSpan w:val="2"/>
            <w:tcBorders>
              <w:top w:val="single" w:sz="4" w:space="0" w:color="auto"/>
              <w:bottom w:val="single" w:sz="4" w:space="0" w:color="auto"/>
            </w:tcBorders>
            <w:shd w:val="clear" w:color="auto" w:fill="auto"/>
          </w:tcPr>
          <w:p w14:paraId="79B65AD8" w14:textId="77777777" w:rsidR="004406ED" w:rsidRPr="00380980" w:rsidRDefault="004406ED" w:rsidP="00BE65F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rPr>
            </w:pPr>
            <w:r>
              <w:rPr>
                <w:rFonts w:ascii="Times New Roman" w:eastAsia="標楷體" w:hAnsi="Times New Roman" w:cs="Times New Roman"/>
              </w:rPr>
              <w:t>Diversifying deals (N = 3,906)</w:t>
            </w:r>
          </w:p>
        </w:tc>
      </w:tr>
      <w:tr w:rsidR="004406ED" w:rsidRPr="00FE0485" w14:paraId="05C93757"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bottom w:val="single" w:sz="4" w:space="0" w:color="auto"/>
            </w:tcBorders>
            <w:shd w:val="clear" w:color="auto" w:fill="auto"/>
            <w:hideMark/>
          </w:tcPr>
          <w:p w14:paraId="0968DF7C" w14:textId="77777777" w:rsidR="004406ED" w:rsidRPr="00380980" w:rsidRDefault="004406ED" w:rsidP="00BE65F6">
            <w:pPr>
              <w:spacing w:after="0"/>
              <w:rPr>
                <w:rFonts w:ascii="Times New Roman" w:eastAsia="標楷體" w:hAnsi="Times New Roman" w:cs="Times New Roman"/>
                <w:b w:val="0"/>
              </w:rPr>
            </w:pPr>
            <w:r w:rsidRPr="00380980">
              <w:rPr>
                <w:rFonts w:ascii="Times New Roman" w:eastAsia="標楷體" w:hAnsi="Times New Roman" w:cs="Times New Roman"/>
                <w:b w:val="0"/>
              </w:rPr>
              <w:t>Variables</w:t>
            </w:r>
          </w:p>
        </w:tc>
        <w:tc>
          <w:tcPr>
            <w:tcW w:w="1755" w:type="dxa"/>
            <w:tcBorders>
              <w:top w:val="single" w:sz="4" w:space="0" w:color="auto"/>
              <w:bottom w:val="single" w:sz="4" w:space="0" w:color="auto"/>
            </w:tcBorders>
            <w:shd w:val="clear" w:color="auto" w:fill="auto"/>
            <w:hideMark/>
          </w:tcPr>
          <w:p w14:paraId="17525CD5" w14:textId="77777777" w:rsidR="004406ED" w:rsidRPr="00BE1F51" w:rsidRDefault="004406ED" w:rsidP="00BE65F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BE1F51">
              <w:rPr>
                <w:rFonts w:ascii="Times New Roman" w:eastAsia="標楷體" w:hAnsi="Times New Roman" w:cs="Times New Roman"/>
              </w:rPr>
              <w:t>Mean</w:t>
            </w:r>
          </w:p>
        </w:tc>
        <w:tc>
          <w:tcPr>
            <w:tcW w:w="1755" w:type="dxa"/>
            <w:tcBorders>
              <w:top w:val="single" w:sz="4" w:space="0" w:color="auto"/>
              <w:bottom w:val="single" w:sz="4" w:space="0" w:color="auto"/>
            </w:tcBorders>
            <w:shd w:val="clear" w:color="auto" w:fill="auto"/>
            <w:hideMark/>
          </w:tcPr>
          <w:p w14:paraId="4DC0277A" w14:textId="77777777" w:rsidR="004406ED" w:rsidRPr="00BE1F51" w:rsidRDefault="004406ED" w:rsidP="00BE65F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BE1F51">
              <w:rPr>
                <w:rFonts w:ascii="Times New Roman" w:eastAsia="標楷體" w:hAnsi="Times New Roman" w:cs="Times New Roman"/>
              </w:rPr>
              <w:t>Median</w:t>
            </w:r>
          </w:p>
        </w:tc>
        <w:tc>
          <w:tcPr>
            <w:tcW w:w="1755" w:type="dxa"/>
            <w:tcBorders>
              <w:top w:val="single" w:sz="4" w:space="0" w:color="auto"/>
              <w:bottom w:val="single" w:sz="4" w:space="0" w:color="auto"/>
            </w:tcBorders>
            <w:shd w:val="clear" w:color="auto" w:fill="auto"/>
            <w:hideMark/>
          </w:tcPr>
          <w:p w14:paraId="5FB753D4" w14:textId="77777777" w:rsidR="004406ED" w:rsidRPr="00BE1F51" w:rsidRDefault="004406ED" w:rsidP="00BE65F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BE1F51">
              <w:rPr>
                <w:rFonts w:ascii="Times New Roman" w:eastAsia="標楷體" w:hAnsi="Times New Roman" w:cs="Times New Roman"/>
              </w:rPr>
              <w:t>Mean</w:t>
            </w:r>
          </w:p>
        </w:tc>
        <w:tc>
          <w:tcPr>
            <w:tcW w:w="1737" w:type="dxa"/>
            <w:tcBorders>
              <w:top w:val="single" w:sz="4" w:space="0" w:color="auto"/>
              <w:bottom w:val="single" w:sz="4" w:space="0" w:color="auto"/>
            </w:tcBorders>
            <w:shd w:val="clear" w:color="auto" w:fill="auto"/>
            <w:hideMark/>
          </w:tcPr>
          <w:p w14:paraId="1717C40F" w14:textId="77777777" w:rsidR="004406ED" w:rsidRPr="00BE1F51" w:rsidRDefault="004406ED" w:rsidP="00BE65F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BE1F51">
              <w:rPr>
                <w:rFonts w:ascii="Times New Roman" w:eastAsia="標楷體" w:hAnsi="Times New Roman" w:cs="Times New Roman"/>
              </w:rPr>
              <w:t>Median</w:t>
            </w:r>
          </w:p>
        </w:tc>
      </w:tr>
      <w:tr w:rsidR="004406ED" w:rsidRPr="00FE0485" w14:paraId="0BF9C74B" w14:textId="77777777" w:rsidTr="00833A0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shd w:val="clear" w:color="auto" w:fill="auto"/>
          </w:tcPr>
          <w:p w14:paraId="135CA773" w14:textId="77777777" w:rsidR="004406ED" w:rsidRPr="00380980" w:rsidRDefault="004406ED" w:rsidP="00BE65F6">
            <w:pPr>
              <w:spacing w:after="0"/>
              <w:rPr>
                <w:rFonts w:ascii="Times New Roman" w:eastAsia="標楷體" w:hAnsi="Times New Roman" w:cs="Times New Roman"/>
                <w:b w:val="0"/>
              </w:rPr>
            </w:pPr>
            <w:r w:rsidRPr="00380980">
              <w:rPr>
                <w:rFonts w:ascii="Times New Roman" w:eastAsia="標楷體" w:hAnsi="Times New Roman" w:cs="Times New Roman"/>
                <w:b w:val="0"/>
              </w:rPr>
              <w:t>CAR(-1, +1)</w:t>
            </w:r>
            <w:r>
              <w:rPr>
                <w:rFonts w:ascii="Times New Roman" w:eastAsia="標楷體" w:hAnsi="Times New Roman" w:cs="Times New Roman" w:hint="eastAsia"/>
                <w:b w:val="0"/>
              </w:rPr>
              <w:t xml:space="preserve"> (%)</w:t>
            </w:r>
          </w:p>
        </w:tc>
        <w:tc>
          <w:tcPr>
            <w:tcW w:w="1755" w:type="dxa"/>
            <w:tcBorders>
              <w:top w:val="single" w:sz="4" w:space="0" w:color="auto"/>
            </w:tcBorders>
            <w:shd w:val="clear" w:color="auto" w:fill="auto"/>
          </w:tcPr>
          <w:p w14:paraId="6490AC02"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0.99 </w:t>
            </w:r>
          </w:p>
        </w:tc>
        <w:tc>
          <w:tcPr>
            <w:tcW w:w="1755" w:type="dxa"/>
            <w:tcBorders>
              <w:top w:val="single" w:sz="4" w:space="0" w:color="auto"/>
            </w:tcBorders>
            <w:shd w:val="clear" w:color="auto" w:fill="auto"/>
          </w:tcPr>
          <w:p w14:paraId="1D23C2A3"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0.38 </w:t>
            </w:r>
          </w:p>
        </w:tc>
        <w:tc>
          <w:tcPr>
            <w:tcW w:w="1755" w:type="dxa"/>
            <w:tcBorders>
              <w:top w:val="single" w:sz="4" w:space="0" w:color="auto"/>
            </w:tcBorders>
            <w:shd w:val="clear" w:color="auto" w:fill="auto"/>
          </w:tcPr>
          <w:p w14:paraId="7FEEAEFE"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0.9</w:t>
            </w:r>
            <w:r>
              <w:rPr>
                <w:rFonts w:ascii="Times New Roman" w:hAnsi="Times New Roman" w:cs="Times New Roman" w:hint="eastAsia"/>
              </w:rPr>
              <w:t>4</w:t>
            </w:r>
            <w:r w:rsidRPr="00380980">
              <w:rPr>
                <w:rFonts w:ascii="Times New Roman" w:hAnsi="Times New Roman" w:cs="Times New Roman"/>
              </w:rPr>
              <w:t xml:space="preserve"> </w:t>
            </w:r>
          </w:p>
        </w:tc>
        <w:tc>
          <w:tcPr>
            <w:tcW w:w="1737" w:type="dxa"/>
            <w:tcBorders>
              <w:top w:val="single" w:sz="4" w:space="0" w:color="auto"/>
            </w:tcBorders>
            <w:shd w:val="clear" w:color="auto" w:fill="auto"/>
          </w:tcPr>
          <w:p w14:paraId="02BC46EE"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42</w:t>
            </w:r>
            <w:r w:rsidRPr="00380980">
              <w:rPr>
                <w:rFonts w:ascii="Times New Roman" w:hAnsi="Times New Roman" w:cs="Times New Roman"/>
              </w:rPr>
              <w:t xml:space="preserve"> </w:t>
            </w:r>
          </w:p>
        </w:tc>
      </w:tr>
      <w:tr w:rsidR="004406ED" w:rsidRPr="00FE0485" w14:paraId="516B61DA" w14:textId="77777777" w:rsidTr="00833A05">
        <w:trPr>
          <w:trHeight w:val="272"/>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085F4FE2"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Relative Size</w:t>
            </w:r>
          </w:p>
        </w:tc>
        <w:tc>
          <w:tcPr>
            <w:tcW w:w="1755" w:type="dxa"/>
            <w:shd w:val="clear" w:color="auto" w:fill="auto"/>
            <w:hideMark/>
          </w:tcPr>
          <w:p w14:paraId="4B884E15"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0.18 </w:t>
            </w:r>
          </w:p>
        </w:tc>
        <w:tc>
          <w:tcPr>
            <w:tcW w:w="1755" w:type="dxa"/>
            <w:shd w:val="clear" w:color="auto" w:fill="auto"/>
            <w:hideMark/>
          </w:tcPr>
          <w:p w14:paraId="47286707"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0.05 </w:t>
            </w:r>
          </w:p>
        </w:tc>
        <w:tc>
          <w:tcPr>
            <w:tcW w:w="1755" w:type="dxa"/>
            <w:shd w:val="clear" w:color="auto" w:fill="auto"/>
            <w:hideMark/>
          </w:tcPr>
          <w:p w14:paraId="740563F6"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0.1</w:t>
            </w:r>
            <w:r>
              <w:rPr>
                <w:rFonts w:ascii="Times New Roman" w:hAnsi="Times New Roman" w:cs="Times New Roman" w:hint="eastAsia"/>
              </w:rPr>
              <w:t>7</w:t>
            </w:r>
            <w:r w:rsidRPr="00380980">
              <w:rPr>
                <w:rFonts w:ascii="Times New Roman" w:hAnsi="Times New Roman" w:cs="Times New Roman"/>
              </w:rPr>
              <w:t xml:space="preserve"> </w:t>
            </w:r>
          </w:p>
        </w:tc>
        <w:tc>
          <w:tcPr>
            <w:tcW w:w="1737" w:type="dxa"/>
            <w:shd w:val="clear" w:color="auto" w:fill="auto"/>
            <w:hideMark/>
          </w:tcPr>
          <w:p w14:paraId="0DD8CE34"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0.05 </w:t>
            </w:r>
          </w:p>
        </w:tc>
      </w:tr>
      <w:tr w:rsidR="004406ED" w:rsidRPr="00FE0485" w14:paraId="1B47C161"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1F95D48B"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Most Stock</w:t>
            </w:r>
          </w:p>
        </w:tc>
        <w:tc>
          <w:tcPr>
            <w:tcW w:w="1755" w:type="dxa"/>
            <w:shd w:val="clear" w:color="auto" w:fill="auto"/>
            <w:hideMark/>
          </w:tcPr>
          <w:p w14:paraId="5207A4FF"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0.16 </w:t>
            </w:r>
          </w:p>
        </w:tc>
        <w:tc>
          <w:tcPr>
            <w:tcW w:w="1755" w:type="dxa"/>
            <w:shd w:val="clear" w:color="auto" w:fill="auto"/>
            <w:hideMark/>
          </w:tcPr>
          <w:p w14:paraId="0A51B5F0"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c>
          <w:tcPr>
            <w:tcW w:w="1755" w:type="dxa"/>
            <w:shd w:val="clear" w:color="auto" w:fill="auto"/>
            <w:hideMark/>
          </w:tcPr>
          <w:p w14:paraId="7BBD6FDB"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0.1</w:t>
            </w:r>
            <w:r>
              <w:rPr>
                <w:rFonts w:ascii="Times New Roman" w:hAnsi="Times New Roman" w:cs="Times New Roman" w:hint="eastAsia"/>
              </w:rPr>
              <w:t>5</w:t>
            </w:r>
            <w:r w:rsidRPr="00380980">
              <w:rPr>
                <w:rFonts w:ascii="Times New Roman" w:hAnsi="Times New Roman" w:cs="Times New Roman"/>
              </w:rPr>
              <w:t xml:space="preserve"> </w:t>
            </w:r>
          </w:p>
        </w:tc>
        <w:tc>
          <w:tcPr>
            <w:tcW w:w="1737" w:type="dxa"/>
            <w:shd w:val="clear" w:color="auto" w:fill="auto"/>
            <w:hideMark/>
          </w:tcPr>
          <w:p w14:paraId="2D792330"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r>
      <w:tr w:rsidR="004406ED" w:rsidRPr="00FE0485" w14:paraId="6198AF53"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2AD27105"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All Cash</w:t>
            </w:r>
          </w:p>
        </w:tc>
        <w:tc>
          <w:tcPr>
            <w:tcW w:w="1755" w:type="dxa"/>
            <w:shd w:val="clear" w:color="auto" w:fill="auto"/>
            <w:hideMark/>
          </w:tcPr>
          <w:p w14:paraId="66468AEE"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0.39 </w:t>
            </w:r>
          </w:p>
        </w:tc>
        <w:tc>
          <w:tcPr>
            <w:tcW w:w="1755" w:type="dxa"/>
            <w:shd w:val="clear" w:color="auto" w:fill="auto"/>
            <w:hideMark/>
          </w:tcPr>
          <w:p w14:paraId="3B4CBC8E"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c>
          <w:tcPr>
            <w:tcW w:w="1755" w:type="dxa"/>
            <w:shd w:val="clear" w:color="auto" w:fill="auto"/>
            <w:hideMark/>
          </w:tcPr>
          <w:p w14:paraId="09EA633D"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0.39 </w:t>
            </w:r>
          </w:p>
        </w:tc>
        <w:tc>
          <w:tcPr>
            <w:tcW w:w="1737" w:type="dxa"/>
            <w:shd w:val="clear" w:color="auto" w:fill="auto"/>
            <w:hideMark/>
          </w:tcPr>
          <w:p w14:paraId="7FEDD1DB"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r>
      <w:tr w:rsidR="004406ED" w:rsidRPr="00FE0485" w14:paraId="0BBEBC75"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398AEB3A"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Public Target</w:t>
            </w:r>
          </w:p>
        </w:tc>
        <w:tc>
          <w:tcPr>
            <w:tcW w:w="1755" w:type="dxa"/>
            <w:shd w:val="clear" w:color="auto" w:fill="auto"/>
            <w:hideMark/>
          </w:tcPr>
          <w:p w14:paraId="216EF560"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0.15 </w:t>
            </w:r>
          </w:p>
        </w:tc>
        <w:tc>
          <w:tcPr>
            <w:tcW w:w="1755" w:type="dxa"/>
            <w:shd w:val="clear" w:color="auto" w:fill="auto"/>
            <w:hideMark/>
          </w:tcPr>
          <w:p w14:paraId="38C82D88"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c>
          <w:tcPr>
            <w:tcW w:w="1755" w:type="dxa"/>
            <w:shd w:val="clear" w:color="auto" w:fill="auto"/>
            <w:hideMark/>
          </w:tcPr>
          <w:p w14:paraId="72878315"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0.1</w:t>
            </w:r>
            <w:r>
              <w:rPr>
                <w:rFonts w:ascii="Times New Roman" w:hAnsi="Times New Roman" w:cs="Times New Roman" w:hint="eastAsia"/>
              </w:rPr>
              <w:t>4</w:t>
            </w:r>
            <w:r w:rsidRPr="00380980">
              <w:rPr>
                <w:rFonts w:ascii="Times New Roman" w:hAnsi="Times New Roman" w:cs="Times New Roman"/>
              </w:rPr>
              <w:t xml:space="preserve"> </w:t>
            </w:r>
          </w:p>
        </w:tc>
        <w:tc>
          <w:tcPr>
            <w:tcW w:w="1737" w:type="dxa"/>
            <w:shd w:val="clear" w:color="auto" w:fill="auto"/>
            <w:hideMark/>
          </w:tcPr>
          <w:p w14:paraId="53BCC42C"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p>
        </w:tc>
      </w:tr>
      <w:tr w:rsidR="004406ED" w:rsidRPr="00FE0485" w14:paraId="3549385E"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2F507A45"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Private Target</w:t>
            </w:r>
          </w:p>
        </w:tc>
        <w:tc>
          <w:tcPr>
            <w:tcW w:w="1755" w:type="dxa"/>
            <w:shd w:val="clear" w:color="auto" w:fill="auto"/>
            <w:hideMark/>
          </w:tcPr>
          <w:p w14:paraId="3D6F7186"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0.55 </w:t>
            </w:r>
          </w:p>
        </w:tc>
        <w:tc>
          <w:tcPr>
            <w:tcW w:w="1755" w:type="dxa"/>
            <w:shd w:val="clear" w:color="auto" w:fill="auto"/>
            <w:hideMark/>
          </w:tcPr>
          <w:p w14:paraId="7762EDF4"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1</w:t>
            </w:r>
          </w:p>
        </w:tc>
        <w:tc>
          <w:tcPr>
            <w:tcW w:w="1755" w:type="dxa"/>
            <w:shd w:val="clear" w:color="auto" w:fill="auto"/>
            <w:hideMark/>
          </w:tcPr>
          <w:p w14:paraId="294FA666"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0.5</w:t>
            </w:r>
            <w:r>
              <w:rPr>
                <w:rFonts w:ascii="Times New Roman" w:hAnsi="Times New Roman" w:cs="Times New Roman" w:hint="eastAsia"/>
              </w:rPr>
              <w:t>6</w:t>
            </w:r>
            <w:r w:rsidRPr="00380980">
              <w:rPr>
                <w:rFonts w:ascii="Times New Roman" w:hAnsi="Times New Roman" w:cs="Times New Roman"/>
              </w:rPr>
              <w:t xml:space="preserve"> </w:t>
            </w:r>
          </w:p>
        </w:tc>
        <w:tc>
          <w:tcPr>
            <w:tcW w:w="1737" w:type="dxa"/>
            <w:shd w:val="clear" w:color="auto" w:fill="auto"/>
            <w:hideMark/>
          </w:tcPr>
          <w:p w14:paraId="6FAF5B29"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1</w:t>
            </w:r>
          </w:p>
        </w:tc>
      </w:tr>
      <w:tr w:rsidR="004406ED" w:rsidRPr="00FE0485" w14:paraId="3EE93791"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14:paraId="55044D62" w14:textId="77777777" w:rsidR="004406ED"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Other Target</w:t>
            </w:r>
          </w:p>
        </w:tc>
        <w:tc>
          <w:tcPr>
            <w:tcW w:w="1755" w:type="dxa"/>
            <w:shd w:val="clear" w:color="auto" w:fill="auto"/>
          </w:tcPr>
          <w:p w14:paraId="21197D46"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0.30</w:t>
            </w:r>
          </w:p>
        </w:tc>
        <w:tc>
          <w:tcPr>
            <w:tcW w:w="1755" w:type="dxa"/>
            <w:shd w:val="clear" w:color="auto" w:fill="auto"/>
          </w:tcPr>
          <w:p w14:paraId="69E7A3A5" w14:textId="77777777" w:rsidR="004406ED"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755" w:type="dxa"/>
            <w:shd w:val="clear" w:color="auto" w:fill="auto"/>
          </w:tcPr>
          <w:p w14:paraId="767DDA23" w14:textId="77777777" w:rsidR="004406ED"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0.30</w:t>
            </w:r>
          </w:p>
        </w:tc>
        <w:tc>
          <w:tcPr>
            <w:tcW w:w="1737" w:type="dxa"/>
            <w:shd w:val="clear" w:color="auto" w:fill="auto"/>
          </w:tcPr>
          <w:p w14:paraId="552671D1" w14:textId="77777777" w:rsidR="004406ED"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r>
      <w:tr w:rsidR="004406ED" w:rsidRPr="00FE0485" w14:paraId="4B40D0EA"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14058AF2"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hint="eastAsia"/>
                <w:b w:val="0"/>
              </w:rPr>
              <w:t xml:space="preserve">Firm </w:t>
            </w:r>
            <w:r w:rsidRPr="00380980">
              <w:rPr>
                <w:rFonts w:ascii="Times New Roman" w:eastAsia="標楷體" w:hAnsi="Times New Roman" w:cs="Times New Roman"/>
                <w:b w:val="0"/>
              </w:rPr>
              <w:t>Size</w:t>
            </w:r>
          </w:p>
        </w:tc>
        <w:tc>
          <w:tcPr>
            <w:tcW w:w="1755" w:type="dxa"/>
            <w:shd w:val="clear" w:color="auto" w:fill="auto"/>
            <w:hideMark/>
          </w:tcPr>
          <w:p w14:paraId="33B03484"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6.52 </w:t>
            </w:r>
          </w:p>
        </w:tc>
        <w:tc>
          <w:tcPr>
            <w:tcW w:w="1755" w:type="dxa"/>
            <w:shd w:val="clear" w:color="auto" w:fill="auto"/>
            <w:hideMark/>
          </w:tcPr>
          <w:p w14:paraId="09DB7430"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6.43 </w:t>
            </w:r>
          </w:p>
        </w:tc>
        <w:tc>
          <w:tcPr>
            <w:tcW w:w="1755" w:type="dxa"/>
            <w:shd w:val="clear" w:color="auto" w:fill="auto"/>
            <w:hideMark/>
          </w:tcPr>
          <w:p w14:paraId="43050CCF"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6.5</w:t>
            </w:r>
            <w:r>
              <w:rPr>
                <w:rFonts w:ascii="Times New Roman" w:hAnsi="Times New Roman" w:cs="Times New Roman" w:hint="eastAsia"/>
              </w:rPr>
              <w:t>5</w:t>
            </w:r>
            <w:r w:rsidRPr="00380980">
              <w:rPr>
                <w:rFonts w:ascii="Times New Roman" w:hAnsi="Times New Roman" w:cs="Times New Roman"/>
              </w:rPr>
              <w:t xml:space="preserve"> </w:t>
            </w:r>
          </w:p>
        </w:tc>
        <w:tc>
          <w:tcPr>
            <w:tcW w:w="1737" w:type="dxa"/>
            <w:shd w:val="clear" w:color="auto" w:fill="auto"/>
            <w:hideMark/>
          </w:tcPr>
          <w:p w14:paraId="33C943F5"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6.43 </w:t>
            </w:r>
          </w:p>
        </w:tc>
      </w:tr>
      <w:tr w:rsidR="004406ED" w:rsidRPr="00A03F78" w14:paraId="35F37D14"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14:paraId="109B82B8" w14:textId="77777777" w:rsidR="004406ED" w:rsidRPr="00A03F78" w:rsidRDefault="004406ED" w:rsidP="00BE65F6">
            <w:pPr>
              <w:spacing w:after="0"/>
              <w:rPr>
                <w:rFonts w:ascii="Times New Roman" w:eastAsia="標楷體" w:hAnsi="Times New Roman" w:cs="Times New Roman"/>
                <w:b w:val="0"/>
              </w:rPr>
            </w:pPr>
            <w:r w:rsidRPr="00A03F78">
              <w:rPr>
                <w:rFonts w:ascii="Times New Roman" w:eastAsia="標楷體" w:hAnsi="Times New Roman" w:cs="Times New Roman"/>
                <w:b w:val="0"/>
              </w:rPr>
              <w:t>Asset (book), mm$</w:t>
            </w:r>
          </w:p>
        </w:tc>
        <w:tc>
          <w:tcPr>
            <w:tcW w:w="1755" w:type="dxa"/>
            <w:shd w:val="clear" w:color="auto" w:fill="auto"/>
          </w:tcPr>
          <w:p w14:paraId="38F27AED" w14:textId="77777777" w:rsidR="004406ED" w:rsidRPr="00A03F78"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4,769.36</w:t>
            </w:r>
          </w:p>
        </w:tc>
        <w:tc>
          <w:tcPr>
            <w:tcW w:w="1755" w:type="dxa"/>
            <w:shd w:val="clear" w:color="auto" w:fill="auto"/>
          </w:tcPr>
          <w:p w14:paraId="4962A4C6" w14:textId="77777777" w:rsidR="004406ED" w:rsidRPr="00A03F78"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618.96</w:t>
            </w:r>
          </w:p>
        </w:tc>
        <w:tc>
          <w:tcPr>
            <w:tcW w:w="1755" w:type="dxa"/>
            <w:shd w:val="clear" w:color="auto" w:fill="auto"/>
          </w:tcPr>
          <w:p w14:paraId="68580F20" w14:textId="77777777" w:rsidR="004406ED" w:rsidRPr="00A03F78"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5,473.63</w:t>
            </w:r>
          </w:p>
        </w:tc>
        <w:tc>
          <w:tcPr>
            <w:tcW w:w="1737" w:type="dxa"/>
            <w:shd w:val="clear" w:color="auto" w:fill="auto"/>
          </w:tcPr>
          <w:p w14:paraId="15493E9B" w14:textId="77777777" w:rsidR="004406ED" w:rsidRPr="00A03F78"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621.88</w:t>
            </w:r>
          </w:p>
        </w:tc>
      </w:tr>
      <w:tr w:rsidR="004406ED" w:rsidRPr="00A03F78" w14:paraId="3026BA07"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tcPr>
          <w:p w14:paraId="591227A7" w14:textId="77777777" w:rsidR="004406ED" w:rsidRDefault="004406ED" w:rsidP="00BE65F6">
            <w:pPr>
              <w:spacing w:after="0"/>
              <w:rPr>
                <w:rFonts w:ascii="Times New Roman" w:eastAsia="標楷體" w:hAnsi="Times New Roman" w:cs="Times New Roman"/>
                <w:b w:val="0"/>
              </w:rPr>
            </w:pPr>
            <w:r w:rsidRPr="00A03F78">
              <w:rPr>
                <w:rFonts w:ascii="Times New Roman" w:eastAsia="標楷體" w:hAnsi="Times New Roman" w:cs="Times New Roman"/>
                <w:b w:val="0"/>
              </w:rPr>
              <w:t>Equity (market), mm$</w:t>
            </w:r>
          </w:p>
        </w:tc>
        <w:tc>
          <w:tcPr>
            <w:tcW w:w="1755" w:type="dxa"/>
            <w:shd w:val="clear" w:color="auto" w:fill="auto"/>
          </w:tcPr>
          <w:p w14:paraId="28882522" w14:textId="77777777" w:rsidR="004406ED" w:rsidRPr="00A03F78"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10,086.30</w:t>
            </w:r>
          </w:p>
        </w:tc>
        <w:tc>
          <w:tcPr>
            <w:tcW w:w="1755" w:type="dxa"/>
            <w:shd w:val="clear" w:color="auto" w:fill="auto"/>
          </w:tcPr>
          <w:p w14:paraId="0A055FAC" w14:textId="77777777" w:rsidR="004406ED" w:rsidRPr="00A03F78"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882.46</w:t>
            </w:r>
          </w:p>
        </w:tc>
        <w:tc>
          <w:tcPr>
            <w:tcW w:w="1755" w:type="dxa"/>
            <w:shd w:val="clear" w:color="auto" w:fill="auto"/>
          </w:tcPr>
          <w:p w14:paraId="0B34068E" w14:textId="77777777" w:rsidR="004406ED" w:rsidRPr="00A03F78"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11,457.92</w:t>
            </w:r>
          </w:p>
        </w:tc>
        <w:tc>
          <w:tcPr>
            <w:tcW w:w="1737" w:type="dxa"/>
            <w:shd w:val="clear" w:color="auto" w:fill="auto"/>
          </w:tcPr>
          <w:p w14:paraId="65EC2A7C" w14:textId="77777777" w:rsidR="004406ED" w:rsidRPr="00A03F78"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895.28</w:t>
            </w:r>
          </w:p>
        </w:tc>
      </w:tr>
      <w:tr w:rsidR="004406ED" w:rsidRPr="00FE0485" w14:paraId="41256856"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58BB765C"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MB</w:t>
            </w:r>
          </w:p>
        </w:tc>
        <w:tc>
          <w:tcPr>
            <w:tcW w:w="1755" w:type="dxa"/>
            <w:shd w:val="clear" w:color="auto" w:fill="auto"/>
            <w:hideMark/>
          </w:tcPr>
          <w:p w14:paraId="2AB87CC4"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2.79 </w:t>
            </w:r>
          </w:p>
        </w:tc>
        <w:tc>
          <w:tcPr>
            <w:tcW w:w="1755" w:type="dxa"/>
            <w:shd w:val="clear" w:color="auto" w:fill="auto"/>
            <w:hideMark/>
          </w:tcPr>
          <w:p w14:paraId="029740C6"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1.83 </w:t>
            </w:r>
          </w:p>
        </w:tc>
        <w:tc>
          <w:tcPr>
            <w:tcW w:w="1755" w:type="dxa"/>
            <w:shd w:val="clear" w:color="auto" w:fill="auto"/>
            <w:hideMark/>
          </w:tcPr>
          <w:p w14:paraId="7F9CB009"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2.</w:t>
            </w:r>
            <w:r>
              <w:rPr>
                <w:rFonts w:ascii="Times New Roman" w:hAnsi="Times New Roman" w:cs="Times New Roman" w:hint="eastAsia"/>
              </w:rPr>
              <w:t>70</w:t>
            </w:r>
            <w:r w:rsidRPr="00380980">
              <w:rPr>
                <w:rFonts w:ascii="Times New Roman" w:hAnsi="Times New Roman" w:cs="Times New Roman"/>
              </w:rPr>
              <w:t xml:space="preserve"> </w:t>
            </w:r>
          </w:p>
        </w:tc>
        <w:tc>
          <w:tcPr>
            <w:tcW w:w="1737" w:type="dxa"/>
            <w:shd w:val="clear" w:color="auto" w:fill="auto"/>
            <w:hideMark/>
          </w:tcPr>
          <w:p w14:paraId="391A4DBF"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 xml:space="preserve">1.83 </w:t>
            </w:r>
          </w:p>
        </w:tc>
      </w:tr>
      <w:tr w:rsidR="004406ED" w:rsidRPr="00FE0485" w14:paraId="0EB93B86" w14:textId="77777777" w:rsidTr="00833A05">
        <w:trPr>
          <w:trHeight w:val="270"/>
        </w:trPr>
        <w:tc>
          <w:tcPr>
            <w:cnfStyle w:val="001000000000" w:firstRow="0" w:lastRow="0" w:firstColumn="1" w:lastColumn="0" w:oddVBand="0" w:evenVBand="0" w:oddHBand="0" w:evenHBand="0" w:firstRowFirstColumn="0" w:firstRowLastColumn="0" w:lastRowFirstColumn="0" w:lastRowLastColumn="0"/>
            <w:tcW w:w="2358" w:type="dxa"/>
            <w:shd w:val="clear" w:color="auto" w:fill="auto"/>
            <w:hideMark/>
          </w:tcPr>
          <w:p w14:paraId="53207DD0" w14:textId="77777777" w:rsidR="004406ED" w:rsidRPr="00380980" w:rsidRDefault="004406ED" w:rsidP="00BE65F6">
            <w:pPr>
              <w:spacing w:after="0"/>
              <w:rPr>
                <w:rFonts w:ascii="Times New Roman" w:eastAsia="標楷體" w:hAnsi="Times New Roman" w:cs="Times New Roman"/>
                <w:b w:val="0"/>
              </w:rPr>
            </w:pPr>
            <w:r w:rsidRPr="00380980">
              <w:rPr>
                <w:rFonts w:ascii="Times New Roman" w:eastAsia="標楷體" w:hAnsi="Times New Roman" w:cs="Times New Roman"/>
                <w:b w:val="0"/>
              </w:rPr>
              <w:t>Leverage</w:t>
            </w:r>
          </w:p>
        </w:tc>
        <w:tc>
          <w:tcPr>
            <w:tcW w:w="1755" w:type="dxa"/>
            <w:shd w:val="clear" w:color="auto" w:fill="auto"/>
            <w:hideMark/>
          </w:tcPr>
          <w:p w14:paraId="208774D9"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18</w:t>
            </w:r>
            <w:r w:rsidRPr="00380980">
              <w:rPr>
                <w:rFonts w:ascii="Times New Roman" w:hAnsi="Times New Roman" w:cs="Times New Roman"/>
              </w:rPr>
              <w:t xml:space="preserve"> </w:t>
            </w:r>
          </w:p>
        </w:tc>
        <w:tc>
          <w:tcPr>
            <w:tcW w:w="1755" w:type="dxa"/>
            <w:shd w:val="clear" w:color="auto" w:fill="auto"/>
            <w:hideMark/>
          </w:tcPr>
          <w:p w14:paraId="079A6BF9"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15</w:t>
            </w:r>
            <w:r w:rsidRPr="00380980">
              <w:rPr>
                <w:rFonts w:ascii="Times New Roman" w:hAnsi="Times New Roman" w:cs="Times New Roman"/>
              </w:rPr>
              <w:t xml:space="preserve"> </w:t>
            </w:r>
          </w:p>
        </w:tc>
        <w:tc>
          <w:tcPr>
            <w:tcW w:w="1755" w:type="dxa"/>
            <w:shd w:val="clear" w:color="auto" w:fill="auto"/>
            <w:hideMark/>
          </w:tcPr>
          <w:p w14:paraId="4A2CD957"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sidRPr="00380980">
              <w:rPr>
                <w:rFonts w:ascii="Times New Roman" w:hAnsi="Times New Roman" w:cs="Times New Roman"/>
              </w:rPr>
              <w:t>0.</w:t>
            </w:r>
            <w:r>
              <w:rPr>
                <w:rFonts w:ascii="Times New Roman" w:hAnsi="Times New Roman" w:cs="Times New Roman" w:hint="eastAsia"/>
              </w:rPr>
              <w:t>18</w:t>
            </w:r>
            <w:r w:rsidRPr="00380980">
              <w:rPr>
                <w:rFonts w:ascii="Times New Roman" w:hAnsi="Times New Roman" w:cs="Times New Roman"/>
              </w:rPr>
              <w:t xml:space="preserve"> </w:t>
            </w:r>
          </w:p>
        </w:tc>
        <w:tc>
          <w:tcPr>
            <w:tcW w:w="1737" w:type="dxa"/>
            <w:shd w:val="clear" w:color="auto" w:fill="auto"/>
            <w:hideMark/>
          </w:tcPr>
          <w:p w14:paraId="359ACD0D" w14:textId="77777777" w:rsidR="004406ED" w:rsidRPr="00380980" w:rsidRDefault="004406ED" w:rsidP="00BE65F6">
            <w:pPr>
              <w:widowControl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15</w:t>
            </w:r>
            <w:r w:rsidRPr="00380980">
              <w:rPr>
                <w:rFonts w:ascii="Times New Roman" w:hAnsi="Times New Roman" w:cs="Times New Roman"/>
              </w:rPr>
              <w:t xml:space="preserve"> </w:t>
            </w:r>
          </w:p>
        </w:tc>
      </w:tr>
      <w:tr w:rsidR="004406ED" w:rsidRPr="00FE0485" w14:paraId="1EAF8ED1" w14:textId="77777777" w:rsidTr="0083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shd w:val="clear" w:color="auto" w:fill="auto"/>
            <w:hideMark/>
          </w:tcPr>
          <w:p w14:paraId="732D4850" w14:textId="77777777" w:rsidR="004406ED" w:rsidRPr="00380980" w:rsidRDefault="004406ED" w:rsidP="00BE65F6">
            <w:pPr>
              <w:spacing w:after="0"/>
              <w:rPr>
                <w:rFonts w:ascii="Times New Roman" w:eastAsia="標楷體" w:hAnsi="Times New Roman" w:cs="Times New Roman"/>
                <w:b w:val="0"/>
              </w:rPr>
            </w:pPr>
            <w:r>
              <w:rPr>
                <w:rFonts w:ascii="Times New Roman" w:eastAsia="標楷體" w:hAnsi="Times New Roman" w:cs="Times New Roman"/>
                <w:b w:val="0"/>
              </w:rPr>
              <w:t>OCF</w:t>
            </w:r>
          </w:p>
        </w:tc>
        <w:tc>
          <w:tcPr>
            <w:tcW w:w="1755" w:type="dxa"/>
            <w:tcBorders>
              <w:bottom w:val="single" w:sz="4" w:space="0" w:color="auto"/>
            </w:tcBorders>
            <w:shd w:val="clear" w:color="auto" w:fill="auto"/>
            <w:hideMark/>
          </w:tcPr>
          <w:p w14:paraId="2B3C0D97"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01</w:t>
            </w:r>
            <w:r w:rsidRPr="00380980">
              <w:rPr>
                <w:rFonts w:ascii="Times New Roman" w:hAnsi="Times New Roman" w:cs="Times New Roman"/>
              </w:rPr>
              <w:t xml:space="preserve"> </w:t>
            </w:r>
          </w:p>
        </w:tc>
        <w:tc>
          <w:tcPr>
            <w:tcW w:w="1755" w:type="dxa"/>
            <w:tcBorders>
              <w:bottom w:val="single" w:sz="4" w:space="0" w:color="auto"/>
            </w:tcBorders>
            <w:shd w:val="clear" w:color="auto" w:fill="auto"/>
            <w:hideMark/>
          </w:tcPr>
          <w:p w14:paraId="39E21C51"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32</w:t>
            </w:r>
            <w:r w:rsidRPr="00380980">
              <w:rPr>
                <w:rFonts w:ascii="Times New Roman" w:hAnsi="Times New Roman" w:cs="Times New Roman"/>
              </w:rPr>
              <w:t xml:space="preserve"> </w:t>
            </w:r>
          </w:p>
        </w:tc>
        <w:tc>
          <w:tcPr>
            <w:tcW w:w="1755" w:type="dxa"/>
            <w:tcBorders>
              <w:bottom w:val="single" w:sz="4" w:space="0" w:color="auto"/>
            </w:tcBorders>
            <w:shd w:val="clear" w:color="auto" w:fill="auto"/>
            <w:hideMark/>
          </w:tcPr>
          <w:p w14:paraId="32652DB0"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hint="eastAsia"/>
              </w:rPr>
              <w:t>-</w:t>
            </w:r>
            <w:r>
              <w:rPr>
                <w:rFonts w:ascii="Times New Roman" w:hAnsi="Times New Roman" w:cs="Times New Roman"/>
              </w:rPr>
              <w:t>0.1</w:t>
            </w:r>
            <w:r>
              <w:rPr>
                <w:rFonts w:ascii="Times New Roman" w:hAnsi="Times New Roman" w:cs="Times New Roman" w:hint="eastAsia"/>
              </w:rPr>
              <w:t>7</w:t>
            </w:r>
            <w:r w:rsidRPr="00380980">
              <w:rPr>
                <w:rFonts w:ascii="Times New Roman" w:hAnsi="Times New Roman" w:cs="Times New Roman"/>
              </w:rPr>
              <w:t xml:space="preserve"> </w:t>
            </w:r>
          </w:p>
        </w:tc>
        <w:tc>
          <w:tcPr>
            <w:tcW w:w="1737" w:type="dxa"/>
            <w:tcBorders>
              <w:bottom w:val="single" w:sz="4" w:space="0" w:color="auto"/>
            </w:tcBorders>
            <w:shd w:val="clear" w:color="auto" w:fill="auto"/>
            <w:hideMark/>
          </w:tcPr>
          <w:p w14:paraId="6E967FBE" w14:textId="77777777" w:rsidR="004406ED" w:rsidRPr="00380980" w:rsidRDefault="004406ED" w:rsidP="00BE65F6">
            <w:pPr>
              <w:widowControl w:val="0"/>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r>
              <w:rPr>
                <w:rFonts w:ascii="Times New Roman" w:hAnsi="Times New Roman" w:cs="Times New Roman"/>
              </w:rPr>
              <w:t>0.</w:t>
            </w:r>
            <w:r>
              <w:rPr>
                <w:rFonts w:ascii="Times New Roman" w:hAnsi="Times New Roman" w:cs="Times New Roman" w:hint="eastAsia"/>
              </w:rPr>
              <w:t>33</w:t>
            </w:r>
          </w:p>
        </w:tc>
      </w:tr>
    </w:tbl>
    <w:p w14:paraId="2A16FDFC" w14:textId="77777777" w:rsidR="004406ED" w:rsidRDefault="004406ED" w:rsidP="004406ED">
      <w:pPr>
        <w:spacing w:after="0" w:line="240" w:lineRule="auto"/>
        <w:jc w:val="both"/>
        <w:rPr>
          <w:rFonts w:ascii="Times New Roman" w:eastAsia="新細明體" w:hAnsi="Times New Roman" w:cs="Times New Roman"/>
          <w:sz w:val="24"/>
          <w:szCs w:val="24"/>
        </w:rPr>
        <w:sectPr w:rsidR="004406ED" w:rsidSect="00027E8F">
          <w:footerReference w:type="default" r:id="rId13"/>
          <w:footnotePr>
            <w:numRestart w:val="eachSect"/>
          </w:footnotePr>
          <w:pgSz w:w="12240" w:h="15840"/>
          <w:pgMar w:top="1440" w:right="1440" w:bottom="1440" w:left="1440" w:header="720" w:footer="720" w:gutter="0"/>
          <w:cols w:space="720"/>
          <w:docGrid w:linePitch="360"/>
        </w:sectPr>
      </w:pPr>
    </w:p>
    <w:p w14:paraId="64EF0C6E" w14:textId="2FBFAC0F" w:rsidR="004406ED" w:rsidRDefault="005C0F0A" w:rsidP="006C07C6">
      <w:pPr>
        <w:pStyle w:val="af9"/>
        <w:spacing w:line="240" w:lineRule="auto"/>
        <w:outlineLvl w:val="0"/>
        <w:rPr>
          <w:rFonts w:cs="Times New Roman"/>
        </w:rPr>
      </w:pPr>
      <w:r>
        <w:rPr>
          <w:rFonts w:cs="Times New Roman"/>
        </w:rPr>
        <w:lastRenderedPageBreak/>
        <w:t>Table 3</w:t>
      </w:r>
    </w:p>
    <w:p w14:paraId="41BCD46B" w14:textId="77777777" w:rsidR="004406ED" w:rsidRPr="000233A0" w:rsidRDefault="004406ED" w:rsidP="004406ED">
      <w:pPr>
        <w:pStyle w:val="af9"/>
        <w:spacing w:line="240" w:lineRule="auto"/>
        <w:rPr>
          <w:rFonts w:cs="Times New Roman"/>
        </w:rPr>
      </w:pPr>
      <w:r>
        <w:rPr>
          <w:rFonts w:cs="Times New Roman"/>
        </w:rPr>
        <w:t>Industry Experience of Board, CEO, and</w:t>
      </w:r>
      <w:r w:rsidRPr="00CA3BA8">
        <w:rPr>
          <w:rFonts w:cs="Times New Roman"/>
        </w:rPr>
        <w:t xml:space="preserve"> Acquisition Performance</w:t>
      </w:r>
      <w:r>
        <w:rPr>
          <w:rFonts w:cs="Times New Roman" w:hint="eastAsia"/>
        </w:rPr>
        <w:t xml:space="preserve"> </w:t>
      </w:r>
      <w:r>
        <w:rPr>
          <w:rFonts w:cs="Times New Roman"/>
        </w:rPr>
        <w:t>–</w:t>
      </w:r>
      <w:r>
        <w:rPr>
          <w:rFonts w:cs="Times New Roman" w:hint="eastAsia"/>
        </w:rPr>
        <w:t xml:space="preserve"> Regression Analyses</w:t>
      </w:r>
    </w:p>
    <w:p w14:paraId="042DDB66" w14:textId="4A541088" w:rsidR="004406ED" w:rsidRPr="007C6BA4" w:rsidRDefault="004406ED" w:rsidP="004406ED">
      <w:pPr>
        <w:spacing w:line="240" w:lineRule="auto"/>
        <w:jc w:val="both"/>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This table reports the results from ordinary lest square (OLS) regressions of bidder </w:t>
      </w:r>
      <w:r w:rsidRPr="007C6BA4">
        <w:rPr>
          <w:rFonts w:ascii="Times New Roman" w:eastAsia="新細明體" w:hAnsi="Times New Roman" w:cs="Times New Roman"/>
          <w:sz w:val="20"/>
          <w:szCs w:val="20"/>
        </w:rPr>
        <w:t>3-day cumulative abnormal returns</w:t>
      </w:r>
      <w:r>
        <w:rPr>
          <w:rFonts w:ascii="Times New Roman" w:eastAsia="新細明體" w:hAnsi="Times New Roman" w:cs="Times New Roman"/>
          <w:sz w:val="20"/>
          <w:szCs w:val="20"/>
        </w:rPr>
        <w:t xml:space="preserve"> (CAR) on board experience, CEO experience, and firm and deal controls. Year-Fama-French 12</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(FF12) </w:t>
      </w:r>
      <w:r w:rsidRPr="007C6BA4">
        <w:rPr>
          <w:rFonts w:ascii="Times New Roman" w:eastAsia="新細明體" w:hAnsi="Times New Roman" w:cs="Times New Roman"/>
          <w:sz w:val="20"/>
          <w:szCs w:val="20"/>
        </w:rPr>
        <w:t xml:space="preserve">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 The sample consists of 6,178 completed M&amp;A deals</w:t>
      </w:r>
      <w:r>
        <w:rPr>
          <w:rFonts w:ascii="Times New Roman" w:eastAsia="新細明體" w:hAnsi="Times New Roman" w:cs="Times New Roman"/>
          <w:sz w:val="20"/>
          <w:szCs w:val="20"/>
        </w:rPr>
        <w:t>.</w:t>
      </w:r>
      <w:r w:rsidRPr="007C6BA4">
        <w:rPr>
          <w:rFonts w:ascii="Times New Roman" w:eastAsia="新細明體" w:hAnsi="Times New Roman" w:cs="Times New Roman"/>
          <w:sz w:val="20"/>
          <w:szCs w:val="20"/>
        </w:rPr>
        <w:t xml:space="preserve"> Significance is based on White-adjusted standard errors with t-stats reported below each coefficient. ***, **, </w:t>
      </w:r>
      <w:r w:rsidR="005D5B23">
        <w:rPr>
          <w:rFonts w:ascii="Times New Roman" w:eastAsia="新細明體" w:hAnsi="Times New Roman" w:cs="Times New Roman"/>
          <w:sz w:val="20"/>
          <w:szCs w:val="20"/>
        </w:rPr>
        <w:t xml:space="preserve">and </w:t>
      </w:r>
      <w:r w:rsidRPr="007C6BA4">
        <w:rPr>
          <w:rFonts w:ascii="Times New Roman" w:eastAsia="新細明體" w:hAnsi="Times New Roman" w:cs="Times New Roman"/>
          <w:sz w:val="20"/>
          <w:szCs w:val="20"/>
        </w:rPr>
        <w:t>* denote statistical significance at 1%, 5%, and 10% level</w:t>
      </w:r>
      <w:r>
        <w:rPr>
          <w:rFonts w:ascii="Times New Roman" w:eastAsia="新細明體" w:hAnsi="Times New Roman" w:cs="Times New Roman"/>
          <w:sz w:val="20"/>
          <w:szCs w:val="20"/>
        </w:rPr>
        <w:t>s</w:t>
      </w:r>
      <w:r w:rsidRPr="007C6BA4">
        <w:rPr>
          <w:rFonts w:ascii="Times New Roman" w:eastAsia="新細明體" w:hAnsi="Times New Roman" w:cs="Times New Roman"/>
          <w:sz w:val="20"/>
          <w:szCs w:val="20"/>
        </w:rPr>
        <w:t>, respectively.</w:t>
      </w:r>
      <w:r>
        <w:rPr>
          <w:rFonts w:ascii="Times New Roman" w:eastAsia="新細明體" w:hAnsi="Times New Roman" w:cs="Times New Roman"/>
          <w:sz w:val="20"/>
          <w:szCs w:val="20"/>
        </w:rPr>
        <w:t xml:space="preserve"> Variable definitions</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 xml:space="preserve">are in </w:t>
      </w:r>
      <w:r w:rsidRPr="00380980">
        <w:rPr>
          <w:rFonts w:ascii="Times New Roman" w:eastAsia="新細明體" w:hAnsi="Times New Roman" w:cs="Times New Roman" w:hint="eastAsia"/>
          <w:sz w:val="20"/>
          <w:szCs w:val="20"/>
        </w:rPr>
        <w:t>appendix.</w:t>
      </w:r>
    </w:p>
    <w:tbl>
      <w:tblPr>
        <w:tblW w:w="4044" w:type="pct"/>
        <w:jc w:val="center"/>
        <w:tblLayout w:type="fixed"/>
        <w:tblLook w:val="0000" w:firstRow="0" w:lastRow="0" w:firstColumn="0" w:lastColumn="0" w:noHBand="0" w:noVBand="0"/>
      </w:tblPr>
      <w:tblGrid>
        <w:gridCol w:w="4069"/>
        <w:gridCol w:w="1167"/>
        <w:gridCol w:w="1167"/>
        <w:gridCol w:w="1167"/>
      </w:tblGrid>
      <w:tr w:rsidR="004406ED" w:rsidRPr="000233A0" w14:paraId="31ABB91A" w14:textId="77777777" w:rsidTr="00027E8F">
        <w:trPr>
          <w:tblHeader/>
          <w:jc w:val="center"/>
        </w:trPr>
        <w:tc>
          <w:tcPr>
            <w:tcW w:w="2687" w:type="pct"/>
            <w:tcBorders>
              <w:top w:val="single" w:sz="4" w:space="0" w:color="auto"/>
              <w:left w:val="nil"/>
              <w:bottom w:val="single" w:sz="4" w:space="0" w:color="auto"/>
              <w:right w:val="nil"/>
            </w:tcBorders>
            <w:vAlign w:val="center"/>
          </w:tcPr>
          <w:p w14:paraId="6E469951" w14:textId="77777777" w:rsidR="004406ED" w:rsidRPr="00587C08" w:rsidRDefault="004406ED" w:rsidP="00027E8F">
            <w:pPr>
              <w:autoSpaceDE w:val="0"/>
              <w:autoSpaceDN w:val="0"/>
              <w:adjustRightInd w:val="0"/>
              <w:contextualSpacing/>
              <w:rPr>
                <w:rFonts w:ascii="Times New Roman" w:hAnsi="Times New Roman" w:cs="Times New Roman"/>
              </w:rPr>
            </w:pPr>
            <w:r>
              <w:br w:type="page"/>
            </w:r>
            <w:r w:rsidRPr="000233A0">
              <w:rPr>
                <w:rFonts w:cs="Times New Roman"/>
              </w:rPr>
              <w:br w:type="page"/>
            </w:r>
            <w:r w:rsidRPr="00587C08">
              <w:rPr>
                <w:rFonts w:ascii="Times New Roman" w:hAnsi="Times New Roman" w:cs="Times New Roman"/>
              </w:rPr>
              <w:t>Dependent Variable:</w:t>
            </w:r>
          </w:p>
          <w:p w14:paraId="25749A49" w14:textId="77777777" w:rsidR="004406ED" w:rsidRPr="00380980" w:rsidRDefault="004406ED" w:rsidP="00027E8F">
            <w:pPr>
              <w:autoSpaceDE w:val="0"/>
              <w:autoSpaceDN w:val="0"/>
              <w:adjustRightInd w:val="0"/>
              <w:contextualSpacing/>
              <w:rPr>
                <w:rFonts w:ascii="Times New Roman" w:hAnsi="Times New Roman" w:cs="Times New Roman"/>
              </w:rPr>
            </w:pPr>
            <w:r w:rsidRPr="00380980">
              <w:rPr>
                <w:rFonts w:ascii="Times New Roman" w:eastAsia="新細明體" w:hAnsi="Times New Roman" w:cs="Times New Roman"/>
                <w:color w:val="000000"/>
              </w:rPr>
              <w:t>CAR</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hint="eastAsia"/>
                <w:color w:val="000000"/>
              </w:rPr>
              <w:t xml:space="preserve"> (%)</w:t>
            </w:r>
          </w:p>
        </w:tc>
        <w:tc>
          <w:tcPr>
            <w:tcW w:w="771" w:type="pct"/>
            <w:tcBorders>
              <w:top w:val="single" w:sz="4" w:space="0" w:color="auto"/>
              <w:left w:val="nil"/>
              <w:bottom w:val="single" w:sz="4" w:space="0" w:color="auto"/>
              <w:right w:val="nil"/>
            </w:tcBorders>
            <w:vAlign w:val="center"/>
          </w:tcPr>
          <w:p w14:paraId="054F9EB1"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sidRPr="00380980">
              <w:rPr>
                <w:rFonts w:ascii="Times New Roman" w:hAnsi="Times New Roman" w:cs="Times New Roman"/>
              </w:rPr>
              <w:t>)</w:t>
            </w:r>
          </w:p>
        </w:tc>
        <w:tc>
          <w:tcPr>
            <w:tcW w:w="771" w:type="pct"/>
            <w:tcBorders>
              <w:top w:val="single" w:sz="4" w:space="0" w:color="auto"/>
              <w:left w:val="nil"/>
              <w:bottom w:val="single" w:sz="4" w:space="0" w:color="auto"/>
              <w:right w:val="nil"/>
            </w:tcBorders>
            <w:vAlign w:val="center"/>
          </w:tcPr>
          <w:p w14:paraId="5A879A4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p>
        </w:tc>
        <w:tc>
          <w:tcPr>
            <w:tcW w:w="771" w:type="pct"/>
            <w:tcBorders>
              <w:top w:val="single" w:sz="4" w:space="0" w:color="auto"/>
              <w:left w:val="nil"/>
              <w:bottom w:val="single" w:sz="4" w:space="0" w:color="auto"/>
              <w:right w:val="nil"/>
            </w:tcBorders>
            <w:vAlign w:val="center"/>
          </w:tcPr>
          <w:p w14:paraId="1F379068"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w:t>
            </w:r>
            <w:r w:rsidRPr="00380980">
              <w:rPr>
                <w:rFonts w:ascii="Times New Roman" w:hAnsi="Times New Roman" w:cs="Times New Roman"/>
              </w:rPr>
              <w:t>)</w:t>
            </w:r>
          </w:p>
        </w:tc>
      </w:tr>
      <w:tr w:rsidR="004406ED" w:rsidRPr="000233A0" w14:paraId="7C666257" w14:textId="77777777" w:rsidTr="00027E8F">
        <w:trPr>
          <w:jc w:val="center"/>
        </w:trPr>
        <w:tc>
          <w:tcPr>
            <w:tcW w:w="2687" w:type="pct"/>
            <w:tcBorders>
              <w:top w:val="nil"/>
              <w:left w:val="nil"/>
              <w:bottom w:val="nil"/>
              <w:right w:val="nil"/>
            </w:tcBorders>
            <w:vAlign w:val="center"/>
          </w:tcPr>
          <w:p w14:paraId="23E8F3B0" w14:textId="77777777" w:rsidR="004406ED" w:rsidRPr="00380980" w:rsidRDefault="004406ED" w:rsidP="00027E8F">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Diversifying</w:t>
            </w:r>
          </w:p>
        </w:tc>
        <w:tc>
          <w:tcPr>
            <w:tcW w:w="771" w:type="pct"/>
            <w:tcBorders>
              <w:top w:val="nil"/>
              <w:left w:val="nil"/>
              <w:bottom w:val="nil"/>
              <w:right w:val="nil"/>
            </w:tcBorders>
            <w:vAlign w:val="center"/>
          </w:tcPr>
          <w:p w14:paraId="3AD9673A"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1.</w:t>
            </w:r>
            <w:r>
              <w:rPr>
                <w:rFonts w:ascii="Times New Roman" w:hAnsi="Times New Roman" w:cs="Times New Roman" w:hint="eastAsia"/>
              </w:rPr>
              <w:t>975</w:t>
            </w:r>
            <w:r w:rsidRPr="00CE703D">
              <w:rPr>
                <w:rFonts w:ascii="Times New Roman" w:hAnsi="Times New Roman" w:cs="Times New Roman"/>
                <w:vertAlign w:val="superscript"/>
              </w:rPr>
              <w:t>*</w:t>
            </w:r>
            <w:r>
              <w:rPr>
                <w:rFonts w:ascii="Times New Roman" w:hAnsi="Times New Roman" w:cs="Times New Roman" w:hint="eastAsia"/>
                <w:vertAlign w:val="superscript"/>
              </w:rPr>
              <w:t>*</w:t>
            </w:r>
            <w:r w:rsidRPr="00CE703D">
              <w:rPr>
                <w:rFonts w:ascii="Times New Roman" w:hAnsi="Times New Roman" w:cs="Times New Roman"/>
                <w:vertAlign w:val="superscript"/>
              </w:rPr>
              <w:t>*</w:t>
            </w:r>
          </w:p>
        </w:tc>
        <w:tc>
          <w:tcPr>
            <w:tcW w:w="771" w:type="pct"/>
            <w:tcBorders>
              <w:top w:val="nil"/>
              <w:left w:val="nil"/>
              <w:bottom w:val="nil"/>
              <w:right w:val="nil"/>
            </w:tcBorders>
            <w:vAlign w:val="center"/>
          </w:tcPr>
          <w:p w14:paraId="4159F011"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1.</w:t>
            </w:r>
            <w:r>
              <w:rPr>
                <w:rFonts w:ascii="Times New Roman" w:hAnsi="Times New Roman" w:cs="Times New Roman" w:hint="eastAsia"/>
              </w:rPr>
              <w:t>91</w:t>
            </w:r>
            <w:r>
              <w:rPr>
                <w:rFonts w:ascii="Times New Roman" w:hAnsi="Times New Roman" w:cs="Times New Roman"/>
              </w:rPr>
              <w:t>1</w:t>
            </w:r>
            <w:r w:rsidRPr="00CE703D">
              <w:rPr>
                <w:rFonts w:ascii="Times New Roman" w:hAnsi="Times New Roman" w:cs="Times New Roman"/>
                <w:vertAlign w:val="superscript"/>
              </w:rPr>
              <w:t>*</w:t>
            </w:r>
            <w:r>
              <w:rPr>
                <w:rFonts w:ascii="Times New Roman" w:hAnsi="Times New Roman" w:cs="Times New Roman" w:hint="eastAsia"/>
                <w:vertAlign w:val="superscript"/>
              </w:rPr>
              <w:t>*</w:t>
            </w:r>
            <w:r w:rsidRPr="00CE703D">
              <w:rPr>
                <w:rFonts w:ascii="Times New Roman" w:hAnsi="Times New Roman" w:cs="Times New Roman"/>
                <w:vertAlign w:val="superscript"/>
              </w:rPr>
              <w:t>*</w:t>
            </w:r>
          </w:p>
        </w:tc>
        <w:tc>
          <w:tcPr>
            <w:tcW w:w="771" w:type="pct"/>
            <w:tcBorders>
              <w:top w:val="nil"/>
              <w:left w:val="nil"/>
              <w:bottom w:val="nil"/>
              <w:right w:val="nil"/>
            </w:tcBorders>
          </w:tcPr>
          <w:p w14:paraId="325B876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1.157</w:t>
            </w:r>
            <w:r w:rsidRPr="00CD6AC8">
              <w:rPr>
                <w:rFonts w:ascii="Times New Roman" w:hAnsi="Times New Roman" w:cs="Times New Roman"/>
                <w:vertAlign w:val="superscript"/>
              </w:rPr>
              <w:t>*</w:t>
            </w:r>
          </w:p>
        </w:tc>
      </w:tr>
      <w:tr w:rsidR="004406ED" w:rsidRPr="000233A0" w14:paraId="54CC9AD0" w14:textId="77777777" w:rsidTr="00027E8F">
        <w:trPr>
          <w:jc w:val="center"/>
        </w:trPr>
        <w:tc>
          <w:tcPr>
            <w:tcW w:w="2687" w:type="pct"/>
            <w:tcBorders>
              <w:top w:val="nil"/>
              <w:left w:val="nil"/>
              <w:bottom w:val="nil"/>
              <w:right w:val="nil"/>
            </w:tcBorders>
            <w:vAlign w:val="center"/>
          </w:tcPr>
          <w:p w14:paraId="7ED7A155"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3155324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92</w:t>
            </w:r>
            <w:r w:rsidRPr="00380980">
              <w:rPr>
                <w:rFonts w:ascii="Times New Roman" w:hAnsi="Times New Roman" w:cs="Times New Roman"/>
              </w:rPr>
              <w:t>)</w:t>
            </w:r>
          </w:p>
        </w:tc>
        <w:tc>
          <w:tcPr>
            <w:tcW w:w="771" w:type="pct"/>
            <w:tcBorders>
              <w:top w:val="nil"/>
              <w:left w:val="nil"/>
              <w:bottom w:val="nil"/>
              <w:right w:val="nil"/>
            </w:tcBorders>
            <w:vAlign w:val="center"/>
          </w:tcPr>
          <w:p w14:paraId="2C7716D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71</w:t>
            </w:r>
            <w:r w:rsidRPr="00380980">
              <w:rPr>
                <w:rFonts w:ascii="Times New Roman" w:hAnsi="Times New Roman" w:cs="Times New Roman"/>
              </w:rPr>
              <w:t>)</w:t>
            </w:r>
          </w:p>
        </w:tc>
        <w:tc>
          <w:tcPr>
            <w:tcW w:w="771" w:type="pct"/>
            <w:tcBorders>
              <w:top w:val="nil"/>
              <w:left w:val="nil"/>
              <w:bottom w:val="nil"/>
              <w:right w:val="nil"/>
            </w:tcBorders>
          </w:tcPr>
          <w:p w14:paraId="6FB3839A"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(1.85)</w:t>
            </w:r>
          </w:p>
        </w:tc>
      </w:tr>
      <w:tr w:rsidR="004406ED" w:rsidRPr="000233A0" w14:paraId="05E62CF4" w14:textId="77777777" w:rsidTr="00027E8F">
        <w:trPr>
          <w:jc w:val="center"/>
        </w:trPr>
        <w:tc>
          <w:tcPr>
            <w:tcW w:w="2687" w:type="pct"/>
            <w:tcBorders>
              <w:top w:val="nil"/>
              <w:left w:val="nil"/>
              <w:bottom w:val="nil"/>
              <w:right w:val="nil"/>
            </w:tcBorders>
            <w:vAlign w:val="center"/>
          </w:tcPr>
          <w:p w14:paraId="485BFEBF"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hint="eastAsia"/>
              </w:rPr>
              <w:t>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eastAsia="標楷體" w:hAnsi="Times New Roman" w:cs="Times New Roman" w:hint="eastAsia"/>
              </w:rPr>
              <w:t xml:space="preserve"> Diversifying</w:t>
            </w:r>
          </w:p>
        </w:tc>
        <w:tc>
          <w:tcPr>
            <w:tcW w:w="771" w:type="pct"/>
            <w:tcBorders>
              <w:top w:val="nil"/>
              <w:left w:val="nil"/>
              <w:bottom w:val="nil"/>
              <w:right w:val="nil"/>
            </w:tcBorders>
            <w:vAlign w:val="center"/>
          </w:tcPr>
          <w:p w14:paraId="0C48AF6B"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vAlign w:val="center"/>
          </w:tcPr>
          <w:p w14:paraId="5B7E6107"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273</w:t>
            </w:r>
          </w:p>
        </w:tc>
        <w:tc>
          <w:tcPr>
            <w:tcW w:w="771" w:type="pct"/>
            <w:tcBorders>
              <w:top w:val="nil"/>
              <w:left w:val="nil"/>
              <w:bottom w:val="nil"/>
              <w:right w:val="nil"/>
            </w:tcBorders>
          </w:tcPr>
          <w:p w14:paraId="1A5D3C7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-0.776</w:t>
            </w:r>
          </w:p>
        </w:tc>
      </w:tr>
      <w:tr w:rsidR="004406ED" w:rsidRPr="000233A0" w14:paraId="75BC908E" w14:textId="77777777" w:rsidTr="00027E8F">
        <w:trPr>
          <w:jc w:val="center"/>
        </w:trPr>
        <w:tc>
          <w:tcPr>
            <w:tcW w:w="2687" w:type="pct"/>
            <w:tcBorders>
              <w:top w:val="nil"/>
              <w:left w:val="nil"/>
              <w:bottom w:val="nil"/>
              <w:right w:val="nil"/>
            </w:tcBorders>
            <w:vAlign w:val="center"/>
          </w:tcPr>
          <w:p w14:paraId="6A574030"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30467071"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vAlign w:val="center"/>
          </w:tcPr>
          <w:p w14:paraId="1954745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25</w:t>
            </w:r>
            <w:r w:rsidRPr="00380980">
              <w:rPr>
                <w:rFonts w:ascii="Times New Roman" w:hAnsi="Times New Roman" w:cs="Times New Roman"/>
              </w:rPr>
              <w:t>)</w:t>
            </w:r>
          </w:p>
        </w:tc>
        <w:tc>
          <w:tcPr>
            <w:tcW w:w="771" w:type="pct"/>
            <w:tcBorders>
              <w:top w:val="nil"/>
              <w:left w:val="nil"/>
              <w:bottom w:val="nil"/>
              <w:right w:val="nil"/>
            </w:tcBorders>
          </w:tcPr>
          <w:p w14:paraId="57FF3C6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(-0.60)</w:t>
            </w:r>
          </w:p>
        </w:tc>
      </w:tr>
      <w:tr w:rsidR="004406ED" w:rsidRPr="000233A0" w14:paraId="15BC9001" w14:textId="77777777" w:rsidTr="00027E8F">
        <w:trPr>
          <w:jc w:val="center"/>
        </w:trPr>
        <w:tc>
          <w:tcPr>
            <w:tcW w:w="2687" w:type="pct"/>
            <w:tcBorders>
              <w:top w:val="nil"/>
              <w:left w:val="nil"/>
              <w:bottom w:val="nil"/>
              <w:right w:val="nil"/>
            </w:tcBorders>
            <w:vAlign w:val="center"/>
          </w:tcPr>
          <w:p w14:paraId="5E029BAF" w14:textId="77777777" w:rsidR="004406ED" w:rsidRPr="00380980" w:rsidRDefault="004406ED" w:rsidP="00027E8F">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771" w:type="pct"/>
            <w:tcBorders>
              <w:top w:val="nil"/>
              <w:left w:val="nil"/>
              <w:bottom w:val="nil"/>
              <w:right w:val="nil"/>
            </w:tcBorders>
            <w:vAlign w:val="center"/>
          </w:tcPr>
          <w:p w14:paraId="251B6B68"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vAlign w:val="center"/>
          </w:tcPr>
          <w:p w14:paraId="27F43EAA"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tcPr>
          <w:p w14:paraId="6014B6FA"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3.911</w:t>
            </w:r>
            <w:r w:rsidRPr="0004405C">
              <w:rPr>
                <w:rFonts w:ascii="Times New Roman" w:hAnsi="Times New Roman" w:cs="Times New Roman"/>
                <w:vertAlign w:val="superscript"/>
              </w:rPr>
              <w:t>*</w:t>
            </w:r>
          </w:p>
        </w:tc>
      </w:tr>
      <w:tr w:rsidR="004406ED" w:rsidRPr="000233A0" w14:paraId="343FA49C" w14:textId="77777777" w:rsidTr="00027E8F">
        <w:trPr>
          <w:jc w:val="center"/>
        </w:trPr>
        <w:tc>
          <w:tcPr>
            <w:tcW w:w="2687" w:type="pct"/>
            <w:tcBorders>
              <w:top w:val="nil"/>
              <w:left w:val="nil"/>
              <w:bottom w:val="nil"/>
              <w:right w:val="nil"/>
            </w:tcBorders>
            <w:vAlign w:val="center"/>
          </w:tcPr>
          <w:p w14:paraId="7DED4183"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11F745EA"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vAlign w:val="center"/>
          </w:tcPr>
          <w:p w14:paraId="5641D748"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bottom w:val="nil"/>
              <w:right w:val="nil"/>
            </w:tcBorders>
          </w:tcPr>
          <w:p w14:paraId="36ECC49E"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(1.70)</w:t>
            </w:r>
          </w:p>
        </w:tc>
      </w:tr>
      <w:tr w:rsidR="004406ED" w:rsidRPr="000233A0" w14:paraId="61B02ACE" w14:textId="77777777" w:rsidTr="00027E8F">
        <w:trPr>
          <w:jc w:val="center"/>
        </w:trPr>
        <w:tc>
          <w:tcPr>
            <w:tcW w:w="2687" w:type="pct"/>
            <w:tcBorders>
              <w:top w:val="nil"/>
              <w:left w:val="nil"/>
              <w:bottom w:val="nil"/>
              <w:right w:val="nil"/>
            </w:tcBorders>
            <w:vAlign w:val="center"/>
          </w:tcPr>
          <w:p w14:paraId="089ACBE4"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eastAsia="標楷體" w:hAnsi="Times New Roman" w:cs="Times New Roman" w:hint="eastAsia"/>
              </w:rPr>
              <w:t>Diversifying</w:t>
            </w:r>
          </w:p>
        </w:tc>
        <w:tc>
          <w:tcPr>
            <w:tcW w:w="771" w:type="pct"/>
            <w:tcBorders>
              <w:top w:val="nil"/>
              <w:left w:val="nil"/>
              <w:bottom w:val="nil"/>
              <w:right w:val="nil"/>
            </w:tcBorders>
            <w:vAlign w:val="center"/>
          </w:tcPr>
          <w:p w14:paraId="358CADC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-0.197</w:t>
            </w:r>
          </w:p>
        </w:tc>
        <w:tc>
          <w:tcPr>
            <w:tcW w:w="771" w:type="pct"/>
            <w:tcBorders>
              <w:top w:val="nil"/>
              <w:left w:val="nil"/>
              <w:bottom w:val="nil"/>
              <w:right w:val="nil"/>
            </w:tcBorders>
            <w:vAlign w:val="center"/>
          </w:tcPr>
          <w:p w14:paraId="70F3EE8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20</w:t>
            </w:r>
            <w:r>
              <w:rPr>
                <w:rFonts w:ascii="Times New Roman" w:hAnsi="Times New Roman" w:cs="Times New Roman"/>
              </w:rPr>
              <w:t>3</w:t>
            </w:r>
          </w:p>
        </w:tc>
        <w:tc>
          <w:tcPr>
            <w:tcW w:w="771" w:type="pct"/>
            <w:tcBorders>
              <w:top w:val="nil"/>
              <w:left w:val="nil"/>
              <w:bottom w:val="nil"/>
              <w:right w:val="nil"/>
            </w:tcBorders>
          </w:tcPr>
          <w:p w14:paraId="5913A51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-0.186</w:t>
            </w:r>
          </w:p>
        </w:tc>
      </w:tr>
      <w:tr w:rsidR="004406ED" w:rsidRPr="000233A0" w14:paraId="1A8D40E9" w14:textId="77777777" w:rsidTr="00027E8F">
        <w:trPr>
          <w:jc w:val="center"/>
        </w:trPr>
        <w:tc>
          <w:tcPr>
            <w:tcW w:w="2687" w:type="pct"/>
            <w:tcBorders>
              <w:top w:val="nil"/>
              <w:left w:val="nil"/>
              <w:bottom w:val="nil"/>
              <w:right w:val="nil"/>
            </w:tcBorders>
            <w:vAlign w:val="center"/>
          </w:tcPr>
          <w:p w14:paraId="3E67126D"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133AC787"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FC67E1">
              <w:rPr>
                <w:rFonts w:ascii="Times New Roman" w:hAnsi="Times New Roman" w:cs="Times New Roman"/>
              </w:rPr>
              <w:t>(-0.81)</w:t>
            </w:r>
          </w:p>
        </w:tc>
        <w:tc>
          <w:tcPr>
            <w:tcW w:w="771" w:type="pct"/>
            <w:tcBorders>
              <w:top w:val="nil"/>
              <w:left w:val="nil"/>
              <w:bottom w:val="nil"/>
              <w:right w:val="nil"/>
            </w:tcBorders>
            <w:vAlign w:val="center"/>
          </w:tcPr>
          <w:p w14:paraId="5105370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83</w:t>
            </w:r>
            <w:r w:rsidRPr="00380980">
              <w:rPr>
                <w:rFonts w:ascii="Times New Roman" w:hAnsi="Times New Roman" w:cs="Times New Roman"/>
              </w:rPr>
              <w:t>)</w:t>
            </w:r>
          </w:p>
        </w:tc>
        <w:tc>
          <w:tcPr>
            <w:tcW w:w="771" w:type="pct"/>
            <w:tcBorders>
              <w:top w:val="nil"/>
              <w:left w:val="nil"/>
              <w:bottom w:val="nil"/>
              <w:right w:val="nil"/>
            </w:tcBorders>
          </w:tcPr>
          <w:p w14:paraId="501D9941"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(-0.76)</w:t>
            </w:r>
          </w:p>
        </w:tc>
      </w:tr>
      <w:tr w:rsidR="004406ED" w:rsidRPr="000233A0" w14:paraId="7E9B85B9" w14:textId="77777777" w:rsidTr="00027E8F">
        <w:trPr>
          <w:jc w:val="center"/>
        </w:trPr>
        <w:tc>
          <w:tcPr>
            <w:tcW w:w="2687" w:type="pct"/>
            <w:tcBorders>
              <w:top w:val="nil"/>
              <w:left w:val="nil"/>
              <w:bottom w:val="nil"/>
              <w:right w:val="nil"/>
            </w:tcBorders>
            <w:vAlign w:val="center"/>
          </w:tcPr>
          <w:p w14:paraId="37FFEC82"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Relative </w:t>
            </w:r>
            <w:r>
              <w:rPr>
                <w:rFonts w:ascii="Times New Roman" w:hAnsi="Times New Roman" w:cs="Times New Roman" w:hint="eastAsia"/>
              </w:rPr>
              <w:t>s</w:t>
            </w:r>
            <w:r>
              <w:rPr>
                <w:rFonts w:ascii="Times New Roman" w:hAnsi="Times New Roman" w:cs="Times New Roman"/>
              </w:rPr>
              <w:t>ize</w:t>
            </w:r>
          </w:p>
        </w:tc>
        <w:tc>
          <w:tcPr>
            <w:tcW w:w="771" w:type="pct"/>
            <w:tcBorders>
              <w:top w:val="nil"/>
              <w:left w:val="nil"/>
              <w:bottom w:val="nil"/>
              <w:right w:val="nil"/>
            </w:tcBorders>
            <w:vAlign w:val="center"/>
          </w:tcPr>
          <w:p w14:paraId="7021041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1.320</w:t>
            </w:r>
            <w:r w:rsidRPr="00FC67E1">
              <w:rPr>
                <w:rFonts w:ascii="Times New Roman" w:hAnsi="Times New Roman" w:cs="Times New Roman"/>
                <w:vertAlign w:val="superscript"/>
              </w:rPr>
              <w:t>**</w:t>
            </w:r>
          </w:p>
        </w:tc>
        <w:tc>
          <w:tcPr>
            <w:tcW w:w="771" w:type="pct"/>
            <w:tcBorders>
              <w:top w:val="nil"/>
              <w:left w:val="nil"/>
              <w:bottom w:val="nil"/>
              <w:right w:val="nil"/>
            </w:tcBorders>
            <w:vAlign w:val="center"/>
          </w:tcPr>
          <w:p w14:paraId="3DA74139"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1.320</w:t>
            </w:r>
            <w:r w:rsidRPr="00CE703D">
              <w:rPr>
                <w:rFonts w:ascii="Times New Roman" w:hAnsi="Times New Roman" w:cs="Times New Roman"/>
                <w:vertAlign w:val="superscript"/>
              </w:rPr>
              <w:t>**</w:t>
            </w:r>
          </w:p>
        </w:tc>
        <w:tc>
          <w:tcPr>
            <w:tcW w:w="771" w:type="pct"/>
            <w:tcBorders>
              <w:top w:val="nil"/>
              <w:left w:val="nil"/>
              <w:bottom w:val="nil"/>
              <w:right w:val="nil"/>
            </w:tcBorders>
          </w:tcPr>
          <w:p w14:paraId="547DF13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1.313</w:t>
            </w:r>
            <w:r w:rsidRPr="00CD6AC8">
              <w:rPr>
                <w:rFonts w:ascii="Times New Roman" w:hAnsi="Times New Roman" w:cs="Times New Roman"/>
                <w:vertAlign w:val="superscript"/>
              </w:rPr>
              <w:t>**</w:t>
            </w:r>
          </w:p>
        </w:tc>
      </w:tr>
      <w:tr w:rsidR="004406ED" w:rsidRPr="000233A0" w14:paraId="5EC55D30" w14:textId="77777777" w:rsidTr="00027E8F">
        <w:trPr>
          <w:jc w:val="center"/>
        </w:trPr>
        <w:tc>
          <w:tcPr>
            <w:tcW w:w="2687" w:type="pct"/>
            <w:tcBorders>
              <w:top w:val="nil"/>
              <w:left w:val="nil"/>
              <w:bottom w:val="nil"/>
              <w:right w:val="nil"/>
            </w:tcBorders>
            <w:vAlign w:val="center"/>
          </w:tcPr>
          <w:p w14:paraId="2F65F3A2"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7540573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(2.14</w:t>
            </w:r>
            <w:r w:rsidRPr="00FC67E1">
              <w:rPr>
                <w:rFonts w:ascii="Times New Roman" w:hAnsi="Times New Roman" w:cs="Times New Roman"/>
              </w:rPr>
              <w:t>)</w:t>
            </w:r>
          </w:p>
        </w:tc>
        <w:tc>
          <w:tcPr>
            <w:tcW w:w="771" w:type="pct"/>
            <w:tcBorders>
              <w:top w:val="nil"/>
              <w:left w:val="nil"/>
              <w:bottom w:val="nil"/>
              <w:right w:val="nil"/>
            </w:tcBorders>
            <w:vAlign w:val="center"/>
          </w:tcPr>
          <w:p w14:paraId="405E5F6D"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(2.14</w:t>
            </w:r>
            <w:r w:rsidRPr="00380980">
              <w:rPr>
                <w:rFonts w:ascii="Times New Roman" w:hAnsi="Times New Roman" w:cs="Times New Roman"/>
              </w:rPr>
              <w:t>)</w:t>
            </w:r>
          </w:p>
        </w:tc>
        <w:tc>
          <w:tcPr>
            <w:tcW w:w="771" w:type="pct"/>
            <w:tcBorders>
              <w:top w:val="nil"/>
              <w:left w:val="nil"/>
              <w:bottom w:val="nil"/>
              <w:right w:val="nil"/>
            </w:tcBorders>
          </w:tcPr>
          <w:p w14:paraId="7F7FA40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(2.13)</w:t>
            </w:r>
          </w:p>
        </w:tc>
      </w:tr>
      <w:tr w:rsidR="004406ED" w:rsidRPr="000233A0" w14:paraId="122AE624" w14:textId="77777777" w:rsidTr="00027E8F">
        <w:trPr>
          <w:jc w:val="center"/>
        </w:trPr>
        <w:tc>
          <w:tcPr>
            <w:tcW w:w="2687" w:type="pct"/>
            <w:tcBorders>
              <w:top w:val="nil"/>
              <w:left w:val="nil"/>
              <w:bottom w:val="nil"/>
              <w:right w:val="nil"/>
            </w:tcBorders>
            <w:vAlign w:val="center"/>
          </w:tcPr>
          <w:p w14:paraId="5494EBF4"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Most </w:t>
            </w:r>
            <w:r>
              <w:rPr>
                <w:rFonts w:ascii="Times New Roman" w:hAnsi="Times New Roman" w:cs="Times New Roman" w:hint="eastAsia"/>
              </w:rPr>
              <w:t>s</w:t>
            </w:r>
            <w:r>
              <w:rPr>
                <w:rFonts w:ascii="Times New Roman" w:hAnsi="Times New Roman" w:cs="Times New Roman"/>
              </w:rPr>
              <w:t>tock</w:t>
            </w:r>
          </w:p>
        </w:tc>
        <w:tc>
          <w:tcPr>
            <w:tcW w:w="771" w:type="pct"/>
            <w:tcBorders>
              <w:top w:val="nil"/>
              <w:left w:val="nil"/>
              <w:bottom w:val="nil"/>
              <w:right w:val="nil"/>
            </w:tcBorders>
            <w:vAlign w:val="center"/>
          </w:tcPr>
          <w:p w14:paraId="702CD09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-0.259</w:t>
            </w:r>
          </w:p>
        </w:tc>
        <w:tc>
          <w:tcPr>
            <w:tcW w:w="771" w:type="pct"/>
            <w:tcBorders>
              <w:top w:val="nil"/>
              <w:left w:val="nil"/>
              <w:bottom w:val="nil"/>
              <w:right w:val="nil"/>
            </w:tcBorders>
            <w:vAlign w:val="center"/>
          </w:tcPr>
          <w:p w14:paraId="024B591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-0.260</w:t>
            </w:r>
          </w:p>
        </w:tc>
        <w:tc>
          <w:tcPr>
            <w:tcW w:w="771" w:type="pct"/>
            <w:tcBorders>
              <w:top w:val="nil"/>
              <w:left w:val="nil"/>
              <w:bottom w:val="nil"/>
              <w:right w:val="nil"/>
            </w:tcBorders>
          </w:tcPr>
          <w:p w14:paraId="1FA4D92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-0.253</w:t>
            </w:r>
          </w:p>
        </w:tc>
      </w:tr>
      <w:tr w:rsidR="004406ED" w:rsidRPr="000233A0" w14:paraId="2D689003" w14:textId="77777777" w:rsidTr="00027E8F">
        <w:trPr>
          <w:jc w:val="center"/>
        </w:trPr>
        <w:tc>
          <w:tcPr>
            <w:tcW w:w="2687" w:type="pct"/>
            <w:tcBorders>
              <w:top w:val="nil"/>
              <w:left w:val="nil"/>
              <w:bottom w:val="nil"/>
              <w:right w:val="nil"/>
            </w:tcBorders>
            <w:vAlign w:val="center"/>
          </w:tcPr>
          <w:p w14:paraId="12CBB611"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2C146C7D"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(-0.50</w:t>
            </w:r>
            <w:r w:rsidRPr="00FC67E1">
              <w:rPr>
                <w:rFonts w:ascii="Times New Roman" w:hAnsi="Times New Roman" w:cs="Times New Roman"/>
              </w:rPr>
              <w:t>)</w:t>
            </w:r>
          </w:p>
        </w:tc>
        <w:tc>
          <w:tcPr>
            <w:tcW w:w="771" w:type="pct"/>
            <w:tcBorders>
              <w:top w:val="nil"/>
              <w:left w:val="nil"/>
              <w:bottom w:val="nil"/>
              <w:right w:val="nil"/>
            </w:tcBorders>
            <w:vAlign w:val="center"/>
          </w:tcPr>
          <w:p w14:paraId="2692C7B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50</w:t>
            </w:r>
            <w:r w:rsidRPr="00380980">
              <w:rPr>
                <w:rFonts w:ascii="Times New Roman" w:hAnsi="Times New Roman" w:cs="Times New Roman"/>
              </w:rPr>
              <w:t>)</w:t>
            </w:r>
          </w:p>
        </w:tc>
        <w:tc>
          <w:tcPr>
            <w:tcW w:w="771" w:type="pct"/>
            <w:tcBorders>
              <w:top w:val="nil"/>
              <w:left w:val="nil"/>
              <w:bottom w:val="nil"/>
              <w:right w:val="nil"/>
            </w:tcBorders>
          </w:tcPr>
          <w:p w14:paraId="68054658"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(-0.49)</w:t>
            </w:r>
          </w:p>
        </w:tc>
      </w:tr>
      <w:tr w:rsidR="004406ED" w:rsidRPr="000233A0" w14:paraId="75C74E92" w14:textId="77777777" w:rsidTr="00027E8F">
        <w:trPr>
          <w:jc w:val="center"/>
        </w:trPr>
        <w:tc>
          <w:tcPr>
            <w:tcW w:w="2687" w:type="pct"/>
            <w:tcBorders>
              <w:top w:val="nil"/>
              <w:left w:val="nil"/>
              <w:bottom w:val="nil"/>
              <w:right w:val="nil"/>
            </w:tcBorders>
            <w:vAlign w:val="center"/>
          </w:tcPr>
          <w:p w14:paraId="1F69881A"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All </w:t>
            </w:r>
            <w:r>
              <w:rPr>
                <w:rFonts w:ascii="Times New Roman" w:hAnsi="Times New Roman" w:cs="Times New Roman" w:hint="eastAsia"/>
              </w:rPr>
              <w:t>c</w:t>
            </w:r>
            <w:r>
              <w:rPr>
                <w:rFonts w:ascii="Times New Roman" w:hAnsi="Times New Roman" w:cs="Times New Roman"/>
              </w:rPr>
              <w:t>ash</w:t>
            </w:r>
          </w:p>
        </w:tc>
        <w:tc>
          <w:tcPr>
            <w:tcW w:w="771" w:type="pct"/>
            <w:tcBorders>
              <w:top w:val="nil"/>
              <w:left w:val="nil"/>
              <w:bottom w:val="nil"/>
              <w:right w:val="nil"/>
            </w:tcBorders>
            <w:vAlign w:val="center"/>
          </w:tcPr>
          <w:p w14:paraId="2E970C16"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0.376</w:t>
            </w:r>
            <w:r w:rsidRPr="00FC67E1">
              <w:rPr>
                <w:rFonts w:ascii="Times New Roman" w:hAnsi="Times New Roman" w:cs="Times New Roman"/>
                <w:vertAlign w:val="superscript"/>
              </w:rPr>
              <w:t>*</w:t>
            </w:r>
          </w:p>
        </w:tc>
        <w:tc>
          <w:tcPr>
            <w:tcW w:w="771" w:type="pct"/>
            <w:tcBorders>
              <w:top w:val="nil"/>
              <w:left w:val="nil"/>
              <w:bottom w:val="nil"/>
              <w:right w:val="nil"/>
            </w:tcBorders>
            <w:vAlign w:val="center"/>
          </w:tcPr>
          <w:p w14:paraId="73B77C2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0.377</w:t>
            </w:r>
            <w:r w:rsidRPr="00CE703D">
              <w:rPr>
                <w:rFonts w:ascii="Times New Roman" w:hAnsi="Times New Roman" w:cs="Times New Roman"/>
                <w:vertAlign w:val="superscript"/>
              </w:rPr>
              <w:t>*</w:t>
            </w:r>
          </w:p>
        </w:tc>
        <w:tc>
          <w:tcPr>
            <w:tcW w:w="771" w:type="pct"/>
            <w:tcBorders>
              <w:top w:val="nil"/>
              <w:left w:val="nil"/>
              <w:bottom w:val="nil"/>
              <w:right w:val="nil"/>
            </w:tcBorders>
          </w:tcPr>
          <w:p w14:paraId="612223E1"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0.369</w:t>
            </w:r>
            <w:r w:rsidRPr="00CD6AC8">
              <w:rPr>
                <w:rFonts w:ascii="Times New Roman" w:hAnsi="Times New Roman" w:cs="Times New Roman"/>
                <w:vertAlign w:val="superscript"/>
              </w:rPr>
              <w:t>*</w:t>
            </w:r>
          </w:p>
        </w:tc>
      </w:tr>
      <w:tr w:rsidR="004406ED" w:rsidRPr="000233A0" w14:paraId="3D95A8B4" w14:textId="77777777" w:rsidTr="00027E8F">
        <w:trPr>
          <w:jc w:val="center"/>
        </w:trPr>
        <w:tc>
          <w:tcPr>
            <w:tcW w:w="2687" w:type="pct"/>
            <w:tcBorders>
              <w:top w:val="nil"/>
              <w:left w:val="nil"/>
              <w:bottom w:val="nil"/>
              <w:right w:val="nil"/>
            </w:tcBorders>
            <w:vAlign w:val="center"/>
          </w:tcPr>
          <w:p w14:paraId="7A1E1D17"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704EE47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(1.69</w:t>
            </w:r>
            <w:r w:rsidRPr="00FC67E1">
              <w:rPr>
                <w:rFonts w:ascii="Times New Roman" w:hAnsi="Times New Roman" w:cs="Times New Roman"/>
              </w:rPr>
              <w:t>)</w:t>
            </w:r>
          </w:p>
        </w:tc>
        <w:tc>
          <w:tcPr>
            <w:tcW w:w="771" w:type="pct"/>
            <w:tcBorders>
              <w:top w:val="nil"/>
              <w:left w:val="nil"/>
              <w:bottom w:val="nil"/>
              <w:right w:val="nil"/>
            </w:tcBorders>
            <w:vAlign w:val="center"/>
          </w:tcPr>
          <w:p w14:paraId="1DA0168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(1.69</w:t>
            </w:r>
            <w:r w:rsidRPr="00380980">
              <w:rPr>
                <w:rFonts w:ascii="Times New Roman" w:hAnsi="Times New Roman" w:cs="Times New Roman"/>
              </w:rPr>
              <w:t>)</w:t>
            </w:r>
          </w:p>
        </w:tc>
        <w:tc>
          <w:tcPr>
            <w:tcW w:w="771" w:type="pct"/>
            <w:tcBorders>
              <w:top w:val="nil"/>
              <w:left w:val="nil"/>
              <w:bottom w:val="nil"/>
              <w:right w:val="nil"/>
            </w:tcBorders>
          </w:tcPr>
          <w:p w14:paraId="218D1CC6"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(1.66)</w:t>
            </w:r>
          </w:p>
        </w:tc>
      </w:tr>
      <w:tr w:rsidR="004406ED" w:rsidRPr="000233A0" w14:paraId="700E94B4" w14:textId="77777777" w:rsidTr="00027E8F">
        <w:trPr>
          <w:jc w:val="center"/>
        </w:trPr>
        <w:tc>
          <w:tcPr>
            <w:tcW w:w="2687" w:type="pct"/>
            <w:tcBorders>
              <w:top w:val="nil"/>
              <w:left w:val="nil"/>
              <w:bottom w:val="nil"/>
              <w:right w:val="nil"/>
            </w:tcBorders>
            <w:vAlign w:val="center"/>
          </w:tcPr>
          <w:p w14:paraId="3175D3E3"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Public </w:t>
            </w:r>
            <w:r>
              <w:rPr>
                <w:rFonts w:ascii="Times New Roman" w:hAnsi="Times New Roman" w:cs="Times New Roman" w:hint="eastAsia"/>
              </w:rPr>
              <w:t>t</w:t>
            </w:r>
            <w:r>
              <w:rPr>
                <w:rFonts w:ascii="Times New Roman" w:hAnsi="Times New Roman" w:cs="Times New Roman"/>
              </w:rPr>
              <w:t>arget</w:t>
            </w:r>
          </w:p>
        </w:tc>
        <w:tc>
          <w:tcPr>
            <w:tcW w:w="771" w:type="pct"/>
            <w:tcBorders>
              <w:top w:val="nil"/>
              <w:left w:val="nil"/>
              <w:bottom w:val="nil"/>
              <w:right w:val="nil"/>
            </w:tcBorders>
            <w:vAlign w:val="center"/>
          </w:tcPr>
          <w:p w14:paraId="104E84C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-2.606</w:t>
            </w:r>
            <w:r w:rsidRPr="00FC67E1">
              <w:rPr>
                <w:rFonts w:ascii="Times New Roman" w:hAnsi="Times New Roman" w:cs="Times New Roman"/>
                <w:vertAlign w:val="superscript"/>
              </w:rPr>
              <w:t>***</w:t>
            </w:r>
          </w:p>
        </w:tc>
        <w:tc>
          <w:tcPr>
            <w:tcW w:w="771" w:type="pct"/>
            <w:tcBorders>
              <w:top w:val="nil"/>
              <w:left w:val="nil"/>
              <w:bottom w:val="nil"/>
              <w:right w:val="nil"/>
            </w:tcBorders>
            <w:vAlign w:val="center"/>
          </w:tcPr>
          <w:p w14:paraId="2F48B3E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-2.6</w:t>
            </w:r>
            <w:r>
              <w:rPr>
                <w:rFonts w:ascii="Times New Roman" w:hAnsi="Times New Roman" w:cs="Times New Roman" w:hint="eastAsia"/>
              </w:rPr>
              <w:t>08</w:t>
            </w:r>
            <w:r w:rsidRPr="00CE703D">
              <w:rPr>
                <w:rFonts w:ascii="Times New Roman" w:hAnsi="Times New Roman" w:cs="Times New Roman"/>
                <w:vertAlign w:val="superscript"/>
              </w:rPr>
              <w:t>***</w:t>
            </w:r>
          </w:p>
        </w:tc>
        <w:tc>
          <w:tcPr>
            <w:tcW w:w="771" w:type="pct"/>
            <w:tcBorders>
              <w:top w:val="nil"/>
              <w:left w:val="nil"/>
              <w:bottom w:val="nil"/>
              <w:right w:val="nil"/>
            </w:tcBorders>
          </w:tcPr>
          <w:p w14:paraId="132AE7E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-2.610</w:t>
            </w:r>
            <w:r w:rsidRPr="00CD6AC8">
              <w:rPr>
                <w:rFonts w:ascii="Times New Roman" w:hAnsi="Times New Roman" w:cs="Times New Roman"/>
                <w:vertAlign w:val="superscript"/>
              </w:rPr>
              <w:t>***</w:t>
            </w:r>
          </w:p>
        </w:tc>
      </w:tr>
      <w:tr w:rsidR="004406ED" w:rsidRPr="000233A0" w14:paraId="7DC08BC8" w14:textId="77777777" w:rsidTr="00027E8F">
        <w:trPr>
          <w:jc w:val="center"/>
        </w:trPr>
        <w:tc>
          <w:tcPr>
            <w:tcW w:w="2687" w:type="pct"/>
            <w:tcBorders>
              <w:top w:val="nil"/>
              <w:left w:val="nil"/>
              <w:bottom w:val="nil"/>
              <w:right w:val="nil"/>
            </w:tcBorders>
            <w:vAlign w:val="center"/>
          </w:tcPr>
          <w:p w14:paraId="7A6BA1CB"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0E2AD1E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(-6.18</w:t>
            </w:r>
            <w:r w:rsidRPr="00FC67E1">
              <w:rPr>
                <w:rFonts w:ascii="Times New Roman" w:hAnsi="Times New Roman" w:cs="Times New Roman"/>
              </w:rPr>
              <w:t>)</w:t>
            </w:r>
          </w:p>
        </w:tc>
        <w:tc>
          <w:tcPr>
            <w:tcW w:w="771" w:type="pct"/>
            <w:tcBorders>
              <w:top w:val="nil"/>
              <w:left w:val="nil"/>
              <w:bottom w:val="nil"/>
              <w:right w:val="nil"/>
            </w:tcBorders>
            <w:vAlign w:val="center"/>
          </w:tcPr>
          <w:p w14:paraId="1BC22BD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19</w:t>
            </w:r>
            <w:r w:rsidRPr="00380980">
              <w:rPr>
                <w:rFonts w:ascii="Times New Roman" w:hAnsi="Times New Roman" w:cs="Times New Roman"/>
              </w:rPr>
              <w:t>)</w:t>
            </w:r>
          </w:p>
        </w:tc>
        <w:tc>
          <w:tcPr>
            <w:tcW w:w="771" w:type="pct"/>
            <w:tcBorders>
              <w:top w:val="nil"/>
              <w:left w:val="nil"/>
              <w:bottom w:val="nil"/>
              <w:right w:val="nil"/>
            </w:tcBorders>
          </w:tcPr>
          <w:p w14:paraId="03195438"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(-6.20)</w:t>
            </w:r>
          </w:p>
        </w:tc>
      </w:tr>
      <w:tr w:rsidR="004406ED" w:rsidRPr="000233A0" w14:paraId="6830BEA2" w14:textId="77777777" w:rsidTr="00027E8F">
        <w:trPr>
          <w:jc w:val="center"/>
        </w:trPr>
        <w:tc>
          <w:tcPr>
            <w:tcW w:w="2687" w:type="pct"/>
            <w:tcBorders>
              <w:top w:val="nil"/>
              <w:left w:val="nil"/>
              <w:bottom w:val="nil"/>
              <w:right w:val="nil"/>
            </w:tcBorders>
            <w:vAlign w:val="center"/>
          </w:tcPr>
          <w:p w14:paraId="5EBF74A3"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Private </w:t>
            </w:r>
            <w:r>
              <w:rPr>
                <w:rFonts w:ascii="Times New Roman" w:hAnsi="Times New Roman" w:cs="Times New Roman" w:hint="eastAsia"/>
              </w:rPr>
              <w:t>t</w:t>
            </w:r>
            <w:r>
              <w:rPr>
                <w:rFonts w:ascii="Times New Roman" w:hAnsi="Times New Roman" w:cs="Times New Roman"/>
              </w:rPr>
              <w:t>arget</w:t>
            </w:r>
          </w:p>
        </w:tc>
        <w:tc>
          <w:tcPr>
            <w:tcW w:w="771" w:type="pct"/>
            <w:tcBorders>
              <w:top w:val="nil"/>
              <w:left w:val="nil"/>
              <w:bottom w:val="nil"/>
              <w:right w:val="nil"/>
            </w:tcBorders>
            <w:vAlign w:val="center"/>
          </w:tcPr>
          <w:p w14:paraId="71EA813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-0.328</w:t>
            </w:r>
          </w:p>
        </w:tc>
        <w:tc>
          <w:tcPr>
            <w:tcW w:w="771" w:type="pct"/>
            <w:tcBorders>
              <w:top w:val="nil"/>
              <w:left w:val="nil"/>
              <w:bottom w:val="nil"/>
              <w:right w:val="nil"/>
            </w:tcBorders>
            <w:vAlign w:val="center"/>
          </w:tcPr>
          <w:p w14:paraId="4C6CA37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-0.326</w:t>
            </w:r>
          </w:p>
        </w:tc>
        <w:tc>
          <w:tcPr>
            <w:tcW w:w="771" w:type="pct"/>
            <w:tcBorders>
              <w:top w:val="nil"/>
              <w:left w:val="nil"/>
              <w:bottom w:val="nil"/>
              <w:right w:val="nil"/>
            </w:tcBorders>
          </w:tcPr>
          <w:p w14:paraId="7EC860A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-0.326</w:t>
            </w:r>
          </w:p>
        </w:tc>
      </w:tr>
      <w:tr w:rsidR="004406ED" w:rsidRPr="000233A0" w14:paraId="757ECB6E" w14:textId="77777777" w:rsidTr="00027E8F">
        <w:trPr>
          <w:jc w:val="center"/>
        </w:trPr>
        <w:tc>
          <w:tcPr>
            <w:tcW w:w="2687" w:type="pct"/>
            <w:tcBorders>
              <w:top w:val="nil"/>
              <w:left w:val="nil"/>
              <w:bottom w:val="nil"/>
              <w:right w:val="nil"/>
            </w:tcBorders>
            <w:vAlign w:val="center"/>
          </w:tcPr>
          <w:p w14:paraId="310E3048"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085F156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(-1.20</w:t>
            </w:r>
            <w:r w:rsidRPr="00FC67E1">
              <w:rPr>
                <w:rFonts w:ascii="Times New Roman" w:hAnsi="Times New Roman" w:cs="Times New Roman"/>
              </w:rPr>
              <w:t>)</w:t>
            </w:r>
          </w:p>
        </w:tc>
        <w:tc>
          <w:tcPr>
            <w:tcW w:w="771" w:type="pct"/>
            <w:tcBorders>
              <w:top w:val="nil"/>
              <w:left w:val="nil"/>
              <w:bottom w:val="nil"/>
              <w:right w:val="nil"/>
            </w:tcBorders>
            <w:vAlign w:val="center"/>
          </w:tcPr>
          <w:p w14:paraId="42C58CD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19</w:t>
            </w:r>
            <w:r w:rsidRPr="00380980">
              <w:rPr>
                <w:rFonts w:ascii="Times New Roman" w:hAnsi="Times New Roman" w:cs="Times New Roman"/>
              </w:rPr>
              <w:t>)</w:t>
            </w:r>
          </w:p>
        </w:tc>
        <w:tc>
          <w:tcPr>
            <w:tcW w:w="771" w:type="pct"/>
            <w:tcBorders>
              <w:top w:val="nil"/>
              <w:left w:val="nil"/>
              <w:bottom w:val="nil"/>
              <w:right w:val="nil"/>
            </w:tcBorders>
          </w:tcPr>
          <w:p w14:paraId="2FB95F0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(-1.19)</w:t>
            </w:r>
          </w:p>
        </w:tc>
      </w:tr>
      <w:tr w:rsidR="004406ED" w:rsidRPr="000233A0" w14:paraId="14DA2E70" w14:textId="77777777" w:rsidTr="00027E8F">
        <w:trPr>
          <w:jc w:val="center"/>
        </w:trPr>
        <w:tc>
          <w:tcPr>
            <w:tcW w:w="2687" w:type="pct"/>
            <w:tcBorders>
              <w:top w:val="nil"/>
              <w:left w:val="nil"/>
              <w:bottom w:val="nil"/>
              <w:right w:val="nil"/>
            </w:tcBorders>
            <w:vAlign w:val="center"/>
          </w:tcPr>
          <w:p w14:paraId="1C4F36E5"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hint="eastAsia"/>
              </w:rPr>
              <w:t>Firm s</w:t>
            </w:r>
            <w:r w:rsidRPr="00380980">
              <w:rPr>
                <w:rFonts w:ascii="Times New Roman" w:hAnsi="Times New Roman" w:cs="Times New Roman"/>
              </w:rPr>
              <w:t>ize</w:t>
            </w:r>
          </w:p>
        </w:tc>
        <w:tc>
          <w:tcPr>
            <w:tcW w:w="771" w:type="pct"/>
            <w:tcBorders>
              <w:top w:val="nil"/>
              <w:left w:val="nil"/>
              <w:bottom w:val="nil"/>
              <w:right w:val="nil"/>
            </w:tcBorders>
            <w:vAlign w:val="center"/>
          </w:tcPr>
          <w:p w14:paraId="25F9B37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-0.376</w:t>
            </w:r>
            <w:r w:rsidRPr="00FC67E1">
              <w:rPr>
                <w:rFonts w:ascii="Times New Roman" w:hAnsi="Times New Roman" w:cs="Times New Roman"/>
                <w:vertAlign w:val="superscript"/>
              </w:rPr>
              <w:t>***</w:t>
            </w:r>
          </w:p>
        </w:tc>
        <w:tc>
          <w:tcPr>
            <w:tcW w:w="771" w:type="pct"/>
            <w:tcBorders>
              <w:top w:val="nil"/>
              <w:left w:val="nil"/>
              <w:bottom w:val="nil"/>
              <w:right w:val="nil"/>
            </w:tcBorders>
            <w:vAlign w:val="center"/>
          </w:tcPr>
          <w:p w14:paraId="77662ED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-0.375</w:t>
            </w:r>
            <w:r w:rsidRPr="00CE703D">
              <w:rPr>
                <w:rFonts w:ascii="Times New Roman" w:hAnsi="Times New Roman" w:cs="Times New Roman"/>
                <w:vertAlign w:val="superscript"/>
              </w:rPr>
              <w:t>***</w:t>
            </w:r>
          </w:p>
        </w:tc>
        <w:tc>
          <w:tcPr>
            <w:tcW w:w="771" w:type="pct"/>
            <w:tcBorders>
              <w:top w:val="nil"/>
              <w:left w:val="nil"/>
              <w:bottom w:val="nil"/>
              <w:right w:val="nil"/>
            </w:tcBorders>
          </w:tcPr>
          <w:p w14:paraId="261F2BA5"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-0.371</w:t>
            </w:r>
            <w:r w:rsidRPr="00CD6AC8">
              <w:rPr>
                <w:rFonts w:ascii="Times New Roman" w:hAnsi="Times New Roman" w:cs="Times New Roman"/>
                <w:vertAlign w:val="superscript"/>
              </w:rPr>
              <w:t>***</w:t>
            </w:r>
          </w:p>
        </w:tc>
      </w:tr>
      <w:tr w:rsidR="004406ED" w:rsidRPr="000233A0" w14:paraId="4D6CAF96" w14:textId="77777777" w:rsidTr="00027E8F">
        <w:trPr>
          <w:jc w:val="center"/>
        </w:trPr>
        <w:tc>
          <w:tcPr>
            <w:tcW w:w="2687" w:type="pct"/>
            <w:tcBorders>
              <w:top w:val="nil"/>
              <w:left w:val="nil"/>
              <w:bottom w:val="nil"/>
              <w:right w:val="nil"/>
            </w:tcBorders>
            <w:vAlign w:val="center"/>
          </w:tcPr>
          <w:p w14:paraId="11343BD5"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1BE8164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(-5.68</w:t>
            </w:r>
            <w:r w:rsidRPr="00FC67E1">
              <w:rPr>
                <w:rFonts w:ascii="Times New Roman" w:hAnsi="Times New Roman" w:cs="Times New Roman"/>
              </w:rPr>
              <w:t>)</w:t>
            </w:r>
          </w:p>
        </w:tc>
        <w:tc>
          <w:tcPr>
            <w:tcW w:w="771" w:type="pct"/>
            <w:tcBorders>
              <w:top w:val="nil"/>
              <w:left w:val="nil"/>
              <w:bottom w:val="nil"/>
              <w:right w:val="nil"/>
            </w:tcBorders>
            <w:vAlign w:val="center"/>
          </w:tcPr>
          <w:p w14:paraId="31AA4DB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67</w:t>
            </w:r>
            <w:r w:rsidRPr="00380980">
              <w:rPr>
                <w:rFonts w:ascii="Times New Roman" w:hAnsi="Times New Roman" w:cs="Times New Roman"/>
              </w:rPr>
              <w:t>)</w:t>
            </w:r>
          </w:p>
        </w:tc>
        <w:tc>
          <w:tcPr>
            <w:tcW w:w="771" w:type="pct"/>
            <w:tcBorders>
              <w:top w:val="nil"/>
              <w:left w:val="nil"/>
              <w:bottom w:val="nil"/>
              <w:right w:val="nil"/>
            </w:tcBorders>
          </w:tcPr>
          <w:p w14:paraId="6D75709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(-5.60)</w:t>
            </w:r>
          </w:p>
        </w:tc>
      </w:tr>
      <w:tr w:rsidR="004406ED" w:rsidRPr="000233A0" w14:paraId="4573CC83" w14:textId="77777777" w:rsidTr="00027E8F">
        <w:trPr>
          <w:jc w:val="center"/>
        </w:trPr>
        <w:tc>
          <w:tcPr>
            <w:tcW w:w="2687" w:type="pct"/>
            <w:tcBorders>
              <w:top w:val="nil"/>
              <w:left w:val="nil"/>
              <w:bottom w:val="nil"/>
              <w:right w:val="nil"/>
            </w:tcBorders>
            <w:vAlign w:val="center"/>
          </w:tcPr>
          <w:p w14:paraId="5D98F4D1"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MB</w:t>
            </w:r>
          </w:p>
        </w:tc>
        <w:tc>
          <w:tcPr>
            <w:tcW w:w="771" w:type="pct"/>
            <w:tcBorders>
              <w:top w:val="nil"/>
              <w:left w:val="nil"/>
              <w:bottom w:val="nil"/>
              <w:right w:val="nil"/>
            </w:tcBorders>
            <w:vAlign w:val="center"/>
          </w:tcPr>
          <w:p w14:paraId="4FF4E245" w14:textId="77777777" w:rsidR="004406ED" w:rsidRPr="00380980"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hAnsi="Times New Roman" w:cs="Times New Roman"/>
              </w:rPr>
              <w:t>-0.058</w:t>
            </w:r>
          </w:p>
        </w:tc>
        <w:tc>
          <w:tcPr>
            <w:tcW w:w="771" w:type="pct"/>
            <w:tcBorders>
              <w:top w:val="nil"/>
              <w:left w:val="nil"/>
              <w:bottom w:val="nil"/>
              <w:right w:val="nil"/>
            </w:tcBorders>
            <w:vAlign w:val="center"/>
          </w:tcPr>
          <w:p w14:paraId="009963F0" w14:textId="77777777" w:rsidR="004406ED" w:rsidRPr="00380980"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hAnsi="Times New Roman" w:cs="Times New Roman"/>
              </w:rPr>
              <w:t>-0.058</w:t>
            </w:r>
          </w:p>
        </w:tc>
        <w:tc>
          <w:tcPr>
            <w:tcW w:w="771" w:type="pct"/>
            <w:tcBorders>
              <w:top w:val="nil"/>
              <w:left w:val="nil"/>
              <w:bottom w:val="nil"/>
              <w:right w:val="nil"/>
            </w:tcBorders>
          </w:tcPr>
          <w:p w14:paraId="179B8CC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-0.058</w:t>
            </w:r>
          </w:p>
        </w:tc>
      </w:tr>
      <w:tr w:rsidR="004406ED" w:rsidRPr="000233A0" w14:paraId="76DF98CB" w14:textId="77777777" w:rsidTr="00027E8F">
        <w:trPr>
          <w:jc w:val="center"/>
        </w:trPr>
        <w:tc>
          <w:tcPr>
            <w:tcW w:w="2687" w:type="pct"/>
            <w:tcBorders>
              <w:top w:val="nil"/>
              <w:left w:val="nil"/>
              <w:bottom w:val="nil"/>
              <w:right w:val="nil"/>
            </w:tcBorders>
            <w:vAlign w:val="center"/>
          </w:tcPr>
          <w:p w14:paraId="0679A15C"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03300777"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(-1.44</w:t>
            </w:r>
            <w:r w:rsidRPr="00FC67E1">
              <w:rPr>
                <w:rFonts w:ascii="Times New Roman" w:hAnsi="Times New Roman" w:cs="Times New Roman"/>
              </w:rPr>
              <w:t>)</w:t>
            </w:r>
          </w:p>
        </w:tc>
        <w:tc>
          <w:tcPr>
            <w:tcW w:w="771" w:type="pct"/>
            <w:tcBorders>
              <w:top w:val="nil"/>
              <w:left w:val="nil"/>
              <w:bottom w:val="nil"/>
              <w:right w:val="nil"/>
            </w:tcBorders>
            <w:vAlign w:val="center"/>
          </w:tcPr>
          <w:p w14:paraId="649B06D1"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(-1.44</w:t>
            </w:r>
            <w:r w:rsidRPr="00380980">
              <w:rPr>
                <w:rFonts w:ascii="Times New Roman" w:hAnsi="Times New Roman" w:cs="Times New Roman"/>
              </w:rPr>
              <w:t>)</w:t>
            </w:r>
          </w:p>
        </w:tc>
        <w:tc>
          <w:tcPr>
            <w:tcW w:w="771" w:type="pct"/>
            <w:tcBorders>
              <w:top w:val="nil"/>
              <w:left w:val="nil"/>
              <w:bottom w:val="nil"/>
              <w:right w:val="nil"/>
            </w:tcBorders>
          </w:tcPr>
          <w:p w14:paraId="2A616EA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(-1.44)</w:t>
            </w:r>
          </w:p>
        </w:tc>
      </w:tr>
      <w:tr w:rsidR="004406ED" w:rsidRPr="000233A0" w14:paraId="22EA6DDA" w14:textId="77777777" w:rsidTr="00027E8F">
        <w:trPr>
          <w:jc w:val="center"/>
        </w:trPr>
        <w:tc>
          <w:tcPr>
            <w:tcW w:w="2687" w:type="pct"/>
            <w:tcBorders>
              <w:top w:val="nil"/>
              <w:left w:val="nil"/>
              <w:bottom w:val="nil"/>
              <w:right w:val="nil"/>
            </w:tcBorders>
            <w:vAlign w:val="center"/>
          </w:tcPr>
          <w:p w14:paraId="7AF59B8E"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OCF</w:t>
            </w:r>
          </w:p>
        </w:tc>
        <w:tc>
          <w:tcPr>
            <w:tcW w:w="771" w:type="pct"/>
            <w:tcBorders>
              <w:top w:val="nil"/>
              <w:left w:val="nil"/>
              <w:bottom w:val="nil"/>
              <w:right w:val="nil"/>
            </w:tcBorders>
            <w:vAlign w:val="center"/>
          </w:tcPr>
          <w:p w14:paraId="3B5D8182" w14:textId="77777777" w:rsidR="004406ED" w:rsidRPr="00CE703D" w:rsidRDefault="004406ED" w:rsidP="00027E8F">
            <w:pPr>
              <w:autoSpaceDE w:val="0"/>
              <w:autoSpaceDN w:val="0"/>
              <w:adjustRightInd w:val="0"/>
              <w:contextualSpacing/>
              <w:jc w:val="center"/>
              <w:rPr>
                <w:rFonts w:ascii="Times New Roman" w:eastAsia="新細明體" w:hAnsi="Times New Roman" w:cs="Times New Roman"/>
              </w:rPr>
            </w:pPr>
            <w:r w:rsidRPr="00FC67E1">
              <w:rPr>
                <w:rFonts w:ascii="Times New Roman" w:hAnsi="Times New Roman" w:cs="Times New Roman"/>
              </w:rPr>
              <w:t>-0.001</w:t>
            </w:r>
            <w:r w:rsidRPr="00FC67E1">
              <w:rPr>
                <w:rFonts w:ascii="Times New Roman" w:hAnsi="Times New Roman" w:cs="Times New Roman"/>
                <w:vertAlign w:val="superscript"/>
              </w:rPr>
              <w:t>*</w:t>
            </w:r>
          </w:p>
        </w:tc>
        <w:tc>
          <w:tcPr>
            <w:tcW w:w="771" w:type="pct"/>
            <w:tcBorders>
              <w:top w:val="nil"/>
              <w:left w:val="nil"/>
              <w:bottom w:val="nil"/>
              <w:right w:val="nil"/>
            </w:tcBorders>
            <w:vAlign w:val="center"/>
          </w:tcPr>
          <w:p w14:paraId="0D3E39DD"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-0.001</w:t>
            </w:r>
            <w:r w:rsidRPr="00CE703D">
              <w:rPr>
                <w:rFonts w:ascii="Times New Roman" w:hAnsi="Times New Roman" w:cs="Times New Roman"/>
                <w:vertAlign w:val="superscript"/>
              </w:rPr>
              <w:t>*</w:t>
            </w:r>
          </w:p>
        </w:tc>
        <w:tc>
          <w:tcPr>
            <w:tcW w:w="771" w:type="pct"/>
            <w:tcBorders>
              <w:top w:val="nil"/>
              <w:left w:val="nil"/>
              <w:bottom w:val="nil"/>
              <w:right w:val="nil"/>
            </w:tcBorders>
          </w:tcPr>
          <w:p w14:paraId="273E7A66"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-0.001</w:t>
            </w:r>
            <w:r w:rsidRPr="00CD6AC8">
              <w:rPr>
                <w:rFonts w:ascii="Times New Roman" w:hAnsi="Times New Roman" w:cs="Times New Roman"/>
                <w:vertAlign w:val="superscript"/>
              </w:rPr>
              <w:t>*</w:t>
            </w:r>
          </w:p>
        </w:tc>
      </w:tr>
      <w:tr w:rsidR="004406ED" w:rsidRPr="000233A0" w14:paraId="615BC7CD" w14:textId="77777777" w:rsidTr="00027E8F">
        <w:trPr>
          <w:jc w:val="center"/>
        </w:trPr>
        <w:tc>
          <w:tcPr>
            <w:tcW w:w="2687" w:type="pct"/>
            <w:tcBorders>
              <w:top w:val="nil"/>
              <w:left w:val="nil"/>
              <w:bottom w:val="nil"/>
              <w:right w:val="nil"/>
            </w:tcBorders>
            <w:vAlign w:val="center"/>
          </w:tcPr>
          <w:p w14:paraId="16851306"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bottom w:val="nil"/>
              <w:right w:val="nil"/>
            </w:tcBorders>
            <w:vAlign w:val="center"/>
          </w:tcPr>
          <w:p w14:paraId="0A3783F5"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(-1.77</w:t>
            </w:r>
            <w:r w:rsidRPr="00FC67E1">
              <w:rPr>
                <w:rFonts w:ascii="Times New Roman" w:hAnsi="Times New Roman" w:cs="Times New Roman"/>
              </w:rPr>
              <w:t>)</w:t>
            </w:r>
          </w:p>
        </w:tc>
        <w:tc>
          <w:tcPr>
            <w:tcW w:w="771" w:type="pct"/>
            <w:tcBorders>
              <w:top w:val="nil"/>
              <w:left w:val="nil"/>
              <w:bottom w:val="nil"/>
              <w:right w:val="nil"/>
            </w:tcBorders>
            <w:vAlign w:val="center"/>
          </w:tcPr>
          <w:p w14:paraId="0ECDF90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(-1.7</w:t>
            </w:r>
            <w:r>
              <w:rPr>
                <w:rFonts w:ascii="Times New Roman" w:hAnsi="Times New Roman" w:cs="Times New Roman" w:hint="eastAsia"/>
              </w:rPr>
              <w:t>7</w:t>
            </w:r>
            <w:r w:rsidRPr="00380980">
              <w:rPr>
                <w:rFonts w:ascii="Times New Roman" w:hAnsi="Times New Roman" w:cs="Times New Roman"/>
              </w:rPr>
              <w:t>)</w:t>
            </w:r>
          </w:p>
        </w:tc>
        <w:tc>
          <w:tcPr>
            <w:tcW w:w="771" w:type="pct"/>
            <w:tcBorders>
              <w:top w:val="nil"/>
              <w:left w:val="nil"/>
              <w:bottom w:val="nil"/>
              <w:right w:val="nil"/>
            </w:tcBorders>
          </w:tcPr>
          <w:p w14:paraId="0ED6CBF9"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(-1.79)</w:t>
            </w:r>
          </w:p>
        </w:tc>
      </w:tr>
      <w:tr w:rsidR="004406ED" w:rsidRPr="000233A0" w14:paraId="71DFED2F" w14:textId="77777777" w:rsidTr="00027E8F">
        <w:trPr>
          <w:jc w:val="center"/>
        </w:trPr>
        <w:tc>
          <w:tcPr>
            <w:tcW w:w="2687" w:type="pct"/>
            <w:tcBorders>
              <w:top w:val="nil"/>
              <w:left w:val="nil"/>
              <w:bottom w:val="nil"/>
              <w:right w:val="nil"/>
            </w:tcBorders>
            <w:vAlign w:val="center"/>
          </w:tcPr>
          <w:p w14:paraId="190CF418" w14:textId="77777777" w:rsidR="004406ED" w:rsidRPr="00380980" w:rsidRDefault="004406ED" w:rsidP="00027E8F">
            <w:pPr>
              <w:autoSpaceDE w:val="0"/>
              <w:autoSpaceDN w:val="0"/>
              <w:adjustRightInd w:val="0"/>
              <w:contextualSpacing/>
              <w:rPr>
                <w:rFonts w:ascii="Times New Roman" w:hAnsi="Times New Roman" w:cs="Times New Roman"/>
              </w:rPr>
            </w:pPr>
            <w:r w:rsidRPr="00380980">
              <w:rPr>
                <w:rFonts w:ascii="Times New Roman" w:hAnsi="Times New Roman" w:cs="Times New Roman"/>
              </w:rPr>
              <w:t>Leverage</w:t>
            </w:r>
          </w:p>
        </w:tc>
        <w:tc>
          <w:tcPr>
            <w:tcW w:w="771" w:type="pct"/>
            <w:tcBorders>
              <w:top w:val="nil"/>
              <w:left w:val="nil"/>
              <w:bottom w:val="nil"/>
              <w:right w:val="nil"/>
            </w:tcBorders>
            <w:vAlign w:val="center"/>
          </w:tcPr>
          <w:p w14:paraId="20FCF06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-0.081</w:t>
            </w:r>
          </w:p>
        </w:tc>
        <w:tc>
          <w:tcPr>
            <w:tcW w:w="771" w:type="pct"/>
            <w:tcBorders>
              <w:top w:val="nil"/>
              <w:left w:val="nil"/>
              <w:bottom w:val="nil"/>
              <w:right w:val="nil"/>
            </w:tcBorders>
            <w:vAlign w:val="center"/>
          </w:tcPr>
          <w:p w14:paraId="22A01F7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-0.078</w:t>
            </w:r>
          </w:p>
        </w:tc>
        <w:tc>
          <w:tcPr>
            <w:tcW w:w="771" w:type="pct"/>
            <w:tcBorders>
              <w:top w:val="nil"/>
              <w:left w:val="nil"/>
              <w:bottom w:val="nil"/>
              <w:right w:val="nil"/>
            </w:tcBorders>
          </w:tcPr>
          <w:p w14:paraId="73E34BCD"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-0.087</w:t>
            </w:r>
          </w:p>
        </w:tc>
      </w:tr>
      <w:tr w:rsidR="004406ED" w:rsidRPr="000233A0" w14:paraId="7A339C93" w14:textId="77777777" w:rsidTr="00027E8F">
        <w:trPr>
          <w:jc w:val="center"/>
        </w:trPr>
        <w:tc>
          <w:tcPr>
            <w:tcW w:w="2687" w:type="pct"/>
            <w:tcBorders>
              <w:top w:val="nil"/>
              <w:left w:val="nil"/>
              <w:right w:val="nil"/>
            </w:tcBorders>
            <w:vAlign w:val="center"/>
          </w:tcPr>
          <w:p w14:paraId="369B0BB3"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right w:val="nil"/>
            </w:tcBorders>
            <w:vAlign w:val="center"/>
          </w:tcPr>
          <w:p w14:paraId="751CB3F5"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w:t>
            </w:r>
            <w:r w:rsidRPr="00FC67E1">
              <w:rPr>
                <w:rFonts w:ascii="Times New Roman" w:hAnsi="Times New Roman" w:cs="Times New Roman"/>
              </w:rPr>
              <w:t>3)</w:t>
            </w:r>
          </w:p>
        </w:tc>
        <w:tc>
          <w:tcPr>
            <w:tcW w:w="771" w:type="pct"/>
            <w:tcBorders>
              <w:top w:val="nil"/>
              <w:left w:val="nil"/>
              <w:right w:val="nil"/>
            </w:tcBorders>
            <w:vAlign w:val="center"/>
          </w:tcPr>
          <w:p w14:paraId="6930A75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w:t>
            </w:r>
            <w:r>
              <w:rPr>
                <w:rFonts w:ascii="Times New Roman" w:hAnsi="Times New Roman" w:cs="Times New Roman" w:hint="eastAsia"/>
              </w:rPr>
              <w:t>3</w:t>
            </w:r>
            <w:r w:rsidRPr="00380980">
              <w:rPr>
                <w:rFonts w:ascii="Times New Roman" w:hAnsi="Times New Roman" w:cs="Times New Roman"/>
              </w:rPr>
              <w:t>)</w:t>
            </w:r>
          </w:p>
        </w:tc>
        <w:tc>
          <w:tcPr>
            <w:tcW w:w="771" w:type="pct"/>
            <w:tcBorders>
              <w:top w:val="nil"/>
              <w:left w:val="nil"/>
              <w:right w:val="nil"/>
            </w:tcBorders>
          </w:tcPr>
          <w:p w14:paraId="0A91108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(-0.14)</w:t>
            </w:r>
          </w:p>
        </w:tc>
      </w:tr>
      <w:tr w:rsidR="004406ED" w:rsidRPr="000233A0" w14:paraId="28EAEDB8" w14:textId="77777777" w:rsidTr="00027E8F">
        <w:trPr>
          <w:jc w:val="center"/>
        </w:trPr>
        <w:tc>
          <w:tcPr>
            <w:tcW w:w="2687" w:type="pct"/>
            <w:tcBorders>
              <w:top w:val="nil"/>
              <w:left w:val="nil"/>
              <w:right w:val="nil"/>
            </w:tcBorders>
            <w:vAlign w:val="center"/>
          </w:tcPr>
          <w:p w14:paraId="290AA093"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771" w:type="pct"/>
            <w:tcBorders>
              <w:top w:val="nil"/>
              <w:left w:val="nil"/>
              <w:right w:val="nil"/>
            </w:tcBorders>
            <w:vAlign w:val="center"/>
          </w:tcPr>
          <w:p w14:paraId="17BEF3E8"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right w:val="nil"/>
            </w:tcBorders>
            <w:vAlign w:val="center"/>
          </w:tcPr>
          <w:p w14:paraId="139FD038"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771" w:type="pct"/>
            <w:tcBorders>
              <w:top w:val="nil"/>
              <w:left w:val="nil"/>
              <w:right w:val="nil"/>
            </w:tcBorders>
          </w:tcPr>
          <w:p w14:paraId="7503AC03"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r>
      <w:tr w:rsidR="004406ED" w:rsidRPr="00B01319" w14:paraId="136EC325" w14:textId="77777777" w:rsidTr="00027E8F">
        <w:trPr>
          <w:jc w:val="center"/>
        </w:trPr>
        <w:tc>
          <w:tcPr>
            <w:tcW w:w="2687" w:type="pct"/>
            <w:tcBorders>
              <w:left w:val="nil"/>
              <w:right w:val="nil"/>
            </w:tcBorders>
            <w:vAlign w:val="center"/>
          </w:tcPr>
          <w:p w14:paraId="57AE84C8"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771" w:type="pct"/>
            <w:tcBorders>
              <w:left w:val="nil"/>
              <w:right w:val="nil"/>
            </w:tcBorders>
            <w:vAlign w:val="center"/>
          </w:tcPr>
          <w:p w14:paraId="5D28DDCC" w14:textId="77777777" w:rsidR="004406ED" w:rsidRPr="00380980" w:rsidRDefault="004406ED" w:rsidP="00027E8F">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hAnsi="Times New Roman" w:cs="Times New Roman"/>
                <w:lang w:eastAsia="en-US"/>
              </w:rPr>
              <w:t>Yes</w:t>
            </w:r>
          </w:p>
        </w:tc>
        <w:tc>
          <w:tcPr>
            <w:tcW w:w="771" w:type="pct"/>
            <w:tcBorders>
              <w:left w:val="nil"/>
              <w:right w:val="nil"/>
            </w:tcBorders>
            <w:vAlign w:val="center"/>
          </w:tcPr>
          <w:p w14:paraId="03D1BF98" w14:textId="77777777" w:rsidR="004406ED" w:rsidRPr="00380980" w:rsidRDefault="004406ED" w:rsidP="00027E8F">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c>
          <w:tcPr>
            <w:tcW w:w="771" w:type="pct"/>
            <w:tcBorders>
              <w:left w:val="nil"/>
              <w:right w:val="nil"/>
            </w:tcBorders>
            <w:vAlign w:val="center"/>
          </w:tcPr>
          <w:p w14:paraId="20AFCD96" w14:textId="77777777" w:rsidR="004406ED" w:rsidRDefault="004406ED" w:rsidP="00027E8F">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r>
      <w:tr w:rsidR="004406ED" w:rsidRPr="000233A0" w14:paraId="682CED6B" w14:textId="77777777" w:rsidTr="00027E8F">
        <w:trPr>
          <w:jc w:val="center"/>
        </w:trPr>
        <w:tc>
          <w:tcPr>
            <w:tcW w:w="2687" w:type="pct"/>
            <w:tcBorders>
              <w:top w:val="nil"/>
              <w:left w:val="nil"/>
              <w:right w:val="nil"/>
            </w:tcBorders>
            <w:vAlign w:val="center"/>
          </w:tcPr>
          <w:p w14:paraId="1B411924"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771" w:type="pct"/>
            <w:tcBorders>
              <w:top w:val="nil"/>
              <w:left w:val="nil"/>
              <w:right w:val="nil"/>
            </w:tcBorders>
            <w:vAlign w:val="center"/>
          </w:tcPr>
          <w:p w14:paraId="2B6E447C"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6</w:t>
            </w:r>
            <w:r w:rsidRPr="00380980">
              <w:rPr>
                <w:rFonts w:ascii="Times New Roman" w:eastAsia="新細明體" w:hAnsi="Times New Roman" w:cs="Times New Roman"/>
              </w:rPr>
              <w:t>,</w:t>
            </w:r>
            <w:r w:rsidRPr="00380980">
              <w:rPr>
                <w:rFonts w:ascii="Times New Roman" w:hAnsi="Times New Roman" w:cs="Times New Roman"/>
              </w:rPr>
              <w:t>178</w:t>
            </w:r>
          </w:p>
        </w:tc>
        <w:tc>
          <w:tcPr>
            <w:tcW w:w="771" w:type="pct"/>
            <w:tcBorders>
              <w:top w:val="nil"/>
              <w:left w:val="nil"/>
              <w:right w:val="nil"/>
            </w:tcBorders>
            <w:vAlign w:val="center"/>
          </w:tcPr>
          <w:p w14:paraId="40460AAF"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6</w:t>
            </w:r>
            <w:r w:rsidRPr="00380980">
              <w:rPr>
                <w:rFonts w:ascii="Times New Roman" w:eastAsia="新細明體" w:hAnsi="Times New Roman" w:cs="Times New Roman"/>
              </w:rPr>
              <w:t>,</w:t>
            </w:r>
            <w:r w:rsidRPr="00380980">
              <w:rPr>
                <w:rFonts w:ascii="Times New Roman" w:hAnsi="Times New Roman" w:cs="Times New Roman"/>
              </w:rPr>
              <w:t>178</w:t>
            </w:r>
          </w:p>
        </w:tc>
        <w:tc>
          <w:tcPr>
            <w:tcW w:w="771" w:type="pct"/>
            <w:tcBorders>
              <w:top w:val="nil"/>
              <w:left w:val="nil"/>
              <w:right w:val="nil"/>
            </w:tcBorders>
          </w:tcPr>
          <w:p w14:paraId="5A14B9E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6,178</w:t>
            </w:r>
          </w:p>
        </w:tc>
      </w:tr>
      <w:tr w:rsidR="004406ED" w:rsidRPr="000233A0" w14:paraId="5C2DE8DD" w14:textId="77777777" w:rsidTr="00027E8F">
        <w:trPr>
          <w:jc w:val="center"/>
        </w:trPr>
        <w:tc>
          <w:tcPr>
            <w:tcW w:w="2687" w:type="pct"/>
            <w:tcBorders>
              <w:top w:val="nil"/>
              <w:left w:val="nil"/>
              <w:bottom w:val="single" w:sz="4" w:space="0" w:color="auto"/>
              <w:right w:val="nil"/>
            </w:tcBorders>
            <w:vAlign w:val="center"/>
          </w:tcPr>
          <w:p w14:paraId="1E9D108B"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771" w:type="pct"/>
            <w:tcBorders>
              <w:top w:val="nil"/>
              <w:left w:val="nil"/>
              <w:bottom w:val="single" w:sz="4" w:space="0" w:color="auto"/>
              <w:right w:val="nil"/>
            </w:tcBorders>
            <w:vAlign w:val="center"/>
          </w:tcPr>
          <w:p w14:paraId="0A9062D7"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0.0448</w:t>
            </w:r>
          </w:p>
        </w:tc>
        <w:tc>
          <w:tcPr>
            <w:tcW w:w="771" w:type="pct"/>
            <w:tcBorders>
              <w:top w:val="nil"/>
              <w:left w:val="nil"/>
              <w:bottom w:val="single" w:sz="4" w:space="0" w:color="auto"/>
              <w:right w:val="nil"/>
            </w:tcBorders>
            <w:vAlign w:val="center"/>
          </w:tcPr>
          <w:p w14:paraId="602C8A6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0.0448</w:t>
            </w:r>
          </w:p>
        </w:tc>
        <w:tc>
          <w:tcPr>
            <w:tcW w:w="771" w:type="pct"/>
            <w:tcBorders>
              <w:top w:val="nil"/>
              <w:left w:val="nil"/>
              <w:bottom w:val="single" w:sz="4" w:space="0" w:color="auto"/>
              <w:right w:val="nil"/>
            </w:tcBorders>
          </w:tcPr>
          <w:p w14:paraId="27C56E87"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0.0454</w:t>
            </w:r>
          </w:p>
        </w:tc>
      </w:tr>
    </w:tbl>
    <w:p w14:paraId="684B4C7C" w14:textId="77777777" w:rsidR="004406ED" w:rsidRDefault="004406ED" w:rsidP="004406ED">
      <w:pPr>
        <w:rPr>
          <w:rFonts w:ascii="Times New Roman" w:eastAsia="新細明體" w:hAnsi="Times New Roman" w:cs="Times New Roman"/>
          <w:b/>
          <w:sz w:val="24"/>
          <w:szCs w:val="24"/>
        </w:rPr>
        <w:sectPr w:rsidR="004406ED">
          <w:pgSz w:w="12240" w:h="15840"/>
          <w:pgMar w:top="1440" w:right="1440" w:bottom="1440" w:left="1440" w:header="720" w:footer="720" w:gutter="0"/>
          <w:cols w:space="720"/>
          <w:docGrid w:linePitch="360"/>
        </w:sectPr>
      </w:pPr>
      <w:r>
        <w:rPr>
          <w:rFonts w:ascii="Times New Roman" w:eastAsia="新細明體" w:hAnsi="Times New Roman" w:cs="Times New Roman"/>
          <w:b/>
          <w:sz w:val="24"/>
          <w:szCs w:val="24"/>
        </w:rPr>
        <w:br w:type="page"/>
      </w:r>
    </w:p>
    <w:p w14:paraId="2BC227F6" w14:textId="3C906D1D" w:rsidR="004406ED" w:rsidRDefault="005C0F0A" w:rsidP="006C07C6">
      <w:pPr>
        <w:pStyle w:val="af9"/>
        <w:spacing w:line="240" w:lineRule="auto"/>
        <w:outlineLvl w:val="0"/>
        <w:rPr>
          <w:rFonts w:cs="Times New Roman"/>
        </w:rPr>
      </w:pPr>
      <w:r>
        <w:rPr>
          <w:rFonts w:cs="Times New Roman"/>
        </w:rPr>
        <w:lastRenderedPageBreak/>
        <w:t>Table 4</w:t>
      </w:r>
    </w:p>
    <w:p w14:paraId="5283C5F5" w14:textId="77777777" w:rsidR="004406ED" w:rsidRDefault="004406ED" w:rsidP="004406ED">
      <w:pPr>
        <w:pStyle w:val="af9"/>
        <w:spacing w:line="240" w:lineRule="auto"/>
        <w:rPr>
          <w:rFonts w:cs="Times New Roman"/>
        </w:rPr>
      </w:pPr>
      <w:r w:rsidRPr="00703D12">
        <w:rPr>
          <w:rFonts w:cs="Times New Roman"/>
        </w:rPr>
        <w:t>Robustness Tests</w:t>
      </w:r>
    </w:p>
    <w:p w14:paraId="244E2DAF" w14:textId="72098C60" w:rsidR="004406ED" w:rsidRDefault="004406ED" w:rsidP="004406ED">
      <w:pPr>
        <w:spacing w:line="240" w:lineRule="auto"/>
        <w:jc w:val="both"/>
        <w:rPr>
          <w:rFonts w:ascii="Times New Roman" w:eastAsia="新細明體" w:hAnsi="Times New Roman" w:cs="Times New Roman"/>
          <w:sz w:val="20"/>
          <w:szCs w:val="20"/>
        </w:rPr>
      </w:pPr>
      <w:r>
        <w:rPr>
          <w:rFonts w:ascii="Times New Roman" w:eastAsia="新細明體" w:hAnsi="Times New Roman" w:cs="Times New Roman"/>
          <w:sz w:val="20"/>
          <w:szCs w:val="20"/>
        </w:rPr>
        <w:t xml:space="preserve">This table tests the robustness of the results reported in Table 4. The full </w:t>
      </w:r>
      <w:r w:rsidRPr="00703D12">
        <w:rPr>
          <w:rFonts w:ascii="Times New Roman" w:eastAsia="新細明體" w:hAnsi="Times New Roman" w:cs="Times New Roman"/>
          <w:sz w:val="20"/>
          <w:szCs w:val="20"/>
        </w:rPr>
        <w:t>sample consists of 6,178 completed M&amp;A deals</w:t>
      </w:r>
      <w:r>
        <w:rPr>
          <w:rFonts w:ascii="Times New Roman" w:eastAsia="新細明體" w:hAnsi="Times New Roman" w:cs="Times New Roman"/>
          <w:sz w:val="20"/>
          <w:szCs w:val="20"/>
        </w:rPr>
        <w:t xml:space="preserve">. </w:t>
      </w:r>
      <w:r w:rsidRPr="007C6BA4">
        <w:rPr>
          <w:rFonts w:ascii="Times New Roman" w:eastAsia="新細明體" w:hAnsi="Times New Roman" w:cs="Times New Roman"/>
          <w:sz w:val="20"/>
          <w:szCs w:val="20"/>
        </w:rPr>
        <w:t>Column</w:t>
      </w:r>
      <w:r>
        <w:rPr>
          <w:rFonts w:ascii="Times New Roman" w:eastAsia="新細明體" w:hAnsi="Times New Roman" w:cs="Times New Roman"/>
          <w:sz w:val="20"/>
          <w:szCs w:val="20"/>
        </w:rPr>
        <w:t>s</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hint="eastAsia"/>
          <w:sz w:val="20"/>
          <w:szCs w:val="20"/>
        </w:rPr>
        <w:t>(1)</w:t>
      </w:r>
      <w:r>
        <w:rPr>
          <w:rFonts w:ascii="Times New Roman" w:eastAsia="新細明體" w:hAnsi="Times New Roman" w:cs="Times New Roman"/>
          <w:sz w:val="20"/>
          <w:szCs w:val="20"/>
        </w:rPr>
        <w:t xml:space="preserve"> and (2)</w:t>
      </w:r>
      <w:r>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report</w:t>
      </w:r>
      <w:r w:rsidRPr="007C6BA4">
        <w:rPr>
          <w:rFonts w:ascii="Times New Roman" w:eastAsia="新細明體" w:hAnsi="Times New Roman" w:cs="Times New Roman"/>
          <w:sz w:val="20"/>
          <w:szCs w:val="20"/>
        </w:rPr>
        <w:t xml:space="preserve"> the results </w:t>
      </w:r>
      <w:r>
        <w:rPr>
          <w:rFonts w:ascii="Times New Roman" w:eastAsia="新細明體" w:hAnsi="Times New Roman" w:cs="Times New Roman"/>
          <w:sz w:val="20"/>
          <w:szCs w:val="20"/>
        </w:rPr>
        <w:t>from baseline ordinary least square (OLS) regressions defined in Table 4, after adding firm fixed effects. 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w:t>
      </w:r>
      <w:r>
        <w:rPr>
          <w:rFonts w:ascii="Times New Roman" w:eastAsia="新細明體" w:hAnsi="Times New Roman" w:cs="Times New Roman"/>
          <w:sz w:val="20"/>
          <w:szCs w:val="20"/>
        </w:rPr>
        <w:t xml:space="preserve"> Columns (3) and (4) report the results with state governance index as additional control. Columns (5) and (6</w:t>
      </w:r>
      <w:r w:rsidRPr="00703D12">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present the results for low </w:t>
      </w:r>
      <w:r w:rsidRPr="00703D12">
        <w:rPr>
          <w:rFonts w:ascii="Times New Roman" w:eastAsia="新細明體" w:hAnsi="Times New Roman" w:cs="Times New Roman"/>
          <w:sz w:val="20"/>
          <w:szCs w:val="20"/>
        </w:rPr>
        <w:t>information asymmetry</w:t>
      </w:r>
      <w:r>
        <w:rPr>
          <w:rFonts w:ascii="Times New Roman" w:eastAsia="新細明體" w:hAnsi="Times New Roman" w:cs="Times New Roman"/>
          <w:sz w:val="20"/>
          <w:szCs w:val="20"/>
        </w:rPr>
        <w:t xml:space="preserve"> bidders, classified as such by high </w:t>
      </w:r>
      <w:r w:rsidRPr="00703D12">
        <w:rPr>
          <w:rFonts w:ascii="Times New Roman" w:eastAsia="新細明體" w:hAnsi="Times New Roman" w:cs="Times New Roman"/>
          <w:sz w:val="20"/>
          <w:szCs w:val="20"/>
        </w:rPr>
        <w:t>probability of informed trades (PIN)</w:t>
      </w:r>
      <w:r>
        <w:rPr>
          <w:rFonts w:ascii="Times New Roman" w:eastAsia="新細明體" w:hAnsi="Times New Roman" w:cs="Times New Roman"/>
          <w:sz w:val="20"/>
          <w:szCs w:val="20"/>
        </w:rPr>
        <w:t>, which</w:t>
      </w:r>
      <w:r w:rsidRPr="00703D12">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is</w:t>
      </w:r>
      <w:r w:rsidRPr="00703D12">
        <w:rPr>
          <w:rFonts w:ascii="Times New Roman" w:eastAsia="新細明體" w:hAnsi="Times New Roman" w:cs="Times New Roman"/>
          <w:sz w:val="20"/>
          <w:szCs w:val="20"/>
        </w:rPr>
        <w:t xml:space="preserve"> used as a proxy of information asymmetry</w:t>
      </w:r>
      <w:r w:rsidR="005D5B23">
        <w:rPr>
          <w:rFonts w:ascii="Times New Roman" w:eastAsia="新細明體" w:hAnsi="Times New Roman" w:cs="Times New Roman"/>
          <w:sz w:val="20"/>
          <w:szCs w:val="20"/>
        </w:rPr>
        <w:t>; a</w:t>
      </w:r>
      <w:r>
        <w:rPr>
          <w:rFonts w:ascii="Times New Roman" w:eastAsia="新細明體" w:hAnsi="Times New Roman" w:cs="Times New Roman"/>
          <w:sz w:val="20"/>
          <w:szCs w:val="20"/>
        </w:rPr>
        <w:t xml:space="preserve"> </w:t>
      </w:r>
      <w:r w:rsidRPr="00703D12">
        <w:rPr>
          <w:rFonts w:ascii="Times New Roman" w:eastAsia="新細明體" w:hAnsi="Times New Roman" w:cs="Times New Roman"/>
          <w:sz w:val="20"/>
          <w:szCs w:val="20"/>
        </w:rPr>
        <w:t>low value implies low</w:t>
      </w:r>
      <w:r>
        <w:rPr>
          <w:rFonts w:ascii="Times New Roman" w:eastAsia="新細明體" w:hAnsi="Times New Roman" w:cs="Times New Roman"/>
          <w:sz w:val="20"/>
          <w:szCs w:val="20"/>
        </w:rPr>
        <w:t xml:space="preserve"> information asymmetry</w:t>
      </w:r>
      <w:r w:rsidRPr="00703D12">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Columns (7) and (8</w:t>
      </w:r>
      <w:r w:rsidRPr="00A2384F">
        <w:rPr>
          <w:rFonts w:ascii="Times New Roman" w:eastAsia="新細明體" w:hAnsi="Times New Roman" w:cs="Times New Roman"/>
          <w:sz w:val="20"/>
          <w:szCs w:val="20"/>
        </w:rPr>
        <w:t xml:space="preserve">) report the results </w:t>
      </w:r>
      <w:r>
        <w:rPr>
          <w:rFonts w:ascii="Times New Roman" w:eastAsia="新細明體" w:hAnsi="Times New Roman" w:cs="Times New Roman"/>
          <w:sz w:val="20"/>
          <w:szCs w:val="20"/>
        </w:rPr>
        <w:t xml:space="preserve">using an alternative definition of </w:t>
      </w:r>
      <w:r w:rsidRPr="00A2384F">
        <w:rPr>
          <w:rFonts w:ascii="Times New Roman" w:eastAsia="新細明體" w:hAnsi="Times New Roman" w:cs="Times New Roman"/>
          <w:sz w:val="20"/>
          <w:szCs w:val="20"/>
        </w:rPr>
        <w:t>diversify</w:t>
      </w:r>
      <w:r>
        <w:rPr>
          <w:rFonts w:ascii="Times New Roman" w:eastAsia="新細明體" w:hAnsi="Times New Roman" w:cs="Times New Roman"/>
          <w:sz w:val="20"/>
          <w:szCs w:val="20"/>
        </w:rPr>
        <w:t>ing</w:t>
      </w:r>
      <w:r w:rsidRPr="00A2384F">
        <w:rPr>
          <w:rFonts w:ascii="Times New Roman" w:eastAsia="新細明體" w:hAnsi="Times New Roman" w:cs="Times New Roman"/>
          <w:sz w:val="20"/>
          <w:szCs w:val="20"/>
        </w:rPr>
        <w:t xml:space="preserve"> acquisitions </w:t>
      </w:r>
      <w:r>
        <w:rPr>
          <w:rFonts w:ascii="Times New Roman" w:eastAsia="新細明體" w:hAnsi="Times New Roman" w:cs="Times New Roman"/>
          <w:sz w:val="20"/>
          <w:szCs w:val="20"/>
        </w:rPr>
        <w:t xml:space="preserve">based on </w:t>
      </w:r>
      <w:r w:rsidRPr="00A2384F">
        <w:rPr>
          <w:rFonts w:ascii="Times New Roman" w:eastAsia="新細明體" w:hAnsi="Times New Roman" w:cs="Times New Roman"/>
          <w:sz w:val="20"/>
          <w:szCs w:val="20"/>
        </w:rPr>
        <w:t xml:space="preserve">Fama-French 49 industry categories. </w:t>
      </w:r>
      <w:r w:rsidRPr="00703D12">
        <w:rPr>
          <w:rFonts w:ascii="Times New Roman" w:eastAsia="新細明體" w:hAnsi="Times New Roman" w:cs="Times New Roman"/>
          <w:sz w:val="20"/>
          <w:szCs w:val="20"/>
        </w:rPr>
        <w:t>Significance is based on White-adjusted standard errors with t-stats reported below each coefficient.</w:t>
      </w:r>
      <w:r>
        <w:rPr>
          <w:rFonts w:ascii="Times New Roman" w:eastAsia="新細明體" w:hAnsi="Times New Roman" w:cs="Times New Roman"/>
          <w:sz w:val="20"/>
          <w:szCs w:val="20"/>
        </w:rPr>
        <w:t xml:space="preserve"> </w:t>
      </w:r>
      <w:r w:rsidRPr="00703D12">
        <w:rPr>
          <w:rFonts w:ascii="Times New Roman" w:eastAsia="新細明體" w:hAnsi="Times New Roman" w:cs="Times New Roman"/>
          <w:sz w:val="20"/>
          <w:szCs w:val="20"/>
        </w:rPr>
        <w:t xml:space="preserve">***, **, </w:t>
      </w:r>
      <w:r w:rsidR="005D5B23">
        <w:rPr>
          <w:rFonts w:ascii="Times New Roman" w:eastAsia="新細明體" w:hAnsi="Times New Roman" w:cs="Times New Roman"/>
          <w:sz w:val="20"/>
          <w:szCs w:val="20"/>
        </w:rPr>
        <w:t xml:space="preserve">and </w:t>
      </w:r>
      <w:r w:rsidRPr="00703D12">
        <w:rPr>
          <w:rFonts w:ascii="Times New Roman" w:eastAsia="新細明體" w:hAnsi="Times New Roman" w:cs="Times New Roman"/>
          <w:sz w:val="20"/>
          <w:szCs w:val="20"/>
        </w:rPr>
        <w:t xml:space="preserve">* denote </w:t>
      </w:r>
      <w:r>
        <w:rPr>
          <w:rFonts w:ascii="Times New Roman" w:eastAsia="新細明體" w:hAnsi="Times New Roman" w:cs="Times New Roman"/>
          <w:sz w:val="20"/>
          <w:szCs w:val="20"/>
        </w:rPr>
        <w:t xml:space="preserve">statistical significance at </w:t>
      </w:r>
      <w:r w:rsidRPr="00703D12">
        <w:rPr>
          <w:rFonts w:ascii="Times New Roman" w:eastAsia="新細明體" w:hAnsi="Times New Roman" w:cs="Times New Roman"/>
          <w:sz w:val="20"/>
          <w:szCs w:val="20"/>
        </w:rPr>
        <w:t>1%, 5%, and 10% level</w:t>
      </w:r>
      <w:r>
        <w:rPr>
          <w:rFonts w:ascii="Times New Roman" w:eastAsia="新細明體" w:hAnsi="Times New Roman" w:cs="Times New Roman"/>
          <w:sz w:val="20"/>
          <w:szCs w:val="20"/>
        </w:rPr>
        <w:t>s</w:t>
      </w:r>
      <w:r w:rsidRPr="00703D12">
        <w:rPr>
          <w:rFonts w:ascii="Times New Roman" w:eastAsia="新細明體" w:hAnsi="Times New Roman" w:cs="Times New Roman"/>
          <w:sz w:val="20"/>
          <w:szCs w:val="20"/>
        </w:rPr>
        <w:t xml:space="preserve">, respectively. </w:t>
      </w:r>
      <w:r>
        <w:rPr>
          <w:rFonts w:ascii="Times New Roman" w:eastAsia="新細明體" w:hAnsi="Times New Roman" w:cs="Times New Roman"/>
          <w:sz w:val="20"/>
          <w:szCs w:val="20"/>
        </w:rPr>
        <w:t>Variable definitions</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 xml:space="preserve">are in </w:t>
      </w:r>
      <w:r w:rsidRPr="00380980">
        <w:rPr>
          <w:rFonts w:ascii="Times New Roman" w:eastAsia="新細明體" w:hAnsi="Times New Roman" w:cs="Times New Roman" w:hint="eastAsia"/>
          <w:sz w:val="20"/>
          <w:szCs w:val="20"/>
        </w:rPr>
        <w:t>appendix.</w:t>
      </w:r>
    </w:p>
    <w:tbl>
      <w:tblPr>
        <w:tblW w:w="0" w:type="auto"/>
        <w:jc w:val="center"/>
        <w:tblLayout w:type="fixed"/>
        <w:tblLook w:val="0000" w:firstRow="0" w:lastRow="0" w:firstColumn="0" w:lastColumn="0" w:noHBand="0" w:noVBand="0"/>
      </w:tblPr>
      <w:tblGrid>
        <w:gridCol w:w="4219"/>
        <w:gridCol w:w="1119"/>
        <w:gridCol w:w="1120"/>
        <w:gridCol w:w="1119"/>
        <w:gridCol w:w="1120"/>
        <w:gridCol w:w="1120"/>
        <w:gridCol w:w="1119"/>
        <w:gridCol w:w="1120"/>
        <w:gridCol w:w="1120"/>
      </w:tblGrid>
      <w:tr w:rsidR="004406ED" w:rsidRPr="00380980" w14:paraId="487755FA" w14:textId="77777777" w:rsidTr="00027E8F">
        <w:trPr>
          <w:tblHeader/>
          <w:jc w:val="center"/>
        </w:trPr>
        <w:tc>
          <w:tcPr>
            <w:tcW w:w="4219" w:type="dxa"/>
            <w:tcBorders>
              <w:top w:val="single" w:sz="4" w:space="0" w:color="auto"/>
              <w:bottom w:val="single" w:sz="4" w:space="0" w:color="auto"/>
            </w:tcBorders>
            <w:vAlign w:val="center"/>
          </w:tcPr>
          <w:p w14:paraId="663B58B5" w14:textId="77777777" w:rsidR="004406ED" w:rsidRPr="00587C08" w:rsidRDefault="004406ED" w:rsidP="00027E8F">
            <w:pPr>
              <w:autoSpaceDE w:val="0"/>
              <w:autoSpaceDN w:val="0"/>
              <w:adjustRightInd w:val="0"/>
              <w:spacing w:after="0"/>
              <w:rPr>
                <w:rFonts w:ascii="Times New Roman" w:hAnsi="Times New Roman" w:cs="Times New Roman"/>
              </w:rPr>
            </w:pPr>
            <w:r w:rsidRPr="00587C08">
              <w:rPr>
                <w:rFonts w:ascii="Times New Roman" w:hAnsi="Times New Roman" w:cs="Times New Roman"/>
              </w:rPr>
              <w:t>Dependent Variable:</w:t>
            </w:r>
          </w:p>
          <w:p w14:paraId="0DC6F232" w14:textId="77777777" w:rsidR="004406ED" w:rsidRPr="00587C08" w:rsidRDefault="004406ED" w:rsidP="00027E8F">
            <w:pPr>
              <w:autoSpaceDE w:val="0"/>
              <w:autoSpaceDN w:val="0"/>
              <w:adjustRightInd w:val="0"/>
              <w:spacing w:after="0"/>
              <w:rPr>
                <w:rFonts w:ascii="Times New Roman" w:hAnsi="Times New Roman" w:cs="Times New Roman"/>
              </w:rPr>
            </w:pPr>
            <w:r w:rsidRPr="00380980">
              <w:rPr>
                <w:rFonts w:ascii="Times New Roman" w:eastAsia="新細明體" w:hAnsi="Times New Roman" w:cs="Times New Roman"/>
                <w:color w:val="000000"/>
              </w:rPr>
              <w:t>CAR(-1,+1)</w:t>
            </w:r>
            <w:r>
              <w:rPr>
                <w:rFonts w:ascii="Times New Roman" w:eastAsia="新細明體" w:hAnsi="Times New Roman" w:cs="Times New Roman" w:hint="eastAsia"/>
                <w:color w:val="000000"/>
              </w:rPr>
              <w:t xml:space="preserve"> (%)</w:t>
            </w:r>
            <w:r w:rsidRPr="00587C08">
              <w:rPr>
                <w:rFonts w:ascii="Times New Roman" w:hAnsi="Times New Roman" w:cs="Times New Roman"/>
              </w:rPr>
              <w:t xml:space="preserve"> </w:t>
            </w:r>
          </w:p>
        </w:tc>
        <w:tc>
          <w:tcPr>
            <w:tcW w:w="2239" w:type="dxa"/>
            <w:gridSpan w:val="2"/>
            <w:tcBorders>
              <w:top w:val="single" w:sz="4" w:space="0" w:color="auto"/>
              <w:bottom w:val="single" w:sz="4" w:space="0" w:color="auto"/>
            </w:tcBorders>
            <w:vAlign w:val="center"/>
          </w:tcPr>
          <w:p w14:paraId="244624DC"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sz w:val="24"/>
                <w:szCs w:val="24"/>
              </w:rPr>
              <w:t>Firm fixed-effects</w:t>
            </w:r>
          </w:p>
        </w:tc>
        <w:tc>
          <w:tcPr>
            <w:tcW w:w="2239" w:type="dxa"/>
            <w:gridSpan w:val="2"/>
            <w:tcBorders>
              <w:top w:val="single" w:sz="4" w:space="0" w:color="auto"/>
              <w:bottom w:val="single" w:sz="4" w:space="0" w:color="auto"/>
            </w:tcBorders>
            <w:vAlign w:val="center"/>
          </w:tcPr>
          <w:p w14:paraId="3200C45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Control for governance </w:t>
            </w:r>
          </w:p>
        </w:tc>
        <w:tc>
          <w:tcPr>
            <w:tcW w:w="2239" w:type="dxa"/>
            <w:gridSpan w:val="2"/>
            <w:tcBorders>
              <w:top w:val="single" w:sz="4" w:space="0" w:color="auto"/>
              <w:bottom w:val="single" w:sz="4" w:space="0" w:color="auto"/>
            </w:tcBorders>
            <w:vAlign w:val="center"/>
          </w:tcPr>
          <w:p w14:paraId="62793530" w14:textId="770142B1" w:rsidR="004406ED" w:rsidRDefault="004406ED" w:rsidP="00027E8F">
            <w:pPr>
              <w:autoSpaceDE w:val="0"/>
              <w:autoSpaceDN w:val="0"/>
              <w:adjustRightInd w:val="0"/>
              <w:spacing w:after="0"/>
              <w:jc w:val="center"/>
              <w:rPr>
                <w:rFonts w:ascii="Times New Roman" w:hAnsi="Times New Roman" w:cs="Times New Roman"/>
              </w:rPr>
            </w:pPr>
            <w:r w:rsidRPr="008D5363">
              <w:rPr>
                <w:rFonts w:ascii="Times New Roman" w:hAnsi="Times New Roman" w:cs="Times New Roman"/>
              </w:rPr>
              <w:t>Low information asymmetry subsample</w:t>
            </w:r>
          </w:p>
        </w:tc>
        <w:tc>
          <w:tcPr>
            <w:tcW w:w="2240" w:type="dxa"/>
            <w:gridSpan w:val="2"/>
            <w:tcBorders>
              <w:top w:val="single" w:sz="4" w:space="0" w:color="auto"/>
              <w:bottom w:val="single" w:sz="4" w:space="0" w:color="auto"/>
            </w:tcBorders>
            <w:vAlign w:val="center"/>
          </w:tcPr>
          <w:p w14:paraId="5EFA6EBE"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Diversifying defined by FF49</w:t>
            </w:r>
          </w:p>
        </w:tc>
      </w:tr>
      <w:tr w:rsidR="004406ED" w:rsidRPr="00380980" w14:paraId="5A0BCC8E" w14:textId="77777777" w:rsidTr="00027E8F">
        <w:trPr>
          <w:trHeight w:val="332"/>
          <w:tblHeader/>
          <w:jc w:val="center"/>
        </w:trPr>
        <w:tc>
          <w:tcPr>
            <w:tcW w:w="4219" w:type="dxa"/>
            <w:tcBorders>
              <w:top w:val="single" w:sz="4" w:space="0" w:color="auto"/>
              <w:bottom w:val="single" w:sz="4" w:space="0" w:color="auto"/>
            </w:tcBorders>
          </w:tcPr>
          <w:p w14:paraId="252A2154" w14:textId="77777777" w:rsidR="004406ED" w:rsidRPr="00380980" w:rsidRDefault="004406ED" w:rsidP="00027E8F">
            <w:pPr>
              <w:autoSpaceDE w:val="0"/>
              <w:autoSpaceDN w:val="0"/>
              <w:adjustRightInd w:val="0"/>
              <w:spacing w:after="0"/>
              <w:rPr>
                <w:rFonts w:ascii="Times New Roman" w:hAnsi="Times New Roman" w:cs="Times New Roman"/>
              </w:rPr>
            </w:pPr>
            <w:r w:rsidRPr="000233A0">
              <w:rPr>
                <w:rFonts w:cs="Times New Roman"/>
                <w:sz w:val="20"/>
                <w:szCs w:val="20"/>
              </w:rPr>
              <w:br w:type="page"/>
            </w:r>
          </w:p>
        </w:tc>
        <w:tc>
          <w:tcPr>
            <w:tcW w:w="1119" w:type="dxa"/>
            <w:tcBorders>
              <w:top w:val="single" w:sz="4" w:space="0" w:color="auto"/>
              <w:bottom w:val="single" w:sz="4" w:space="0" w:color="auto"/>
            </w:tcBorders>
          </w:tcPr>
          <w:p w14:paraId="5C4D4E42"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sidRPr="00380980">
              <w:rPr>
                <w:rFonts w:ascii="Times New Roman" w:hAnsi="Times New Roman" w:cs="Times New Roman"/>
              </w:rPr>
              <w:t>)</w:t>
            </w:r>
          </w:p>
        </w:tc>
        <w:tc>
          <w:tcPr>
            <w:tcW w:w="1120" w:type="dxa"/>
            <w:tcBorders>
              <w:top w:val="single" w:sz="4" w:space="0" w:color="auto"/>
              <w:bottom w:val="single" w:sz="4" w:space="0" w:color="auto"/>
            </w:tcBorders>
          </w:tcPr>
          <w:p w14:paraId="1CC02367"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1119" w:type="dxa"/>
            <w:tcBorders>
              <w:top w:val="single" w:sz="4" w:space="0" w:color="auto"/>
              <w:bottom w:val="single" w:sz="4" w:space="0" w:color="auto"/>
            </w:tcBorders>
          </w:tcPr>
          <w:p w14:paraId="121AEFB3"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sidRPr="00380980">
              <w:rPr>
                <w:rFonts w:ascii="Times New Roman" w:hAnsi="Times New Roman" w:cs="Times New Roman"/>
              </w:rPr>
              <w:t>)</w:t>
            </w:r>
          </w:p>
        </w:tc>
        <w:tc>
          <w:tcPr>
            <w:tcW w:w="1120" w:type="dxa"/>
            <w:tcBorders>
              <w:top w:val="single" w:sz="4" w:space="0" w:color="auto"/>
              <w:bottom w:val="single" w:sz="4" w:space="0" w:color="auto"/>
            </w:tcBorders>
          </w:tcPr>
          <w:p w14:paraId="2E6A723B"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1120" w:type="dxa"/>
            <w:tcBorders>
              <w:top w:val="single" w:sz="4" w:space="0" w:color="auto"/>
              <w:bottom w:val="single" w:sz="4" w:space="0" w:color="auto"/>
            </w:tcBorders>
          </w:tcPr>
          <w:p w14:paraId="44AD10DC"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(5)</w:t>
            </w:r>
          </w:p>
        </w:tc>
        <w:tc>
          <w:tcPr>
            <w:tcW w:w="1119" w:type="dxa"/>
            <w:tcBorders>
              <w:top w:val="single" w:sz="4" w:space="0" w:color="auto"/>
              <w:bottom w:val="single" w:sz="4" w:space="0" w:color="auto"/>
            </w:tcBorders>
          </w:tcPr>
          <w:p w14:paraId="3E6C9014"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(6)</w:t>
            </w:r>
          </w:p>
        </w:tc>
        <w:tc>
          <w:tcPr>
            <w:tcW w:w="1120" w:type="dxa"/>
            <w:tcBorders>
              <w:top w:val="single" w:sz="4" w:space="0" w:color="auto"/>
              <w:bottom w:val="single" w:sz="4" w:space="0" w:color="auto"/>
            </w:tcBorders>
          </w:tcPr>
          <w:p w14:paraId="65E02608"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w:t>
            </w:r>
          </w:p>
        </w:tc>
        <w:tc>
          <w:tcPr>
            <w:tcW w:w="1120" w:type="dxa"/>
            <w:tcBorders>
              <w:top w:val="single" w:sz="4" w:space="0" w:color="auto"/>
              <w:bottom w:val="single" w:sz="4" w:space="0" w:color="auto"/>
            </w:tcBorders>
          </w:tcPr>
          <w:p w14:paraId="631FE7C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(8)</w:t>
            </w:r>
          </w:p>
        </w:tc>
      </w:tr>
      <w:tr w:rsidR="004406ED" w:rsidRPr="00380980" w14:paraId="040C732A" w14:textId="77777777" w:rsidTr="00027E8F">
        <w:trPr>
          <w:jc w:val="center"/>
        </w:trPr>
        <w:tc>
          <w:tcPr>
            <w:tcW w:w="4219" w:type="dxa"/>
            <w:tcBorders>
              <w:top w:val="single" w:sz="4" w:space="0" w:color="auto"/>
              <w:bottom w:val="nil"/>
            </w:tcBorders>
            <w:vAlign w:val="center"/>
          </w:tcPr>
          <w:p w14:paraId="11B348D1" w14:textId="77777777" w:rsidR="004406ED" w:rsidRPr="00490723" w:rsidRDefault="004406ED" w:rsidP="00027E8F">
            <w:pPr>
              <w:autoSpaceDE w:val="0"/>
              <w:autoSpaceDN w:val="0"/>
              <w:adjustRightInd w:val="0"/>
              <w:spacing w:after="0"/>
              <w:rPr>
                <w:rFonts w:ascii="Times New Roman" w:eastAsia="新細明體" w:hAnsi="Times New Roman" w:cs="Times New Roman"/>
              </w:rPr>
            </w:pPr>
            <w:r>
              <w:rPr>
                <w:rFonts w:ascii="Times New Roman" w:hAnsi="Times New Roman" w:cs="Times New Roman" w:hint="eastAsia"/>
              </w:rPr>
              <w:t>O</w:t>
            </w:r>
            <w:r w:rsidRPr="00380980">
              <w:rPr>
                <w:rFonts w:ascii="Times New Roman" w:hAnsi="Times New Roman" w:cs="Times New Roman"/>
              </w:rPr>
              <w:t>D_</w:t>
            </w:r>
            <w:r>
              <w:rPr>
                <w:rFonts w:ascii="Times New Roman" w:hAnsi="Times New Roman" w:cs="Times New Roman" w:hint="eastAsia"/>
              </w:rPr>
              <w:t>I</w:t>
            </w:r>
            <w:r w:rsidRPr="00380980">
              <w:rPr>
                <w:rFonts w:ascii="Times New Roman" w:hAnsi="Times New Roman" w:cs="Times New Roman"/>
              </w:rPr>
              <w:t>D_ EXP*</w:t>
            </w:r>
            <w:r>
              <w:rPr>
                <w:rFonts w:ascii="Times New Roman" w:eastAsia="標楷體" w:hAnsi="Times New Roman" w:cs="Times New Roman" w:hint="eastAsia"/>
              </w:rPr>
              <w:t xml:space="preserve"> Diversifying</w:t>
            </w:r>
          </w:p>
        </w:tc>
        <w:tc>
          <w:tcPr>
            <w:tcW w:w="1119" w:type="dxa"/>
            <w:tcBorders>
              <w:top w:val="single" w:sz="4" w:space="0" w:color="auto"/>
              <w:bottom w:val="nil"/>
            </w:tcBorders>
            <w:vAlign w:val="center"/>
          </w:tcPr>
          <w:p w14:paraId="25FD3C9D" w14:textId="77777777" w:rsidR="004406ED" w:rsidRPr="004117D3"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hint="eastAsia"/>
              </w:rPr>
              <w:t>2</w:t>
            </w:r>
            <w:r w:rsidRPr="00380980">
              <w:rPr>
                <w:rFonts w:ascii="Times New Roman" w:hAnsi="Times New Roman" w:cs="Times New Roman"/>
              </w:rPr>
              <w:t>.</w:t>
            </w:r>
            <w:r>
              <w:rPr>
                <w:rFonts w:ascii="Times New Roman" w:eastAsia="新細明體" w:hAnsi="Times New Roman" w:cs="Times New Roman" w:hint="eastAsia"/>
              </w:rPr>
              <w:t>414</w:t>
            </w:r>
            <w:r w:rsidRPr="00CE703D">
              <w:rPr>
                <w:rFonts w:ascii="Times New Roman" w:hAnsi="Times New Roman" w:cs="Times New Roman"/>
                <w:vertAlign w:val="superscript"/>
              </w:rPr>
              <w:t>*</w:t>
            </w:r>
            <w:r>
              <w:rPr>
                <w:rFonts w:ascii="Times New Roman" w:hAnsi="Times New Roman" w:cs="Times New Roman" w:hint="eastAsia"/>
                <w:vertAlign w:val="superscript"/>
              </w:rPr>
              <w:t>**</w:t>
            </w:r>
          </w:p>
        </w:tc>
        <w:tc>
          <w:tcPr>
            <w:tcW w:w="1120" w:type="dxa"/>
            <w:tcBorders>
              <w:top w:val="single" w:sz="4" w:space="0" w:color="auto"/>
              <w:bottom w:val="nil"/>
            </w:tcBorders>
          </w:tcPr>
          <w:p w14:paraId="7F0B1FD5"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1.738</w:t>
            </w:r>
            <w:r w:rsidRPr="00B06580">
              <w:rPr>
                <w:rFonts w:ascii="Times New Roman" w:eastAsia="新細明體" w:hAnsi="Times New Roman" w:cs="Times New Roman"/>
                <w:vertAlign w:val="superscript"/>
              </w:rPr>
              <w:t>*</w:t>
            </w:r>
          </w:p>
        </w:tc>
        <w:tc>
          <w:tcPr>
            <w:tcW w:w="1119" w:type="dxa"/>
            <w:tcBorders>
              <w:top w:val="single" w:sz="4" w:space="0" w:color="auto"/>
              <w:bottom w:val="nil"/>
            </w:tcBorders>
          </w:tcPr>
          <w:p w14:paraId="68D1358C" w14:textId="77777777" w:rsidR="004406ED" w:rsidRPr="004117D3"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szCs w:val="24"/>
              </w:rPr>
              <w:t>1.971</w:t>
            </w:r>
            <w:r w:rsidRPr="004117D3">
              <w:rPr>
                <w:rFonts w:ascii="Times New Roman" w:hAnsi="Times New Roman" w:cs="Times New Roman"/>
                <w:szCs w:val="24"/>
                <w:vertAlign w:val="superscript"/>
              </w:rPr>
              <w:t>***</w:t>
            </w:r>
          </w:p>
        </w:tc>
        <w:tc>
          <w:tcPr>
            <w:tcW w:w="1120" w:type="dxa"/>
            <w:tcBorders>
              <w:top w:val="single" w:sz="4" w:space="0" w:color="auto"/>
              <w:bottom w:val="nil"/>
            </w:tcBorders>
          </w:tcPr>
          <w:p w14:paraId="3D002FC6"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1.189</w:t>
            </w:r>
            <w:r w:rsidRPr="00980BE4">
              <w:rPr>
                <w:rFonts w:ascii="Times New Roman" w:eastAsia="新細明體" w:hAnsi="Times New Roman" w:cs="Times New Roman"/>
                <w:vertAlign w:val="superscript"/>
              </w:rPr>
              <w:t>*</w:t>
            </w:r>
          </w:p>
        </w:tc>
        <w:tc>
          <w:tcPr>
            <w:tcW w:w="1120" w:type="dxa"/>
            <w:tcBorders>
              <w:top w:val="single" w:sz="4" w:space="0" w:color="auto"/>
              <w:bottom w:val="nil"/>
            </w:tcBorders>
          </w:tcPr>
          <w:p w14:paraId="4B3598B2"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szCs w:val="24"/>
              </w:rPr>
              <w:t>2.050</w:t>
            </w:r>
            <w:r w:rsidRPr="004117D3">
              <w:rPr>
                <w:rFonts w:ascii="Times New Roman" w:hAnsi="Times New Roman" w:cs="Times New Roman"/>
                <w:szCs w:val="24"/>
                <w:vertAlign w:val="superscript"/>
              </w:rPr>
              <w:t>***</w:t>
            </w:r>
          </w:p>
        </w:tc>
        <w:tc>
          <w:tcPr>
            <w:tcW w:w="1119" w:type="dxa"/>
            <w:tcBorders>
              <w:top w:val="single" w:sz="4" w:space="0" w:color="auto"/>
              <w:bottom w:val="nil"/>
            </w:tcBorders>
          </w:tcPr>
          <w:p w14:paraId="622FAF5E"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1.147</w:t>
            </w:r>
          </w:p>
        </w:tc>
        <w:tc>
          <w:tcPr>
            <w:tcW w:w="1120" w:type="dxa"/>
            <w:tcBorders>
              <w:top w:val="single" w:sz="4" w:space="0" w:color="auto"/>
              <w:bottom w:val="nil"/>
            </w:tcBorders>
            <w:vAlign w:val="center"/>
          </w:tcPr>
          <w:p w14:paraId="5A6786A8" w14:textId="77777777" w:rsidR="004406ED" w:rsidRPr="00D07D57"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2.087</w:t>
            </w:r>
            <w:r w:rsidRPr="00982D2E">
              <w:rPr>
                <w:rFonts w:ascii="Times New Roman" w:eastAsia="新細明體" w:hAnsi="Times New Roman" w:cs="Times New Roman"/>
                <w:vertAlign w:val="superscript"/>
              </w:rPr>
              <w:t>*</w:t>
            </w:r>
            <w:r>
              <w:rPr>
                <w:rFonts w:ascii="Times New Roman" w:eastAsia="新細明體" w:hAnsi="Times New Roman" w:cs="Times New Roman"/>
                <w:vertAlign w:val="superscript"/>
              </w:rPr>
              <w:t>*</w:t>
            </w:r>
            <w:r w:rsidRPr="00982D2E">
              <w:rPr>
                <w:rFonts w:ascii="Times New Roman" w:eastAsia="新細明體" w:hAnsi="Times New Roman" w:cs="Times New Roman"/>
                <w:vertAlign w:val="superscript"/>
              </w:rPr>
              <w:t>*</w:t>
            </w:r>
          </w:p>
        </w:tc>
        <w:tc>
          <w:tcPr>
            <w:tcW w:w="1120" w:type="dxa"/>
            <w:tcBorders>
              <w:top w:val="single" w:sz="4" w:space="0" w:color="auto"/>
              <w:bottom w:val="nil"/>
            </w:tcBorders>
          </w:tcPr>
          <w:p w14:paraId="50A5CF3F"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1.077</w:t>
            </w:r>
          </w:p>
        </w:tc>
      </w:tr>
      <w:tr w:rsidR="004406ED" w:rsidRPr="00380980" w14:paraId="6157246A" w14:textId="77777777" w:rsidTr="00027E8F">
        <w:trPr>
          <w:jc w:val="center"/>
        </w:trPr>
        <w:tc>
          <w:tcPr>
            <w:tcW w:w="4219" w:type="dxa"/>
            <w:tcBorders>
              <w:top w:val="nil"/>
              <w:bottom w:val="nil"/>
            </w:tcBorders>
            <w:vAlign w:val="center"/>
          </w:tcPr>
          <w:p w14:paraId="6CAACC7A"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6F734354" w14:textId="77777777" w:rsidR="004406ED" w:rsidRPr="004117D3"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eastAsia="新細明體" w:hAnsi="Times New Roman" w:cs="Times New Roman" w:hint="eastAsia"/>
              </w:rPr>
              <w:t>2</w:t>
            </w:r>
            <w:r>
              <w:rPr>
                <w:rFonts w:ascii="Times New Roman" w:hAnsi="Times New Roman" w:cs="Times New Roman"/>
              </w:rPr>
              <w:t>.</w:t>
            </w:r>
            <w:r>
              <w:rPr>
                <w:rFonts w:ascii="Times New Roman" w:eastAsia="新細明體" w:hAnsi="Times New Roman" w:cs="Times New Roman" w:hint="eastAsia"/>
              </w:rPr>
              <w:t>92</w:t>
            </w:r>
            <w:r w:rsidRPr="00380980">
              <w:rPr>
                <w:rFonts w:ascii="Times New Roman" w:hAnsi="Times New Roman" w:cs="Times New Roman"/>
              </w:rPr>
              <w:t>)</w:t>
            </w:r>
          </w:p>
        </w:tc>
        <w:tc>
          <w:tcPr>
            <w:tcW w:w="1120" w:type="dxa"/>
            <w:tcBorders>
              <w:top w:val="nil"/>
              <w:bottom w:val="nil"/>
            </w:tcBorders>
          </w:tcPr>
          <w:p w14:paraId="33EAD3A5"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(1.92)</w:t>
            </w:r>
          </w:p>
        </w:tc>
        <w:tc>
          <w:tcPr>
            <w:tcW w:w="1119" w:type="dxa"/>
            <w:tcBorders>
              <w:top w:val="nil"/>
              <w:bottom w:val="nil"/>
            </w:tcBorders>
          </w:tcPr>
          <w:p w14:paraId="52C62A98" w14:textId="77777777" w:rsidR="004406ED" w:rsidRPr="004117D3"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(2.</w:t>
            </w:r>
            <w:r>
              <w:rPr>
                <w:rFonts w:ascii="Times New Roman" w:eastAsia="新細明體" w:hAnsi="Times New Roman" w:cs="Times New Roman" w:hint="eastAsia"/>
                <w:szCs w:val="24"/>
              </w:rPr>
              <w:t>85</w:t>
            </w:r>
            <w:r w:rsidRPr="004117D3">
              <w:rPr>
                <w:rFonts w:ascii="Times New Roman" w:hAnsi="Times New Roman" w:cs="Times New Roman"/>
                <w:szCs w:val="24"/>
              </w:rPr>
              <w:t>)</w:t>
            </w:r>
          </w:p>
        </w:tc>
        <w:tc>
          <w:tcPr>
            <w:tcW w:w="1120" w:type="dxa"/>
            <w:tcBorders>
              <w:top w:val="nil"/>
              <w:bottom w:val="nil"/>
            </w:tcBorders>
          </w:tcPr>
          <w:p w14:paraId="175CF844"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(1.83)</w:t>
            </w:r>
          </w:p>
        </w:tc>
        <w:tc>
          <w:tcPr>
            <w:tcW w:w="1120" w:type="dxa"/>
            <w:tcBorders>
              <w:top w:val="nil"/>
              <w:bottom w:val="nil"/>
            </w:tcBorders>
          </w:tcPr>
          <w:p w14:paraId="64AD0385" w14:textId="77777777" w:rsidR="004406ED"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(2.</w:t>
            </w:r>
            <w:r>
              <w:rPr>
                <w:rFonts w:ascii="Times New Roman" w:eastAsia="新細明體" w:hAnsi="Times New Roman" w:cs="Times New Roman" w:hint="eastAsia"/>
                <w:szCs w:val="24"/>
              </w:rPr>
              <w:t>59</w:t>
            </w:r>
            <w:r w:rsidRPr="004117D3">
              <w:rPr>
                <w:rFonts w:ascii="Times New Roman" w:hAnsi="Times New Roman" w:cs="Times New Roman"/>
                <w:szCs w:val="24"/>
              </w:rPr>
              <w:t>)</w:t>
            </w:r>
          </w:p>
        </w:tc>
        <w:tc>
          <w:tcPr>
            <w:tcW w:w="1119" w:type="dxa"/>
            <w:tcBorders>
              <w:top w:val="nil"/>
              <w:bottom w:val="nil"/>
            </w:tcBorders>
          </w:tcPr>
          <w:p w14:paraId="5C6CF5B5"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(1.55)</w:t>
            </w:r>
          </w:p>
        </w:tc>
        <w:tc>
          <w:tcPr>
            <w:tcW w:w="1120" w:type="dxa"/>
            <w:tcBorders>
              <w:top w:val="nil"/>
              <w:bottom w:val="nil"/>
            </w:tcBorders>
            <w:vAlign w:val="center"/>
          </w:tcPr>
          <w:p w14:paraId="5B1B0C46"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(2.66)</w:t>
            </w:r>
          </w:p>
        </w:tc>
        <w:tc>
          <w:tcPr>
            <w:tcW w:w="1120" w:type="dxa"/>
            <w:tcBorders>
              <w:top w:val="nil"/>
              <w:bottom w:val="nil"/>
            </w:tcBorders>
          </w:tcPr>
          <w:p w14:paraId="37B2CC5F"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(1.59)</w:t>
            </w:r>
          </w:p>
        </w:tc>
      </w:tr>
      <w:tr w:rsidR="004406ED" w:rsidRPr="00380980" w14:paraId="3FE66EDA" w14:textId="77777777" w:rsidTr="00027E8F">
        <w:trPr>
          <w:jc w:val="center"/>
        </w:trPr>
        <w:tc>
          <w:tcPr>
            <w:tcW w:w="4219" w:type="dxa"/>
            <w:tcBorders>
              <w:top w:val="nil"/>
              <w:bottom w:val="nil"/>
            </w:tcBorders>
            <w:vAlign w:val="center"/>
          </w:tcPr>
          <w:p w14:paraId="671CD06B" w14:textId="77777777" w:rsidR="004406ED" w:rsidRPr="00490723" w:rsidRDefault="004406ED" w:rsidP="00027E8F">
            <w:pPr>
              <w:autoSpaceDE w:val="0"/>
              <w:autoSpaceDN w:val="0"/>
              <w:adjustRightInd w:val="0"/>
              <w:spacing w:after="0"/>
              <w:rPr>
                <w:rFonts w:ascii="Times New Roman" w:eastAsia="新細明體" w:hAnsi="Times New Roman" w:cs="Times New Roman"/>
              </w:rPr>
            </w:pPr>
            <w:r>
              <w:rPr>
                <w:rFonts w:ascii="Times New Roman" w:hAnsi="Times New Roman" w:cs="Times New Roman" w:hint="eastAsia"/>
              </w:rPr>
              <w:t>C</w:t>
            </w:r>
            <w:r>
              <w:rPr>
                <w:rFonts w:ascii="Times New Roman" w:hAnsi="Times New Roman" w:cs="Times New Roman"/>
              </w:rPr>
              <w:t>EO</w:t>
            </w:r>
            <w:r w:rsidRPr="00380980">
              <w:rPr>
                <w:rFonts w:ascii="Times New Roman" w:hAnsi="Times New Roman" w:cs="Times New Roman"/>
              </w:rPr>
              <w:t>_</w:t>
            </w:r>
            <w:r>
              <w:rPr>
                <w:rFonts w:ascii="Times New Roman" w:hAnsi="Times New Roman" w:cs="Times New Roman" w:hint="eastAsia"/>
              </w:rPr>
              <w:t>I</w:t>
            </w:r>
            <w:r w:rsidRPr="00380980">
              <w:rPr>
                <w:rFonts w:ascii="Times New Roman" w:hAnsi="Times New Roman" w:cs="Times New Roman"/>
              </w:rPr>
              <w:t>D_ EXP*</w:t>
            </w:r>
            <w:r>
              <w:rPr>
                <w:rFonts w:ascii="Times New Roman" w:eastAsia="標楷體" w:hAnsi="Times New Roman" w:cs="Times New Roman" w:hint="eastAsia"/>
              </w:rPr>
              <w:t xml:space="preserve"> Diversifying</w:t>
            </w:r>
          </w:p>
        </w:tc>
        <w:tc>
          <w:tcPr>
            <w:tcW w:w="1119" w:type="dxa"/>
            <w:tcBorders>
              <w:top w:val="nil"/>
              <w:bottom w:val="nil"/>
            </w:tcBorders>
            <w:vAlign w:val="center"/>
          </w:tcPr>
          <w:p w14:paraId="577497E0" w14:textId="77777777" w:rsidR="004406ED" w:rsidRPr="004117D3"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381</w:t>
            </w:r>
          </w:p>
        </w:tc>
        <w:tc>
          <w:tcPr>
            <w:tcW w:w="1120" w:type="dxa"/>
            <w:tcBorders>
              <w:top w:val="nil"/>
              <w:bottom w:val="nil"/>
            </w:tcBorders>
          </w:tcPr>
          <w:p w14:paraId="2EF341A5"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0.406</w:t>
            </w:r>
          </w:p>
        </w:tc>
        <w:tc>
          <w:tcPr>
            <w:tcW w:w="1119" w:type="dxa"/>
            <w:tcBorders>
              <w:top w:val="nil"/>
              <w:bottom w:val="nil"/>
            </w:tcBorders>
          </w:tcPr>
          <w:p w14:paraId="452A258B" w14:textId="77777777" w:rsidR="004406ED" w:rsidRPr="004117D3"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szCs w:val="24"/>
              </w:rPr>
              <w:t>198</w:t>
            </w:r>
          </w:p>
        </w:tc>
        <w:tc>
          <w:tcPr>
            <w:tcW w:w="1120" w:type="dxa"/>
            <w:tcBorders>
              <w:top w:val="nil"/>
              <w:bottom w:val="nil"/>
            </w:tcBorders>
          </w:tcPr>
          <w:p w14:paraId="7CEF0DB9"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-0.832</w:t>
            </w:r>
          </w:p>
        </w:tc>
        <w:tc>
          <w:tcPr>
            <w:tcW w:w="1120" w:type="dxa"/>
            <w:tcBorders>
              <w:top w:val="nil"/>
              <w:bottom w:val="nil"/>
            </w:tcBorders>
          </w:tcPr>
          <w:p w14:paraId="79EE764D" w14:textId="77777777" w:rsidR="004406ED"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hint="eastAsia"/>
                <w:szCs w:val="24"/>
              </w:rPr>
              <w:t>332</w:t>
            </w:r>
          </w:p>
        </w:tc>
        <w:tc>
          <w:tcPr>
            <w:tcW w:w="1119" w:type="dxa"/>
            <w:tcBorders>
              <w:top w:val="nil"/>
              <w:bottom w:val="nil"/>
            </w:tcBorders>
          </w:tcPr>
          <w:p w14:paraId="4C3D712A"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-1.247</w:t>
            </w:r>
          </w:p>
        </w:tc>
        <w:tc>
          <w:tcPr>
            <w:tcW w:w="1120" w:type="dxa"/>
            <w:tcBorders>
              <w:top w:val="nil"/>
              <w:bottom w:val="nil"/>
            </w:tcBorders>
            <w:vAlign w:val="center"/>
          </w:tcPr>
          <w:p w14:paraId="6C2B4893"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-0.071</w:t>
            </w:r>
          </w:p>
        </w:tc>
        <w:tc>
          <w:tcPr>
            <w:tcW w:w="1120" w:type="dxa"/>
            <w:tcBorders>
              <w:top w:val="nil"/>
              <w:bottom w:val="nil"/>
            </w:tcBorders>
          </w:tcPr>
          <w:p w14:paraId="538C13F5"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-1.916</w:t>
            </w:r>
          </w:p>
        </w:tc>
      </w:tr>
      <w:tr w:rsidR="004406ED" w:rsidRPr="00380980" w14:paraId="4E8104AD" w14:textId="77777777" w:rsidTr="00027E8F">
        <w:trPr>
          <w:jc w:val="center"/>
        </w:trPr>
        <w:tc>
          <w:tcPr>
            <w:tcW w:w="4219" w:type="dxa"/>
            <w:tcBorders>
              <w:top w:val="nil"/>
              <w:bottom w:val="nil"/>
            </w:tcBorders>
            <w:vAlign w:val="center"/>
          </w:tcPr>
          <w:p w14:paraId="06377AAA"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19697A97" w14:textId="77777777" w:rsidR="004406ED" w:rsidRPr="004117D3"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.17)</w:t>
            </w:r>
          </w:p>
        </w:tc>
        <w:tc>
          <w:tcPr>
            <w:tcW w:w="1120" w:type="dxa"/>
            <w:tcBorders>
              <w:top w:val="nil"/>
              <w:bottom w:val="nil"/>
            </w:tcBorders>
          </w:tcPr>
          <w:p w14:paraId="7E90BA7C"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(0.31)</w:t>
            </w:r>
          </w:p>
        </w:tc>
        <w:tc>
          <w:tcPr>
            <w:tcW w:w="1119" w:type="dxa"/>
            <w:tcBorders>
              <w:top w:val="nil"/>
              <w:bottom w:val="nil"/>
            </w:tcBorders>
          </w:tcPr>
          <w:p w14:paraId="114F19C4" w14:textId="77777777" w:rsidR="004406ED" w:rsidRPr="004117D3"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hint="eastAsia"/>
                <w:szCs w:val="24"/>
              </w:rPr>
              <w:t>18</w:t>
            </w:r>
            <w:r w:rsidRPr="004117D3">
              <w:rPr>
                <w:rFonts w:ascii="Times New Roman" w:hAnsi="Times New Roman" w:cs="Times New Roman"/>
                <w:szCs w:val="24"/>
              </w:rPr>
              <w:t>)</w:t>
            </w:r>
          </w:p>
        </w:tc>
        <w:tc>
          <w:tcPr>
            <w:tcW w:w="1120" w:type="dxa"/>
            <w:tcBorders>
              <w:top w:val="nil"/>
              <w:bottom w:val="nil"/>
            </w:tcBorders>
          </w:tcPr>
          <w:p w14:paraId="229C2B47"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(-0.64)</w:t>
            </w:r>
          </w:p>
        </w:tc>
        <w:tc>
          <w:tcPr>
            <w:tcW w:w="1120" w:type="dxa"/>
            <w:tcBorders>
              <w:top w:val="nil"/>
              <w:bottom w:val="nil"/>
            </w:tcBorders>
          </w:tcPr>
          <w:p w14:paraId="5C3509AC" w14:textId="77777777" w:rsidR="004406ED"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hint="eastAsia"/>
                <w:szCs w:val="24"/>
              </w:rPr>
              <w:t>2</w:t>
            </w:r>
            <w:r w:rsidRPr="004117D3">
              <w:rPr>
                <w:rFonts w:ascii="Times New Roman" w:eastAsia="新細明體" w:hAnsi="Times New Roman" w:cs="Times New Roman" w:hint="eastAsia"/>
                <w:szCs w:val="24"/>
              </w:rPr>
              <w:t>9</w:t>
            </w:r>
            <w:r w:rsidRPr="004117D3">
              <w:rPr>
                <w:rFonts w:ascii="Times New Roman" w:hAnsi="Times New Roman" w:cs="Times New Roman"/>
                <w:szCs w:val="24"/>
              </w:rPr>
              <w:t>)</w:t>
            </w:r>
          </w:p>
        </w:tc>
        <w:tc>
          <w:tcPr>
            <w:tcW w:w="1119" w:type="dxa"/>
            <w:tcBorders>
              <w:top w:val="nil"/>
              <w:bottom w:val="nil"/>
            </w:tcBorders>
          </w:tcPr>
          <w:p w14:paraId="79C1053D"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(-1.15)</w:t>
            </w:r>
          </w:p>
        </w:tc>
        <w:tc>
          <w:tcPr>
            <w:tcW w:w="1120" w:type="dxa"/>
            <w:tcBorders>
              <w:top w:val="nil"/>
              <w:bottom w:val="nil"/>
            </w:tcBorders>
            <w:vAlign w:val="center"/>
          </w:tcPr>
          <w:p w14:paraId="7CF2FBBA"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(-0.04)</w:t>
            </w:r>
          </w:p>
        </w:tc>
        <w:tc>
          <w:tcPr>
            <w:tcW w:w="1120" w:type="dxa"/>
            <w:tcBorders>
              <w:top w:val="nil"/>
              <w:bottom w:val="nil"/>
            </w:tcBorders>
          </w:tcPr>
          <w:p w14:paraId="10B0177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(-0.90)</w:t>
            </w:r>
          </w:p>
        </w:tc>
      </w:tr>
      <w:tr w:rsidR="004406ED" w:rsidRPr="00380980" w14:paraId="5E6159A6" w14:textId="77777777" w:rsidTr="00027E8F">
        <w:trPr>
          <w:jc w:val="center"/>
        </w:trPr>
        <w:tc>
          <w:tcPr>
            <w:tcW w:w="4219" w:type="dxa"/>
            <w:tcBorders>
              <w:top w:val="nil"/>
              <w:bottom w:val="nil"/>
            </w:tcBorders>
            <w:vAlign w:val="center"/>
          </w:tcPr>
          <w:p w14:paraId="469D2F86" w14:textId="77777777" w:rsidR="004406ED" w:rsidRPr="00380980" w:rsidRDefault="004406ED" w:rsidP="00027E8F">
            <w:pPr>
              <w:autoSpaceDE w:val="0"/>
              <w:autoSpaceDN w:val="0"/>
              <w:adjustRightInd w:val="0"/>
              <w:spacing w:after="0"/>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1119" w:type="dxa"/>
            <w:tcBorders>
              <w:top w:val="nil"/>
              <w:bottom w:val="nil"/>
            </w:tcBorders>
            <w:vAlign w:val="center"/>
          </w:tcPr>
          <w:p w14:paraId="1734F6E2" w14:textId="77777777" w:rsidR="004406ED" w:rsidRPr="004117D3"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65EFEF5A"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3.864</w:t>
            </w:r>
          </w:p>
        </w:tc>
        <w:tc>
          <w:tcPr>
            <w:tcW w:w="1119" w:type="dxa"/>
            <w:tcBorders>
              <w:top w:val="nil"/>
              <w:bottom w:val="nil"/>
            </w:tcBorders>
          </w:tcPr>
          <w:p w14:paraId="40BE32D3" w14:textId="77777777" w:rsidR="004406ED" w:rsidRPr="004117D3"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5BB0AE67"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3.877</w:t>
            </w:r>
            <w:r w:rsidRPr="005B62E0">
              <w:rPr>
                <w:rFonts w:ascii="Times New Roman" w:hAnsi="Times New Roman" w:cs="Times New Roman"/>
                <w:vertAlign w:val="superscript"/>
              </w:rPr>
              <w:t>*</w:t>
            </w:r>
          </w:p>
        </w:tc>
        <w:tc>
          <w:tcPr>
            <w:tcW w:w="1120" w:type="dxa"/>
            <w:tcBorders>
              <w:top w:val="nil"/>
              <w:bottom w:val="nil"/>
            </w:tcBorders>
          </w:tcPr>
          <w:p w14:paraId="241F98E2"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tcPr>
          <w:p w14:paraId="6B38EC6B"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6.208</w:t>
            </w:r>
            <w:r w:rsidRPr="00A71D73">
              <w:rPr>
                <w:rFonts w:ascii="Times New Roman" w:hAnsi="Times New Roman" w:cs="Times New Roman"/>
                <w:vertAlign w:val="superscript"/>
              </w:rPr>
              <w:t>**</w:t>
            </w:r>
          </w:p>
        </w:tc>
        <w:tc>
          <w:tcPr>
            <w:tcW w:w="1120" w:type="dxa"/>
            <w:tcBorders>
              <w:top w:val="nil"/>
              <w:bottom w:val="nil"/>
            </w:tcBorders>
            <w:vAlign w:val="center"/>
          </w:tcPr>
          <w:p w14:paraId="01D2A84E"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098F6D50"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7.436</w:t>
            </w:r>
            <w:r w:rsidRPr="002D09E8">
              <w:rPr>
                <w:rFonts w:ascii="Times New Roman" w:hAnsi="Times New Roman" w:cs="Times New Roman"/>
                <w:vertAlign w:val="superscript"/>
              </w:rPr>
              <w:t>**</w:t>
            </w:r>
          </w:p>
        </w:tc>
      </w:tr>
      <w:tr w:rsidR="004406ED" w:rsidRPr="00380980" w14:paraId="40899949" w14:textId="77777777" w:rsidTr="00027E8F">
        <w:trPr>
          <w:jc w:val="center"/>
        </w:trPr>
        <w:tc>
          <w:tcPr>
            <w:tcW w:w="4219" w:type="dxa"/>
            <w:tcBorders>
              <w:top w:val="nil"/>
              <w:bottom w:val="nil"/>
            </w:tcBorders>
            <w:vAlign w:val="center"/>
          </w:tcPr>
          <w:p w14:paraId="57B91FFE"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740D3700" w14:textId="77777777" w:rsidR="004406ED" w:rsidRPr="004117D3"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3A03F223"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(1.49)</w:t>
            </w:r>
          </w:p>
        </w:tc>
        <w:tc>
          <w:tcPr>
            <w:tcW w:w="1119" w:type="dxa"/>
            <w:tcBorders>
              <w:top w:val="nil"/>
              <w:bottom w:val="nil"/>
            </w:tcBorders>
          </w:tcPr>
          <w:p w14:paraId="446CFB5C" w14:textId="77777777" w:rsidR="004406ED" w:rsidRPr="004117D3"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23F3DFAD"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(1.67)</w:t>
            </w:r>
          </w:p>
        </w:tc>
        <w:tc>
          <w:tcPr>
            <w:tcW w:w="1120" w:type="dxa"/>
            <w:tcBorders>
              <w:top w:val="nil"/>
              <w:bottom w:val="nil"/>
            </w:tcBorders>
          </w:tcPr>
          <w:p w14:paraId="5DD8AEDC"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tcPr>
          <w:p w14:paraId="5CB924E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(2.03)</w:t>
            </w:r>
          </w:p>
        </w:tc>
        <w:tc>
          <w:tcPr>
            <w:tcW w:w="1120" w:type="dxa"/>
            <w:tcBorders>
              <w:top w:val="nil"/>
              <w:bottom w:val="nil"/>
            </w:tcBorders>
            <w:vAlign w:val="center"/>
          </w:tcPr>
          <w:p w14:paraId="45C9C334"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68528372"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(2.04)</w:t>
            </w:r>
          </w:p>
        </w:tc>
      </w:tr>
      <w:tr w:rsidR="004406ED" w:rsidRPr="00380980" w14:paraId="2FF75143" w14:textId="77777777" w:rsidTr="00027E8F">
        <w:trPr>
          <w:jc w:val="center"/>
        </w:trPr>
        <w:tc>
          <w:tcPr>
            <w:tcW w:w="4219" w:type="dxa"/>
            <w:tcBorders>
              <w:top w:val="nil"/>
              <w:bottom w:val="nil"/>
            </w:tcBorders>
            <w:vAlign w:val="center"/>
          </w:tcPr>
          <w:p w14:paraId="79CA5C6F" w14:textId="77777777" w:rsidR="004406ED" w:rsidRPr="00380980" w:rsidRDefault="004406ED" w:rsidP="00027E8F">
            <w:pPr>
              <w:autoSpaceDE w:val="0"/>
              <w:autoSpaceDN w:val="0"/>
              <w:adjustRightInd w:val="0"/>
              <w:spacing w:after="0"/>
              <w:rPr>
                <w:rFonts w:ascii="Times New Roman" w:hAnsi="Times New Roman" w:cs="Times New Roman"/>
              </w:rPr>
            </w:pPr>
            <w:r>
              <w:rPr>
                <w:rFonts w:ascii="Times New Roman" w:eastAsia="標楷體" w:hAnsi="Times New Roman" w:cs="Times New Roman" w:hint="eastAsia"/>
              </w:rPr>
              <w:t>Diversifying</w:t>
            </w:r>
          </w:p>
        </w:tc>
        <w:tc>
          <w:tcPr>
            <w:tcW w:w="1119" w:type="dxa"/>
            <w:tcBorders>
              <w:top w:val="nil"/>
              <w:bottom w:val="nil"/>
            </w:tcBorders>
            <w:vAlign w:val="center"/>
          </w:tcPr>
          <w:p w14:paraId="63490323" w14:textId="77777777" w:rsidR="004406ED" w:rsidRPr="004117D3"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hint="eastAsia"/>
              </w:rPr>
              <w:t>-0.</w:t>
            </w:r>
            <w:r>
              <w:rPr>
                <w:rFonts w:ascii="Times New Roman" w:hAnsi="Times New Roman" w:cs="Times New Roman"/>
              </w:rPr>
              <w:t>355</w:t>
            </w:r>
          </w:p>
        </w:tc>
        <w:tc>
          <w:tcPr>
            <w:tcW w:w="1120" w:type="dxa"/>
            <w:tcBorders>
              <w:top w:val="nil"/>
              <w:bottom w:val="nil"/>
            </w:tcBorders>
          </w:tcPr>
          <w:p w14:paraId="030A3674"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-0.354</w:t>
            </w:r>
          </w:p>
        </w:tc>
        <w:tc>
          <w:tcPr>
            <w:tcW w:w="1119" w:type="dxa"/>
            <w:tcBorders>
              <w:top w:val="nil"/>
              <w:bottom w:val="nil"/>
            </w:tcBorders>
          </w:tcPr>
          <w:p w14:paraId="39D7A05C" w14:textId="77777777" w:rsidR="004406ED" w:rsidRPr="004117D3" w:rsidRDefault="004406ED" w:rsidP="00027E8F">
            <w:pPr>
              <w:autoSpaceDE w:val="0"/>
              <w:autoSpaceDN w:val="0"/>
              <w:adjustRightInd w:val="0"/>
              <w:spacing w:after="0"/>
              <w:jc w:val="center"/>
              <w:rPr>
                <w:rFonts w:ascii="Times New Roman" w:eastAsia="新細明體" w:hAnsi="Times New Roman" w:cs="Times New Roman"/>
              </w:rPr>
            </w:pPr>
            <w:r w:rsidRPr="004117D3">
              <w:rPr>
                <w:rFonts w:ascii="Times New Roman" w:eastAsia="新細明體" w:hAnsi="Times New Roman" w:cs="Times New Roman" w:hint="eastAsia"/>
                <w:szCs w:val="24"/>
              </w:rPr>
              <w:t>-</w:t>
            </w:r>
            <w:r w:rsidRPr="004117D3">
              <w:rPr>
                <w:rFonts w:ascii="Times New Roman" w:hAnsi="Times New Roman" w:cs="Times New Roman"/>
                <w:szCs w:val="24"/>
              </w:rPr>
              <w:t>0.</w:t>
            </w:r>
            <w:r>
              <w:rPr>
                <w:rFonts w:ascii="Times New Roman" w:eastAsia="新細明體" w:hAnsi="Times New Roman" w:cs="Times New Roman"/>
                <w:szCs w:val="24"/>
              </w:rPr>
              <w:t>153</w:t>
            </w:r>
          </w:p>
        </w:tc>
        <w:tc>
          <w:tcPr>
            <w:tcW w:w="1120" w:type="dxa"/>
            <w:tcBorders>
              <w:top w:val="nil"/>
              <w:bottom w:val="nil"/>
            </w:tcBorders>
          </w:tcPr>
          <w:p w14:paraId="202FC750"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-0.136</w:t>
            </w:r>
          </w:p>
        </w:tc>
        <w:tc>
          <w:tcPr>
            <w:tcW w:w="1120" w:type="dxa"/>
            <w:tcBorders>
              <w:top w:val="nil"/>
              <w:bottom w:val="nil"/>
            </w:tcBorders>
          </w:tcPr>
          <w:p w14:paraId="63FE0307" w14:textId="77777777" w:rsidR="004406ED"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hint="eastAsia"/>
                <w:szCs w:val="24"/>
              </w:rPr>
              <w:t>005</w:t>
            </w:r>
          </w:p>
        </w:tc>
        <w:tc>
          <w:tcPr>
            <w:tcW w:w="1119" w:type="dxa"/>
            <w:tcBorders>
              <w:top w:val="nil"/>
              <w:bottom w:val="nil"/>
            </w:tcBorders>
          </w:tcPr>
          <w:p w14:paraId="22C721E0"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0.031</w:t>
            </w:r>
          </w:p>
        </w:tc>
        <w:tc>
          <w:tcPr>
            <w:tcW w:w="1120" w:type="dxa"/>
            <w:tcBorders>
              <w:top w:val="nil"/>
              <w:bottom w:val="nil"/>
            </w:tcBorders>
            <w:vAlign w:val="center"/>
          </w:tcPr>
          <w:p w14:paraId="4C6B4B4B"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-0.269</w:t>
            </w:r>
          </w:p>
        </w:tc>
        <w:tc>
          <w:tcPr>
            <w:tcW w:w="1120" w:type="dxa"/>
            <w:tcBorders>
              <w:top w:val="nil"/>
              <w:bottom w:val="nil"/>
            </w:tcBorders>
          </w:tcPr>
          <w:p w14:paraId="4B344992"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-0.246</w:t>
            </w:r>
          </w:p>
        </w:tc>
      </w:tr>
      <w:tr w:rsidR="004406ED" w:rsidRPr="00380980" w14:paraId="6DE503D1" w14:textId="77777777" w:rsidTr="00027E8F">
        <w:trPr>
          <w:jc w:val="center"/>
        </w:trPr>
        <w:tc>
          <w:tcPr>
            <w:tcW w:w="4219" w:type="dxa"/>
            <w:tcBorders>
              <w:top w:val="nil"/>
              <w:bottom w:val="nil"/>
            </w:tcBorders>
            <w:vAlign w:val="center"/>
          </w:tcPr>
          <w:p w14:paraId="3DF54E68"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06CDC82C" w14:textId="77777777" w:rsidR="004406ED" w:rsidRPr="004117D3"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hint="eastAsia"/>
              </w:rPr>
              <w:t>(-1.12)</w:t>
            </w:r>
          </w:p>
        </w:tc>
        <w:tc>
          <w:tcPr>
            <w:tcW w:w="1120" w:type="dxa"/>
            <w:tcBorders>
              <w:top w:val="nil"/>
              <w:bottom w:val="nil"/>
            </w:tcBorders>
          </w:tcPr>
          <w:p w14:paraId="1F84F20A"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(-1.12)</w:t>
            </w:r>
          </w:p>
        </w:tc>
        <w:tc>
          <w:tcPr>
            <w:tcW w:w="1119" w:type="dxa"/>
            <w:tcBorders>
              <w:top w:val="nil"/>
              <w:bottom w:val="nil"/>
            </w:tcBorders>
          </w:tcPr>
          <w:p w14:paraId="4A4629FF" w14:textId="77777777" w:rsidR="004406ED" w:rsidRPr="004117D3"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w:t>
            </w:r>
            <w:r w:rsidRPr="004117D3">
              <w:rPr>
                <w:rFonts w:ascii="Times New Roman" w:eastAsia="新細明體" w:hAnsi="Times New Roman" w:cs="Times New Roman" w:hint="eastAsia"/>
                <w:szCs w:val="24"/>
              </w:rPr>
              <w:t>-</w:t>
            </w:r>
            <w:r w:rsidRPr="004117D3">
              <w:rPr>
                <w:rFonts w:ascii="Times New Roman" w:hAnsi="Times New Roman" w:cs="Times New Roman"/>
                <w:szCs w:val="24"/>
              </w:rPr>
              <w:t>0.</w:t>
            </w:r>
            <w:r>
              <w:rPr>
                <w:rFonts w:ascii="Times New Roman" w:eastAsia="新細明體" w:hAnsi="Times New Roman" w:cs="Times New Roman" w:hint="eastAsia"/>
                <w:szCs w:val="24"/>
              </w:rPr>
              <w:t>62</w:t>
            </w:r>
            <w:r w:rsidRPr="004117D3">
              <w:rPr>
                <w:rFonts w:ascii="Times New Roman" w:hAnsi="Times New Roman" w:cs="Times New Roman"/>
                <w:szCs w:val="24"/>
              </w:rPr>
              <w:t>)</w:t>
            </w:r>
          </w:p>
        </w:tc>
        <w:tc>
          <w:tcPr>
            <w:tcW w:w="1120" w:type="dxa"/>
            <w:tcBorders>
              <w:top w:val="nil"/>
              <w:bottom w:val="nil"/>
            </w:tcBorders>
          </w:tcPr>
          <w:p w14:paraId="00C5F69B"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(-0.55)</w:t>
            </w:r>
          </w:p>
        </w:tc>
        <w:tc>
          <w:tcPr>
            <w:tcW w:w="1120" w:type="dxa"/>
            <w:tcBorders>
              <w:top w:val="nil"/>
              <w:bottom w:val="nil"/>
            </w:tcBorders>
          </w:tcPr>
          <w:p w14:paraId="4592390D" w14:textId="77777777" w:rsidR="004406ED" w:rsidRDefault="004406ED" w:rsidP="00027E8F">
            <w:pPr>
              <w:autoSpaceDE w:val="0"/>
              <w:autoSpaceDN w:val="0"/>
              <w:adjustRightInd w:val="0"/>
              <w:spacing w:after="0"/>
              <w:jc w:val="center"/>
              <w:rPr>
                <w:rFonts w:ascii="Times New Roman" w:hAnsi="Times New Roman" w:cs="Times New Roman"/>
              </w:rPr>
            </w:pPr>
            <w:r w:rsidRPr="004117D3">
              <w:rPr>
                <w:rFonts w:ascii="Times New Roman" w:hAnsi="Times New Roman" w:cs="Times New Roman"/>
                <w:szCs w:val="24"/>
              </w:rPr>
              <w:t>(0.</w:t>
            </w:r>
            <w:r>
              <w:rPr>
                <w:rFonts w:ascii="Times New Roman" w:eastAsia="新細明體" w:hAnsi="Times New Roman" w:cs="Times New Roman" w:hint="eastAsia"/>
                <w:szCs w:val="24"/>
              </w:rPr>
              <w:t>02</w:t>
            </w:r>
            <w:r w:rsidRPr="004117D3">
              <w:rPr>
                <w:rFonts w:ascii="Times New Roman" w:hAnsi="Times New Roman" w:cs="Times New Roman"/>
                <w:szCs w:val="24"/>
              </w:rPr>
              <w:t>)</w:t>
            </w:r>
          </w:p>
        </w:tc>
        <w:tc>
          <w:tcPr>
            <w:tcW w:w="1119" w:type="dxa"/>
            <w:tcBorders>
              <w:top w:val="nil"/>
              <w:bottom w:val="nil"/>
            </w:tcBorders>
          </w:tcPr>
          <w:p w14:paraId="15A39007"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(0.10)</w:t>
            </w:r>
          </w:p>
        </w:tc>
        <w:tc>
          <w:tcPr>
            <w:tcW w:w="1120" w:type="dxa"/>
            <w:tcBorders>
              <w:top w:val="nil"/>
              <w:bottom w:val="nil"/>
            </w:tcBorders>
            <w:vAlign w:val="center"/>
          </w:tcPr>
          <w:p w14:paraId="3ED9157D"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(-1.09)</w:t>
            </w:r>
          </w:p>
        </w:tc>
        <w:tc>
          <w:tcPr>
            <w:tcW w:w="1120" w:type="dxa"/>
            <w:tcBorders>
              <w:top w:val="nil"/>
              <w:bottom w:val="nil"/>
            </w:tcBorders>
          </w:tcPr>
          <w:p w14:paraId="291A380D"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(-0.99)</w:t>
            </w:r>
          </w:p>
        </w:tc>
      </w:tr>
      <w:tr w:rsidR="004406ED" w:rsidRPr="00380980" w14:paraId="390E1E57" w14:textId="77777777" w:rsidTr="00027E8F">
        <w:trPr>
          <w:jc w:val="center"/>
        </w:trPr>
        <w:tc>
          <w:tcPr>
            <w:tcW w:w="4219" w:type="dxa"/>
            <w:tcBorders>
              <w:top w:val="nil"/>
              <w:bottom w:val="nil"/>
            </w:tcBorders>
            <w:vAlign w:val="center"/>
          </w:tcPr>
          <w:p w14:paraId="05D05281" w14:textId="77777777" w:rsidR="004406ED" w:rsidRPr="00380980" w:rsidRDefault="004406ED" w:rsidP="00027E8F">
            <w:pPr>
              <w:autoSpaceDE w:val="0"/>
              <w:autoSpaceDN w:val="0"/>
              <w:adjustRightInd w:val="0"/>
              <w:spacing w:after="0"/>
              <w:rPr>
                <w:rFonts w:ascii="Times New Roman" w:hAnsi="Times New Roman" w:cs="Times New Roman"/>
              </w:rPr>
            </w:pPr>
            <w:r>
              <w:rPr>
                <w:rFonts w:ascii="Times New Roman" w:hAnsi="Times New Roman" w:cs="Times New Roman"/>
              </w:rPr>
              <w:t>Governance index</w:t>
            </w:r>
          </w:p>
        </w:tc>
        <w:tc>
          <w:tcPr>
            <w:tcW w:w="1119" w:type="dxa"/>
            <w:tcBorders>
              <w:top w:val="nil"/>
              <w:bottom w:val="nil"/>
            </w:tcBorders>
            <w:vAlign w:val="center"/>
          </w:tcPr>
          <w:p w14:paraId="23F9CFCB"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41A569AD"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tcPr>
          <w:p w14:paraId="01D3DDE7" w14:textId="77777777" w:rsidR="004406ED" w:rsidRPr="004117D3" w:rsidRDefault="004406ED" w:rsidP="00027E8F">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-0.035</w:t>
            </w:r>
          </w:p>
        </w:tc>
        <w:tc>
          <w:tcPr>
            <w:tcW w:w="1120" w:type="dxa"/>
            <w:tcBorders>
              <w:top w:val="nil"/>
              <w:bottom w:val="nil"/>
            </w:tcBorders>
          </w:tcPr>
          <w:p w14:paraId="37F4A86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-0.023</w:t>
            </w:r>
          </w:p>
        </w:tc>
        <w:tc>
          <w:tcPr>
            <w:tcW w:w="1120" w:type="dxa"/>
            <w:tcBorders>
              <w:top w:val="nil"/>
              <w:bottom w:val="nil"/>
            </w:tcBorders>
          </w:tcPr>
          <w:p w14:paraId="3FED6E2F" w14:textId="77777777" w:rsidR="004406ED" w:rsidRPr="004117D3" w:rsidRDefault="004406ED" w:rsidP="00027E8F">
            <w:pPr>
              <w:autoSpaceDE w:val="0"/>
              <w:autoSpaceDN w:val="0"/>
              <w:adjustRightInd w:val="0"/>
              <w:spacing w:after="0"/>
              <w:jc w:val="center"/>
              <w:rPr>
                <w:rFonts w:ascii="Times New Roman" w:hAnsi="Times New Roman" w:cs="Times New Roman"/>
                <w:szCs w:val="24"/>
              </w:rPr>
            </w:pPr>
          </w:p>
        </w:tc>
        <w:tc>
          <w:tcPr>
            <w:tcW w:w="1119" w:type="dxa"/>
            <w:tcBorders>
              <w:top w:val="nil"/>
              <w:bottom w:val="nil"/>
            </w:tcBorders>
          </w:tcPr>
          <w:p w14:paraId="12A8C7BC"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vAlign w:val="center"/>
          </w:tcPr>
          <w:p w14:paraId="700335C9"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46334C97" w14:textId="77777777" w:rsidR="004406ED" w:rsidRDefault="004406ED" w:rsidP="00027E8F">
            <w:pPr>
              <w:autoSpaceDE w:val="0"/>
              <w:autoSpaceDN w:val="0"/>
              <w:adjustRightInd w:val="0"/>
              <w:spacing w:after="0"/>
              <w:jc w:val="center"/>
              <w:rPr>
                <w:rFonts w:ascii="Times New Roman" w:hAnsi="Times New Roman" w:cs="Times New Roman"/>
              </w:rPr>
            </w:pPr>
          </w:p>
        </w:tc>
      </w:tr>
      <w:tr w:rsidR="004406ED" w:rsidRPr="00380980" w14:paraId="442AB365" w14:textId="77777777" w:rsidTr="00027E8F">
        <w:trPr>
          <w:jc w:val="center"/>
        </w:trPr>
        <w:tc>
          <w:tcPr>
            <w:tcW w:w="4219" w:type="dxa"/>
            <w:tcBorders>
              <w:top w:val="nil"/>
              <w:bottom w:val="nil"/>
            </w:tcBorders>
            <w:vAlign w:val="center"/>
          </w:tcPr>
          <w:p w14:paraId="6DAEAF24"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6181F97A"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524CB1D5"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tcPr>
          <w:p w14:paraId="634F2386" w14:textId="77777777" w:rsidR="004406ED" w:rsidRPr="004117D3" w:rsidRDefault="004406ED" w:rsidP="00027E8F">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(-0.11)</w:t>
            </w:r>
          </w:p>
        </w:tc>
        <w:tc>
          <w:tcPr>
            <w:tcW w:w="1120" w:type="dxa"/>
            <w:tcBorders>
              <w:top w:val="nil"/>
              <w:bottom w:val="nil"/>
            </w:tcBorders>
          </w:tcPr>
          <w:p w14:paraId="6E12C224"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(-0.07)</w:t>
            </w:r>
          </w:p>
        </w:tc>
        <w:tc>
          <w:tcPr>
            <w:tcW w:w="1120" w:type="dxa"/>
            <w:tcBorders>
              <w:top w:val="nil"/>
              <w:bottom w:val="nil"/>
            </w:tcBorders>
          </w:tcPr>
          <w:p w14:paraId="60AEBF96" w14:textId="77777777" w:rsidR="004406ED" w:rsidRPr="004117D3" w:rsidRDefault="004406ED" w:rsidP="00027E8F">
            <w:pPr>
              <w:autoSpaceDE w:val="0"/>
              <w:autoSpaceDN w:val="0"/>
              <w:adjustRightInd w:val="0"/>
              <w:spacing w:after="0"/>
              <w:jc w:val="center"/>
              <w:rPr>
                <w:rFonts w:ascii="Times New Roman" w:hAnsi="Times New Roman" w:cs="Times New Roman"/>
                <w:szCs w:val="24"/>
              </w:rPr>
            </w:pPr>
          </w:p>
        </w:tc>
        <w:tc>
          <w:tcPr>
            <w:tcW w:w="1119" w:type="dxa"/>
            <w:tcBorders>
              <w:top w:val="nil"/>
              <w:bottom w:val="nil"/>
            </w:tcBorders>
          </w:tcPr>
          <w:p w14:paraId="2AF8B589"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vAlign w:val="center"/>
          </w:tcPr>
          <w:p w14:paraId="22590CA8" w14:textId="77777777" w:rsidR="004406ED"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4D47523C" w14:textId="77777777" w:rsidR="004406ED" w:rsidRDefault="004406ED" w:rsidP="00027E8F">
            <w:pPr>
              <w:autoSpaceDE w:val="0"/>
              <w:autoSpaceDN w:val="0"/>
              <w:adjustRightInd w:val="0"/>
              <w:spacing w:after="0"/>
              <w:jc w:val="center"/>
              <w:rPr>
                <w:rFonts w:ascii="Times New Roman" w:hAnsi="Times New Roman" w:cs="Times New Roman"/>
              </w:rPr>
            </w:pPr>
          </w:p>
        </w:tc>
      </w:tr>
      <w:tr w:rsidR="004406ED" w:rsidRPr="00380980" w14:paraId="11DECD27" w14:textId="77777777" w:rsidTr="00027E8F">
        <w:trPr>
          <w:jc w:val="center"/>
        </w:trPr>
        <w:tc>
          <w:tcPr>
            <w:tcW w:w="4219" w:type="dxa"/>
            <w:tcBorders>
              <w:top w:val="nil"/>
              <w:bottom w:val="nil"/>
            </w:tcBorders>
            <w:vAlign w:val="center"/>
          </w:tcPr>
          <w:p w14:paraId="3530FD3D" w14:textId="77777777" w:rsidR="004406ED" w:rsidRPr="00380980" w:rsidRDefault="004406ED" w:rsidP="00027E8F">
            <w:pPr>
              <w:autoSpaceDE w:val="0"/>
              <w:autoSpaceDN w:val="0"/>
              <w:adjustRightInd w:val="0"/>
              <w:spacing w:after="0"/>
              <w:rPr>
                <w:rFonts w:ascii="Times New Roman" w:hAnsi="Times New Roman" w:cs="Times New Roman"/>
              </w:rPr>
            </w:pPr>
          </w:p>
        </w:tc>
        <w:tc>
          <w:tcPr>
            <w:tcW w:w="1119" w:type="dxa"/>
            <w:tcBorders>
              <w:top w:val="nil"/>
              <w:bottom w:val="nil"/>
            </w:tcBorders>
            <w:vAlign w:val="center"/>
          </w:tcPr>
          <w:p w14:paraId="336FD4F1"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6448FBD6"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vAlign w:val="center"/>
          </w:tcPr>
          <w:p w14:paraId="5EF23C39"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0DFD3DBD"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vAlign w:val="center"/>
          </w:tcPr>
          <w:p w14:paraId="473625C5"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19" w:type="dxa"/>
            <w:tcBorders>
              <w:top w:val="nil"/>
              <w:bottom w:val="nil"/>
            </w:tcBorders>
          </w:tcPr>
          <w:p w14:paraId="0353D38E"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vAlign w:val="center"/>
          </w:tcPr>
          <w:p w14:paraId="41E7B206"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c>
          <w:tcPr>
            <w:tcW w:w="1120" w:type="dxa"/>
            <w:tcBorders>
              <w:top w:val="nil"/>
              <w:bottom w:val="nil"/>
            </w:tcBorders>
          </w:tcPr>
          <w:p w14:paraId="70A555F0" w14:textId="77777777" w:rsidR="004406ED" w:rsidRPr="00380980" w:rsidRDefault="004406ED" w:rsidP="00027E8F">
            <w:pPr>
              <w:autoSpaceDE w:val="0"/>
              <w:autoSpaceDN w:val="0"/>
              <w:adjustRightInd w:val="0"/>
              <w:spacing w:after="0"/>
              <w:jc w:val="center"/>
              <w:rPr>
                <w:rFonts w:ascii="Times New Roman" w:hAnsi="Times New Roman" w:cs="Times New Roman"/>
              </w:rPr>
            </w:pPr>
          </w:p>
        </w:tc>
      </w:tr>
      <w:tr w:rsidR="004406ED" w:rsidRPr="00380980" w14:paraId="5B969D68" w14:textId="77777777" w:rsidTr="00027E8F">
        <w:trPr>
          <w:jc w:val="center"/>
        </w:trPr>
        <w:tc>
          <w:tcPr>
            <w:tcW w:w="4219" w:type="dxa"/>
            <w:tcBorders>
              <w:top w:val="nil"/>
              <w:bottom w:val="nil"/>
            </w:tcBorders>
            <w:vAlign w:val="center"/>
          </w:tcPr>
          <w:p w14:paraId="2B71197A" w14:textId="77777777" w:rsidR="004406ED" w:rsidRPr="00380980" w:rsidRDefault="004406ED" w:rsidP="00027E8F">
            <w:pPr>
              <w:autoSpaceDE w:val="0"/>
              <w:autoSpaceDN w:val="0"/>
              <w:adjustRightInd w:val="0"/>
              <w:spacing w:after="0"/>
              <w:rPr>
                <w:rFonts w:ascii="Times New Roman" w:hAnsi="Times New Roman" w:cs="Times New Roman"/>
              </w:rPr>
            </w:pPr>
            <w:r>
              <w:rPr>
                <w:rFonts w:ascii="Times New Roman" w:hAnsi="Times New Roman" w:cs="Times New Roman"/>
              </w:rPr>
              <w:t>Firm and deal controls</w:t>
            </w:r>
          </w:p>
        </w:tc>
        <w:tc>
          <w:tcPr>
            <w:tcW w:w="1119" w:type="dxa"/>
            <w:tcBorders>
              <w:top w:val="nil"/>
              <w:bottom w:val="nil"/>
            </w:tcBorders>
            <w:vAlign w:val="center"/>
          </w:tcPr>
          <w:p w14:paraId="2CEB1BAA"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20" w:type="dxa"/>
            <w:tcBorders>
              <w:top w:val="nil"/>
              <w:bottom w:val="nil"/>
            </w:tcBorders>
          </w:tcPr>
          <w:p w14:paraId="52910107"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19" w:type="dxa"/>
            <w:tcBorders>
              <w:top w:val="nil"/>
              <w:bottom w:val="nil"/>
            </w:tcBorders>
            <w:vAlign w:val="center"/>
          </w:tcPr>
          <w:p w14:paraId="1FE15332"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20" w:type="dxa"/>
            <w:tcBorders>
              <w:top w:val="nil"/>
              <w:bottom w:val="nil"/>
            </w:tcBorders>
          </w:tcPr>
          <w:p w14:paraId="22415CFD"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20" w:type="dxa"/>
            <w:tcBorders>
              <w:top w:val="nil"/>
              <w:bottom w:val="nil"/>
            </w:tcBorders>
            <w:vAlign w:val="center"/>
          </w:tcPr>
          <w:p w14:paraId="409915C0"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19" w:type="dxa"/>
            <w:tcBorders>
              <w:top w:val="nil"/>
              <w:bottom w:val="nil"/>
            </w:tcBorders>
          </w:tcPr>
          <w:p w14:paraId="4BE4374C"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20" w:type="dxa"/>
            <w:tcBorders>
              <w:top w:val="nil"/>
              <w:bottom w:val="nil"/>
            </w:tcBorders>
            <w:vAlign w:val="center"/>
          </w:tcPr>
          <w:p w14:paraId="0D2A4291"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1120" w:type="dxa"/>
            <w:tcBorders>
              <w:top w:val="nil"/>
              <w:bottom w:val="nil"/>
            </w:tcBorders>
          </w:tcPr>
          <w:p w14:paraId="294873FE"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r>
      <w:tr w:rsidR="004406ED" w:rsidRPr="00380980" w14:paraId="111FA625" w14:textId="77777777" w:rsidTr="00027E8F">
        <w:trPr>
          <w:jc w:val="center"/>
        </w:trPr>
        <w:tc>
          <w:tcPr>
            <w:tcW w:w="4219" w:type="dxa"/>
            <w:tcBorders>
              <w:top w:val="nil"/>
              <w:bottom w:val="nil"/>
            </w:tcBorders>
            <w:vAlign w:val="center"/>
          </w:tcPr>
          <w:p w14:paraId="3C217938" w14:textId="77777777" w:rsidR="004406ED" w:rsidRPr="00621D94" w:rsidRDefault="004406ED" w:rsidP="00027E8F">
            <w:pPr>
              <w:autoSpaceDE w:val="0"/>
              <w:autoSpaceDN w:val="0"/>
              <w:adjustRightInd w:val="0"/>
              <w:spacing w:after="0"/>
              <w:rPr>
                <w:rFonts w:ascii="Times New Roman" w:eastAsia="新細明體" w:hAnsi="Times New Roman" w:cs="Times New Roman"/>
              </w:rPr>
            </w:pPr>
            <w:r>
              <w:rPr>
                <w:rFonts w:ascii="Times New Roman" w:hAnsi="Times New Roman" w:cs="Times New Roman"/>
                <w:lang w:eastAsia="en-US"/>
              </w:rPr>
              <w:t>Year*Industry dummies</w:t>
            </w:r>
          </w:p>
        </w:tc>
        <w:tc>
          <w:tcPr>
            <w:tcW w:w="1119" w:type="dxa"/>
            <w:tcBorders>
              <w:top w:val="nil"/>
              <w:bottom w:val="nil"/>
            </w:tcBorders>
            <w:vAlign w:val="center"/>
          </w:tcPr>
          <w:p w14:paraId="6B343C66"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1120" w:type="dxa"/>
            <w:tcBorders>
              <w:top w:val="nil"/>
              <w:bottom w:val="nil"/>
            </w:tcBorders>
          </w:tcPr>
          <w:p w14:paraId="4DFDF3D7"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19" w:type="dxa"/>
            <w:tcBorders>
              <w:top w:val="nil"/>
              <w:bottom w:val="nil"/>
            </w:tcBorders>
            <w:vAlign w:val="center"/>
          </w:tcPr>
          <w:p w14:paraId="22805068"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1120" w:type="dxa"/>
            <w:tcBorders>
              <w:top w:val="nil"/>
              <w:bottom w:val="nil"/>
            </w:tcBorders>
          </w:tcPr>
          <w:p w14:paraId="2F995C55"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20" w:type="dxa"/>
            <w:tcBorders>
              <w:top w:val="nil"/>
              <w:bottom w:val="nil"/>
            </w:tcBorders>
            <w:vAlign w:val="center"/>
          </w:tcPr>
          <w:p w14:paraId="2977E559" w14:textId="77777777" w:rsidR="004406ED" w:rsidRPr="00380980"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19" w:type="dxa"/>
            <w:tcBorders>
              <w:top w:val="nil"/>
              <w:bottom w:val="nil"/>
            </w:tcBorders>
          </w:tcPr>
          <w:p w14:paraId="77A65135"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20" w:type="dxa"/>
            <w:tcBorders>
              <w:top w:val="nil"/>
              <w:bottom w:val="nil"/>
            </w:tcBorders>
            <w:vAlign w:val="center"/>
          </w:tcPr>
          <w:p w14:paraId="42866234" w14:textId="77777777" w:rsidR="004406ED" w:rsidRPr="00380980"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20" w:type="dxa"/>
            <w:tcBorders>
              <w:top w:val="nil"/>
              <w:bottom w:val="nil"/>
            </w:tcBorders>
          </w:tcPr>
          <w:p w14:paraId="387239C9"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r>
      <w:tr w:rsidR="004406ED" w:rsidRPr="00380980" w14:paraId="344455AE" w14:textId="77777777" w:rsidTr="00027E8F">
        <w:trPr>
          <w:jc w:val="center"/>
        </w:trPr>
        <w:tc>
          <w:tcPr>
            <w:tcW w:w="4219" w:type="dxa"/>
            <w:tcBorders>
              <w:top w:val="nil"/>
              <w:bottom w:val="nil"/>
            </w:tcBorders>
            <w:vAlign w:val="center"/>
          </w:tcPr>
          <w:p w14:paraId="06358FEB" w14:textId="77777777" w:rsidR="004406ED" w:rsidRDefault="004406ED" w:rsidP="00027E8F">
            <w:pPr>
              <w:autoSpaceDE w:val="0"/>
              <w:autoSpaceDN w:val="0"/>
              <w:adjustRightInd w:val="0"/>
              <w:spacing w:after="0"/>
              <w:rPr>
                <w:rFonts w:ascii="Times New Roman" w:eastAsia="新細明體" w:hAnsi="Times New Roman" w:cs="Times New Roman"/>
              </w:rPr>
            </w:pPr>
            <w:r>
              <w:rPr>
                <w:rFonts w:ascii="Times New Roman" w:eastAsia="新細明體" w:hAnsi="Times New Roman" w:cs="Times New Roman"/>
              </w:rPr>
              <w:t>Firm FE</w:t>
            </w:r>
          </w:p>
        </w:tc>
        <w:tc>
          <w:tcPr>
            <w:tcW w:w="1119" w:type="dxa"/>
            <w:tcBorders>
              <w:top w:val="nil"/>
              <w:bottom w:val="nil"/>
            </w:tcBorders>
            <w:vAlign w:val="center"/>
          </w:tcPr>
          <w:p w14:paraId="4FDEDFDF"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20" w:type="dxa"/>
            <w:tcBorders>
              <w:top w:val="nil"/>
              <w:bottom w:val="nil"/>
            </w:tcBorders>
          </w:tcPr>
          <w:p w14:paraId="343F3C03" w14:textId="77777777" w:rsidR="004406ED" w:rsidRDefault="004406ED" w:rsidP="00027E8F">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1119" w:type="dxa"/>
            <w:tcBorders>
              <w:top w:val="nil"/>
              <w:bottom w:val="nil"/>
            </w:tcBorders>
            <w:vAlign w:val="center"/>
          </w:tcPr>
          <w:p w14:paraId="78EE1C4C"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c>
          <w:tcPr>
            <w:tcW w:w="1120" w:type="dxa"/>
            <w:tcBorders>
              <w:top w:val="nil"/>
              <w:bottom w:val="nil"/>
            </w:tcBorders>
          </w:tcPr>
          <w:p w14:paraId="61C08E50"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c>
          <w:tcPr>
            <w:tcW w:w="1120" w:type="dxa"/>
            <w:tcBorders>
              <w:top w:val="nil"/>
              <w:bottom w:val="nil"/>
            </w:tcBorders>
            <w:vAlign w:val="center"/>
          </w:tcPr>
          <w:p w14:paraId="332072E6"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c>
          <w:tcPr>
            <w:tcW w:w="1119" w:type="dxa"/>
            <w:tcBorders>
              <w:top w:val="nil"/>
              <w:bottom w:val="nil"/>
            </w:tcBorders>
          </w:tcPr>
          <w:p w14:paraId="7EE4A13D"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c>
          <w:tcPr>
            <w:tcW w:w="1120" w:type="dxa"/>
            <w:tcBorders>
              <w:top w:val="nil"/>
              <w:bottom w:val="nil"/>
            </w:tcBorders>
            <w:vAlign w:val="center"/>
          </w:tcPr>
          <w:p w14:paraId="240AB080"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c>
          <w:tcPr>
            <w:tcW w:w="1120" w:type="dxa"/>
            <w:tcBorders>
              <w:top w:val="nil"/>
              <w:bottom w:val="nil"/>
            </w:tcBorders>
          </w:tcPr>
          <w:p w14:paraId="4921E468" w14:textId="77777777" w:rsidR="004406ED" w:rsidRDefault="004406ED" w:rsidP="00027E8F">
            <w:pPr>
              <w:autoSpaceDE w:val="0"/>
              <w:autoSpaceDN w:val="0"/>
              <w:adjustRightInd w:val="0"/>
              <w:spacing w:after="0"/>
              <w:jc w:val="center"/>
              <w:rPr>
                <w:rFonts w:ascii="Times New Roman" w:hAnsi="Times New Roman" w:cs="Times New Roman"/>
                <w:lang w:eastAsia="en-US"/>
              </w:rPr>
            </w:pPr>
          </w:p>
        </w:tc>
      </w:tr>
      <w:tr w:rsidR="004406ED" w:rsidRPr="00380980" w14:paraId="3DD8286C" w14:textId="77777777" w:rsidTr="00027E8F">
        <w:trPr>
          <w:jc w:val="center"/>
        </w:trPr>
        <w:tc>
          <w:tcPr>
            <w:tcW w:w="4219" w:type="dxa"/>
            <w:tcBorders>
              <w:top w:val="nil"/>
              <w:bottom w:val="nil"/>
            </w:tcBorders>
            <w:vAlign w:val="center"/>
          </w:tcPr>
          <w:p w14:paraId="3C97BD44" w14:textId="77777777" w:rsidR="004406ED" w:rsidRPr="00380980" w:rsidRDefault="004406ED" w:rsidP="00027E8F">
            <w:pPr>
              <w:autoSpaceDE w:val="0"/>
              <w:autoSpaceDN w:val="0"/>
              <w:adjustRightInd w:val="0"/>
              <w:spacing w:after="0"/>
              <w:rPr>
                <w:rFonts w:ascii="Times New Roman" w:eastAsia="新細明體" w:hAnsi="Times New Roman" w:cs="Times New Roman"/>
                <w:iCs/>
              </w:rPr>
            </w:pPr>
            <w:r w:rsidRPr="00380980">
              <w:rPr>
                <w:rFonts w:ascii="Times New Roman" w:hAnsi="Times New Roman" w:cs="Times New Roman"/>
                <w:iCs/>
              </w:rPr>
              <w:t>N</w:t>
            </w:r>
          </w:p>
        </w:tc>
        <w:tc>
          <w:tcPr>
            <w:tcW w:w="1119" w:type="dxa"/>
            <w:tcBorders>
              <w:top w:val="nil"/>
              <w:bottom w:val="nil"/>
            </w:tcBorders>
            <w:vAlign w:val="center"/>
          </w:tcPr>
          <w:p w14:paraId="2444B75E" w14:textId="77777777" w:rsidR="004406ED" w:rsidRPr="004C4FF9"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hint="eastAsia"/>
              </w:rPr>
              <w:t>6</w:t>
            </w:r>
            <w:r w:rsidRPr="00380980">
              <w:rPr>
                <w:rFonts w:ascii="Times New Roman" w:eastAsia="新細明體" w:hAnsi="Times New Roman" w:cs="Times New Roman"/>
              </w:rPr>
              <w:t>,</w:t>
            </w:r>
            <w:r>
              <w:rPr>
                <w:rFonts w:ascii="Times New Roman" w:eastAsia="新細明體" w:hAnsi="Times New Roman" w:cs="Times New Roman" w:hint="eastAsia"/>
              </w:rPr>
              <w:t>17</w:t>
            </w:r>
            <w:r>
              <w:rPr>
                <w:rFonts w:ascii="Times New Roman" w:eastAsia="新細明體" w:hAnsi="Times New Roman" w:cs="Times New Roman"/>
              </w:rPr>
              <w:t>8</w:t>
            </w:r>
          </w:p>
        </w:tc>
        <w:tc>
          <w:tcPr>
            <w:tcW w:w="1120" w:type="dxa"/>
            <w:tcBorders>
              <w:top w:val="nil"/>
              <w:bottom w:val="nil"/>
            </w:tcBorders>
          </w:tcPr>
          <w:p w14:paraId="7B3B4692" w14:textId="77777777" w:rsidR="004406ED"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6,178</w:t>
            </w:r>
          </w:p>
        </w:tc>
        <w:tc>
          <w:tcPr>
            <w:tcW w:w="1119" w:type="dxa"/>
            <w:tcBorders>
              <w:top w:val="nil"/>
              <w:bottom w:val="nil"/>
            </w:tcBorders>
            <w:vAlign w:val="center"/>
          </w:tcPr>
          <w:p w14:paraId="2C0F3C70" w14:textId="77777777" w:rsidR="004406ED" w:rsidRPr="00380980"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6,011</w:t>
            </w:r>
          </w:p>
        </w:tc>
        <w:tc>
          <w:tcPr>
            <w:tcW w:w="1120" w:type="dxa"/>
            <w:tcBorders>
              <w:top w:val="nil"/>
              <w:bottom w:val="nil"/>
            </w:tcBorders>
          </w:tcPr>
          <w:p w14:paraId="5F8E4FA8"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eastAsia="新細明體" w:hAnsi="Times New Roman" w:cs="Times New Roman"/>
              </w:rPr>
              <w:t>6,011</w:t>
            </w:r>
          </w:p>
        </w:tc>
        <w:tc>
          <w:tcPr>
            <w:tcW w:w="1120" w:type="dxa"/>
            <w:tcBorders>
              <w:top w:val="nil"/>
              <w:bottom w:val="nil"/>
            </w:tcBorders>
            <w:vAlign w:val="center"/>
          </w:tcPr>
          <w:p w14:paraId="7192B7FF"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eastAsia="新細明體" w:hAnsi="Times New Roman" w:cs="Times New Roman"/>
              </w:rPr>
              <w:t>3,029</w:t>
            </w:r>
          </w:p>
        </w:tc>
        <w:tc>
          <w:tcPr>
            <w:tcW w:w="1119" w:type="dxa"/>
            <w:tcBorders>
              <w:top w:val="nil"/>
              <w:bottom w:val="nil"/>
            </w:tcBorders>
          </w:tcPr>
          <w:p w14:paraId="24A994EB"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eastAsia="新細明體" w:hAnsi="Times New Roman" w:cs="Times New Roman"/>
              </w:rPr>
              <w:t>3,029</w:t>
            </w:r>
          </w:p>
        </w:tc>
        <w:tc>
          <w:tcPr>
            <w:tcW w:w="1120" w:type="dxa"/>
            <w:tcBorders>
              <w:top w:val="nil"/>
              <w:bottom w:val="nil"/>
            </w:tcBorders>
          </w:tcPr>
          <w:p w14:paraId="18C2C8C6" w14:textId="77777777" w:rsidR="004406ED" w:rsidRDefault="004406ED" w:rsidP="00027E8F">
            <w:pPr>
              <w:autoSpaceDE w:val="0"/>
              <w:autoSpaceDN w:val="0"/>
              <w:adjustRightInd w:val="0"/>
              <w:spacing w:after="0"/>
              <w:jc w:val="center"/>
              <w:rPr>
                <w:rFonts w:ascii="Times New Roman" w:hAnsi="Times New Roman" w:cs="Times New Roman"/>
              </w:rPr>
            </w:pPr>
            <w:r w:rsidRPr="00AD41D2">
              <w:rPr>
                <w:rFonts w:ascii="Times New Roman" w:eastAsia="新細明體" w:hAnsi="Times New Roman" w:cs="Times New Roman" w:hint="eastAsia"/>
              </w:rPr>
              <w:t>6</w:t>
            </w:r>
            <w:r w:rsidRPr="00AD41D2">
              <w:rPr>
                <w:rFonts w:ascii="Times New Roman" w:eastAsia="新細明體" w:hAnsi="Times New Roman" w:cs="Times New Roman"/>
              </w:rPr>
              <w:t>,</w:t>
            </w:r>
            <w:r w:rsidRPr="00AD41D2">
              <w:rPr>
                <w:rFonts w:ascii="Times New Roman" w:eastAsia="新細明體" w:hAnsi="Times New Roman" w:cs="Times New Roman" w:hint="eastAsia"/>
              </w:rPr>
              <w:t>17</w:t>
            </w:r>
            <w:r w:rsidRPr="00AD41D2">
              <w:rPr>
                <w:rFonts w:ascii="Times New Roman" w:eastAsia="新細明體" w:hAnsi="Times New Roman" w:cs="Times New Roman"/>
              </w:rPr>
              <w:t>8</w:t>
            </w:r>
          </w:p>
        </w:tc>
        <w:tc>
          <w:tcPr>
            <w:tcW w:w="1120" w:type="dxa"/>
            <w:tcBorders>
              <w:top w:val="nil"/>
              <w:bottom w:val="nil"/>
            </w:tcBorders>
          </w:tcPr>
          <w:p w14:paraId="039D1FC3" w14:textId="77777777" w:rsidR="004406ED" w:rsidRDefault="004406ED" w:rsidP="00027E8F">
            <w:pPr>
              <w:autoSpaceDE w:val="0"/>
              <w:autoSpaceDN w:val="0"/>
              <w:adjustRightInd w:val="0"/>
              <w:spacing w:after="0"/>
              <w:jc w:val="center"/>
              <w:rPr>
                <w:rFonts w:ascii="Times New Roman" w:hAnsi="Times New Roman" w:cs="Times New Roman"/>
              </w:rPr>
            </w:pPr>
            <w:r w:rsidRPr="00AD41D2">
              <w:rPr>
                <w:rFonts w:ascii="Times New Roman" w:eastAsia="新細明體" w:hAnsi="Times New Roman" w:cs="Times New Roman" w:hint="eastAsia"/>
              </w:rPr>
              <w:t>6</w:t>
            </w:r>
            <w:r w:rsidRPr="00AD41D2">
              <w:rPr>
                <w:rFonts w:ascii="Times New Roman" w:eastAsia="新細明體" w:hAnsi="Times New Roman" w:cs="Times New Roman"/>
              </w:rPr>
              <w:t>,</w:t>
            </w:r>
            <w:r w:rsidRPr="00AD41D2">
              <w:rPr>
                <w:rFonts w:ascii="Times New Roman" w:eastAsia="新細明體" w:hAnsi="Times New Roman" w:cs="Times New Roman" w:hint="eastAsia"/>
              </w:rPr>
              <w:t>17</w:t>
            </w:r>
            <w:r w:rsidRPr="00AD41D2">
              <w:rPr>
                <w:rFonts w:ascii="Times New Roman" w:eastAsia="新細明體" w:hAnsi="Times New Roman" w:cs="Times New Roman"/>
              </w:rPr>
              <w:t>8</w:t>
            </w:r>
          </w:p>
        </w:tc>
      </w:tr>
      <w:tr w:rsidR="004406ED" w:rsidRPr="00380980" w14:paraId="57DC997E" w14:textId="77777777" w:rsidTr="00027E8F">
        <w:trPr>
          <w:jc w:val="center"/>
        </w:trPr>
        <w:tc>
          <w:tcPr>
            <w:tcW w:w="4219" w:type="dxa"/>
            <w:tcBorders>
              <w:top w:val="nil"/>
              <w:bottom w:val="single" w:sz="4" w:space="0" w:color="auto"/>
            </w:tcBorders>
            <w:vAlign w:val="center"/>
          </w:tcPr>
          <w:p w14:paraId="289393FF" w14:textId="77777777" w:rsidR="004406ED" w:rsidRPr="00380980" w:rsidRDefault="004406ED" w:rsidP="00027E8F">
            <w:pPr>
              <w:autoSpaceDE w:val="0"/>
              <w:autoSpaceDN w:val="0"/>
              <w:adjustRightInd w:val="0"/>
              <w:spacing w:after="0"/>
              <w:rPr>
                <w:rFonts w:ascii="Times New Roman" w:hAnsi="Times New Roman" w:cs="Times New Roman"/>
                <w:iC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1119" w:type="dxa"/>
            <w:tcBorders>
              <w:top w:val="nil"/>
              <w:bottom w:val="single" w:sz="4" w:space="0" w:color="auto"/>
            </w:tcBorders>
            <w:vAlign w:val="center"/>
          </w:tcPr>
          <w:p w14:paraId="40A17288" w14:textId="77777777" w:rsidR="004406ED" w:rsidRPr="004C4FF9" w:rsidRDefault="004406ED" w:rsidP="00027E8F">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0.4636</w:t>
            </w:r>
          </w:p>
        </w:tc>
        <w:tc>
          <w:tcPr>
            <w:tcW w:w="1120" w:type="dxa"/>
            <w:tcBorders>
              <w:top w:val="nil"/>
              <w:bottom w:val="single" w:sz="4" w:space="0" w:color="auto"/>
            </w:tcBorders>
          </w:tcPr>
          <w:p w14:paraId="0CB39D88"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0.4639</w:t>
            </w:r>
          </w:p>
        </w:tc>
        <w:tc>
          <w:tcPr>
            <w:tcW w:w="1119" w:type="dxa"/>
            <w:tcBorders>
              <w:top w:val="nil"/>
              <w:bottom w:val="single" w:sz="4" w:space="0" w:color="auto"/>
            </w:tcBorders>
            <w:vAlign w:val="center"/>
          </w:tcPr>
          <w:p w14:paraId="61AF20E1" w14:textId="77777777" w:rsidR="004406ED" w:rsidRPr="00380980" w:rsidRDefault="004406ED" w:rsidP="00027E8F">
            <w:pPr>
              <w:autoSpaceDE w:val="0"/>
              <w:autoSpaceDN w:val="0"/>
              <w:adjustRightInd w:val="0"/>
              <w:spacing w:after="0"/>
              <w:jc w:val="center"/>
              <w:rPr>
                <w:rFonts w:ascii="Times New Roman" w:hAnsi="Times New Roman" w:cs="Times New Roman"/>
              </w:rPr>
            </w:pPr>
            <w:r w:rsidRPr="00380980">
              <w:rPr>
                <w:rFonts w:ascii="Times New Roman" w:hAnsi="Times New Roman" w:cs="Times New Roman"/>
              </w:rPr>
              <w:t>0</w:t>
            </w:r>
            <w:r>
              <w:rPr>
                <w:rFonts w:ascii="Times New Roman" w:hAnsi="Times New Roman" w:cs="Times New Roman"/>
              </w:rPr>
              <w:t>.0470</w:t>
            </w:r>
          </w:p>
        </w:tc>
        <w:tc>
          <w:tcPr>
            <w:tcW w:w="1120" w:type="dxa"/>
            <w:tcBorders>
              <w:top w:val="nil"/>
              <w:bottom w:val="single" w:sz="4" w:space="0" w:color="auto"/>
            </w:tcBorders>
          </w:tcPr>
          <w:p w14:paraId="168D339A"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0.0476</w:t>
            </w:r>
          </w:p>
        </w:tc>
        <w:tc>
          <w:tcPr>
            <w:tcW w:w="1120" w:type="dxa"/>
            <w:tcBorders>
              <w:top w:val="nil"/>
              <w:bottom w:val="single" w:sz="4" w:space="0" w:color="auto"/>
            </w:tcBorders>
            <w:vAlign w:val="center"/>
          </w:tcPr>
          <w:p w14:paraId="420168F2" w14:textId="77777777" w:rsidR="004406ED" w:rsidRDefault="004406ED" w:rsidP="00027E8F">
            <w:pPr>
              <w:autoSpaceDE w:val="0"/>
              <w:autoSpaceDN w:val="0"/>
              <w:adjustRightInd w:val="0"/>
              <w:spacing w:after="0"/>
              <w:jc w:val="center"/>
              <w:rPr>
                <w:rFonts w:ascii="Times New Roman" w:hAnsi="Times New Roman" w:cs="Times New Roman"/>
              </w:rPr>
            </w:pPr>
            <w:r w:rsidRPr="00380980">
              <w:rPr>
                <w:rFonts w:ascii="Times New Roman" w:hAnsi="Times New Roman" w:cs="Times New Roman"/>
              </w:rPr>
              <w:t>0</w:t>
            </w:r>
            <w:r>
              <w:rPr>
                <w:rFonts w:ascii="Times New Roman" w:hAnsi="Times New Roman" w:cs="Times New Roman"/>
              </w:rPr>
              <w:t>.0619</w:t>
            </w:r>
          </w:p>
        </w:tc>
        <w:tc>
          <w:tcPr>
            <w:tcW w:w="1119" w:type="dxa"/>
            <w:tcBorders>
              <w:top w:val="nil"/>
              <w:bottom w:val="single" w:sz="4" w:space="0" w:color="auto"/>
            </w:tcBorders>
          </w:tcPr>
          <w:p w14:paraId="4B23E920"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0.0637</w:t>
            </w:r>
          </w:p>
        </w:tc>
        <w:tc>
          <w:tcPr>
            <w:tcW w:w="1120" w:type="dxa"/>
            <w:tcBorders>
              <w:top w:val="nil"/>
              <w:bottom w:val="single" w:sz="4" w:space="0" w:color="auto"/>
            </w:tcBorders>
            <w:vAlign w:val="center"/>
          </w:tcPr>
          <w:p w14:paraId="3BB348F7" w14:textId="77777777" w:rsidR="004406ED" w:rsidRPr="00380980"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0.0446</w:t>
            </w:r>
          </w:p>
        </w:tc>
        <w:tc>
          <w:tcPr>
            <w:tcW w:w="1120" w:type="dxa"/>
            <w:tcBorders>
              <w:top w:val="nil"/>
              <w:bottom w:val="single" w:sz="4" w:space="0" w:color="auto"/>
            </w:tcBorders>
          </w:tcPr>
          <w:p w14:paraId="68030B7D" w14:textId="77777777" w:rsidR="004406ED" w:rsidRDefault="004406ED" w:rsidP="00027E8F">
            <w:pPr>
              <w:autoSpaceDE w:val="0"/>
              <w:autoSpaceDN w:val="0"/>
              <w:adjustRightInd w:val="0"/>
              <w:spacing w:after="0"/>
              <w:jc w:val="center"/>
              <w:rPr>
                <w:rFonts w:ascii="Times New Roman" w:hAnsi="Times New Roman" w:cs="Times New Roman"/>
              </w:rPr>
            </w:pPr>
            <w:r>
              <w:rPr>
                <w:rFonts w:ascii="Times New Roman" w:hAnsi="Times New Roman" w:cs="Times New Roman"/>
              </w:rPr>
              <w:t>0.0456</w:t>
            </w:r>
          </w:p>
        </w:tc>
      </w:tr>
    </w:tbl>
    <w:p w14:paraId="44F963DE" w14:textId="77777777" w:rsidR="004406ED" w:rsidRDefault="004406ED" w:rsidP="004406ED">
      <w:pPr>
        <w:rPr>
          <w:rFonts w:ascii="Times New Roman" w:eastAsia="新細明體" w:hAnsi="Times New Roman" w:cs="Times New Roman"/>
          <w:b/>
          <w:sz w:val="24"/>
          <w:szCs w:val="24"/>
        </w:rPr>
        <w:sectPr w:rsidR="004406ED" w:rsidSect="00027E8F">
          <w:pgSz w:w="15840" w:h="12240" w:orient="landscape"/>
          <w:pgMar w:top="1440" w:right="1440" w:bottom="1440" w:left="1440" w:header="720" w:footer="720" w:gutter="0"/>
          <w:cols w:space="720"/>
          <w:docGrid w:linePitch="360"/>
        </w:sectPr>
      </w:pPr>
      <w:r>
        <w:rPr>
          <w:rFonts w:ascii="Times New Roman" w:eastAsia="新細明體" w:hAnsi="Times New Roman" w:cs="Times New Roman"/>
          <w:b/>
          <w:sz w:val="24"/>
          <w:szCs w:val="24"/>
        </w:rPr>
        <w:br/>
      </w:r>
    </w:p>
    <w:p w14:paraId="2E792779" w14:textId="4B443885" w:rsidR="004406ED" w:rsidRDefault="005C0F0A" w:rsidP="006C07C6">
      <w:pPr>
        <w:pStyle w:val="af9"/>
        <w:spacing w:line="240" w:lineRule="auto"/>
        <w:outlineLvl w:val="0"/>
        <w:rPr>
          <w:rFonts w:cs="Times New Roman"/>
        </w:rPr>
      </w:pPr>
      <w:r>
        <w:rPr>
          <w:rFonts w:cs="Times New Roman"/>
        </w:rPr>
        <w:lastRenderedPageBreak/>
        <w:t>Table 5</w:t>
      </w:r>
    </w:p>
    <w:p w14:paraId="78EC0F0A" w14:textId="77777777" w:rsidR="004406ED" w:rsidRPr="000233A0" w:rsidRDefault="004406ED" w:rsidP="004406ED">
      <w:pPr>
        <w:pStyle w:val="af9"/>
        <w:spacing w:line="240" w:lineRule="auto"/>
        <w:rPr>
          <w:rFonts w:cs="Times New Roman"/>
        </w:rPr>
      </w:pPr>
      <w:r>
        <w:rPr>
          <w:rFonts w:cs="Times New Roman"/>
        </w:rPr>
        <w:t>E</w:t>
      </w:r>
      <w:r w:rsidRPr="000178DA">
        <w:rPr>
          <w:rFonts w:cs="Times New Roman"/>
        </w:rPr>
        <w:t>ndogenous Board-Firm Mat</w:t>
      </w:r>
      <w:r>
        <w:rPr>
          <w:rFonts w:cs="Times New Roman"/>
        </w:rPr>
        <w:t>ching – Propensity Score Weighting</w:t>
      </w:r>
      <w:r w:rsidRPr="000178DA">
        <w:rPr>
          <w:rFonts w:cs="Times New Roman"/>
        </w:rPr>
        <w:t xml:space="preserve"> Method</w:t>
      </w:r>
    </w:p>
    <w:p w14:paraId="1309FAC8" w14:textId="601D459B" w:rsidR="004406ED" w:rsidRDefault="00ED7FDA" w:rsidP="004406ED">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Panel A of t</w:t>
      </w:r>
      <w:r w:rsidRPr="00ED7FDA">
        <w:rPr>
          <w:rFonts w:ascii="Times New Roman" w:eastAsia="Times New Roman" w:hAnsi="Times New Roman" w:cs="Times New Roman"/>
          <w:color w:val="000000"/>
          <w:sz w:val="20"/>
          <w:szCs w:val="20"/>
        </w:rPr>
        <w:t xml:space="preserve">his table compares the means of the control variables used in our announcement return model for the OD_ID_EXP = 0 and OD_ID_EXP = 1 subsamples. The sample consists of 3,906 completed diversifying M&amp;A deals. Panel </w:t>
      </w:r>
      <w:r>
        <w:rPr>
          <w:rFonts w:ascii="Times New Roman" w:eastAsia="Times New Roman" w:hAnsi="Times New Roman" w:cs="Times New Roman"/>
          <w:color w:val="000000"/>
          <w:sz w:val="20"/>
          <w:szCs w:val="20"/>
        </w:rPr>
        <w:t>A</w:t>
      </w:r>
      <w:r w:rsidRPr="00ED7FDA">
        <w:rPr>
          <w:rFonts w:ascii="Times New Roman" w:eastAsia="Times New Roman" w:hAnsi="Times New Roman" w:cs="Times New Roman"/>
          <w:color w:val="000000"/>
          <w:sz w:val="20"/>
          <w:szCs w:val="20"/>
        </w:rPr>
        <w:t xml:space="preserve">1 compares the unweighted means, and Panel </w:t>
      </w:r>
      <w:r>
        <w:rPr>
          <w:rFonts w:ascii="Times New Roman" w:eastAsia="Times New Roman" w:hAnsi="Times New Roman" w:cs="Times New Roman"/>
          <w:color w:val="000000"/>
          <w:sz w:val="20"/>
          <w:szCs w:val="20"/>
        </w:rPr>
        <w:t>A</w:t>
      </w:r>
      <w:r w:rsidRPr="00ED7FDA">
        <w:rPr>
          <w:rFonts w:ascii="Times New Roman" w:eastAsia="Times New Roman" w:hAnsi="Times New Roman" w:cs="Times New Roman"/>
          <w:color w:val="000000"/>
          <w:sz w:val="20"/>
          <w:szCs w:val="20"/>
        </w:rPr>
        <w:t>2 compares the inverse propensity score (o</w:t>
      </w:r>
      <w:r>
        <w:rPr>
          <w:rFonts w:ascii="Times New Roman" w:eastAsia="Times New Roman" w:hAnsi="Times New Roman" w:cs="Times New Roman"/>
          <w:color w:val="000000"/>
          <w:sz w:val="20"/>
          <w:szCs w:val="20"/>
        </w:rPr>
        <w:t>btained from column (3), Panel B</w:t>
      </w:r>
      <w:r w:rsidRPr="00ED7FDA">
        <w:rPr>
          <w:rFonts w:ascii="Times New Roman" w:eastAsia="Times New Roman" w:hAnsi="Times New Roman" w:cs="Times New Roman"/>
          <w:color w:val="000000"/>
          <w:sz w:val="20"/>
          <w:szCs w:val="20"/>
        </w:rPr>
        <w:t>) weighted means.</w:t>
      </w:r>
      <w:r>
        <w:rPr>
          <w:rFonts w:ascii="Times New Roman" w:eastAsia="Times New Roman" w:hAnsi="Times New Roman" w:cs="Times New Roman"/>
          <w:color w:val="000000"/>
          <w:sz w:val="20"/>
          <w:szCs w:val="20"/>
        </w:rPr>
        <w:t xml:space="preserve"> Panel B of t</w:t>
      </w:r>
      <w:r w:rsidR="004406ED" w:rsidRPr="00693817">
        <w:rPr>
          <w:rFonts w:ascii="Times New Roman" w:eastAsia="Times New Roman" w:hAnsi="Times New Roman" w:cs="Times New Roman"/>
          <w:color w:val="000000"/>
          <w:sz w:val="20"/>
          <w:szCs w:val="20"/>
        </w:rPr>
        <w:t>h</w:t>
      </w:r>
      <w:r w:rsidR="004406ED">
        <w:rPr>
          <w:rFonts w:ascii="Times New Roman" w:eastAsia="Times New Roman" w:hAnsi="Times New Roman" w:cs="Times New Roman"/>
          <w:color w:val="000000"/>
          <w:sz w:val="20"/>
          <w:szCs w:val="20"/>
        </w:rPr>
        <w:t xml:space="preserve">is table </w:t>
      </w:r>
      <w:r w:rsidR="004406ED" w:rsidRPr="00635322">
        <w:rPr>
          <w:rFonts w:ascii="Times New Roman" w:eastAsia="Times New Roman" w:hAnsi="Times New Roman" w:cs="Times New Roman"/>
          <w:color w:val="000000"/>
          <w:sz w:val="20"/>
          <w:szCs w:val="20"/>
        </w:rPr>
        <w:t xml:space="preserve">shows unweighted and weighted regression results. </w:t>
      </w:r>
      <w:r w:rsidR="004406ED">
        <w:rPr>
          <w:rFonts w:ascii="Times New Roman" w:eastAsia="Times New Roman" w:hAnsi="Times New Roman" w:cs="Times New Roman"/>
          <w:color w:val="000000"/>
          <w:sz w:val="20"/>
          <w:szCs w:val="20"/>
        </w:rPr>
        <w:t>C</w:t>
      </w:r>
      <w:r w:rsidR="004406ED" w:rsidRPr="00635322">
        <w:rPr>
          <w:rFonts w:ascii="Times New Roman" w:eastAsia="Times New Roman" w:hAnsi="Times New Roman" w:cs="Times New Roman"/>
          <w:color w:val="000000"/>
          <w:sz w:val="20"/>
          <w:szCs w:val="20"/>
        </w:rPr>
        <w:t>olumn</w:t>
      </w:r>
      <w:r w:rsidR="004406ED">
        <w:rPr>
          <w:rFonts w:ascii="Times New Roman" w:eastAsia="Times New Roman" w:hAnsi="Times New Roman" w:cs="Times New Roman"/>
          <w:color w:val="000000"/>
          <w:sz w:val="20"/>
          <w:szCs w:val="20"/>
        </w:rPr>
        <w:t>s</w:t>
      </w:r>
      <w:r w:rsidR="004406ED" w:rsidRPr="00635322">
        <w:rPr>
          <w:rFonts w:ascii="Times New Roman" w:eastAsia="Times New Roman" w:hAnsi="Times New Roman" w:cs="Times New Roman"/>
          <w:color w:val="000000"/>
          <w:sz w:val="20"/>
          <w:szCs w:val="20"/>
        </w:rPr>
        <w:t xml:space="preserve"> (1) </w:t>
      </w:r>
      <w:r w:rsidR="004406ED">
        <w:rPr>
          <w:rFonts w:ascii="Times New Roman" w:eastAsia="Times New Roman" w:hAnsi="Times New Roman" w:cs="Times New Roman"/>
          <w:color w:val="000000"/>
          <w:sz w:val="20"/>
          <w:szCs w:val="20"/>
        </w:rPr>
        <w:t>and (2) present</w:t>
      </w:r>
      <w:r w:rsidR="004406ED" w:rsidRPr="00635322">
        <w:rPr>
          <w:rFonts w:ascii="Times New Roman" w:eastAsia="Times New Roman" w:hAnsi="Times New Roman" w:cs="Times New Roman"/>
          <w:color w:val="000000"/>
          <w:sz w:val="20"/>
          <w:szCs w:val="20"/>
        </w:rPr>
        <w:t xml:space="preserve"> the unweighted baseline </w:t>
      </w:r>
      <w:r w:rsidR="004406ED">
        <w:rPr>
          <w:rFonts w:ascii="Times New Roman" w:eastAsia="Times New Roman" w:hAnsi="Times New Roman" w:cs="Times New Roman"/>
          <w:color w:val="000000"/>
          <w:sz w:val="20"/>
          <w:szCs w:val="20"/>
        </w:rPr>
        <w:t xml:space="preserve">ordinary least square (OLS) regression coefficients of bidder 3-day cumulative announcement returns (CAR) on </w:t>
      </w:r>
      <w:r w:rsidR="004406ED">
        <w:rPr>
          <w:rFonts w:ascii="Times New Roman" w:eastAsia="新細明體" w:hAnsi="Times New Roman" w:cs="Times New Roman"/>
          <w:sz w:val="20"/>
          <w:szCs w:val="20"/>
        </w:rPr>
        <w:t xml:space="preserve">board experience, CEO experience, and control variables for diversifying deals. </w:t>
      </w:r>
      <w:r w:rsidR="004406ED">
        <w:rPr>
          <w:rFonts w:ascii="Times New Roman" w:eastAsia="Times New Roman" w:hAnsi="Times New Roman" w:cs="Times New Roman"/>
          <w:color w:val="000000"/>
          <w:sz w:val="20"/>
          <w:szCs w:val="20"/>
        </w:rPr>
        <w:t>Column (3</w:t>
      </w:r>
      <w:r w:rsidR="004406ED" w:rsidRPr="00635322">
        <w:rPr>
          <w:rFonts w:ascii="Times New Roman" w:eastAsia="Times New Roman" w:hAnsi="Times New Roman" w:cs="Times New Roman"/>
          <w:color w:val="000000"/>
          <w:sz w:val="20"/>
          <w:szCs w:val="20"/>
        </w:rPr>
        <w:t>)</w:t>
      </w:r>
      <w:r w:rsidR="004406ED">
        <w:rPr>
          <w:rFonts w:ascii="Times New Roman" w:eastAsia="Times New Roman" w:hAnsi="Times New Roman" w:cs="Times New Roman"/>
          <w:color w:val="000000"/>
          <w:sz w:val="20"/>
          <w:szCs w:val="20"/>
        </w:rPr>
        <w:t xml:space="preserve"> shows the co-efficient estimates from a logistic </w:t>
      </w:r>
      <w:r w:rsidR="004406ED" w:rsidRPr="00635322">
        <w:rPr>
          <w:rFonts w:ascii="Times New Roman" w:eastAsia="Times New Roman" w:hAnsi="Times New Roman" w:cs="Times New Roman"/>
          <w:color w:val="000000"/>
          <w:sz w:val="20"/>
          <w:szCs w:val="20"/>
        </w:rPr>
        <w:t xml:space="preserve">regression </w:t>
      </w:r>
      <w:r w:rsidR="004406ED">
        <w:rPr>
          <w:rFonts w:ascii="Times New Roman" w:eastAsia="Times New Roman" w:hAnsi="Times New Roman" w:cs="Times New Roman"/>
          <w:color w:val="000000"/>
          <w:sz w:val="20"/>
          <w:szCs w:val="20"/>
        </w:rPr>
        <w:t>of dichotomous OD_ID_EXP variable on all control variables used in the baseline regression. The f</w:t>
      </w:r>
      <w:r w:rsidR="004406ED" w:rsidRPr="00635322">
        <w:rPr>
          <w:rFonts w:ascii="Times New Roman" w:eastAsia="Times New Roman" w:hAnsi="Times New Roman" w:cs="Times New Roman"/>
          <w:color w:val="000000"/>
          <w:sz w:val="20"/>
          <w:szCs w:val="20"/>
        </w:rPr>
        <w:t xml:space="preserve">itted values </w:t>
      </w:r>
      <w:r w:rsidR="004406ED">
        <w:rPr>
          <w:rFonts w:ascii="Times New Roman" w:eastAsia="Times New Roman" w:hAnsi="Times New Roman" w:cs="Times New Roman"/>
          <w:color w:val="000000"/>
          <w:sz w:val="20"/>
          <w:szCs w:val="20"/>
        </w:rPr>
        <w:t xml:space="preserve">of this model </w:t>
      </w:r>
      <w:r w:rsidR="004406ED" w:rsidRPr="00635322">
        <w:rPr>
          <w:rFonts w:ascii="Times New Roman" w:eastAsia="Times New Roman" w:hAnsi="Times New Roman" w:cs="Times New Roman"/>
          <w:color w:val="000000"/>
          <w:sz w:val="20"/>
          <w:szCs w:val="20"/>
        </w:rPr>
        <w:t xml:space="preserve">constitute the propensity score </w:t>
      </w:r>
      <w:r w:rsidR="004406ED">
        <w:rPr>
          <w:rFonts w:ascii="Times New Roman" w:eastAsia="Times New Roman" w:hAnsi="Times New Roman" w:cs="Times New Roman"/>
          <w:color w:val="000000"/>
          <w:sz w:val="20"/>
          <w:szCs w:val="20"/>
        </w:rPr>
        <w:t xml:space="preserve">for each bidder-year observation that </w:t>
      </w:r>
      <w:r w:rsidR="00B618E6">
        <w:rPr>
          <w:rFonts w:ascii="Times New Roman" w:eastAsia="Times New Roman" w:hAnsi="Times New Roman" w:cs="Times New Roman"/>
          <w:color w:val="000000"/>
          <w:sz w:val="20"/>
          <w:szCs w:val="20"/>
        </w:rPr>
        <w:t xml:space="preserve">is </w:t>
      </w:r>
      <w:r w:rsidR="004406ED" w:rsidRPr="00635322">
        <w:rPr>
          <w:rFonts w:ascii="Times New Roman" w:eastAsia="Times New Roman" w:hAnsi="Times New Roman" w:cs="Times New Roman"/>
          <w:color w:val="000000"/>
          <w:sz w:val="20"/>
          <w:szCs w:val="20"/>
        </w:rPr>
        <w:t xml:space="preserve">used in the </w:t>
      </w:r>
      <w:r w:rsidR="004406ED">
        <w:rPr>
          <w:rFonts w:ascii="Times New Roman" w:eastAsia="Times New Roman" w:hAnsi="Times New Roman" w:cs="Times New Roman"/>
          <w:color w:val="000000"/>
          <w:sz w:val="20"/>
          <w:szCs w:val="20"/>
        </w:rPr>
        <w:t xml:space="preserve">weighted </w:t>
      </w:r>
      <w:r w:rsidR="004406ED" w:rsidRPr="00635322">
        <w:rPr>
          <w:rFonts w:ascii="Times New Roman" w:eastAsia="Times New Roman" w:hAnsi="Times New Roman" w:cs="Times New Roman"/>
          <w:color w:val="000000"/>
          <w:sz w:val="20"/>
          <w:szCs w:val="20"/>
        </w:rPr>
        <w:t>regression</w:t>
      </w:r>
      <w:r w:rsidR="004406ED">
        <w:rPr>
          <w:rFonts w:ascii="Times New Roman" w:eastAsia="Times New Roman" w:hAnsi="Times New Roman" w:cs="Times New Roman"/>
          <w:color w:val="000000"/>
          <w:sz w:val="20"/>
          <w:szCs w:val="20"/>
        </w:rPr>
        <w:t xml:space="preserve">s, coefficients from which are </w:t>
      </w:r>
      <w:r w:rsidR="004406ED" w:rsidRPr="00635322">
        <w:rPr>
          <w:rFonts w:ascii="Times New Roman" w:eastAsia="Times New Roman" w:hAnsi="Times New Roman" w:cs="Times New Roman"/>
          <w:color w:val="000000"/>
          <w:sz w:val="20"/>
          <w:szCs w:val="20"/>
        </w:rPr>
        <w:t xml:space="preserve">reported in the next </w:t>
      </w:r>
      <w:r w:rsidR="004406ED">
        <w:rPr>
          <w:rFonts w:ascii="Times New Roman" w:eastAsia="Times New Roman" w:hAnsi="Times New Roman" w:cs="Times New Roman"/>
          <w:color w:val="000000"/>
          <w:sz w:val="20"/>
          <w:szCs w:val="20"/>
        </w:rPr>
        <w:t xml:space="preserve">two </w:t>
      </w:r>
      <w:r w:rsidR="004406ED" w:rsidRPr="00635322">
        <w:rPr>
          <w:rFonts w:ascii="Times New Roman" w:eastAsia="Times New Roman" w:hAnsi="Times New Roman" w:cs="Times New Roman"/>
          <w:color w:val="000000"/>
          <w:sz w:val="20"/>
          <w:szCs w:val="20"/>
        </w:rPr>
        <w:t>column</w:t>
      </w:r>
      <w:r w:rsidR="004406ED">
        <w:rPr>
          <w:rFonts w:ascii="Times New Roman" w:eastAsia="Times New Roman" w:hAnsi="Times New Roman" w:cs="Times New Roman"/>
          <w:color w:val="000000"/>
          <w:sz w:val="20"/>
          <w:szCs w:val="20"/>
        </w:rPr>
        <w:t>s, (4</w:t>
      </w:r>
      <w:r w:rsidR="004406ED" w:rsidRPr="00635322">
        <w:rPr>
          <w:rFonts w:ascii="Times New Roman" w:eastAsia="Times New Roman" w:hAnsi="Times New Roman" w:cs="Times New Roman"/>
          <w:color w:val="000000"/>
          <w:sz w:val="20"/>
          <w:szCs w:val="20"/>
        </w:rPr>
        <w:t>)</w:t>
      </w:r>
      <w:r w:rsidR="004406ED">
        <w:rPr>
          <w:rFonts w:ascii="Times New Roman" w:eastAsia="Times New Roman" w:hAnsi="Times New Roman" w:cs="Times New Roman"/>
          <w:color w:val="000000"/>
          <w:sz w:val="20"/>
          <w:szCs w:val="20"/>
        </w:rPr>
        <w:t xml:space="preserve"> and (5). </w:t>
      </w:r>
      <w:r w:rsidR="004406ED">
        <w:rPr>
          <w:rFonts w:ascii="Times New Roman" w:eastAsia="新細明體" w:hAnsi="Times New Roman" w:cs="Times New Roman"/>
          <w:sz w:val="20"/>
          <w:szCs w:val="20"/>
        </w:rPr>
        <w:t>Year-FF12</w:t>
      </w:r>
      <w:r w:rsidR="004406ED" w:rsidRPr="007C6BA4">
        <w:rPr>
          <w:rFonts w:ascii="Times New Roman" w:eastAsia="新細明體" w:hAnsi="Times New Roman" w:cs="Times New Roman"/>
          <w:sz w:val="20"/>
          <w:szCs w:val="20"/>
        </w:rPr>
        <w:t xml:space="preserve"> industry </w:t>
      </w:r>
      <w:r w:rsidR="004406ED">
        <w:rPr>
          <w:rFonts w:ascii="Times New Roman" w:eastAsia="新細明體" w:hAnsi="Times New Roman" w:cs="Times New Roman"/>
          <w:sz w:val="20"/>
          <w:szCs w:val="20"/>
        </w:rPr>
        <w:t>dummies</w:t>
      </w:r>
      <w:r w:rsidR="004406ED" w:rsidRPr="007C6BA4">
        <w:rPr>
          <w:rFonts w:ascii="Times New Roman" w:eastAsia="新細明體" w:hAnsi="Times New Roman" w:cs="Times New Roman"/>
          <w:sz w:val="20"/>
          <w:szCs w:val="20"/>
        </w:rPr>
        <w:t xml:space="preserve"> are included.</w:t>
      </w:r>
      <w:r w:rsidR="004406ED" w:rsidRPr="00693817">
        <w:rPr>
          <w:rFonts w:ascii="Times New Roman" w:eastAsia="Times New Roman" w:hAnsi="Times New Roman" w:cs="Times New Roman"/>
          <w:color w:val="000000"/>
          <w:sz w:val="20"/>
          <w:szCs w:val="20"/>
        </w:rPr>
        <w:t xml:space="preserve"> Significance is based on White-adjusted standard errors with t-stats </w:t>
      </w:r>
      <w:r w:rsidR="004406ED">
        <w:rPr>
          <w:rFonts w:ascii="Times New Roman" w:eastAsia="Times New Roman" w:hAnsi="Times New Roman" w:cs="Times New Roman"/>
          <w:color w:val="000000"/>
          <w:sz w:val="20"/>
          <w:szCs w:val="20"/>
        </w:rPr>
        <w:t xml:space="preserve">(Wald Chi-square) </w:t>
      </w:r>
      <w:r w:rsidR="004406ED" w:rsidRPr="00693817">
        <w:rPr>
          <w:rFonts w:ascii="Times New Roman" w:eastAsia="Times New Roman" w:hAnsi="Times New Roman" w:cs="Times New Roman"/>
          <w:color w:val="000000"/>
          <w:sz w:val="20"/>
          <w:szCs w:val="20"/>
        </w:rPr>
        <w:t>reported below each coefficient</w:t>
      </w:r>
      <w:r w:rsidR="004406ED">
        <w:rPr>
          <w:rFonts w:ascii="Times New Roman" w:eastAsia="Times New Roman" w:hAnsi="Times New Roman" w:cs="Times New Roman"/>
          <w:color w:val="000000"/>
          <w:sz w:val="20"/>
          <w:szCs w:val="20"/>
        </w:rPr>
        <w:t xml:space="preserve"> in columns (1), (2), (4), and (5) ((3))</w:t>
      </w:r>
      <w:r w:rsidR="004406ED" w:rsidRPr="00693817">
        <w:rPr>
          <w:rFonts w:ascii="Times New Roman" w:eastAsia="Times New Roman" w:hAnsi="Times New Roman" w:cs="Times New Roman"/>
          <w:color w:val="000000"/>
          <w:sz w:val="20"/>
          <w:szCs w:val="20"/>
        </w:rPr>
        <w:t xml:space="preserve">. </w:t>
      </w:r>
      <w:r w:rsidR="004406ED" w:rsidRPr="00693817">
        <w:rPr>
          <w:rFonts w:ascii="Times New Roman" w:eastAsia="Times New Roman" w:hAnsi="Times New Roman" w:cs="Times New Roman"/>
          <w:color w:val="000000"/>
          <w:sz w:val="20"/>
          <w:szCs w:val="20"/>
          <w:vertAlign w:val="superscript"/>
        </w:rPr>
        <w:t>***</w:t>
      </w:r>
      <w:r w:rsidR="00B618E6">
        <w:rPr>
          <w:rFonts w:ascii="Times New Roman" w:eastAsia="Times New Roman" w:hAnsi="Times New Roman" w:cs="Times New Roman"/>
          <w:color w:val="000000"/>
          <w:sz w:val="20"/>
          <w:szCs w:val="20"/>
        </w:rPr>
        <w:t xml:space="preserve">, </w:t>
      </w:r>
      <w:r w:rsidR="004406ED" w:rsidRPr="00693817">
        <w:rPr>
          <w:rFonts w:ascii="Times New Roman" w:eastAsia="Times New Roman" w:hAnsi="Times New Roman" w:cs="Times New Roman"/>
          <w:color w:val="000000"/>
          <w:sz w:val="20"/>
          <w:szCs w:val="20"/>
          <w:vertAlign w:val="superscript"/>
        </w:rPr>
        <w:t>**</w:t>
      </w:r>
      <w:r w:rsidR="00B618E6">
        <w:rPr>
          <w:rFonts w:ascii="Times New Roman" w:eastAsia="Times New Roman" w:hAnsi="Times New Roman" w:cs="Times New Roman"/>
          <w:color w:val="000000"/>
          <w:sz w:val="20"/>
          <w:szCs w:val="20"/>
        </w:rPr>
        <w:t xml:space="preserve">, and </w:t>
      </w:r>
      <w:r w:rsidR="004406ED" w:rsidRPr="00693817">
        <w:rPr>
          <w:rFonts w:ascii="Times New Roman" w:eastAsia="Times New Roman" w:hAnsi="Times New Roman" w:cs="Times New Roman"/>
          <w:color w:val="000000"/>
          <w:sz w:val="20"/>
          <w:szCs w:val="20"/>
          <w:vertAlign w:val="superscript"/>
        </w:rPr>
        <w:t>*</w:t>
      </w:r>
      <w:r w:rsidR="004406ED" w:rsidRPr="00693817">
        <w:rPr>
          <w:rFonts w:ascii="Times New Roman" w:eastAsia="Times New Roman" w:hAnsi="Times New Roman" w:cs="Times New Roman"/>
          <w:color w:val="000000"/>
          <w:sz w:val="20"/>
          <w:szCs w:val="20"/>
        </w:rPr>
        <w:t xml:space="preserve"> denote the statistical significance at 1%, 5%, and 10% level</w:t>
      </w:r>
      <w:r w:rsidR="004406ED">
        <w:rPr>
          <w:rFonts w:ascii="Times New Roman" w:eastAsia="Times New Roman" w:hAnsi="Times New Roman" w:cs="Times New Roman"/>
          <w:color w:val="000000"/>
          <w:sz w:val="20"/>
          <w:szCs w:val="20"/>
        </w:rPr>
        <w:t>s</w:t>
      </w:r>
      <w:r w:rsidR="004406ED" w:rsidRPr="00693817">
        <w:rPr>
          <w:rFonts w:ascii="Times New Roman" w:eastAsia="Times New Roman" w:hAnsi="Times New Roman" w:cs="Times New Roman"/>
          <w:color w:val="000000"/>
          <w:sz w:val="20"/>
          <w:szCs w:val="20"/>
        </w:rPr>
        <w:t>, respectively. Variable definitions are in appendix.</w:t>
      </w:r>
    </w:p>
    <w:tbl>
      <w:tblPr>
        <w:tblW w:w="9360" w:type="dxa"/>
        <w:tblInd w:w="108" w:type="dxa"/>
        <w:tblLayout w:type="fixed"/>
        <w:tblLook w:val="04A0" w:firstRow="1" w:lastRow="0" w:firstColumn="1" w:lastColumn="0" w:noHBand="0" w:noVBand="1"/>
      </w:tblPr>
      <w:tblGrid>
        <w:gridCol w:w="1533"/>
        <w:gridCol w:w="1345"/>
        <w:gridCol w:w="1351"/>
        <w:gridCol w:w="1283"/>
        <w:gridCol w:w="1328"/>
        <w:gridCol w:w="1350"/>
        <w:gridCol w:w="1170"/>
      </w:tblGrid>
      <w:tr w:rsidR="00ED7FDA" w:rsidRPr="00693817" w14:paraId="02ED316A" w14:textId="77777777" w:rsidTr="004A1E6D">
        <w:trPr>
          <w:trHeight w:val="300"/>
        </w:trPr>
        <w:tc>
          <w:tcPr>
            <w:tcW w:w="9360" w:type="dxa"/>
            <w:gridSpan w:val="7"/>
            <w:tcBorders>
              <w:top w:val="nil"/>
              <w:left w:val="nil"/>
              <w:bottom w:val="single" w:sz="4" w:space="0" w:color="auto"/>
              <w:right w:val="nil"/>
            </w:tcBorders>
            <w:shd w:val="clear" w:color="000000" w:fill="FFFFFF"/>
            <w:noWrap/>
            <w:vAlign w:val="center"/>
          </w:tcPr>
          <w:p w14:paraId="02FB6F65" w14:textId="3AD53819" w:rsidR="00ED7FDA" w:rsidRPr="00693817" w:rsidRDefault="00ED7FDA" w:rsidP="004A1E6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Panel A: Comparison of mean values of covariates between </w:t>
            </w:r>
            <w:r w:rsidRPr="00693817">
              <w:rPr>
                <w:rFonts w:ascii="Times New Roman" w:eastAsia="Times New Roman" w:hAnsi="Times New Roman" w:cs="Times New Roman"/>
                <w:color w:val="000000"/>
              </w:rPr>
              <w:t>firms with</w:t>
            </w:r>
            <w:r>
              <w:rPr>
                <w:rFonts w:ascii="Times New Roman" w:eastAsia="Times New Roman" w:hAnsi="Times New Roman" w:cs="Times New Roman"/>
                <w:color w:val="000000"/>
              </w:rPr>
              <w:t xml:space="preserve"> inexperienced</w:t>
            </w:r>
            <w:r w:rsidRPr="006938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experienced board members (OD_ID_EXP = 0 and OD_ID_EXP =1)</w:t>
            </w:r>
          </w:p>
        </w:tc>
      </w:tr>
      <w:tr w:rsidR="00ED7FDA" w:rsidRPr="00693817" w14:paraId="430BCE3C" w14:textId="77777777" w:rsidTr="004A1E6D">
        <w:trPr>
          <w:trHeight w:val="300"/>
        </w:trPr>
        <w:tc>
          <w:tcPr>
            <w:tcW w:w="1533" w:type="dxa"/>
            <w:tcBorders>
              <w:top w:val="nil"/>
              <w:left w:val="nil"/>
              <w:bottom w:val="single" w:sz="4" w:space="0" w:color="auto"/>
              <w:right w:val="nil"/>
            </w:tcBorders>
            <w:shd w:val="clear" w:color="000000" w:fill="FFFFFF"/>
            <w:noWrap/>
            <w:vAlign w:val="center"/>
          </w:tcPr>
          <w:p w14:paraId="608D5A11" w14:textId="77777777" w:rsidR="00ED7FDA" w:rsidRPr="00693817" w:rsidRDefault="00ED7FDA" w:rsidP="004A1E6D">
            <w:pPr>
              <w:spacing w:after="0" w:line="240" w:lineRule="auto"/>
              <w:rPr>
                <w:rFonts w:ascii="Times New Roman" w:eastAsia="Times New Roman" w:hAnsi="Times New Roman" w:cs="Times New Roman"/>
                <w:color w:val="000000"/>
              </w:rPr>
            </w:pPr>
          </w:p>
        </w:tc>
        <w:tc>
          <w:tcPr>
            <w:tcW w:w="3979" w:type="dxa"/>
            <w:gridSpan w:val="3"/>
            <w:tcBorders>
              <w:top w:val="nil"/>
              <w:left w:val="nil"/>
              <w:bottom w:val="single" w:sz="4" w:space="0" w:color="auto"/>
              <w:right w:val="nil"/>
            </w:tcBorders>
            <w:shd w:val="clear" w:color="000000" w:fill="FFFFFF"/>
            <w:noWrap/>
            <w:vAlign w:val="center"/>
          </w:tcPr>
          <w:p w14:paraId="29C5359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1. Unweighted</w:t>
            </w:r>
            <w:r>
              <w:rPr>
                <w:rFonts w:ascii="Times New Roman" w:eastAsia="Times New Roman" w:hAnsi="Times New Roman" w:cs="Times New Roman"/>
                <w:color w:val="000000"/>
              </w:rPr>
              <w:t xml:space="preserve"> </w:t>
            </w:r>
          </w:p>
        </w:tc>
        <w:tc>
          <w:tcPr>
            <w:tcW w:w="3848" w:type="dxa"/>
            <w:gridSpan w:val="3"/>
            <w:tcBorders>
              <w:top w:val="nil"/>
              <w:left w:val="nil"/>
              <w:bottom w:val="single" w:sz="4" w:space="0" w:color="auto"/>
              <w:right w:val="nil"/>
            </w:tcBorders>
            <w:shd w:val="clear" w:color="000000" w:fill="FFFFFF"/>
            <w:noWrap/>
            <w:vAlign w:val="center"/>
          </w:tcPr>
          <w:p w14:paraId="0DA6620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Propensity score weighted</w:t>
            </w:r>
          </w:p>
        </w:tc>
      </w:tr>
      <w:tr w:rsidR="00ED7FDA" w:rsidRPr="00693817" w14:paraId="7500C537" w14:textId="77777777" w:rsidTr="004A1E6D">
        <w:trPr>
          <w:trHeight w:val="300"/>
        </w:trPr>
        <w:tc>
          <w:tcPr>
            <w:tcW w:w="1533" w:type="dxa"/>
            <w:tcBorders>
              <w:top w:val="nil"/>
              <w:left w:val="nil"/>
              <w:bottom w:val="single" w:sz="4" w:space="0" w:color="auto"/>
              <w:right w:val="nil"/>
            </w:tcBorders>
            <w:shd w:val="clear" w:color="000000" w:fill="FFFFFF"/>
            <w:noWrap/>
            <w:vAlign w:val="center"/>
            <w:hideMark/>
          </w:tcPr>
          <w:p w14:paraId="36F39AE8"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eastAsia="Times New Roman" w:hAnsi="Times New Roman" w:cs="Times New Roman"/>
                <w:color w:val="000000"/>
              </w:rPr>
              <w:t> </w:t>
            </w:r>
          </w:p>
        </w:tc>
        <w:tc>
          <w:tcPr>
            <w:tcW w:w="1345" w:type="dxa"/>
            <w:tcBorders>
              <w:top w:val="nil"/>
              <w:left w:val="nil"/>
              <w:bottom w:val="single" w:sz="4" w:space="0" w:color="auto"/>
              <w:right w:val="nil"/>
            </w:tcBorders>
            <w:shd w:val="clear" w:color="000000" w:fill="FFFFFF"/>
            <w:noWrap/>
            <w:vAlign w:val="center"/>
            <w:hideMark/>
          </w:tcPr>
          <w:p w14:paraId="3A8A7838" w14:textId="77777777" w:rsidR="00ED7FDA" w:rsidRPr="009D5A4F" w:rsidRDefault="00ED7FDA" w:rsidP="004A1E6D">
            <w:pPr>
              <w:spacing w:after="0" w:line="240" w:lineRule="auto"/>
              <w:jc w:val="center"/>
              <w:rPr>
                <w:rFonts w:ascii="Times New Roman" w:eastAsia="Times New Roman" w:hAnsi="Times New Roman" w:cs="Times New Roman"/>
                <w:color w:val="000000"/>
                <w:sz w:val="20"/>
                <w:szCs w:val="20"/>
              </w:rPr>
            </w:pPr>
            <w:r w:rsidRPr="009D5A4F">
              <w:rPr>
                <w:rFonts w:ascii="Times New Roman" w:eastAsia="Times New Roman" w:hAnsi="Times New Roman" w:cs="Times New Roman"/>
                <w:color w:val="000000"/>
                <w:sz w:val="20"/>
                <w:szCs w:val="20"/>
              </w:rPr>
              <w:t>OD_ID_EXP = 0</w:t>
            </w:r>
          </w:p>
        </w:tc>
        <w:tc>
          <w:tcPr>
            <w:tcW w:w="1351" w:type="dxa"/>
            <w:tcBorders>
              <w:top w:val="nil"/>
              <w:left w:val="nil"/>
              <w:bottom w:val="single" w:sz="4" w:space="0" w:color="auto"/>
              <w:right w:val="nil"/>
            </w:tcBorders>
            <w:shd w:val="clear" w:color="000000" w:fill="FFFFFF"/>
            <w:noWrap/>
            <w:vAlign w:val="center"/>
            <w:hideMark/>
          </w:tcPr>
          <w:p w14:paraId="6D32D030" w14:textId="77777777" w:rsidR="00ED7FDA" w:rsidRPr="009D5A4F" w:rsidRDefault="00ED7FDA" w:rsidP="004A1E6D">
            <w:pPr>
              <w:spacing w:after="0" w:line="240" w:lineRule="auto"/>
              <w:jc w:val="center"/>
              <w:rPr>
                <w:rFonts w:ascii="Times New Roman" w:eastAsia="Times New Roman" w:hAnsi="Times New Roman" w:cs="Times New Roman"/>
                <w:color w:val="000000"/>
                <w:sz w:val="20"/>
                <w:szCs w:val="20"/>
              </w:rPr>
            </w:pPr>
            <w:r w:rsidRPr="009D5A4F">
              <w:rPr>
                <w:rFonts w:ascii="Times New Roman" w:eastAsia="Times New Roman" w:hAnsi="Times New Roman" w:cs="Times New Roman"/>
                <w:color w:val="000000"/>
                <w:sz w:val="20"/>
                <w:szCs w:val="20"/>
              </w:rPr>
              <w:t>OD_ID_EXP = 1</w:t>
            </w:r>
          </w:p>
        </w:tc>
        <w:tc>
          <w:tcPr>
            <w:tcW w:w="1283" w:type="dxa"/>
            <w:tcBorders>
              <w:top w:val="nil"/>
              <w:left w:val="nil"/>
              <w:bottom w:val="single" w:sz="4" w:space="0" w:color="auto"/>
              <w:right w:val="nil"/>
            </w:tcBorders>
            <w:shd w:val="clear" w:color="000000" w:fill="FFFFFF"/>
            <w:noWrap/>
            <w:vAlign w:val="center"/>
            <w:hideMark/>
          </w:tcPr>
          <w:p w14:paraId="5169A51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Diff</w:t>
            </w:r>
            <w:r w:rsidRPr="00693817">
              <w:rPr>
                <w:rFonts w:ascii="Times New Roman" w:eastAsia="Times New Roman" w:hAnsi="Times New Roman" w:cs="Times New Roman"/>
                <w:color w:val="000000"/>
              </w:rPr>
              <w:br/>
              <w:t>t-stat</w:t>
            </w:r>
          </w:p>
        </w:tc>
        <w:tc>
          <w:tcPr>
            <w:tcW w:w="1328" w:type="dxa"/>
            <w:tcBorders>
              <w:top w:val="nil"/>
              <w:left w:val="nil"/>
              <w:bottom w:val="single" w:sz="4" w:space="0" w:color="auto"/>
              <w:right w:val="nil"/>
            </w:tcBorders>
            <w:shd w:val="clear" w:color="000000" w:fill="FFFFFF"/>
            <w:noWrap/>
            <w:vAlign w:val="center"/>
            <w:hideMark/>
          </w:tcPr>
          <w:p w14:paraId="5CEF53AC" w14:textId="77777777" w:rsidR="00ED7FDA" w:rsidRPr="009D5A4F" w:rsidRDefault="00ED7FDA" w:rsidP="004A1E6D">
            <w:pPr>
              <w:spacing w:after="0" w:line="240" w:lineRule="auto"/>
              <w:jc w:val="center"/>
              <w:rPr>
                <w:rFonts w:ascii="Times New Roman" w:eastAsia="Times New Roman" w:hAnsi="Times New Roman" w:cs="Times New Roman"/>
                <w:color w:val="000000"/>
                <w:sz w:val="20"/>
                <w:szCs w:val="20"/>
              </w:rPr>
            </w:pPr>
            <w:r w:rsidRPr="009D5A4F">
              <w:rPr>
                <w:rFonts w:ascii="Times New Roman" w:eastAsia="Times New Roman" w:hAnsi="Times New Roman" w:cs="Times New Roman"/>
                <w:color w:val="000000"/>
                <w:sz w:val="20"/>
                <w:szCs w:val="20"/>
              </w:rPr>
              <w:t>OD_ID_EXP = 0</w:t>
            </w:r>
          </w:p>
        </w:tc>
        <w:tc>
          <w:tcPr>
            <w:tcW w:w="1350" w:type="dxa"/>
            <w:tcBorders>
              <w:top w:val="nil"/>
              <w:left w:val="nil"/>
              <w:bottom w:val="single" w:sz="4" w:space="0" w:color="auto"/>
              <w:right w:val="nil"/>
            </w:tcBorders>
            <w:shd w:val="clear" w:color="000000" w:fill="FFFFFF"/>
            <w:noWrap/>
            <w:vAlign w:val="center"/>
            <w:hideMark/>
          </w:tcPr>
          <w:p w14:paraId="6469D209" w14:textId="77777777" w:rsidR="00ED7FDA" w:rsidRPr="009D5A4F" w:rsidRDefault="00ED7FDA" w:rsidP="004A1E6D">
            <w:pPr>
              <w:spacing w:after="0" w:line="240" w:lineRule="auto"/>
              <w:jc w:val="center"/>
              <w:rPr>
                <w:rFonts w:ascii="Times New Roman" w:eastAsia="Times New Roman" w:hAnsi="Times New Roman" w:cs="Times New Roman"/>
                <w:color w:val="000000"/>
                <w:sz w:val="20"/>
                <w:szCs w:val="20"/>
              </w:rPr>
            </w:pPr>
            <w:r w:rsidRPr="009D5A4F">
              <w:rPr>
                <w:rFonts w:ascii="Times New Roman" w:eastAsia="Times New Roman" w:hAnsi="Times New Roman" w:cs="Times New Roman"/>
                <w:color w:val="000000"/>
                <w:sz w:val="20"/>
                <w:szCs w:val="20"/>
              </w:rPr>
              <w:t>OD_ID_EXP = 1</w:t>
            </w:r>
          </w:p>
        </w:tc>
        <w:tc>
          <w:tcPr>
            <w:tcW w:w="1170" w:type="dxa"/>
            <w:tcBorders>
              <w:top w:val="nil"/>
              <w:left w:val="nil"/>
              <w:bottom w:val="single" w:sz="4" w:space="0" w:color="auto"/>
              <w:right w:val="nil"/>
            </w:tcBorders>
            <w:shd w:val="clear" w:color="000000" w:fill="FFFFFF"/>
            <w:noWrap/>
            <w:vAlign w:val="center"/>
            <w:hideMark/>
          </w:tcPr>
          <w:p w14:paraId="4AAB9A55"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Diff</w:t>
            </w:r>
          </w:p>
          <w:p w14:paraId="344C7A68"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t-stat</w:t>
            </w:r>
          </w:p>
        </w:tc>
      </w:tr>
      <w:tr w:rsidR="00ED7FDA" w:rsidRPr="00693817" w14:paraId="38FA6EF5" w14:textId="77777777" w:rsidTr="004A1E6D">
        <w:trPr>
          <w:trHeight w:val="300"/>
        </w:trPr>
        <w:tc>
          <w:tcPr>
            <w:tcW w:w="1533" w:type="dxa"/>
            <w:tcBorders>
              <w:top w:val="nil"/>
              <w:left w:val="nil"/>
              <w:bottom w:val="nil"/>
              <w:right w:val="nil"/>
            </w:tcBorders>
            <w:shd w:val="clear" w:color="000000" w:fill="FFFFFF"/>
            <w:noWrap/>
            <w:vAlign w:val="center"/>
            <w:hideMark/>
          </w:tcPr>
          <w:p w14:paraId="399ABC3A"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CEO_ID_EXP</w:t>
            </w:r>
          </w:p>
        </w:tc>
        <w:tc>
          <w:tcPr>
            <w:tcW w:w="1345" w:type="dxa"/>
            <w:tcBorders>
              <w:top w:val="nil"/>
              <w:left w:val="nil"/>
              <w:bottom w:val="nil"/>
              <w:right w:val="nil"/>
            </w:tcBorders>
            <w:shd w:val="clear" w:color="000000" w:fill="FFFFFF"/>
            <w:noWrap/>
            <w:vAlign w:val="center"/>
            <w:hideMark/>
          </w:tcPr>
          <w:p w14:paraId="0033D09F"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0.02</w:t>
            </w:r>
          </w:p>
        </w:tc>
        <w:tc>
          <w:tcPr>
            <w:tcW w:w="1351" w:type="dxa"/>
            <w:tcBorders>
              <w:top w:val="nil"/>
              <w:left w:val="nil"/>
              <w:bottom w:val="nil"/>
              <w:right w:val="nil"/>
            </w:tcBorders>
            <w:shd w:val="clear" w:color="000000" w:fill="FFFFFF"/>
            <w:noWrap/>
            <w:vAlign w:val="center"/>
            <w:hideMark/>
          </w:tcPr>
          <w:p w14:paraId="5ED7052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0.26</w:t>
            </w:r>
          </w:p>
        </w:tc>
        <w:tc>
          <w:tcPr>
            <w:tcW w:w="1283" w:type="dxa"/>
            <w:tcBorders>
              <w:top w:val="nil"/>
              <w:left w:val="nil"/>
              <w:bottom w:val="nil"/>
              <w:right w:val="nil"/>
            </w:tcBorders>
            <w:shd w:val="clear" w:color="000000" w:fill="FFFFFF"/>
            <w:noWrap/>
            <w:vAlign w:val="center"/>
            <w:hideMark/>
          </w:tcPr>
          <w:p w14:paraId="79EE8FFF"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-6.10</w:t>
            </w:r>
            <w:r w:rsidRPr="00693817">
              <w:rPr>
                <w:rFonts w:ascii="Times New Roman" w:eastAsia="Times New Roman" w:hAnsi="Times New Roman" w:cs="Times New Roman"/>
                <w:color w:val="000000"/>
                <w:vertAlign w:val="superscript"/>
              </w:rPr>
              <w:t>***</w:t>
            </w:r>
          </w:p>
        </w:tc>
        <w:tc>
          <w:tcPr>
            <w:tcW w:w="1328" w:type="dxa"/>
            <w:tcBorders>
              <w:top w:val="nil"/>
              <w:left w:val="nil"/>
              <w:bottom w:val="nil"/>
              <w:right w:val="nil"/>
            </w:tcBorders>
            <w:shd w:val="clear" w:color="000000" w:fill="FFFFFF"/>
            <w:noWrap/>
            <w:vAlign w:val="center"/>
            <w:hideMark/>
          </w:tcPr>
          <w:p w14:paraId="50173381"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350" w:type="dxa"/>
            <w:tcBorders>
              <w:top w:val="nil"/>
              <w:left w:val="nil"/>
              <w:bottom w:val="nil"/>
              <w:right w:val="nil"/>
            </w:tcBorders>
            <w:shd w:val="clear" w:color="000000" w:fill="FFFFFF"/>
            <w:noWrap/>
            <w:vAlign w:val="center"/>
            <w:hideMark/>
          </w:tcPr>
          <w:p w14:paraId="251FBE1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170" w:type="dxa"/>
            <w:tcBorders>
              <w:top w:val="nil"/>
              <w:left w:val="nil"/>
              <w:bottom w:val="nil"/>
              <w:right w:val="nil"/>
            </w:tcBorders>
            <w:shd w:val="clear" w:color="000000" w:fill="FFFFFF"/>
            <w:noWrap/>
            <w:vAlign w:val="center"/>
            <w:hideMark/>
          </w:tcPr>
          <w:p w14:paraId="4DCC7D94"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ED7FDA" w:rsidRPr="00693817" w14:paraId="2DDBE143" w14:textId="77777777" w:rsidTr="004A1E6D">
        <w:trPr>
          <w:trHeight w:val="300"/>
        </w:trPr>
        <w:tc>
          <w:tcPr>
            <w:tcW w:w="1533" w:type="dxa"/>
            <w:tcBorders>
              <w:top w:val="nil"/>
              <w:left w:val="nil"/>
              <w:bottom w:val="nil"/>
              <w:right w:val="nil"/>
            </w:tcBorders>
            <w:shd w:val="clear" w:color="000000" w:fill="FFFFFF"/>
            <w:noWrap/>
            <w:vAlign w:val="center"/>
            <w:hideMark/>
          </w:tcPr>
          <w:p w14:paraId="7A7F7ED3"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Relative size</w:t>
            </w:r>
          </w:p>
        </w:tc>
        <w:tc>
          <w:tcPr>
            <w:tcW w:w="1345" w:type="dxa"/>
            <w:tcBorders>
              <w:top w:val="nil"/>
              <w:left w:val="nil"/>
              <w:bottom w:val="nil"/>
              <w:right w:val="nil"/>
            </w:tcBorders>
            <w:shd w:val="clear" w:color="000000" w:fill="FFFFFF"/>
            <w:noWrap/>
            <w:vAlign w:val="center"/>
            <w:hideMark/>
          </w:tcPr>
          <w:p w14:paraId="08314BFB"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0.17</w:t>
            </w:r>
          </w:p>
        </w:tc>
        <w:tc>
          <w:tcPr>
            <w:tcW w:w="1351" w:type="dxa"/>
            <w:tcBorders>
              <w:top w:val="nil"/>
              <w:left w:val="nil"/>
              <w:bottom w:val="nil"/>
              <w:right w:val="nil"/>
            </w:tcBorders>
            <w:shd w:val="clear" w:color="000000" w:fill="FFFFFF"/>
            <w:noWrap/>
            <w:vAlign w:val="center"/>
            <w:hideMark/>
          </w:tcPr>
          <w:p w14:paraId="663CA23D"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0.13</w:t>
            </w:r>
          </w:p>
        </w:tc>
        <w:tc>
          <w:tcPr>
            <w:tcW w:w="1283" w:type="dxa"/>
            <w:tcBorders>
              <w:top w:val="nil"/>
              <w:left w:val="nil"/>
              <w:bottom w:val="nil"/>
              <w:right w:val="nil"/>
            </w:tcBorders>
            <w:shd w:val="clear" w:color="000000" w:fill="FFFFFF"/>
            <w:noWrap/>
            <w:vAlign w:val="center"/>
            <w:hideMark/>
          </w:tcPr>
          <w:p w14:paraId="3F28F7F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1.22</w:t>
            </w:r>
          </w:p>
        </w:tc>
        <w:tc>
          <w:tcPr>
            <w:tcW w:w="1328" w:type="dxa"/>
            <w:tcBorders>
              <w:top w:val="nil"/>
              <w:left w:val="nil"/>
              <w:bottom w:val="nil"/>
              <w:right w:val="nil"/>
            </w:tcBorders>
            <w:shd w:val="clear" w:color="000000" w:fill="FFFFFF"/>
            <w:noWrap/>
            <w:vAlign w:val="center"/>
            <w:hideMark/>
          </w:tcPr>
          <w:p w14:paraId="21BEB274"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350" w:type="dxa"/>
            <w:tcBorders>
              <w:top w:val="nil"/>
              <w:left w:val="nil"/>
              <w:bottom w:val="nil"/>
              <w:right w:val="nil"/>
            </w:tcBorders>
            <w:shd w:val="clear" w:color="000000" w:fill="FFFFFF"/>
            <w:noWrap/>
            <w:vAlign w:val="center"/>
            <w:hideMark/>
          </w:tcPr>
          <w:p w14:paraId="2BD0C430"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w:t>
            </w:r>
          </w:p>
        </w:tc>
        <w:tc>
          <w:tcPr>
            <w:tcW w:w="1170" w:type="dxa"/>
            <w:tcBorders>
              <w:top w:val="nil"/>
              <w:left w:val="nil"/>
              <w:bottom w:val="nil"/>
              <w:right w:val="nil"/>
            </w:tcBorders>
            <w:shd w:val="clear" w:color="000000" w:fill="FFFFFF"/>
            <w:noWrap/>
            <w:vAlign w:val="center"/>
            <w:hideMark/>
          </w:tcPr>
          <w:p w14:paraId="03033A2F"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r>
      <w:tr w:rsidR="00ED7FDA" w:rsidRPr="00693817" w14:paraId="24138170" w14:textId="77777777" w:rsidTr="004A1E6D">
        <w:trPr>
          <w:trHeight w:val="300"/>
        </w:trPr>
        <w:tc>
          <w:tcPr>
            <w:tcW w:w="1533" w:type="dxa"/>
            <w:tcBorders>
              <w:top w:val="nil"/>
              <w:left w:val="nil"/>
              <w:bottom w:val="nil"/>
              <w:right w:val="nil"/>
            </w:tcBorders>
            <w:shd w:val="clear" w:color="000000" w:fill="FFFFFF"/>
            <w:noWrap/>
            <w:vAlign w:val="center"/>
            <w:hideMark/>
          </w:tcPr>
          <w:p w14:paraId="675D860E"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Most stock</w:t>
            </w:r>
          </w:p>
        </w:tc>
        <w:tc>
          <w:tcPr>
            <w:tcW w:w="1345" w:type="dxa"/>
            <w:tcBorders>
              <w:top w:val="nil"/>
              <w:left w:val="nil"/>
              <w:bottom w:val="nil"/>
              <w:right w:val="nil"/>
            </w:tcBorders>
            <w:shd w:val="clear" w:color="000000" w:fill="FFFFFF"/>
            <w:noWrap/>
            <w:vAlign w:val="center"/>
            <w:hideMark/>
          </w:tcPr>
          <w:p w14:paraId="09ECB935"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0.15</w:t>
            </w:r>
          </w:p>
        </w:tc>
        <w:tc>
          <w:tcPr>
            <w:tcW w:w="1351" w:type="dxa"/>
            <w:tcBorders>
              <w:top w:val="nil"/>
              <w:left w:val="nil"/>
              <w:bottom w:val="nil"/>
              <w:right w:val="nil"/>
            </w:tcBorders>
            <w:shd w:val="clear" w:color="000000" w:fill="FFFFFF"/>
            <w:noWrap/>
            <w:vAlign w:val="center"/>
            <w:hideMark/>
          </w:tcPr>
          <w:p w14:paraId="5989CBD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0.11</w:t>
            </w:r>
          </w:p>
        </w:tc>
        <w:tc>
          <w:tcPr>
            <w:tcW w:w="1283" w:type="dxa"/>
            <w:tcBorders>
              <w:top w:val="nil"/>
              <w:left w:val="nil"/>
              <w:bottom w:val="nil"/>
              <w:right w:val="nil"/>
            </w:tcBorders>
            <w:shd w:val="clear" w:color="000000" w:fill="FFFFFF"/>
            <w:noWrap/>
            <w:vAlign w:val="center"/>
            <w:hideMark/>
          </w:tcPr>
          <w:p w14:paraId="165EE48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1.67</w:t>
            </w:r>
            <w:r w:rsidRPr="00693817">
              <w:rPr>
                <w:rFonts w:ascii="Times New Roman" w:eastAsia="Times New Roman" w:hAnsi="Times New Roman" w:cs="Times New Roman"/>
                <w:color w:val="000000"/>
                <w:vertAlign w:val="superscript"/>
              </w:rPr>
              <w:t>*</w:t>
            </w:r>
          </w:p>
        </w:tc>
        <w:tc>
          <w:tcPr>
            <w:tcW w:w="1328" w:type="dxa"/>
            <w:tcBorders>
              <w:top w:val="nil"/>
              <w:left w:val="nil"/>
              <w:bottom w:val="nil"/>
              <w:right w:val="nil"/>
            </w:tcBorders>
            <w:shd w:val="clear" w:color="000000" w:fill="FFFFFF"/>
            <w:noWrap/>
            <w:vAlign w:val="center"/>
            <w:hideMark/>
          </w:tcPr>
          <w:p w14:paraId="517209ED"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0.18</w:t>
            </w:r>
          </w:p>
        </w:tc>
        <w:tc>
          <w:tcPr>
            <w:tcW w:w="1350" w:type="dxa"/>
            <w:tcBorders>
              <w:top w:val="nil"/>
              <w:left w:val="nil"/>
              <w:bottom w:val="nil"/>
              <w:right w:val="nil"/>
            </w:tcBorders>
            <w:shd w:val="clear" w:color="000000" w:fill="FFFFFF"/>
            <w:noWrap/>
            <w:vAlign w:val="center"/>
            <w:hideMark/>
          </w:tcPr>
          <w:p w14:paraId="1EF39EB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0.19</w:t>
            </w:r>
          </w:p>
        </w:tc>
        <w:tc>
          <w:tcPr>
            <w:tcW w:w="1170" w:type="dxa"/>
            <w:tcBorders>
              <w:top w:val="nil"/>
              <w:left w:val="nil"/>
              <w:bottom w:val="nil"/>
              <w:right w:val="nil"/>
            </w:tcBorders>
            <w:shd w:val="clear" w:color="000000" w:fill="FFFFFF"/>
            <w:noWrap/>
            <w:vAlign w:val="center"/>
            <w:hideMark/>
          </w:tcPr>
          <w:p w14:paraId="031DAA1B"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w:t>
            </w:r>
          </w:p>
        </w:tc>
      </w:tr>
      <w:tr w:rsidR="00ED7FDA" w:rsidRPr="00693817" w14:paraId="2761E65A" w14:textId="77777777" w:rsidTr="004A1E6D">
        <w:trPr>
          <w:trHeight w:val="300"/>
        </w:trPr>
        <w:tc>
          <w:tcPr>
            <w:tcW w:w="1533" w:type="dxa"/>
            <w:tcBorders>
              <w:top w:val="nil"/>
              <w:left w:val="nil"/>
              <w:bottom w:val="nil"/>
              <w:right w:val="nil"/>
            </w:tcBorders>
            <w:shd w:val="clear" w:color="000000" w:fill="FFFFFF"/>
            <w:noWrap/>
            <w:vAlign w:val="center"/>
            <w:hideMark/>
          </w:tcPr>
          <w:p w14:paraId="1B595EF0"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All cash</w:t>
            </w:r>
          </w:p>
        </w:tc>
        <w:tc>
          <w:tcPr>
            <w:tcW w:w="1345" w:type="dxa"/>
            <w:tcBorders>
              <w:top w:val="nil"/>
              <w:left w:val="nil"/>
              <w:bottom w:val="nil"/>
              <w:right w:val="nil"/>
            </w:tcBorders>
            <w:shd w:val="clear" w:color="000000" w:fill="FFFFFF"/>
            <w:noWrap/>
            <w:vAlign w:val="center"/>
            <w:hideMark/>
          </w:tcPr>
          <w:p w14:paraId="4E9BDEF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0.39</w:t>
            </w:r>
          </w:p>
        </w:tc>
        <w:tc>
          <w:tcPr>
            <w:tcW w:w="1351" w:type="dxa"/>
            <w:tcBorders>
              <w:top w:val="nil"/>
              <w:left w:val="nil"/>
              <w:bottom w:val="nil"/>
              <w:right w:val="nil"/>
            </w:tcBorders>
            <w:shd w:val="clear" w:color="000000" w:fill="FFFFFF"/>
            <w:noWrap/>
            <w:vAlign w:val="center"/>
            <w:hideMark/>
          </w:tcPr>
          <w:p w14:paraId="4CC5E2B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0.50</w:t>
            </w:r>
          </w:p>
        </w:tc>
        <w:tc>
          <w:tcPr>
            <w:tcW w:w="1283" w:type="dxa"/>
            <w:tcBorders>
              <w:top w:val="nil"/>
              <w:left w:val="nil"/>
              <w:bottom w:val="nil"/>
              <w:right w:val="nil"/>
            </w:tcBorders>
            <w:shd w:val="clear" w:color="000000" w:fill="FFFFFF"/>
            <w:noWrap/>
            <w:vAlign w:val="center"/>
            <w:hideMark/>
          </w:tcPr>
          <w:p w14:paraId="5E97E57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-2.33</w:t>
            </w:r>
            <w:r w:rsidRPr="00693817">
              <w:rPr>
                <w:rFonts w:ascii="Times New Roman" w:eastAsia="Times New Roman" w:hAnsi="Times New Roman" w:cs="Times New Roman"/>
                <w:color w:val="000000"/>
                <w:vertAlign w:val="superscript"/>
              </w:rPr>
              <w:t>**</w:t>
            </w:r>
          </w:p>
        </w:tc>
        <w:tc>
          <w:tcPr>
            <w:tcW w:w="1328" w:type="dxa"/>
            <w:tcBorders>
              <w:top w:val="nil"/>
              <w:left w:val="nil"/>
              <w:bottom w:val="nil"/>
              <w:right w:val="nil"/>
            </w:tcBorders>
            <w:shd w:val="clear" w:color="000000" w:fill="FFFFFF"/>
            <w:noWrap/>
            <w:vAlign w:val="center"/>
            <w:hideMark/>
          </w:tcPr>
          <w:p w14:paraId="044AF5A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0.40</w:t>
            </w:r>
          </w:p>
        </w:tc>
        <w:tc>
          <w:tcPr>
            <w:tcW w:w="1350" w:type="dxa"/>
            <w:tcBorders>
              <w:top w:val="nil"/>
              <w:left w:val="nil"/>
              <w:bottom w:val="nil"/>
              <w:right w:val="nil"/>
            </w:tcBorders>
            <w:shd w:val="clear" w:color="000000" w:fill="FFFFFF"/>
            <w:noWrap/>
            <w:vAlign w:val="center"/>
            <w:hideMark/>
          </w:tcPr>
          <w:p w14:paraId="4ABEBEF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0.45</w:t>
            </w:r>
          </w:p>
        </w:tc>
        <w:tc>
          <w:tcPr>
            <w:tcW w:w="1170" w:type="dxa"/>
            <w:tcBorders>
              <w:top w:val="nil"/>
              <w:left w:val="nil"/>
              <w:bottom w:val="nil"/>
              <w:right w:val="nil"/>
            </w:tcBorders>
            <w:shd w:val="clear" w:color="000000" w:fill="FFFFFF"/>
            <w:noWrap/>
            <w:vAlign w:val="center"/>
            <w:hideMark/>
          </w:tcPr>
          <w:p w14:paraId="12B0E585"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0.28</w:t>
            </w:r>
          </w:p>
        </w:tc>
      </w:tr>
      <w:tr w:rsidR="00ED7FDA" w:rsidRPr="00693817" w14:paraId="01816D24" w14:textId="77777777" w:rsidTr="004A1E6D">
        <w:trPr>
          <w:trHeight w:val="300"/>
        </w:trPr>
        <w:tc>
          <w:tcPr>
            <w:tcW w:w="1533" w:type="dxa"/>
            <w:tcBorders>
              <w:top w:val="nil"/>
              <w:left w:val="nil"/>
              <w:bottom w:val="nil"/>
              <w:right w:val="nil"/>
            </w:tcBorders>
            <w:shd w:val="clear" w:color="000000" w:fill="FFFFFF"/>
            <w:noWrap/>
            <w:vAlign w:val="center"/>
            <w:hideMark/>
          </w:tcPr>
          <w:p w14:paraId="71CEC5A9"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Public target</w:t>
            </w:r>
          </w:p>
        </w:tc>
        <w:tc>
          <w:tcPr>
            <w:tcW w:w="1345" w:type="dxa"/>
            <w:tcBorders>
              <w:top w:val="nil"/>
              <w:left w:val="nil"/>
              <w:bottom w:val="nil"/>
              <w:right w:val="nil"/>
            </w:tcBorders>
            <w:shd w:val="clear" w:color="000000" w:fill="FFFFFF"/>
            <w:noWrap/>
            <w:vAlign w:val="center"/>
            <w:hideMark/>
          </w:tcPr>
          <w:p w14:paraId="2481E2B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0.15</w:t>
            </w:r>
          </w:p>
        </w:tc>
        <w:tc>
          <w:tcPr>
            <w:tcW w:w="1351" w:type="dxa"/>
            <w:tcBorders>
              <w:top w:val="nil"/>
              <w:left w:val="nil"/>
              <w:bottom w:val="nil"/>
              <w:right w:val="nil"/>
            </w:tcBorders>
            <w:shd w:val="clear" w:color="000000" w:fill="FFFFFF"/>
            <w:noWrap/>
            <w:vAlign w:val="center"/>
            <w:hideMark/>
          </w:tcPr>
          <w:p w14:paraId="25E3B6A4"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0.13</w:t>
            </w:r>
          </w:p>
        </w:tc>
        <w:tc>
          <w:tcPr>
            <w:tcW w:w="1283" w:type="dxa"/>
            <w:tcBorders>
              <w:top w:val="nil"/>
              <w:left w:val="nil"/>
              <w:bottom w:val="nil"/>
              <w:right w:val="nil"/>
            </w:tcBorders>
            <w:shd w:val="clear" w:color="000000" w:fill="FFFFFF"/>
            <w:noWrap/>
            <w:vAlign w:val="center"/>
            <w:hideMark/>
          </w:tcPr>
          <w:p w14:paraId="2BE2667B"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0.51</w:t>
            </w:r>
          </w:p>
        </w:tc>
        <w:tc>
          <w:tcPr>
            <w:tcW w:w="1328" w:type="dxa"/>
            <w:tcBorders>
              <w:top w:val="nil"/>
              <w:left w:val="nil"/>
              <w:bottom w:val="nil"/>
              <w:right w:val="nil"/>
            </w:tcBorders>
            <w:shd w:val="clear" w:color="000000" w:fill="FFFFFF"/>
            <w:noWrap/>
            <w:vAlign w:val="center"/>
            <w:hideMark/>
          </w:tcPr>
          <w:p w14:paraId="2782394D"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0.15</w:t>
            </w:r>
          </w:p>
        </w:tc>
        <w:tc>
          <w:tcPr>
            <w:tcW w:w="1350" w:type="dxa"/>
            <w:tcBorders>
              <w:top w:val="nil"/>
              <w:left w:val="nil"/>
              <w:bottom w:val="nil"/>
              <w:right w:val="nil"/>
            </w:tcBorders>
            <w:shd w:val="clear" w:color="000000" w:fill="FFFFFF"/>
            <w:noWrap/>
            <w:vAlign w:val="center"/>
            <w:hideMark/>
          </w:tcPr>
          <w:p w14:paraId="49DD16C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170" w:type="dxa"/>
            <w:tcBorders>
              <w:top w:val="nil"/>
              <w:left w:val="nil"/>
              <w:bottom w:val="nil"/>
              <w:right w:val="nil"/>
            </w:tcBorders>
            <w:shd w:val="clear" w:color="000000" w:fill="FFFFFF"/>
            <w:noWrap/>
            <w:vAlign w:val="center"/>
            <w:hideMark/>
          </w:tcPr>
          <w:p w14:paraId="41C018B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-2.29</w:t>
            </w:r>
            <w:r w:rsidRPr="00693817">
              <w:rPr>
                <w:rFonts w:ascii="Times New Roman" w:eastAsia="Times New Roman" w:hAnsi="Times New Roman" w:cs="Times New Roman"/>
                <w:color w:val="000000"/>
                <w:vertAlign w:val="superscript"/>
              </w:rPr>
              <w:t>**</w:t>
            </w:r>
          </w:p>
        </w:tc>
      </w:tr>
      <w:tr w:rsidR="00ED7FDA" w:rsidRPr="00693817" w14:paraId="151381AC" w14:textId="77777777" w:rsidTr="004A1E6D">
        <w:trPr>
          <w:trHeight w:val="300"/>
        </w:trPr>
        <w:tc>
          <w:tcPr>
            <w:tcW w:w="1533" w:type="dxa"/>
            <w:tcBorders>
              <w:top w:val="nil"/>
              <w:left w:val="nil"/>
              <w:bottom w:val="nil"/>
              <w:right w:val="nil"/>
            </w:tcBorders>
            <w:shd w:val="clear" w:color="000000" w:fill="FFFFFF"/>
            <w:noWrap/>
            <w:vAlign w:val="center"/>
            <w:hideMark/>
          </w:tcPr>
          <w:p w14:paraId="5D44C230"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Private target</w:t>
            </w:r>
          </w:p>
        </w:tc>
        <w:tc>
          <w:tcPr>
            <w:tcW w:w="1345" w:type="dxa"/>
            <w:tcBorders>
              <w:top w:val="nil"/>
              <w:left w:val="nil"/>
              <w:bottom w:val="nil"/>
              <w:right w:val="nil"/>
            </w:tcBorders>
            <w:shd w:val="clear" w:color="000000" w:fill="FFFFFF"/>
            <w:noWrap/>
            <w:vAlign w:val="center"/>
            <w:hideMark/>
          </w:tcPr>
          <w:p w14:paraId="31DA898D"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0.55</w:t>
            </w:r>
          </w:p>
        </w:tc>
        <w:tc>
          <w:tcPr>
            <w:tcW w:w="1351" w:type="dxa"/>
            <w:tcBorders>
              <w:top w:val="nil"/>
              <w:left w:val="nil"/>
              <w:bottom w:val="nil"/>
              <w:right w:val="nil"/>
            </w:tcBorders>
            <w:shd w:val="clear" w:color="000000" w:fill="FFFFFF"/>
            <w:noWrap/>
            <w:vAlign w:val="center"/>
            <w:hideMark/>
          </w:tcPr>
          <w:p w14:paraId="27DBAA8F"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0.66</w:t>
            </w:r>
          </w:p>
        </w:tc>
        <w:tc>
          <w:tcPr>
            <w:tcW w:w="1283" w:type="dxa"/>
            <w:tcBorders>
              <w:top w:val="nil"/>
              <w:left w:val="nil"/>
              <w:bottom w:val="nil"/>
              <w:right w:val="nil"/>
            </w:tcBorders>
            <w:shd w:val="clear" w:color="000000" w:fill="FFFFFF"/>
            <w:noWrap/>
            <w:vAlign w:val="center"/>
            <w:hideMark/>
          </w:tcPr>
          <w:p w14:paraId="312AFC9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-2.39</w:t>
            </w:r>
            <w:r w:rsidRPr="00693817">
              <w:rPr>
                <w:rFonts w:ascii="Times New Roman" w:eastAsia="Times New Roman" w:hAnsi="Times New Roman" w:cs="Times New Roman"/>
                <w:color w:val="000000"/>
                <w:vertAlign w:val="superscript"/>
              </w:rPr>
              <w:t>**</w:t>
            </w:r>
          </w:p>
        </w:tc>
        <w:tc>
          <w:tcPr>
            <w:tcW w:w="1328" w:type="dxa"/>
            <w:tcBorders>
              <w:top w:val="nil"/>
              <w:left w:val="nil"/>
              <w:bottom w:val="nil"/>
              <w:right w:val="nil"/>
            </w:tcBorders>
            <w:shd w:val="clear" w:color="000000" w:fill="FFFFFF"/>
            <w:noWrap/>
            <w:vAlign w:val="center"/>
            <w:hideMark/>
          </w:tcPr>
          <w:p w14:paraId="592972D1"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0.60</w:t>
            </w:r>
          </w:p>
        </w:tc>
        <w:tc>
          <w:tcPr>
            <w:tcW w:w="1350" w:type="dxa"/>
            <w:tcBorders>
              <w:top w:val="nil"/>
              <w:left w:val="nil"/>
              <w:bottom w:val="nil"/>
              <w:right w:val="nil"/>
            </w:tcBorders>
            <w:shd w:val="clear" w:color="000000" w:fill="FFFFFF"/>
            <w:noWrap/>
            <w:vAlign w:val="center"/>
            <w:hideMark/>
          </w:tcPr>
          <w:p w14:paraId="262691B8"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170" w:type="dxa"/>
            <w:tcBorders>
              <w:top w:val="nil"/>
              <w:left w:val="nil"/>
              <w:bottom w:val="nil"/>
              <w:right w:val="nil"/>
            </w:tcBorders>
            <w:shd w:val="clear" w:color="000000" w:fill="FFFFFF"/>
            <w:noWrap/>
            <w:vAlign w:val="center"/>
            <w:hideMark/>
          </w:tcPr>
          <w:p w14:paraId="30B118D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693817">
              <w:rPr>
                <w:rFonts w:ascii="Times New Roman" w:eastAsia="Times New Roman" w:hAnsi="Times New Roman" w:cs="Times New Roman"/>
                <w:color w:val="000000"/>
              </w:rPr>
              <w:t>.</w:t>
            </w:r>
            <w:r>
              <w:rPr>
                <w:rFonts w:ascii="Times New Roman" w:eastAsia="Times New Roman" w:hAnsi="Times New Roman" w:cs="Times New Roman"/>
                <w:color w:val="000000"/>
              </w:rPr>
              <w:t>19</w:t>
            </w:r>
          </w:p>
        </w:tc>
      </w:tr>
      <w:tr w:rsidR="00ED7FDA" w:rsidRPr="00693817" w14:paraId="662AFDE5" w14:textId="77777777" w:rsidTr="004A1E6D">
        <w:trPr>
          <w:trHeight w:val="300"/>
        </w:trPr>
        <w:tc>
          <w:tcPr>
            <w:tcW w:w="1533" w:type="dxa"/>
            <w:tcBorders>
              <w:top w:val="nil"/>
              <w:left w:val="nil"/>
              <w:bottom w:val="nil"/>
              <w:right w:val="nil"/>
            </w:tcBorders>
            <w:shd w:val="clear" w:color="000000" w:fill="FFFFFF"/>
            <w:noWrap/>
            <w:vAlign w:val="center"/>
            <w:hideMark/>
          </w:tcPr>
          <w:p w14:paraId="28625D7B"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Firm size</w:t>
            </w:r>
          </w:p>
        </w:tc>
        <w:tc>
          <w:tcPr>
            <w:tcW w:w="1345" w:type="dxa"/>
            <w:tcBorders>
              <w:top w:val="nil"/>
              <w:left w:val="nil"/>
              <w:bottom w:val="nil"/>
              <w:right w:val="nil"/>
            </w:tcBorders>
            <w:shd w:val="clear" w:color="000000" w:fill="FFFFFF"/>
            <w:noWrap/>
            <w:vAlign w:val="center"/>
            <w:hideMark/>
          </w:tcPr>
          <w:p w14:paraId="60A901C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6.53</w:t>
            </w:r>
          </w:p>
        </w:tc>
        <w:tc>
          <w:tcPr>
            <w:tcW w:w="1351" w:type="dxa"/>
            <w:tcBorders>
              <w:top w:val="nil"/>
              <w:left w:val="nil"/>
              <w:bottom w:val="nil"/>
              <w:right w:val="nil"/>
            </w:tcBorders>
            <w:shd w:val="clear" w:color="000000" w:fill="FFFFFF"/>
            <w:noWrap/>
            <w:vAlign w:val="center"/>
            <w:hideMark/>
          </w:tcPr>
          <w:p w14:paraId="4EB66E82"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7.56</w:t>
            </w:r>
          </w:p>
        </w:tc>
        <w:tc>
          <w:tcPr>
            <w:tcW w:w="1283" w:type="dxa"/>
            <w:tcBorders>
              <w:top w:val="nil"/>
              <w:left w:val="nil"/>
              <w:bottom w:val="nil"/>
              <w:right w:val="nil"/>
            </w:tcBorders>
            <w:shd w:val="clear" w:color="000000" w:fill="FFFFFF"/>
            <w:noWrap/>
            <w:vAlign w:val="center"/>
            <w:hideMark/>
          </w:tcPr>
          <w:p w14:paraId="47BA600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-5.00</w:t>
            </w:r>
            <w:r w:rsidRPr="00693817">
              <w:rPr>
                <w:rFonts w:ascii="Times New Roman" w:eastAsia="Times New Roman" w:hAnsi="Times New Roman" w:cs="Times New Roman"/>
                <w:color w:val="000000"/>
                <w:vertAlign w:val="superscript"/>
              </w:rPr>
              <w:t>***</w:t>
            </w:r>
          </w:p>
        </w:tc>
        <w:tc>
          <w:tcPr>
            <w:tcW w:w="1328" w:type="dxa"/>
            <w:tcBorders>
              <w:top w:val="nil"/>
              <w:left w:val="nil"/>
              <w:bottom w:val="nil"/>
              <w:right w:val="nil"/>
            </w:tcBorders>
            <w:shd w:val="clear" w:color="000000" w:fill="FFFFFF"/>
            <w:noWrap/>
            <w:vAlign w:val="center"/>
            <w:hideMark/>
          </w:tcPr>
          <w:p w14:paraId="540378A3"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6.53</w:t>
            </w:r>
          </w:p>
        </w:tc>
        <w:tc>
          <w:tcPr>
            <w:tcW w:w="1350" w:type="dxa"/>
            <w:tcBorders>
              <w:top w:val="nil"/>
              <w:left w:val="nil"/>
              <w:bottom w:val="nil"/>
              <w:right w:val="nil"/>
            </w:tcBorders>
            <w:shd w:val="clear" w:color="000000" w:fill="FFFFFF"/>
            <w:noWrap/>
            <w:vAlign w:val="center"/>
            <w:hideMark/>
          </w:tcPr>
          <w:p w14:paraId="2437DB9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6.51</w:t>
            </w:r>
          </w:p>
        </w:tc>
        <w:tc>
          <w:tcPr>
            <w:tcW w:w="1170" w:type="dxa"/>
            <w:tcBorders>
              <w:top w:val="nil"/>
              <w:left w:val="nil"/>
              <w:bottom w:val="nil"/>
              <w:right w:val="nil"/>
            </w:tcBorders>
            <w:shd w:val="clear" w:color="000000" w:fill="FFFFFF"/>
            <w:noWrap/>
            <w:vAlign w:val="center"/>
            <w:hideMark/>
          </w:tcPr>
          <w:p w14:paraId="0DF0B3B6"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w:t>
            </w:r>
            <w:r>
              <w:rPr>
                <w:rFonts w:ascii="Times New Roman" w:eastAsia="Times New Roman" w:hAnsi="Times New Roman" w:cs="Times New Roman"/>
                <w:color w:val="000000"/>
              </w:rPr>
              <w:t>0</w:t>
            </w:r>
            <w:r w:rsidRPr="00693817">
              <w:rPr>
                <w:rFonts w:ascii="Times New Roman" w:eastAsia="Times New Roman" w:hAnsi="Times New Roman" w:cs="Times New Roman"/>
                <w:color w:val="000000"/>
              </w:rPr>
              <w:t>8</w:t>
            </w:r>
          </w:p>
        </w:tc>
      </w:tr>
      <w:tr w:rsidR="00ED7FDA" w:rsidRPr="00693817" w14:paraId="275E134C" w14:textId="77777777" w:rsidTr="004A1E6D">
        <w:trPr>
          <w:trHeight w:val="300"/>
        </w:trPr>
        <w:tc>
          <w:tcPr>
            <w:tcW w:w="1533" w:type="dxa"/>
            <w:tcBorders>
              <w:top w:val="nil"/>
              <w:left w:val="nil"/>
              <w:bottom w:val="nil"/>
              <w:right w:val="nil"/>
            </w:tcBorders>
            <w:shd w:val="clear" w:color="000000" w:fill="FFFFFF"/>
            <w:noWrap/>
            <w:vAlign w:val="center"/>
            <w:hideMark/>
          </w:tcPr>
          <w:p w14:paraId="1A5B1D8D"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hAnsi="Times New Roman" w:cs="Times New Roman"/>
              </w:rPr>
              <w:t>MB</w:t>
            </w:r>
          </w:p>
        </w:tc>
        <w:tc>
          <w:tcPr>
            <w:tcW w:w="1345" w:type="dxa"/>
            <w:tcBorders>
              <w:top w:val="nil"/>
              <w:left w:val="nil"/>
              <w:bottom w:val="nil"/>
              <w:right w:val="nil"/>
            </w:tcBorders>
            <w:shd w:val="clear" w:color="000000" w:fill="FFFFFF"/>
            <w:noWrap/>
            <w:vAlign w:val="center"/>
            <w:hideMark/>
          </w:tcPr>
          <w:p w14:paraId="34895828"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2.69</w:t>
            </w:r>
          </w:p>
        </w:tc>
        <w:tc>
          <w:tcPr>
            <w:tcW w:w="1351" w:type="dxa"/>
            <w:tcBorders>
              <w:top w:val="nil"/>
              <w:left w:val="nil"/>
              <w:bottom w:val="nil"/>
              <w:right w:val="nil"/>
            </w:tcBorders>
            <w:shd w:val="clear" w:color="000000" w:fill="FFFFFF"/>
            <w:noWrap/>
            <w:vAlign w:val="center"/>
            <w:hideMark/>
          </w:tcPr>
          <w:p w14:paraId="1407B746"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2.70</w:t>
            </w:r>
          </w:p>
        </w:tc>
        <w:tc>
          <w:tcPr>
            <w:tcW w:w="1283" w:type="dxa"/>
            <w:tcBorders>
              <w:top w:val="nil"/>
              <w:left w:val="nil"/>
              <w:bottom w:val="nil"/>
              <w:right w:val="nil"/>
            </w:tcBorders>
            <w:shd w:val="clear" w:color="000000" w:fill="FFFFFF"/>
            <w:noWrap/>
            <w:vAlign w:val="center"/>
            <w:hideMark/>
          </w:tcPr>
          <w:p w14:paraId="070EA983"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-0.06</w:t>
            </w:r>
          </w:p>
        </w:tc>
        <w:tc>
          <w:tcPr>
            <w:tcW w:w="1328" w:type="dxa"/>
            <w:tcBorders>
              <w:top w:val="nil"/>
              <w:left w:val="nil"/>
              <w:bottom w:val="nil"/>
              <w:right w:val="nil"/>
            </w:tcBorders>
            <w:shd w:val="clear" w:color="000000" w:fill="FFFFFF"/>
            <w:noWrap/>
            <w:vAlign w:val="center"/>
            <w:hideMark/>
          </w:tcPr>
          <w:p w14:paraId="5889B91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3.04</w:t>
            </w:r>
          </w:p>
        </w:tc>
        <w:tc>
          <w:tcPr>
            <w:tcW w:w="1350" w:type="dxa"/>
            <w:tcBorders>
              <w:top w:val="nil"/>
              <w:left w:val="nil"/>
              <w:bottom w:val="nil"/>
              <w:right w:val="nil"/>
            </w:tcBorders>
            <w:shd w:val="clear" w:color="000000" w:fill="FFFFFF"/>
            <w:noWrap/>
            <w:vAlign w:val="center"/>
            <w:hideMark/>
          </w:tcPr>
          <w:p w14:paraId="368E9188"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3.39</w:t>
            </w:r>
          </w:p>
        </w:tc>
        <w:tc>
          <w:tcPr>
            <w:tcW w:w="1170" w:type="dxa"/>
            <w:tcBorders>
              <w:top w:val="nil"/>
              <w:left w:val="nil"/>
              <w:bottom w:val="nil"/>
              <w:right w:val="nil"/>
            </w:tcBorders>
            <w:shd w:val="clear" w:color="000000" w:fill="FFFFFF"/>
            <w:noWrap/>
            <w:vAlign w:val="center"/>
            <w:hideMark/>
          </w:tcPr>
          <w:p w14:paraId="1671D0A5"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-0.78</w:t>
            </w:r>
          </w:p>
        </w:tc>
      </w:tr>
      <w:tr w:rsidR="00ED7FDA" w:rsidRPr="00693817" w14:paraId="572289AF" w14:textId="77777777" w:rsidTr="004A1E6D">
        <w:trPr>
          <w:trHeight w:val="300"/>
        </w:trPr>
        <w:tc>
          <w:tcPr>
            <w:tcW w:w="1533" w:type="dxa"/>
            <w:tcBorders>
              <w:top w:val="nil"/>
              <w:left w:val="nil"/>
              <w:bottom w:val="nil"/>
              <w:right w:val="nil"/>
            </w:tcBorders>
            <w:shd w:val="clear" w:color="000000" w:fill="FFFFFF"/>
            <w:noWrap/>
            <w:vAlign w:val="center"/>
          </w:tcPr>
          <w:p w14:paraId="5F171DC7" w14:textId="77777777" w:rsidR="00ED7FDA" w:rsidRPr="00693817" w:rsidRDefault="00ED7FDA" w:rsidP="004A1E6D">
            <w:pPr>
              <w:spacing w:after="0" w:line="240" w:lineRule="auto"/>
              <w:rPr>
                <w:rFonts w:ascii="Times New Roman" w:hAnsi="Times New Roman" w:cs="Times New Roman"/>
              </w:rPr>
            </w:pPr>
            <w:r w:rsidRPr="00693817">
              <w:rPr>
                <w:rFonts w:ascii="Times New Roman" w:hAnsi="Times New Roman" w:cs="Times New Roman"/>
              </w:rPr>
              <w:t>OCF</w:t>
            </w:r>
          </w:p>
        </w:tc>
        <w:tc>
          <w:tcPr>
            <w:tcW w:w="1345" w:type="dxa"/>
            <w:tcBorders>
              <w:top w:val="nil"/>
              <w:left w:val="nil"/>
              <w:bottom w:val="nil"/>
              <w:right w:val="nil"/>
            </w:tcBorders>
            <w:shd w:val="clear" w:color="000000" w:fill="FFFFFF"/>
            <w:noWrap/>
            <w:vAlign w:val="center"/>
          </w:tcPr>
          <w:p w14:paraId="14DE4CF6"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-0.20</w:t>
            </w:r>
          </w:p>
        </w:tc>
        <w:tc>
          <w:tcPr>
            <w:tcW w:w="1351" w:type="dxa"/>
            <w:tcBorders>
              <w:top w:val="nil"/>
              <w:left w:val="nil"/>
              <w:bottom w:val="nil"/>
              <w:right w:val="nil"/>
            </w:tcBorders>
            <w:shd w:val="clear" w:color="000000" w:fill="FFFFFF"/>
            <w:noWrap/>
            <w:vAlign w:val="center"/>
          </w:tcPr>
          <w:p w14:paraId="2F3B41E6"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0.36</w:t>
            </w:r>
          </w:p>
        </w:tc>
        <w:tc>
          <w:tcPr>
            <w:tcW w:w="1283" w:type="dxa"/>
            <w:tcBorders>
              <w:top w:val="nil"/>
              <w:left w:val="nil"/>
              <w:bottom w:val="nil"/>
              <w:right w:val="nil"/>
            </w:tcBorders>
            <w:shd w:val="clear" w:color="000000" w:fill="FFFFFF"/>
            <w:noWrap/>
            <w:vAlign w:val="center"/>
          </w:tcPr>
          <w:p w14:paraId="0F5BE7C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-1.01</w:t>
            </w:r>
          </w:p>
        </w:tc>
        <w:tc>
          <w:tcPr>
            <w:tcW w:w="1328" w:type="dxa"/>
            <w:tcBorders>
              <w:top w:val="nil"/>
              <w:left w:val="nil"/>
              <w:bottom w:val="nil"/>
              <w:right w:val="nil"/>
            </w:tcBorders>
            <w:shd w:val="clear" w:color="000000" w:fill="FFFFFF"/>
            <w:noWrap/>
            <w:vAlign w:val="center"/>
          </w:tcPr>
          <w:p w14:paraId="53D875BE"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350" w:type="dxa"/>
            <w:tcBorders>
              <w:top w:val="nil"/>
              <w:left w:val="nil"/>
              <w:bottom w:val="nil"/>
              <w:right w:val="nil"/>
            </w:tcBorders>
            <w:shd w:val="clear" w:color="000000" w:fill="FFFFFF"/>
            <w:noWrap/>
            <w:vAlign w:val="center"/>
          </w:tcPr>
          <w:p w14:paraId="3229E4C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0.39</w:t>
            </w:r>
          </w:p>
        </w:tc>
        <w:tc>
          <w:tcPr>
            <w:tcW w:w="1170" w:type="dxa"/>
            <w:tcBorders>
              <w:top w:val="nil"/>
              <w:left w:val="nil"/>
              <w:bottom w:val="nil"/>
              <w:right w:val="nil"/>
            </w:tcBorders>
            <w:shd w:val="clear" w:color="000000" w:fill="FFFFFF"/>
            <w:noWrap/>
            <w:vAlign w:val="center"/>
          </w:tcPr>
          <w:p w14:paraId="0C3B39B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w:t>
            </w:r>
          </w:p>
        </w:tc>
      </w:tr>
      <w:tr w:rsidR="00ED7FDA" w:rsidRPr="00693817" w14:paraId="05756ABE" w14:textId="77777777" w:rsidTr="004A1E6D">
        <w:trPr>
          <w:trHeight w:val="300"/>
        </w:trPr>
        <w:tc>
          <w:tcPr>
            <w:tcW w:w="1533" w:type="dxa"/>
            <w:tcBorders>
              <w:top w:val="nil"/>
              <w:left w:val="nil"/>
              <w:right w:val="nil"/>
            </w:tcBorders>
            <w:shd w:val="clear" w:color="000000" w:fill="FFFFFF"/>
            <w:noWrap/>
            <w:vAlign w:val="center"/>
          </w:tcPr>
          <w:p w14:paraId="6308D4BD" w14:textId="77777777" w:rsidR="00ED7FDA" w:rsidRPr="00693817" w:rsidRDefault="00ED7FDA" w:rsidP="004A1E6D">
            <w:pPr>
              <w:spacing w:after="0" w:line="240" w:lineRule="auto"/>
              <w:rPr>
                <w:rFonts w:ascii="Times New Roman" w:hAnsi="Times New Roman" w:cs="Times New Roman"/>
              </w:rPr>
            </w:pPr>
            <w:r w:rsidRPr="00693817">
              <w:rPr>
                <w:rFonts w:ascii="Times New Roman" w:hAnsi="Times New Roman" w:cs="Times New Roman"/>
              </w:rPr>
              <w:t>Leverage</w:t>
            </w:r>
          </w:p>
        </w:tc>
        <w:tc>
          <w:tcPr>
            <w:tcW w:w="1345" w:type="dxa"/>
            <w:tcBorders>
              <w:top w:val="nil"/>
              <w:left w:val="nil"/>
              <w:right w:val="nil"/>
            </w:tcBorders>
            <w:shd w:val="clear" w:color="000000" w:fill="FFFFFF"/>
            <w:noWrap/>
            <w:vAlign w:val="center"/>
          </w:tcPr>
          <w:p w14:paraId="64D65284"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0.18</w:t>
            </w:r>
          </w:p>
        </w:tc>
        <w:tc>
          <w:tcPr>
            <w:tcW w:w="1351" w:type="dxa"/>
            <w:tcBorders>
              <w:top w:val="nil"/>
              <w:left w:val="nil"/>
              <w:right w:val="nil"/>
            </w:tcBorders>
            <w:shd w:val="clear" w:color="000000" w:fill="FFFFFF"/>
            <w:noWrap/>
            <w:vAlign w:val="center"/>
          </w:tcPr>
          <w:p w14:paraId="0D287576"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0.13</w:t>
            </w:r>
          </w:p>
        </w:tc>
        <w:tc>
          <w:tcPr>
            <w:tcW w:w="1283" w:type="dxa"/>
            <w:tcBorders>
              <w:top w:val="nil"/>
              <w:left w:val="nil"/>
              <w:right w:val="nil"/>
            </w:tcBorders>
            <w:shd w:val="clear" w:color="000000" w:fill="FFFFFF"/>
            <w:noWrap/>
            <w:vAlign w:val="center"/>
          </w:tcPr>
          <w:p w14:paraId="642EEBBC"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3.12</w:t>
            </w:r>
            <w:r w:rsidRPr="00693817">
              <w:rPr>
                <w:rFonts w:ascii="Times New Roman" w:eastAsia="Times New Roman" w:hAnsi="Times New Roman" w:cs="Times New Roman"/>
                <w:color w:val="000000"/>
                <w:vertAlign w:val="superscript"/>
              </w:rPr>
              <w:t>***</w:t>
            </w:r>
          </w:p>
        </w:tc>
        <w:tc>
          <w:tcPr>
            <w:tcW w:w="1328" w:type="dxa"/>
            <w:tcBorders>
              <w:top w:val="nil"/>
              <w:left w:val="nil"/>
              <w:right w:val="nil"/>
            </w:tcBorders>
            <w:shd w:val="clear" w:color="000000" w:fill="FFFFFF"/>
            <w:noWrap/>
            <w:vAlign w:val="center"/>
          </w:tcPr>
          <w:p w14:paraId="77166A27"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350" w:type="dxa"/>
            <w:tcBorders>
              <w:top w:val="nil"/>
              <w:left w:val="nil"/>
              <w:right w:val="nil"/>
            </w:tcBorders>
            <w:shd w:val="clear" w:color="000000" w:fill="FFFFFF"/>
            <w:noWrap/>
            <w:vAlign w:val="center"/>
          </w:tcPr>
          <w:p w14:paraId="31F358B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170" w:type="dxa"/>
            <w:tcBorders>
              <w:top w:val="nil"/>
              <w:left w:val="nil"/>
              <w:right w:val="nil"/>
            </w:tcBorders>
            <w:shd w:val="clear" w:color="000000" w:fill="FFFFFF"/>
            <w:noWrap/>
            <w:vAlign w:val="center"/>
          </w:tcPr>
          <w:p w14:paraId="5F9F831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-0.37</w:t>
            </w:r>
          </w:p>
        </w:tc>
      </w:tr>
      <w:tr w:rsidR="00ED7FDA" w:rsidRPr="00693817" w14:paraId="2F1B6EE2" w14:textId="77777777" w:rsidTr="004A1E6D">
        <w:trPr>
          <w:trHeight w:val="300"/>
        </w:trPr>
        <w:tc>
          <w:tcPr>
            <w:tcW w:w="1533" w:type="dxa"/>
            <w:tcBorders>
              <w:top w:val="nil"/>
              <w:left w:val="nil"/>
              <w:bottom w:val="single" w:sz="4" w:space="0" w:color="auto"/>
              <w:right w:val="nil"/>
            </w:tcBorders>
            <w:shd w:val="clear" w:color="000000" w:fill="FFFFFF"/>
            <w:noWrap/>
            <w:vAlign w:val="center"/>
            <w:hideMark/>
          </w:tcPr>
          <w:p w14:paraId="048CBCE4" w14:textId="77777777" w:rsidR="00ED7FDA" w:rsidRPr="00693817" w:rsidRDefault="00ED7FDA" w:rsidP="004A1E6D">
            <w:pPr>
              <w:spacing w:after="0" w:line="240" w:lineRule="auto"/>
              <w:rPr>
                <w:rFonts w:ascii="Times New Roman" w:eastAsia="Times New Roman" w:hAnsi="Times New Roman" w:cs="Times New Roman"/>
                <w:color w:val="000000"/>
              </w:rPr>
            </w:pPr>
            <w:r w:rsidRPr="00693817">
              <w:rPr>
                <w:rFonts w:ascii="Times New Roman" w:eastAsia="Times New Roman" w:hAnsi="Times New Roman" w:cs="Times New Roman"/>
                <w:color w:val="000000"/>
              </w:rPr>
              <w:t>N</w:t>
            </w:r>
          </w:p>
        </w:tc>
        <w:tc>
          <w:tcPr>
            <w:tcW w:w="1345" w:type="dxa"/>
            <w:tcBorders>
              <w:top w:val="nil"/>
              <w:left w:val="nil"/>
              <w:bottom w:val="single" w:sz="4" w:space="0" w:color="auto"/>
              <w:right w:val="nil"/>
            </w:tcBorders>
            <w:shd w:val="clear" w:color="000000" w:fill="FFFFFF"/>
            <w:noWrap/>
            <w:vAlign w:val="center"/>
            <w:hideMark/>
          </w:tcPr>
          <w:p w14:paraId="26371D58"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3,738</w:t>
            </w:r>
          </w:p>
        </w:tc>
        <w:tc>
          <w:tcPr>
            <w:tcW w:w="1351" w:type="dxa"/>
            <w:tcBorders>
              <w:top w:val="nil"/>
              <w:left w:val="nil"/>
              <w:bottom w:val="single" w:sz="4" w:space="0" w:color="auto"/>
              <w:right w:val="nil"/>
            </w:tcBorders>
            <w:shd w:val="clear" w:color="000000" w:fill="FFFFFF"/>
            <w:noWrap/>
            <w:vAlign w:val="center"/>
            <w:hideMark/>
          </w:tcPr>
          <w:p w14:paraId="2B6D7A62"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 xml:space="preserve">123 </w:t>
            </w:r>
          </w:p>
        </w:tc>
        <w:tc>
          <w:tcPr>
            <w:tcW w:w="1283" w:type="dxa"/>
            <w:tcBorders>
              <w:top w:val="nil"/>
              <w:left w:val="nil"/>
              <w:bottom w:val="single" w:sz="4" w:space="0" w:color="auto"/>
              <w:right w:val="nil"/>
            </w:tcBorders>
            <w:shd w:val="clear" w:color="000000" w:fill="FFFFFF"/>
            <w:noWrap/>
            <w:vAlign w:val="center"/>
            <w:hideMark/>
          </w:tcPr>
          <w:p w14:paraId="21FCCB09"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 </w:t>
            </w:r>
          </w:p>
        </w:tc>
        <w:tc>
          <w:tcPr>
            <w:tcW w:w="1328" w:type="dxa"/>
            <w:tcBorders>
              <w:top w:val="nil"/>
              <w:left w:val="nil"/>
              <w:bottom w:val="single" w:sz="4" w:space="0" w:color="auto"/>
              <w:right w:val="nil"/>
            </w:tcBorders>
            <w:shd w:val="clear" w:color="000000" w:fill="FFFFFF"/>
            <w:noWrap/>
            <w:vAlign w:val="center"/>
            <w:hideMark/>
          </w:tcPr>
          <w:p w14:paraId="7A05CC0B"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93817">
              <w:rPr>
                <w:rFonts w:ascii="Times New Roman" w:eastAsia="Times New Roman" w:hAnsi="Times New Roman" w:cs="Times New Roman"/>
                <w:color w:val="000000"/>
              </w:rPr>
              <w:t>3</w:t>
            </w:r>
            <w:r>
              <w:rPr>
                <w:rFonts w:ascii="Times New Roman" w:eastAsia="Times New Roman" w:hAnsi="Times New Roman" w:cs="Times New Roman"/>
                <w:color w:val="000000"/>
              </w:rPr>
              <w:t>7</w:t>
            </w:r>
            <w:r w:rsidRPr="00693817">
              <w:rPr>
                <w:rFonts w:ascii="Times New Roman" w:eastAsia="Times New Roman" w:hAnsi="Times New Roman" w:cs="Times New Roman"/>
                <w:color w:val="000000"/>
              </w:rPr>
              <w:t xml:space="preserve">8 </w:t>
            </w:r>
          </w:p>
        </w:tc>
        <w:tc>
          <w:tcPr>
            <w:tcW w:w="1350" w:type="dxa"/>
            <w:tcBorders>
              <w:top w:val="nil"/>
              <w:left w:val="nil"/>
              <w:bottom w:val="single" w:sz="4" w:space="0" w:color="auto"/>
              <w:right w:val="nil"/>
            </w:tcBorders>
            <w:shd w:val="clear" w:color="000000" w:fill="FFFFFF"/>
            <w:noWrap/>
            <w:vAlign w:val="center"/>
            <w:hideMark/>
          </w:tcPr>
          <w:p w14:paraId="4B71AF8A"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 xml:space="preserve">123 </w:t>
            </w:r>
          </w:p>
        </w:tc>
        <w:tc>
          <w:tcPr>
            <w:tcW w:w="1170" w:type="dxa"/>
            <w:tcBorders>
              <w:top w:val="nil"/>
              <w:left w:val="nil"/>
              <w:bottom w:val="single" w:sz="4" w:space="0" w:color="auto"/>
              <w:right w:val="nil"/>
            </w:tcBorders>
            <w:shd w:val="clear" w:color="000000" w:fill="FFFFFF"/>
            <w:noWrap/>
            <w:vAlign w:val="center"/>
            <w:hideMark/>
          </w:tcPr>
          <w:p w14:paraId="6368308D" w14:textId="77777777" w:rsidR="00ED7FDA" w:rsidRPr="00693817" w:rsidRDefault="00ED7FDA" w:rsidP="004A1E6D">
            <w:pPr>
              <w:spacing w:after="0" w:line="240" w:lineRule="auto"/>
              <w:jc w:val="center"/>
              <w:rPr>
                <w:rFonts w:ascii="Times New Roman" w:eastAsia="Times New Roman" w:hAnsi="Times New Roman" w:cs="Times New Roman"/>
                <w:color w:val="000000"/>
              </w:rPr>
            </w:pPr>
            <w:r w:rsidRPr="00693817">
              <w:rPr>
                <w:rFonts w:ascii="Times New Roman" w:eastAsia="Times New Roman" w:hAnsi="Times New Roman" w:cs="Times New Roman"/>
                <w:color w:val="000000"/>
              </w:rPr>
              <w:t> </w:t>
            </w:r>
          </w:p>
        </w:tc>
      </w:tr>
    </w:tbl>
    <w:p w14:paraId="4A79AFE3" w14:textId="77777777" w:rsidR="00ED7FDA" w:rsidRDefault="00ED7FDA" w:rsidP="00ED7FDA">
      <w:pPr>
        <w:pStyle w:val="af9"/>
        <w:spacing w:line="240" w:lineRule="auto"/>
        <w:outlineLvl w:val="0"/>
        <w:rPr>
          <w:rFonts w:cs="Times New Roman"/>
        </w:rPr>
      </w:pPr>
    </w:p>
    <w:p w14:paraId="4126B369" w14:textId="2B331CDE" w:rsidR="00ED7FDA" w:rsidRDefault="00ED7FDA">
      <w:pPr>
        <w:spacing w:after="0" w:line="240" w:lineRule="auto"/>
      </w:pPr>
      <w:r>
        <w:br w:type="page"/>
      </w:r>
    </w:p>
    <w:tbl>
      <w:tblPr>
        <w:tblW w:w="0" w:type="auto"/>
        <w:jc w:val="center"/>
        <w:tblLook w:val="0000" w:firstRow="0" w:lastRow="0" w:firstColumn="0" w:lastColumn="0" w:noHBand="0" w:noVBand="0"/>
      </w:tblPr>
      <w:tblGrid>
        <w:gridCol w:w="2875"/>
        <w:gridCol w:w="995"/>
        <w:gridCol w:w="995"/>
        <w:gridCol w:w="1402"/>
        <w:gridCol w:w="995"/>
        <w:gridCol w:w="995"/>
      </w:tblGrid>
      <w:tr w:rsidR="004406ED" w:rsidRPr="000233A0" w14:paraId="3D6D5628" w14:textId="77777777" w:rsidTr="00027E8F">
        <w:trPr>
          <w:tblHeader/>
          <w:jc w:val="center"/>
        </w:trPr>
        <w:tc>
          <w:tcPr>
            <w:tcW w:w="0" w:type="auto"/>
            <w:gridSpan w:val="6"/>
            <w:tcBorders>
              <w:top w:val="single" w:sz="4" w:space="0" w:color="auto"/>
              <w:left w:val="nil"/>
              <w:bottom w:val="single" w:sz="4" w:space="0" w:color="auto"/>
              <w:right w:val="nil"/>
            </w:tcBorders>
            <w:vAlign w:val="center"/>
          </w:tcPr>
          <w:p w14:paraId="5AD5215A" w14:textId="7E4BE896" w:rsidR="004406ED" w:rsidRDefault="00276582" w:rsidP="00027E8F">
            <w:pPr>
              <w:autoSpaceDE w:val="0"/>
              <w:autoSpaceDN w:val="0"/>
              <w:adjustRightInd w:val="0"/>
              <w:contextualSpacing/>
              <w:rPr>
                <w:rFonts w:ascii="Times New Roman" w:eastAsia="新細明體" w:hAnsi="Times New Roman" w:cs="Times New Roman"/>
                <w:color w:val="000000"/>
              </w:rPr>
            </w:pPr>
            <w:r>
              <w:rPr>
                <w:rFonts w:ascii="Times New Roman" w:eastAsia="新細明體" w:hAnsi="Times New Roman" w:cs="Times New Roman"/>
                <w:color w:val="000000"/>
              </w:rPr>
              <w:lastRenderedPageBreak/>
              <w:t xml:space="preserve">Panel B: </w:t>
            </w:r>
            <w:r w:rsidR="004406ED">
              <w:rPr>
                <w:rFonts w:ascii="Times New Roman" w:eastAsia="新細明體" w:hAnsi="Times New Roman" w:cs="Times New Roman"/>
                <w:color w:val="000000"/>
              </w:rPr>
              <w:t>Regressions before and after weighting by propensity score</w:t>
            </w:r>
          </w:p>
        </w:tc>
      </w:tr>
      <w:tr w:rsidR="004406ED" w:rsidRPr="000233A0" w14:paraId="7B040C8F" w14:textId="77777777" w:rsidTr="00027E8F">
        <w:trPr>
          <w:tblHeader/>
          <w:jc w:val="center"/>
        </w:trPr>
        <w:tc>
          <w:tcPr>
            <w:tcW w:w="0" w:type="auto"/>
            <w:tcBorders>
              <w:top w:val="single" w:sz="4" w:space="0" w:color="auto"/>
              <w:left w:val="nil"/>
              <w:bottom w:val="single" w:sz="4" w:space="0" w:color="auto"/>
              <w:right w:val="nil"/>
            </w:tcBorders>
            <w:vAlign w:val="center"/>
          </w:tcPr>
          <w:p w14:paraId="268F1BEB" w14:textId="77777777" w:rsidR="004406ED" w:rsidRPr="00380980" w:rsidRDefault="004406ED" w:rsidP="00027E8F">
            <w:pPr>
              <w:autoSpaceDE w:val="0"/>
              <w:autoSpaceDN w:val="0"/>
              <w:adjustRightInd w:val="0"/>
              <w:contextualSpacing/>
              <w:rPr>
                <w:rFonts w:ascii="Times New Roman" w:hAnsi="Times New Roman" w:cs="Times New Roman"/>
              </w:rPr>
            </w:pPr>
            <w:r>
              <w:br w:type="page"/>
            </w:r>
            <w:r w:rsidRPr="000233A0">
              <w:rPr>
                <w:rFonts w:cs="Times New Roman"/>
              </w:rPr>
              <w:br w:type="page"/>
            </w:r>
            <w:r>
              <w:rPr>
                <w:rFonts w:ascii="Times New Roman" w:hAnsi="Times New Roman" w:cs="Times New Roman"/>
              </w:rPr>
              <w:t>Dependent Variable:</w:t>
            </w:r>
          </w:p>
        </w:tc>
        <w:tc>
          <w:tcPr>
            <w:tcW w:w="0" w:type="auto"/>
            <w:gridSpan w:val="2"/>
            <w:tcBorders>
              <w:top w:val="single" w:sz="4" w:space="0" w:color="auto"/>
              <w:left w:val="nil"/>
              <w:bottom w:val="single" w:sz="4" w:space="0" w:color="auto"/>
              <w:right w:val="nil"/>
            </w:tcBorders>
            <w:vAlign w:val="center"/>
          </w:tcPr>
          <w:p w14:paraId="5B2EC29D"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eastAsia="新細明體" w:hAnsi="Times New Roman" w:cs="Times New Roman"/>
                <w:color w:val="000000"/>
              </w:rPr>
              <w:t>CAR unweighted</w:t>
            </w:r>
          </w:p>
        </w:tc>
        <w:tc>
          <w:tcPr>
            <w:tcW w:w="0" w:type="auto"/>
            <w:tcBorders>
              <w:top w:val="single" w:sz="4" w:space="0" w:color="auto"/>
              <w:left w:val="nil"/>
              <w:bottom w:val="single" w:sz="4" w:space="0" w:color="auto"/>
              <w:right w:val="nil"/>
            </w:tcBorders>
            <w:vAlign w:val="center"/>
          </w:tcPr>
          <w:p w14:paraId="2BECDC6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OD_ID_EXP</w:t>
            </w:r>
          </w:p>
        </w:tc>
        <w:tc>
          <w:tcPr>
            <w:tcW w:w="0" w:type="auto"/>
            <w:gridSpan w:val="2"/>
            <w:tcBorders>
              <w:top w:val="single" w:sz="4" w:space="0" w:color="auto"/>
              <w:left w:val="nil"/>
              <w:bottom w:val="single" w:sz="4" w:space="0" w:color="auto"/>
              <w:right w:val="nil"/>
            </w:tcBorders>
            <w:vAlign w:val="center"/>
          </w:tcPr>
          <w:p w14:paraId="38CF127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eastAsia="新細明體" w:hAnsi="Times New Roman" w:cs="Times New Roman"/>
                <w:color w:val="000000"/>
              </w:rPr>
              <w:t>CAR weighted</w:t>
            </w:r>
          </w:p>
        </w:tc>
      </w:tr>
      <w:tr w:rsidR="004406ED" w:rsidRPr="000233A0" w14:paraId="7F862D8E" w14:textId="77777777" w:rsidTr="00027E8F">
        <w:trPr>
          <w:tblHeader/>
          <w:jc w:val="center"/>
        </w:trPr>
        <w:tc>
          <w:tcPr>
            <w:tcW w:w="0" w:type="auto"/>
            <w:tcBorders>
              <w:top w:val="single" w:sz="4" w:space="0" w:color="auto"/>
              <w:left w:val="nil"/>
              <w:bottom w:val="single" w:sz="4" w:space="0" w:color="auto"/>
              <w:right w:val="nil"/>
            </w:tcBorders>
            <w:vAlign w:val="center"/>
          </w:tcPr>
          <w:p w14:paraId="6562C607" w14:textId="77777777" w:rsidR="004406ED" w:rsidRDefault="004406ED" w:rsidP="00027E8F">
            <w:pPr>
              <w:autoSpaceDE w:val="0"/>
              <w:autoSpaceDN w:val="0"/>
              <w:adjustRightInd w:val="0"/>
              <w:contextualSpacing/>
            </w:pPr>
            <w:r w:rsidRPr="00861F08">
              <w:rPr>
                <w:rFonts w:ascii="Times New Roman" w:hAnsi="Times New Roman" w:cs="Times New Roman"/>
              </w:rPr>
              <w:t>Diversifying deals only</w:t>
            </w:r>
          </w:p>
        </w:tc>
        <w:tc>
          <w:tcPr>
            <w:tcW w:w="0" w:type="auto"/>
            <w:tcBorders>
              <w:top w:val="single" w:sz="4" w:space="0" w:color="auto"/>
              <w:left w:val="nil"/>
              <w:bottom w:val="single" w:sz="4" w:space="0" w:color="auto"/>
              <w:right w:val="nil"/>
            </w:tcBorders>
            <w:vAlign w:val="center"/>
          </w:tcPr>
          <w:p w14:paraId="1953F2F5" w14:textId="77777777" w:rsidR="004406ED" w:rsidRDefault="004406ED" w:rsidP="00027E8F">
            <w:pPr>
              <w:autoSpaceDE w:val="0"/>
              <w:autoSpaceDN w:val="0"/>
              <w:adjustRightInd w:val="0"/>
              <w:contextualSpacing/>
              <w:jc w:val="center"/>
              <w:rPr>
                <w:rFonts w:ascii="Times New Roman" w:eastAsia="新細明體" w:hAnsi="Times New Roman" w:cs="Times New Roman"/>
                <w:color w:val="000000"/>
              </w:rPr>
            </w:pPr>
            <w:r>
              <w:rPr>
                <w:rFonts w:ascii="Times New Roman" w:eastAsia="新細明體" w:hAnsi="Times New Roman" w:cs="Times New Roman"/>
                <w:color w:val="000000"/>
              </w:rPr>
              <w:t>(1)</w:t>
            </w:r>
          </w:p>
        </w:tc>
        <w:tc>
          <w:tcPr>
            <w:tcW w:w="0" w:type="auto"/>
            <w:tcBorders>
              <w:top w:val="single" w:sz="4" w:space="0" w:color="auto"/>
              <w:left w:val="nil"/>
              <w:bottom w:val="single" w:sz="4" w:space="0" w:color="auto"/>
              <w:right w:val="nil"/>
            </w:tcBorders>
            <w:vAlign w:val="center"/>
          </w:tcPr>
          <w:p w14:paraId="449C508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nil"/>
              <w:bottom w:val="single" w:sz="4" w:space="0" w:color="auto"/>
              <w:right w:val="nil"/>
            </w:tcBorders>
            <w:vAlign w:val="center"/>
          </w:tcPr>
          <w:p w14:paraId="3BC96B3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nil"/>
              <w:bottom w:val="single" w:sz="4" w:space="0" w:color="auto"/>
              <w:right w:val="nil"/>
            </w:tcBorders>
          </w:tcPr>
          <w:p w14:paraId="3922C43E"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p>
        </w:tc>
        <w:tc>
          <w:tcPr>
            <w:tcW w:w="0" w:type="auto"/>
            <w:tcBorders>
              <w:top w:val="single" w:sz="4" w:space="0" w:color="auto"/>
              <w:left w:val="nil"/>
              <w:bottom w:val="single" w:sz="4" w:space="0" w:color="auto"/>
              <w:right w:val="nil"/>
            </w:tcBorders>
            <w:vAlign w:val="center"/>
          </w:tcPr>
          <w:p w14:paraId="05CF5F4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p>
        </w:tc>
      </w:tr>
      <w:tr w:rsidR="004406ED" w:rsidRPr="000233A0" w14:paraId="0D1DA74C" w14:textId="77777777" w:rsidTr="00027E8F">
        <w:trPr>
          <w:jc w:val="center"/>
        </w:trPr>
        <w:tc>
          <w:tcPr>
            <w:tcW w:w="0" w:type="auto"/>
            <w:tcBorders>
              <w:top w:val="nil"/>
              <w:left w:val="nil"/>
              <w:bottom w:val="nil"/>
              <w:right w:val="nil"/>
            </w:tcBorders>
            <w:vAlign w:val="center"/>
          </w:tcPr>
          <w:p w14:paraId="598EA4D5" w14:textId="77777777" w:rsidR="004406ED" w:rsidRPr="00380980" w:rsidRDefault="004406ED" w:rsidP="00027E8F">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p>
        </w:tc>
        <w:tc>
          <w:tcPr>
            <w:tcW w:w="0" w:type="auto"/>
            <w:tcBorders>
              <w:top w:val="nil"/>
              <w:left w:val="nil"/>
              <w:bottom w:val="nil"/>
              <w:right w:val="nil"/>
            </w:tcBorders>
            <w:vAlign w:val="center"/>
          </w:tcPr>
          <w:p w14:paraId="50567025"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02</w:t>
            </w:r>
            <w:r w:rsidRPr="00CE703D">
              <w:rPr>
                <w:rFonts w:ascii="Times New Roman" w:hAnsi="Times New Roman" w:cs="Times New Roman"/>
                <w:vertAlign w:val="superscript"/>
              </w:rPr>
              <w:t>**</w:t>
            </w:r>
          </w:p>
        </w:tc>
        <w:tc>
          <w:tcPr>
            <w:tcW w:w="0" w:type="auto"/>
            <w:tcBorders>
              <w:top w:val="nil"/>
              <w:left w:val="nil"/>
              <w:bottom w:val="nil"/>
              <w:right w:val="nil"/>
            </w:tcBorders>
            <w:vAlign w:val="center"/>
          </w:tcPr>
          <w:p w14:paraId="1F19237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1.055</w:t>
            </w:r>
          </w:p>
        </w:tc>
        <w:tc>
          <w:tcPr>
            <w:tcW w:w="0" w:type="auto"/>
            <w:tcBorders>
              <w:top w:val="nil"/>
              <w:left w:val="nil"/>
              <w:bottom w:val="nil"/>
              <w:right w:val="nil"/>
            </w:tcBorders>
            <w:vAlign w:val="center"/>
          </w:tcPr>
          <w:p w14:paraId="22718463"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77F097BD"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0.957</w:t>
            </w:r>
            <w:r w:rsidRPr="000178DA">
              <w:rPr>
                <w:rFonts w:ascii="Times New Roman" w:hAnsi="Times New Roman" w:cs="Times New Roman"/>
                <w:vertAlign w:val="superscript"/>
              </w:rPr>
              <w:t>***</w:t>
            </w:r>
          </w:p>
        </w:tc>
        <w:tc>
          <w:tcPr>
            <w:tcW w:w="0" w:type="auto"/>
            <w:tcBorders>
              <w:top w:val="nil"/>
              <w:left w:val="nil"/>
              <w:bottom w:val="nil"/>
              <w:right w:val="nil"/>
            </w:tcBorders>
          </w:tcPr>
          <w:p w14:paraId="63FA1C5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0.715</w:t>
            </w:r>
            <w:r w:rsidRPr="00CD6AC8">
              <w:rPr>
                <w:rFonts w:ascii="Times New Roman" w:hAnsi="Times New Roman" w:cs="Times New Roman"/>
                <w:vertAlign w:val="superscript"/>
              </w:rPr>
              <w:t>*</w:t>
            </w:r>
            <w:r>
              <w:rPr>
                <w:rFonts w:ascii="Times New Roman" w:hAnsi="Times New Roman" w:cs="Times New Roman"/>
                <w:vertAlign w:val="superscript"/>
              </w:rPr>
              <w:t>*</w:t>
            </w:r>
          </w:p>
        </w:tc>
      </w:tr>
      <w:tr w:rsidR="004406ED" w:rsidRPr="000233A0" w14:paraId="200EB4B9" w14:textId="77777777" w:rsidTr="00027E8F">
        <w:trPr>
          <w:jc w:val="center"/>
        </w:trPr>
        <w:tc>
          <w:tcPr>
            <w:tcW w:w="0" w:type="auto"/>
            <w:tcBorders>
              <w:top w:val="nil"/>
              <w:left w:val="nil"/>
              <w:bottom w:val="nil"/>
              <w:right w:val="nil"/>
            </w:tcBorders>
            <w:vAlign w:val="center"/>
          </w:tcPr>
          <w:p w14:paraId="45A7CDD9"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5190E35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(2.05</w:t>
            </w:r>
            <w:r w:rsidRPr="00380980">
              <w:rPr>
                <w:rFonts w:ascii="Times New Roman" w:hAnsi="Times New Roman" w:cs="Times New Roman"/>
              </w:rPr>
              <w:t>)</w:t>
            </w:r>
          </w:p>
        </w:tc>
        <w:tc>
          <w:tcPr>
            <w:tcW w:w="0" w:type="auto"/>
            <w:tcBorders>
              <w:top w:val="nil"/>
              <w:left w:val="nil"/>
              <w:bottom w:val="nil"/>
              <w:right w:val="nil"/>
            </w:tcBorders>
            <w:vAlign w:val="center"/>
          </w:tcPr>
          <w:p w14:paraId="3E6F1EF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(1.08)</w:t>
            </w:r>
          </w:p>
        </w:tc>
        <w:tc>
          <w:tcPr>
            <w:tcW w:w="0" w:type="auto"/>
            <w:tcBorders>
              <w:top w:val="nil"/>
              <w:left w:val="nil"/>
              <w:bottom w:val="nil"/>
              <w:right w:val="nil"/>
            </w:tcBorders>
            <w:vAlign w:val="center"/>
          </w:tcPr>
          <w:p w14:paraId="480465DD"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6BC4B197"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(2.74)</w:t>
            </w:r>
          </w:p>
        </w:tc>
        <w:tc>
          <w:tcPr>
            <w:tcW w:w="0" w:type="auto"/>
            <w:tcBorders>
              <w:top w:val="nil"/>
              <w:left w:val="nil"/>
              <w:bottom w:val="nil"/>
              <w:right w:val="nil"/>
            </w:tcBorders>
          </w:tcPr>
          <w:p w14:paraId="73DDD3AE"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(1.99)</w:t>
            </w:r>
          </w:p>
        </w:tc>
      </w:tr>
      <w:tr w:rsidR="004406ED" w:rsidRPr="000233A0" w14:paraId="755B46D6" w14:textId="77777777" w:rsidTr="00027E8F">
        <w:trPr>
          <w:jc w:val="center"/>
        </w:trPr>
        <w:tc>
          <w:tcPr>
            <w:tcW w:w="0" w:type="auto"/>
            <w:tcBorders>
              <w:top w:val="nil"/>
              <w:left w:val="nil"/>
              <w:bottom w:val="nil"/>
              <w:right w:val="nil"/>
            </w:tcBorders>
            <w:vAlign w:val="center"/>
          </w:tcPr>
          <w:p w14:paraId="6F37D015"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hint="eastAsia"/>
              </w:rPr>
              <w:t>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p>
        </w:tc>
        <w:tc>
          <w:tcPr>
            <w:tcW w:w="0" w:type="auto"/>
            <w:tcBorders>
              <w:top w:val="nil"/>
              <w:left w:val="nil"/>
              <w:bottom w:val="nil"/>
              <w:right w:val="nil"/>
            </w:tcBorders>
            <w:vAlign w:val="center"/>
          </w:tcPr>
          <w:p w14:paraId="4B369C4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-0.001</w:t>
            </w:r>
          </w:p>
        </w:tc>
        <w:tc>
          <w:tcPr>
            <w:tcW w:w="0" w:type="auto"/>
            <w:tcBorders>
              <w:top w:val="nil"/>
              <w:left w:val="nil"/>
              <w:bottom w:val="nil"/>
              <w:right w:val="nil"/>
            </w:tcBorders>
            <w:vAlign w:val="center"/>
          </w:tcPr>
          <w:p w14:paraId="09164A4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-0.999</w:t>
            </w:r>
          </w:p>
        </w:tc>
        <w:tc>
          <w:tcPr>
            <w:tcW w:w="0" w:type="auto"/>
            <w:tcBorders>
              <w:top w:val="nil"/>
              <w:left w:val="nil"/>
              <w:bottom w:val="nil"/>
              <w:right w:val="nil"/>
            </w:tcBorders>
            <w:vAlign w:val="center"/>
          </w:tcPr>
          <w:p w14:paraId="372D452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3.017</w:t>
            </w:r>
            <w:r w:rsidRPr="006122F1">
              <w:rPr>
                <w:rFonts w:ascii="Times New Roman" w:hAnsi="Times New Roman" w:cs="Times New Roman"/>
                <w:vertAlign w:val="superscript"/>
              </w:rPr>
              <w:t>***</w:t>
            </w:r>
          </w:p>
        </w:tc>
        <w:tc>
          <w:tcPr>
            <w:tcW w:w="0" w:type="auto"/>
            <w:tcBorders>
              <w:top w:val="nil"/>
              <w:left w:val="nil"/>
              <w:bottom w:val="nil"/>
              <w:right w:val="nil"/>
            </w:tcBorders>
          </w:tcPr>
          <w:p w14:paraId="5EC22F6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1.619</w:t>
            </w:r>
            <w:r w:rsidRPr="00652D16">
              <w:rPr>
                <w:rFonts w:ascii="Times New Roman" w:hAnsi="Times New Roman" w:cs="Times New Roman"/>
                <w:vertAlign w:val="superscript"/>
              </w:rPr>
              <w:t>*</w:t>
            </w:r>
          </w:p>
        </w:tc>
        <w:tc>
          <w:tcPr>
            <w:tcW w:w="0" w:type="auto"/>
            <w:tcBorders>
              <w:top w:val="nil"/>
              <w:left w:val="nil"/>
              <w:bottom w:val="nil"/>
              <w:right w:val="nil"/>
            </w:tcBorders>
          </w:tcPr>
          <w:p w14:paraId="5AA1342B"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-0.709</w:t>
            </w:r>
          </w:p>
        </w:tc>
      </w:tr>
      <w:tr w:rsidR="004406ED" w:rsidRPr="000233A0" w14:paraId="4AF7C1FB" w14:textId="77777777" w:rsidTr="00027E8F">
        <w:trPr>
          <w:jc w:val="center"/>
        </w:trPr>
        <w:tc>
          <w:tcPr>
            <w:tcW w:w="0" w:type="auto"/>
            <w:tcBorders>
              <w:top w:val="nil"/>
              <w:left w:val="nil"/>
              <w:bottom w:val="nil"/>
              <w:right w:val="nil"/>
            </w:tcBorders>
            <w:vAlign w:val="center"/>
          </w:tcPr>
          <w:p w14:paraId="49B96B30"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6951FC8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(-0.00)</w:t>
            </w:r>
          </w:p>
        </w:tc>
        <w:tc>
          <w:tcPr>
            <w:tcW w:w="0" w:type="auto"/>
            <w:tcBorders>
              <w:top w:val="nil"/>
              <w:left w:val="nil"/>
              <w:bottom w:val="nil"/>
              <w:right w:val="nil"/>
            </w:tcBorders>
            <w:vAlign w:val="center"/>
          </w:tcPr>
          <w:p w14:paraId="0952D7E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88</w:t>
            </w:r>
            <w:r w:rsidRPr="00380980">
              <w:rPr>
                <w:rFonts w:ascii="Times New Roman" w:hAnsi="Times New Roman" w:cs="Times New Roman"/>
              </w:rPr>
              <w:t>)</w:t>
            </w:r>
          </w:p>
        </w:tc>
        <w:tc>
          <w:tcPr>
            <w:tcW w:w="0" w:type="auto"/>
            <w:tcBorders>
              <w:top w:val="nil"/>
              <w:left w:val="nil"/>
              <w:bottom w:val="nil"/>
              <w:right w:val="nil"/>
            </w:tcBorders>
            <w:vAlign w:val="center"/>
          </w:tcPr>
          <w:p w14:paraId="4A31D6F1"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(112.83)</w:t>
            </w:r>
          </w:p>
        </w:tc>
        <w:tc>
          <w:tcPr>
            <w:tcW w:w="0" w:type="auto"/>
            <w:tcBorders>
              <w:top w:val="nil"/>
              <w:left w:val="nil"/>
              <w:bottom w:val="nil"/>
              <w:right w:val="nil"/>
            </w:tcBorders>
          </w:tcPr>
          <w:p w14:paraId="750FB875"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(1.81)</w:t>
            </w:r>
          </w:p>
        </w:tc>
        <w:tc>
          <w:tcPr>
            <w:tcW w:w="0" w:type="auto"/>
            <w:tcBorders>
              <w:top w:val="nil"/>
              <w:left w:val="nil"/>
              <w:bottom w:val="nil"/>
              <w:right w:val="nil"/>
            </w:tcBorders>
          </w:tcPr>
          <w:p w14:paraId="772469B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(-0.57)</w:t>
            </w:r>
          </w:p>
        </w:tc>
      </w:tr>
      <w:tr w:rsidR="004406ED" w:rsidRPr="000233A0" w14:paraId="49217313" w14:textId="77777777" w:rsidTr="00027E8F">
        <w:trPr>
          <w:jc w:val="center"/>
        </w:trPr>
        <w:tc>
          <w:tcPr>
            <w:tcW w:w="0" w:type="auto"/>
            <w:tcBorders>
              <w:top w:val="nil"/>
              <w:left w:val="nil"/>
              <w:bottom w:val="nil"/>
              <w:right w:val="nil"/>
            </w:tcBorders>
            <w:vAlign w:val="center"/>
          </w:tcPr>
          <w:p w14:paraId="1DD99ED1" w14:textId="77777777" w:rsidR="004406ED" w:rsidRPr="00380980" w:rsidRDefault="004406ED" w:rsidP="00027E8F">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p>
        </w:tc>
        <w:tc>
          <w:tcPr>
            <w:tcW w:w="0" w:type="auto"/>
            <w:tcBorders>
              <w:top w:val="nil"/>
              <w:left w:val="nil"/>
              <w:bottom w:val="nil"/>
              <w:right w:val="nil"/>
            </w:tcBorders>
            <w:vAlign w:val="center"/>
          </w:tcPr>
          <w:p w14:paraId="40AE693B"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vAlign w:val="center"/>
          </w:tcPr>
          <w:p w14:paraId="7E07C3D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3.766</w:t>
            </w:r>
            <w:r w:rsidRPr="006122F1">
              <w:rPr>
                <w:rFonts w:ascii="Times New Roman" w:hAnsi="Times New Roman" w:cs="Times New Roman"/>
                <w:vertAlign w:val="superscript"/>
              </w:rPr>
              <w:t>*</w:t>
            </w:r>
          </w:p>
        </w:tc>
        <w:tc>
          <w:tcPr>
            <w:tcW w:w="0" w:type="auto"/>
            <w:tcBorders>
              <w:top w:val="nil"/>
              <w:left w:val="nil"/>
              <w:bottom w:val="nil"/>
              <w:right w:val="nil"/>
            </w:tcBorders>
            <w:vAlign w:val="center"/>
          </w:tcPr>
          <w:p w14:paraId="0AF0ECEB"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57BDB6BB"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24180917"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4.822</w:t>
            </w:r>
            <w:r w:rsidRPr="00652D16">
              <w:rPr>
                <w:rFonts w:ascii="Times New Roman" w:hAnsi="Times New Roman" w:cs="Times New Roman"/>
                <w:vertAlign w:val="superscript"/>
              </w:rPr>
              <w:t>***</w:t>
            </w:r>
          </w:p>
        </w:tc>
      </w:tr>
      <w:tr w:rsidR="004406ED" w:rsidRPr="000233A0" w14:paraId="71E1F96B" w14:textId="77777777" w:rsidTr="00027E8F">
        <w:trPr>
          <w:jc w:val="center"/>
        </w:trPr>
        <w:tc>
          <w:tcPr>
            <w:tcW w:w="0" w:type="auto"/>
            <w:tcBorders>
              <w:top w:val="nil"/>
              <w:left w:val="nil"/>
              <w:bottom w:val="nil"/>
              <w:right w:val="nil"/>
            </w:tcBorders>
            <w:vAlign w:val="center"/>
          </w:tcPr>
          <w:p w14:paraId="234870D4"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2D1D2F16"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 xml:space="preserve"> </w:t>
            </w:r>
          </w:p>
        </w:tc>
        <w:tc>
          <w:tcPr>
            <w:tcW w:w="0" w:type="auto"/>
            <w:tcBorders>
              <w:top w:val="nil"/>
              <w:left w:val="nil"/>
              <w:bottom w:val="nil"/>
              <w:right w:val="nil"/>
            </w:tcBorders>
            <w:vAlign w:val="center"/>
          </w:tcPr>
          <w:p w14:paraId="53A4301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(1.71)</w:t>
            </w:r>
          </w:p>
        </w:tc>
        <w:tc>
          <w:tcPr>
            <w:tcW w:w="0" w:type="auto"/>
            <w:tcBorders>
              <w:top w:val="nil"/>
              <w:left w:val="nil"/>
              <w:bottom w:val="nil"/>
              <w:right w:val="nil"/>
            </w:tcBorders>
            <w:vAlign w:val="center"/>
          </w:tcPr>
          <w:p w14:paraId="5CD4C42E"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697707E7"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nil"/>
              <w:right w:val="nil"/>
            </w:tcBorders>
          </w:tcPr>
          <w:p w14:paraId="1677180A"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(2.72)</w:t>
            </w:r>
          </w:p>
        </w:tc>
      </w:tr>
      <w:tr w:rsidR="004406ED" w:rsidRPr="000233A0" w14:paraId="3C2421AA" w14:textId="77777777" w:rsidTr="00027E8F">
        <w:trPr>
          <w:jc w:val="center"/>
        </w:trPr>
        <w:tc>
          <w:tcPr>
            <w:tcW w:w="0" w:type="auto"/>
            <w:tcBorders>
              <w:top w:val="nil"/>
              <w:left w:val="nil"/>
              <w:bottom w:val="nil"/>
              <w:right w:val="nil"/>
            </w:tcBorders>
            <w:vAlign w:val="center"/>
          </w:tcPr>
          <w:p w14:paraId="052A6A25"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Relative </w:t>
            </w:r>
            <w:r>
              <w:rPr>
                <w:rFonts w:ascii="Times New Roman" w:hAnsi="Times New Roman" w:cs="Times New Roman" w:hint="eastAsia"/>
              </w:rPr>
              <w:t>s</w:t>
            </w:r>
            <w:r>
              <w:rPr>
                <w:rFonts w:ascii="Times New Roman" w:hAnsi="Times New Roman" w:cs="Times New Roman"/>
              </w:rPr>
              <w:t>ize</w:t>
            </w:r>
          </w:p>
        </w:tc>
        <w:tc>
          <w:tcPr>
            <w:tcW w:w="0" w:type="auto"/>
            <w:tcBorders>
              <w:top w:val="nil"/>
              <w:left w:val="nil"/>
              <w:bottom w:val="nil"/>
              <w:right w:val="nil"/>
            </w:tcBorders>
            <w:vAlign w:val="center"/>
          </w:tcPr>
          <w:p w14:paraId="4736D30D"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1.001</w:t>
            </w:r>
            <w:r w:rsidRPr="00861F08">
              <w:rPr>
                <w:rFonts w:ascii="Times New Roman" w:hAnsi="Times New Roman" w:cs="Times New Roman"/>
                <w:vertAlign w:val="superscript"/>
              </w:rPr>
              <w:t>***</w:t>
            </w:r>
          </w:p>
        </w:tc>
        <w:tc>
          <w:tcPr>
            <w:tcW w:w="0" w:type="auto"/>
            <w:tcBorders>
              <w:top w:val="nil"/>
              <w:left w:val="nil"/>
              <w:bottom w:val="nil"/>
              <w:right w:val="nil"/>
            </w:tcBorders>
            <w:vAlign w:val="center"/>
          </w:tcPr>
          <w:p w14:paraId="1D4B69C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0.989</w:t>
            </w:r>
            <w:r w:rsidRPr="00CE703D">
              <w:rPr>
                <w:rFonts w:ascii="Times New Roman" w:hAnsi="Times New Roman" w:cs="Times New Roman"/>
                <w:vertAlign w:val="superscript"/>
              </w:rPr>
              <w:t>**</w:t>
            </w:r>
          </w:p>
        </w:tc>
        <w:tc>
          <w:tcPr>
            <w:tcW w:w="0" w:type="auto"/>
            <w:tcBorders>
              <w:top w:val="nil"/>
              <w:left w:val="nil"/>
              <w:bottom w:val="nil"/>
              <w:right w:val="nil"/>
            </w:tcBorders>
            <w:vAlign w:val="center"/>
          </w:tcPr>
          <w:p w14:paraId="71249DE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0.333</w:t>
            </w:r>
          </w:p>
        </w:tc>
        <w:tc>
          <w:tcPr>
            <w:tcW w:w="0" w:type="auto"/>
            <w:tcBorders>
              <w:top w:val="nil"/>
              <w:left w:val="nil"/>
              <w:bottom w:val="nil"/>
              <w:right w:val="nil"/>
            </w:tcBorders>
            <w:vAlign w:val="center"/>
          </w:tcPr>
          <w:p w14:paraId="24CB694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0.408</w:t>
            </w:r>
          </w:p>
        </w:tc>
        <w:tc>
          <w:tcPr>
            <w:tcW w:w="0" w:type="auto"/>
            <w:tcBorders>
              <w:top w:val="nil"/>
              <w:left w:val="nil"/>
              <w:bottom w:val="nil"/>
              <w:right w:val="nil"/>
            </w:tcBorders>
          </w:tcPr>
          <w:p w14:paraId="2A91F30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0.338</w:t>
            </w:r>
          </w:p>
        </w:tc>
      </w:tr>
      <w:tr w:rsidR="004406ED" w:rsidRPr="000233A0" w14:paraId="0335A633" w14:textId="77777777" w:rsidTr="00027E8F">
        <w:trPr>
          <w:jc w:val="center"/>
        </w:trPr>
        <w:tc>
          <w:tcPr>
            <w:tcW w:w="0" w:type="auto"/>
            <w:tcBorders>
              <w:top w:val="nil"/>
              <w:left w:val="nil"/>
              <w:bottom w:val="nil"/>
              <w:right w:val="nil"/>
            </w:tcBorders>
            <w:vAlign w:val="center"/>
          </w:tcPr>
          <w:p w14:paraId="512C485B"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2AE09D7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(2.61)</w:t>
            </w:r>
          </w:p>
        </w:tc>
        <w:tc>
          <w:tcPr>
            <w:tcW w:w="0" w:type="auto"/>
            <w:tcBorders>
              <w:top w:val="nil"/>
              <w:left w:val="nil"/>
              <w:bottom w:val="nil"/>
              <w:right w:val="nil"/>
            </w:tcBorders>
            <w:vAlign w:val="center"/>
          </w:tcPr>
          <w:p w14:paraId="06064A09"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(2.58</w:t>
            </w:r>
            <w:r w:rsidRPr="00380980">
              <w:rPr>
                <w:rFonts w:ascii="Times New Roman" w:hAnsi="Times New Roman" w:cs="Times New Roman"/>
              </w:rPr>
              <w:t>)</w:t>
            </w:r>
          </w:p>
        </w:tc>
        <w:tc>
          <w:tcPr>
            <w:tcW w:w="0" w:type="auto"/>
            <w:tcBorders>
              <w:top w:val="nil"/>
              <w:left w:val="nil"/>
              <w:bottom w:val="nil"/>
              <w:right w:val="nil"/>
            </w:tcBorders>
            <w:vAlign w:val="center"/>
          </w:tcPr>
          <w:p w14:paraId="3A52E049"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(1.85</w:t>
            </w:r>
            <w:r w:rsidRPr="00380980">
              <w:rPr>
                <w:rFonts w:ascii="Times New Roman" w:hAnsi="Times New Roman" w:cs="Times New Roman"/>
              </w:rPr>
              <w:t>)</w:t>
            </w:r>
          </w:p>
        </w:tc>
        <w:tc>
          <w:tcPr>
            <w:tcW w:w="0" w:type="auto"/>
            <w:tcBorders>
              <w:top w:val="nil"/>
              <w:left w:val="nil"/>
              <w:bottom w:val="nil"/>
              <w:right w:val="nil"/>
            </w:tcBorders>
            <w:vAlign w:val="center"/>
          </w:tcPr>
          <w:p w14:paraId="18732005"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(0.73</w:t>
            </w:r>
            <w:r w:rsidRPr="00380980">
              <w:rPr>
                <w:rFonts w:ascii="Times New Roman" w:hAnsi="Times New Roman" w:cs="Times New Roman"/>
              </w:rPr>
              <w:t>)</w:t>
            </w:r>
          </w:p>
        </w:tc>
        <w:tc>
          <w:tcPr>
            <w:tcW w:w="0" w:type="auto"/>
            <w:tcBorders>
              <w:top w:val="nil"/>
              <w:left w:val="nil"/>
              <w:bottom w:val="nil"/>
              <w:right w:val="nil"/>
            </w:tcBorders>
          </w:tcPr>
          <w:p w14:paraId="13A02EF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(5.62)</w:t>
            </w:r>
          </w:p>
        </w:tc>
      </w:tr>
      <w:tr w:rsidR="004406ED" w:rsidRPr="000233A0" w14:paraId="3427007A" w14:textId="77777777" w:rsidTr="00027E8F">
        <w:trPr>
          <w:jc w:val="center"/>
        </w:trPr>
        <w:tc>
          <w:tcPr>
            <w:tcW w:w="0" w:type="auto"/>
            <w:tcBorders>
              <w:top w:val="nil"/>
              <w:left w:val="nil"/>
              <w:bottom w:val="nil"/>
              <w:right w:val="nil"/>
            </w:tcBorders>
            <w:vAlign w:val="center"/>
          </w:tcPr>
          <w:p w14:paraId="3C35B36A"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Most </w:t>
            </w:r>
            <w:r>
              <w:rPr>
                <w:rFonts w:ascii="Times New Roman" w:hAnsi="Times New Roman" w:cs="Times New Roman" w:hint="eastAsia"/>
              </w:rPr>
              <w:t>s</w:t>
            </w:r>
            <w:r>
              <w:rPr>
                <w:rFonts w:ascii="Times New Roman" w:hAnsi="Times New Roman" w:cs="Times New Roman"/>
              </w:rPr>
              <w:t>tock</w:t>
            </w:r>
          </w:p>
        </w:tc>
        <w:tc>
          <w:tcPr>
            <w:tcW w:w="0" w:type="auto"/>
            <w:tcBorders>
              <w:top w:val="nil"/>
              <w:left w:val="nil"/>
              <w:bottom w:val="nil"/>
              <w:right w:val="nil"/>
            </w:tcBorders>
            <w:vAlign w:val="center"/>
          </w:tcPr>
          <w:p w14:paraId="7330CEE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0.222</w:t>
            </w:r>
          </w:p>
        </w:tc>
        <w:tc>
          <w:tcPr>
            <w:tcW w:w="0" w:type="auto"/>
            <w:tcBorders>
              <w:top w:val="nil"/>
              <w:left w:val="nil"/>
              <w:bottom w:val="nil"/>
              <w:right w:val="nil"/>
            </w:tcBorders>
            <w:vAlign w:val="center"/>
          </w:tcPr>
          <w:p w14:paraId="327DC21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0.232</w:t>
            </w:r>
          </w:p>
        </w:tc>
        <w:tc>
          <w:tcPr>
            <w:tcW w:w="0" w:type="auto"/>
            <w:tcBorders>
              <w:top w:val="nil"/>
              <w:left w:val="nil"/>
              <w:bottom w:val="nil"/>
              <w:right w:val="nil"/>
            </w:tcBorders>
            <w:vAlign w:val="center"/>
          </w:tcPr>
          <w:p w14:paraId="1D8BCE4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-0.450</w:t>
            </w:r>
          </w:p>
        </w:tc>
        <w:tc>
          <w:tcPr>
            <w:tcW w:w="0" w:type="auto"/>
            <w:tcBorders>
              <w:top w:val="nil"/>
              <w:left w:val="nil"/>
              <w:bottom w:val="nil"/>
              <w:right w:val="nil"/>
            </w:tcBorders>
            <w:vAlign w:val="center"/>
          </w:tcPr>
          <w:p w14:paraId="1775AFDF"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-0.025</w:t>
            </w:r>
          </w:p>
        </w:tc>
        <w:tc>
          <w:tcPr>
            <w:tcW w:w="0" w:type="auto"/>
            <w:tcBorders>
              <w:top w:val="nil"/>
              <w:left w:val="nil"/>
              <w:bottom w:val="nil"/>
              <w:right w:val="nil"/>
            </w:tcBorders>
          </w:tcPr>
          <w:p w14:paraId="18E8C053"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-0.004</w:t>
            </w:r>
          </w:p>
        </w:tc>
      </w:tr>
      <w:tr w:rsidR="004406ED" w:rsidRPr="000233A0" w14:paraId="1D729803" w14:textId="77777777" w:rsidTr="00027E8F">
        <w:trPr>
          <w:jc w:val="center"/>
        </w:trPr>
        <w:tc>
          <w:tcPr>
            <w:tcW w:w="0" w:type="auto"/>
            <w:tcBorders>
              <w:top w:val="nil"/>
              <w:left w:val="nil"/>
              <w:bottom w:val="nil"/>
              <w:right w:val="nil"/>
            </w:tcBorders>
            <w:vAlign w:val="center"/>
          </w:tcPr>
          <w:p w14:paraId="574A175E"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506F633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(0.46)</w:t>
            </w:r>
          </w:p>
        </w:tc>
        <w:tc>
          <w:tcPr>
            <w:tcW w:w="0" w:type="auto"/>
            <w:tcBorders>
              <w:top w:val="nil"/>
              <w:left w:val="nil"/>
              <w:bottom w:val="nil"/>
              <w:right w:val="nil"/>
            </w:tcBorders>
            <w:vAlign w:val="center"/>
          </w:tcPr>
          <w:p w14:paraId="5C3D13C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(0.48</w:t>
            </w:r>
            <w:r w:rsidRPr="00380980">
              <w:rPr>
                <w:rFonts w:ascii="Times New Roman" w:hAnsi="Times New Roman" w:cs="Times New Roman"/>
              </w:rPr>
              <w:t>)</w:t>
            </w:r>
          </w:p>
        </w:tc>
        <w:tc>
          <w:tcPr>
            <w:tcW w:w="0" w:type="auto"/>
            <w:tcBorders>
              <w:top w:val="nil"/>
              <w:left w:val="nil"/>
              <w:bottom w:val="nil"/>
              <w:right w:val="nil"/>
            </w:tcBorders>
            <w:vAlign w:val="center"/>
          </w:tcPr>
          <w:p w14:paraId="2E2DD13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54</w:t>
            </w:r>
            <w:r w:rsidRPr="00380980">
              <w:rPr>
                <w:rFonts w:ascii="Times New Roman" w:hAnsi="Times New Roman" w:cs="Times New Roman"/>
              </w:rPr>
              <w:t>)</w:t>
            </w:r>
          </w:p>
        </w:tc>
        <w:tc>
          <w:tcPr>
            <w:tcW w:w="0" w:type="auto"/>
            <w:tcBorders>
              <w:top w:val="nil"/>
              <w:left w:val="nil"/>
              <w:bottom w:val="nil"/>
              <w:right w:val="nil"/>
            </w:tcBorders>
            <w:vAlign w:val="center"/>
          </w:tcPr>
          <w:p w14:paraId="2EBF8C09"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(-0.05)</w:t>
            </w:r>
          </w:p>
        </w:tc>
        <w:tc>
          <w:tcPr>
            <w:tcW w:w="0" w:type="auto"/>
            <w:tcBorders>
              <w:top w:val="nil"/>
              <w:left w:val="nil"/>
              <w:bottom w:val="nil"/>
              <w:right w:val="nil"/>
            </w:tcBorders>
          </w:tcPr>
          <w:p w14:paraId="056C0E7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(-0.01)</w:t>
            </w:r>
          </w:p>
        </w:tc>
      </w:tr>
      <w:tr w:rsidR="004406ED" w:rsidRPr="000233A0" w14:paraId="4D37D0DA" w14:textId="77777777" w:rsidTr="00027E8F">
        <w:trPr>
          <w:jc w:val="center"/>
        </w:trPr>
        <w:tc>
          <w:tcPr>
            <w:tcW w:w="0" w:type="auto"/>
            <w:tcBorders>
              <w:top w:val="nil"/>
              <w:left w:val="nil"/>
              <w:bottom w:val="nil"/>
              <w:right w:val="nil"/>
            </w:tcBorders>
            <w:vAlign w:val="center"/>
          </w:tcPr>
          <w:p w14:paraId="503E5CD7"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All </w:t>
            </w:r>
            <w:r>
              <w:rPr>
                <w:rFonts w:ascii="Times New Roman" w:hAnsi="Times New Roman" w:cs="Times New Roman" w:hint="eastAsia"/>
              </w:rPr>
              <w:t>c</w:t>
            </w:r>
            <w:r>
              <w:rPr>
                <w:rFonts w:ascii="Times New Roman" w:hAnsi="Times New Roman" w:cs="Times New Roman"/>
              </w:rPr>
              <w:t>ash</w:t>
            </w:r>
          </w:p>
        </w:tc>
        <w:tc>
          <w:tcPr>
            <w:tcW w:w="0" w:type="auto"/>
            <w:tcBorders>
              <w:top w:val="nil"/>
              <w:left w:val="nil"/>
              <w:bottom w:val="nil"/>
              <w:right w:val="nil"/>
            </w:tcBorders>
            <w:vAlign w:val="center"/>
          </w:tcPr>
          <w:p w14:paraId="037C955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0.633</w:t>
            </w:r>
            <w:r w:rsidRPr="00861F08">
              <w:rPr>
                <w:rFonts w:ascii="Times New Roman" w:hAnsi="Times New Roman" w:cs="Times New Roman"/>
                <w:vertAlign w:val="superscript"/>
              </w:rPr>
              <w:t>*</w:t>
            </w:r>
          </w:p>
        </w:tc>
        <w:tc>
          <w:tcPr>
            <w:tcW w:w="0" w:type="auto"/>
            <w:tcBorders>
              <w:top w:val="nil"/>
              <w:left w:val="nil"/>
              <w:bottom w:val="nil"/>
              <w:right w:val="nil"/>
            </w:tcBorders>
            <w:vAlign w:val="center"/>
          </w:tcPr>
          <w:p w14:paraId="5D79563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0.619</w:t>
            </w:r>
            <w:r>
              <w:rPr>
                <w:rFonts w:ascii="Times New Roman" w:hAnsi="Times New Roman" w:cs="Times New Roman"/>
                <w:vertAlign w:val="superscript"/>
              </w:rPr>
              <w:t>*</w:t>
            </w:r>
          </w:p>
        </w:tc>
        <w:tc>
          <w:tcPr>
            <w:tcW w:w="0" w:type="auto"/>
            <w:tcBorders>
              <w:top w:val="nil"/>
              <w:left w:val="nil"/>
              <w:bottom w:val="nil"/>
              <w:right w:val="nil"/>
            </w:tcBorders>
            <w:vAlign w:val="center"/>
          </w:tcPr>
          <w:p w14:paraId="12EE27C6"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0.207</w:t>
            </w:r>
          </w:p>
        </w:tc>
        <w:tc>
          <w:tcPr>
            <w:tcW w:w="0" w:type="auto"/>
            <w:tcBorders>
              <w:top w:val="nil"/>
              <w:left w:val="nil"/>
              <w:bottom w:val="nil"/>
              <w:right w:val="nil"/>
            </w:tcBorders>
            <w:vAlign w:val="center"/>
          </w:tcPr>
          <w:p w14:paraId="55788097"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1.241</w:t>
            </w:r>
            <w:r w:rsidRPr="00652D16">
              <w:rPr>
                <w:rFonts w:ascii="Times New Roman" w:hAnsi="Times New Roman" w:cs="Times New Roman"/>
                <w:vertAlign w:val="superscript"/>
              </w:rPr>
              <w:t>***</w:t>
            </w:r>
          </w:p>
        </w:tc>
        <w:tc>
          <w:tcPr>
            <w:tcW w:w="0" w:type="auto"/>
            <w:tcBorders>
              <w:top w:val="nil"/>
              <w:left w:val="nil"/>
              <w:bottom w:val="nil"/>
              <w:right w:val="nil"/>
            </w:tcBorders>
          </w:tcPr>
          <w:p w14:paraId="0AE9FA6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1.230</w:t>
            </w:r>
            <w:r w:rsidRPr="00652D16">
              <w:rPr>
                <w:rFonts w:ascii="Times New Roman" w:hAnsi="Times New Roman" w:cs="Times New Roman"/>
                <w:vertAlign w:val="superscript"/>
              </w:rPr>
              <w:t>***</w:t>
            </w:r>
          </w:p>
        </w:tc>
      </w:tr>
      <w:tr w:rsidR="004406ED" w:rsidRPr="000233A0" w14:paraId="67B2DAF6" w14:textId="77777777" w:rsidTr="00027E8F">
        <w:trPr>
          <w:jc w:val="center"/>
        </w:trPr>
        <w:tc>
          <w:tcPr>
            <w:tcW w:w="0" w:type="auto"/>
            <w:tcBorders>
              <w:top w:val="nil"/>
              <w:left w:val="nil"/>
              <w:bottom w:val="nil"/>
              <w:right w:val="nil"/>
            </w:tcBorders>
            <w:vAlign w:val="center"/>
          </w:tcPr>
          <w:p w14:paraId="71542511"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441EF04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(1.89)</w:t>
            </w:r>
          </w:p>
        </w:tc>
        <w:tc>
          <w:tcPr>
            <w:tcW w:w="0" w:type="auto"/>
            <w:tcBorders>
              <w:top w:val="nil"/>
              <w:left w:val="nil"/>
              <w:bottom w:val="nil"/>
              <w:right w:val="nil"/>
            </w:tcBorders>
            <w:vAlign w:val="center"/>
          </w:tcPr>
          <w:p w14:paraId="71F43A8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(1.85</w:t>
            </w:r>
            <w:r w:rsidRPr="00380980">
              <w:rPr>
                <w:rFonts w:ascii="Times New Roman" w:hAnsi="Times New Roman" w:cs="Times New Roman"/>
              </w:rPr>
              <w:t>)</w:t>
            </w:r>
          </w:p>
        </w:tc>
        <w:tc>
          <w:tcPr>
            <w:tcW w:w="0" w:type="auto"/>
            <w:tcBorders>
              <w:top w:val="nil"/>
              <w:left w:val="nil"/>
              <w:bottom w:val="nil"/>
              <w:right w:val="nil"/>
            </w:tcBorders>
            <w:vAlign w:val="center"/>
          </w:tcPr>
          <w:p w14:paraId="4176B82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(0.85</w:t>
            </w:r>
            <w:r w:rsidRPr="00380980">
              <w:rPr>
                <w:rFonts w:ascii="Times New Roman" w:hAnsi="Times New Roman" w:cs="Times New Roman"/>
              </w:rPr>
              <w:t>)</w:t>
            </w:r>
          </w:p>
        </w:tc>
        <w:tc>
          <w:tcPr>
            <w:tcW w:w="0" w:type="auto"/>
            <w:tcBorders>
              <w:top w:val="nil"/>
              <w:left w:val="nil"/>
              <w:bottom w:val="nil"/>
              <w:right w:val="nil"/>
            </w:tcBorders>
            <w:vAlign w:val="center"/>
          </w:tcPr>
          <w:p w14:paraId="0284232A" w14:textId="77777777" w:rsidR="004406ED"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w:t>
            </w:r>
            <w:r>
              <w:rPr>
                <w:rFonts w:ascii="Times New Roman" w:hAnsi="Times New Roman" w:cs="Times New Roman"/>
              </w:rPr>
              <w:t>2.97</w:t>
            </w:r>
            <w:r w:rsidRPr="00380980">
              <w:rPr>
                <w:rFonts w:ascii="Times New Roman" w:hAnsi="Times New Roman" w:cs="Times New Roman"/>
              </w:rPr>
              <w:t>)</w:t>
            </w:r>
          </w:p>
        </w:tc>
        <w:tc>
          <w:tcPr>
            <w:tcW w:w="0" w:type="auto"/>
            <w:tcBorders>
              <w:top w:val="nil"/>
              <w:left w:val="nil"/>
              <w:bottom w:val="nil"/>
              <w:right w:val="nil"/>
            </w:tcBorders>
          </w:tcPr>
          <w:p w14:paraId="2245B80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(2.95)</w:t>
            </w:r>
          </w:p>
        </w:tc>
      </w:tr>
      <w:tr w:rsidR="004406ED" w:rsidRPr="000233A0" w14:paraId="50034303" w14:textId="77777777" w:rsidTr="00027E8F">
        <w:trPr>
          <w:jc w:val="center"/>
        </w:trPr>
        <w:tc>
          <w:tcPr>
            <w:tcW w:w="0" w:type="auto"/>
            <w:tcBorders>
              <w:top w:val="nil"/>
              <w:left w:val="nil"/>
              <w:bottom w:val="nil"/>
              <w:right w:val="nil"/>
            </w:tcBorders>
            <w:vAlign w:val="center"/>
          </w:tcPr>
          <w:p w14:paraId="5386F319"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Public </w:t>
            </w:r>
            <w:r>
              <w:rPr>
                <w:rFonts w:ascii="Times New Roman" w:hAnsi="Times New Roman" w:cs="Times New Roman" w:hint="eastAsia"/>
              </w:rPr>
              <w:t>t</w:t>
            </w:r>
            <w:r>
              <w:rPr>
                <w:rFonts w:ascii="Times New Roman" w:hAnsi="Times New Roman" w:cs="Times New Roman"/>
              </w:rPr>
              <w:t>arget</w:t>
            </w:r>
          </w:p>
        </w:tc>
        <w:tc>
          <w:tcPr>
            <w:tcW w:w="0" w:type="auto"/>
            <w:tcBorders>
              <w:top w:val="nil"/>
              <w:left w:val="nil"/>
              <w:bottom w:val="nil"/>
              <w:right w:val="nil"/>
            </w:tcBorders>
            <w:vAlign w:val="center"/>
          </w:tcPr>
          <w:p w14:paraId="7B28D6D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-2.319</w:t>
            </w:r>
            <w:r w:rsidRPr="00861F08">
              <w:rPr>
                <w:rFonts w:ascii="Times New Roman" w:hAnsi="Times New Roman" w:cs="Times New Roman"/>
                <w:vertAlign w:val="superscript"/>
              </w:rPr>
              <w:t>***</w:t>
            </w:r>
          </w:p>
        </w:tc>
        <w:tc>
          <w:tcPr>
            <w:tcW w:w="0" w:type="auto"/>
            <w:tcBorders>
              <w:top w:val="nil"/>
              <w:left w:val="nil"/>
              <w:bottom w:val="nil"/>
              <w:right w:val="nil"/>
            </w:tcBorders>
            <w:vAlign w:val="center"/>
          </w:tcPr>
          <w:p w14:paraId="68C7620D"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-2.319</w:t>
            </w:r>
            <w:r w:rsidRPr="00CE703D">
              <w:rPr>
                <w:rFonts w:ascii="Times New Roman" w:hAnsi="Times New Roman" w:cs="Times New Roman"/>
                <w:vertAlign w:val="superscript"/>
              </w:rPr>
              <w:t>***</w:t>
            </w:r>
          </w:p>
        </w:tc>
        <w:tc>
          <w:tcPr>
            <w:tcW w:w="0" w:type="auto"/>
            <w:tcBorders>
              <w:top w:val="nil"/>
              <w:left w:val="nil"/>
              <w:bottom w:val="nil"/>
              <w:right w:val="nil"/>
            </w:tcBorders>
            <w:vAlign w:val="center"/>
          </w:tcPr>
          <w:p w14:paraId="44098C7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-0.307</w:t>
            </w:r>
          </w:p>
        </w:tc>
        <w:tc>
          <w:tcPr>
            <w:tcW w:w="0" w:type="auto"/>
            <w:tcBorders>
              <w:top w:val="nil"/>
              <w:left w:val="nil"/>
              <w:bottom w:val="nil"/>
              <w:right w:val="nil"/>
            </w:tcBorders>
            <w:vAlign w:val="center"/>
          </w:tcPr>
          <w:p w14:paraId="3D5EF28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-4.523</w:t>
            </w:r>
            <w:r w:rsidRPr="00652D16">
              <w:rPr>
                <w:rFonts w:ascii="Times New Roman" w:hAnsi="Times New Roman" w:cs="Times New Roman"/>
                <w:vertAlign w:val="superscript"/>
              </w:rPr>
              <w:t>***</w:t>
            </w:r>
          </w:p>
        </w:tc>
        <w:tc>
          <w:tcPr>
            <w:tcW w:w="0" w:type="auto"/>
            <w:tcBorders>
              <w:top w:val="nil"/>
              <w:left w:val="nil"/>
              <w:bottom w:val="nil"/>
              <w:right w:val="nil"/>
            </w:tcBorders>
          </w:tcPr>
          <w:p w14:paraId="7E8BB09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-2.837</w:t>
            </w:r>
            <w:r w:rsidRPr="00CD6AC8">
              <w:rPr>
                <w:rFonts w:ascii="Times New Roman" w:hAnsi="Times New Roman" w:cs="Times New Roman"/>
                <w:vertAlign w:val="superscript"/>
              </w:rPr>
              <w:t>***</w:t>
            </w:r>
          </w:p>
        </w:tc>
      </w:tr>
      <w:tr w:rsidR="004406ED" w:rsidRPr="000233A0" w14:paraId="78007976" w14:textId="77777777" w:rsidTr="00027E8F">
        <w:trPr>
          <w:jc w:val="center"/>
        </w:trPr>
        <w:tc>
          <w:tcPr>
            <w:tcW w:w="0" w:type="auto"/>
            <w:tcBorders>
              <w:top w:val="nil"/>
              <w:left w:val="nil"/>
              <w:bottom w:val="nil"/>
              <w:right w:val="nil"/>
            </w:tcBorders>
            <w:vAlign w:val="center"/>
          </w:tcPr>
          <w:p w14:paraId="282EAB20"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2167A6B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(-4.60)</w:t>
            </w:r>
          </w:p>
        </w:tc>
        <w:tc>
          <w:tcPr>
            <w:tcW w:w="0" w:type="auto"/>
            <w:tcBorders>
              <w:top w:val="nil"/>
              <w:left w:val="nil"/>
              <w:bottom w:val="nil"/>
              <w:right w:val="nil"/>
            </w:tcBorders>
            <w:vAlign w:val="center"/>
          </w:tcPr>
          <w:p w14:paraId="2073AE3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(-4.60</w:t>
            </w:r>
            <w:r w:rsidRPr="00380980">
              <w:rPr>
                <w:rFonts w:ascii="Times New Roman" w:hAnsi="Times New Roman" w:cs="Times New Roman"/>
              </w:rPr>
              <w:t>)</w:t>
            </w:r>
          </w:p>
        </w:tc>
        <w:tc>
          <w:tcPr>
            <w:tcW w:w="0" w:type="auto"/>
            <w:tcBorders>
              <w:top w:val="nil"/>
              <w:left w:val="nil"/>
              <w:bottom w:val="nil"/>
              <w:right w:val="nil"/>
            </w:tcBorders>
            <w:vAlign w:val="center"/>
          </w:tcPr>
          <w:p w14:paraId="10F072B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71</w:t>
            </w:r>
            <w:r w:rsidRPr="00380980">
              <w:rPr>
                <w:rFonts w:ascii="Times New Roman" w:hAnsi="Times New Roman" w:cs="Times New Roman"/>
              </w:rPr>
              <w:t>)</w:t>
            </w:r>
          </w:p>
        </w:tc>
        <w:tc>
          <w:tcPr>
            <w:tcW w:w="0" w:type="auto"/>
            <w:tcBorders>
              <w:top w:val="nil"/>
              <w:left w:val="nil"/>
              <w:bottom w:val="nil"/>
              <w:right w:val="nil"/>
            </w:tcBorders>
            <w:vAlign w:val="center"/>
          </w:tcPr>
          <w:p w14:paraId="736DA96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(-7.89</w:t>
            </w:r>
            <w:r w:rsidRPr="00380980">
              <w:rPr>
                <w:rFonts w:ascii="Times New Roman" w:hAnsi="Times New Roman" w:cs="Times New Roman"/>
              </w:rPr>
              <w:t>)</w:t>
            </w:r>
          </w:p>
        </w:tc>
        <w:tc>
          <w:tcPr>
            <w:tcW w:w="0" w:type="auto"/>
            <w:tcBorders>
              <w:top w:val="nil"/>
              <w:left w:val="nil"/>
              <w:bottom w:val="nil"/>
              <w:right w:val="nil"/>
            </w:tcBorders>
          </w:tcPr>
          <w:p w14:paraId="5109975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(-7.86)</w:t>
            </w:r>
          </w:p>
        </w:tc>
      </w:tr>
      <w:tr w:rsidR="004406ED" w:rsidRPr="000233A0" w14:paraId="7098EA86" w14:textId="77777777" w:rsidTr="00027E8F">
        <w:trPr>
          <w:jc w:val="center"/>
        </w:trPr>
        <w:tc>
          <w:tcPr>
            <w:tcW w:w="0" w:type="auto"/>
            <w:tcBorders>
              <w:top w:val="nil"/>
              <w:left w:val="nil"/>
              <w:bottom w:val="nil"/>
              <w:right w:val="nil"/>
            </w:tcBorders>
            <w:vAlign w:val="center"/>
          </w:tcPr>
          <w:p w14:paraId="4540AA4A"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 xml:space="preserve">Private </w:t>
            </w:r>
            <w:r>
              <w:rPr>
                <w:rFonts w:ascii="Times New Roman" w:hAnsi="Times New Roman" w:cs="Times New Roman" w:hint="eastAsia"/>
              </w:rPr>
              <w:t>t</w:t>
            </w:r>
            <w:r>
              <w:rPr>
                <w:rFonts w:ascii="Times New Roman" w:hAnsi="Times New Roman" w:cs="Times New Roman"/>
              </w:rPr>
              <w:t>arget</w:t>
            </w:r>
          </w:p>
        </w:tc>
        <w:tc>
          <w:tcPr>
            <w:tcW w:w="0" w:type="auto"/>
            <w:tcBorders>
              <w:top w:val="nil"/>
              <w:left w:val="nil"/>
              <w:bottom w:val="nil"/>
              <w:right w:val="nil"/>
            </w:tcBorders>
            <w:vAlign w:val="center"/>
          </w:tcPr>
          <w:p w14:paraId="5CD1ADA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-0.304</w:t>
            </w:r>
          </w:p>
        </w:tc>
        <w:tc>
          <w:tcPr>
            <w:tcW w:w="0" w:type="auto"/>
            <w:tcBorders>
              <w:top w:val="nil"/>
              <w:left w:val="nil"/>
              <w:bottom w:val="nil"/>
              <w:right w:val="nil"/>
            </w:tcBorders>
            <w:vAlign w:val="center"/>
          </w:tcPr>
          <w:p w14:paraId="72FEBDA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-0.305</w:t>
            </w:r>
          </w:p>
        </w:tc>
        <w:tc>
          <w:tcPr>
            <w:tcW w:w="0" w:type="auto"/>
            <w:tcBorders>
              <w:top w:val="nil"/>
              <w:left w:val="nil"/>
              <w:bottom w:val="nil"/>
              <w:right w:val="nil"/>
            </w:tcBorders>
            <w:vAlign w:val="center"/>
          </w:tcPr>
          <w:p w14:paraId="31BF549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0.525</w:t>
            </w:r>
            <w:r w:rsidRPr="006122F1">
              <w:rPr>
                <w:rFonts w:ascii="Times New Roman" w:hAnsi="Times New Roman" w:cs="Times New Roman"/>
                <w:vertAlign w:val="superscript"/>
              </w:rPr>
              <w:t>**</w:t>
            </w:r>
          </w:p>
        </w:tc>
        <w:tc>
          <w:tcPr>
            <w:tcW w:w="0" w:type="auto"/>
            <w:tcBorders>
              <w:top w:val="nil"/>
              <w:left w:val="nil"/>
              <w:bottom w:val="nil"/>
              <w:right w:val="nil"/>
            </w:tcBorders>
            <w:vAlign w:val="center"/>
          </w:tcPr>
          <w:p w14:paraId="141BF381"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-0.602</w:t>
            </w:r>
          </w:p>
        </w:tc>
        <w:tc>
          <w:tcPr>
            <w:tcW w:w="0" w:type="auto"/>
            <w:tcBorders>
              <w:top w:val="nil"/>
              <w:left w:val="nil"/>
              <w:bottom w:val="nil"/>
              <w:right w:val="nil"/>
            </w:tcBorders>
          </w:tcPr>
          <w:p w14:paraId="0F595184"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-0.620</w:t>
            </w:r>
          </w:p>
        </w:tc>
      </w:tr>
      <w:tr w:rsidR="004406ED" w:rsidRPr="000233A0" w14:paraId="61B8A016" w14:textId="77777777" w:rsidTr="00027E8F">
        <w:trPr>
          <w:jc w:val="center"/>
        </w:trPr>
        <w:tc>
          <w:tcPr>
            <w:tcW w:w="0" w:type="auto"/>
            <w:tcBorders>
              <w:top w:val="nil"/>
              <w:left w:val="nil"/>
              <w:bottom w:val="nil"/>
              <w:right w:val="nil"/>
            </w:tcBorders>
            <w:vAlign w:val="center"/>
          </w:tcPr>
          <w:p w14:paraId="356A1203"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4141D65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(-0.87)</w:t>
            </w:r>
          </w:p>
        </w:tc>
        <w:tc>
          <w:tcPr>
            <w:tcW w:w="0" w:type="auto"/>
            <w:tcBorders>
              <w:top w:val="nil"/>
              <w:left w:val="nil"/>
              <w:bottom w:val="nil"/>
              <w:right w:val="nil"/>
            </w:tcBorders>
            <w:vAlign w:val="center"/>
          </w:tcPr>
          <w:p w14:paraId="15C83B2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(-0.87</w:t>
            </w:r>
            <w:r w:rsidRPr="00380980">
              <w:rPr>
                <w:rFonts w:ascii="Times New Roman" w:hAnsi="Times New Roman" w:cs="Times New Roman"/>
              </w:rPr>
              <w:t>)</w:t>
            </w:r>
          </w:p>
        </w:tc>
        <w:tc>
          <w:tcPr>
            <w:tcW w:w="0" w:type="auto"/>
            <w:tcBorders>
              <w:top w:val="nil"/>
              <w:left w:val="nil"/>
              <w:bottom w:val="nil"/>
              <w:right w:val="nil"/>
            </w:tcBorders>
            <w:vAlign w:val="center"/>
          </w:tcPr>
          <w:p w14:paraId="3D92B49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11</w:t>
            </w:r>
            <w:r w:rsidRPr="00380980">
              <w:rPr>
                <w:rFonts w:ascii="Times New Roman" w:hAnsi="Times New Roman" w:cs="Times New Roman"/>
              </w:rPr>
              <w:t>)</w:t>
            </w:r>
          </w:p>
        </w:tc>
        <w:tc>
          <w:tcPr>
            <w:tcW w:w="0" w:type="auto"/>
            <w:tcBorders>
              <w:top w:val="nil"/>
              <w:left w:val="nil"/>
              <w:bottom w:val="nil"/>
              <w:right w:val="nil"/>
            </w:tcBorders>
            <w:vAlign w:val="center"/>
          </w:tcPr>
          <w:p w14:paraId="4027DCA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(1.36</w:t>
            </w:r>
            <w:r w:rsidRPr="00380980">
              <w:rPr>
                <w:rFonts w:ascii="Times New Roman" w:hAnsi="Times New Roman" w:cs="Times New Roman"/>
              </w:rPr>
              <w:t>)</w:t>
            </w:r>
          </w:p>
        </w:tc>
        <w:tc>
          <w:tcPr>
            <w:tcW w:w="0" w:type="auto"/>
            <w:tcBorders>
              <w:top w:val="nil"/>
              <w:left w:val="nil"/>
              <w:bottom w:val="nil"/>
              <w:right w:val="nil"/>
            </w:tcBorders>
          </w:tcPr>
          <w:p w14:paraId="5447CE0D"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(-1.40)</w:t>
            </w:r>
          </w:p>
        </w:tc>
      </w:tr>
      <w:tr w:rsidR="004406ED" w:rsidRPr="000233A0" w14:paraId="77BED701" w14:textId="77777777" w:rsidTr="00027E8F">
        <w:trPr>
          <w:jc w:val="center"/>
        </w:trPr>
        <w:tc>
          <w:tcPr>
            <w:tcW w:w="0" w:type="auto"/>
            <w:tcBorders>
              <w:top w:val="nil"/>
              <w:left w:val="nil"/>
              <w:bottom w:val="nil"/>
              <w:right w:val="nil"/>
            </w:tcBorders>
            <w:vAlign w:val="center"/>
          </w:tcPr>
          <w:p w14:paraId="02E26442"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hint="eastAsia"/>
              </w:rPr>
              <w:t>Firm s</w:t>
            </w:r>
            <w:r w:rsidRPr="00380980">
              <w:rPr>
                <w:rFonts w:ascii="Times New Roman" w:hAnsi="Times New Roman" w:cs="Times New Roman"/>
              </w:rPr>
              <w:t>ize</w:t>
            </w:r>
          </w:p>
        </w:tc>
        <w:tc>
          <w:tcPr>
            <w:tcW w:w="0" w:type="auto"/>
            <w:tcBorders>
              <w:top w:val="nil"/>
              <w:left w:val="nil"/>
              <w:bottom w:val="nil"/>
              <w:right w:val="nil"/>
            </w:tcBorders>
            <w:vAlign w:val="center"/>
          </w:tcPr>
          <w:p w14:paraId="422CD98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-0.370</w:t>
            </w:r>
            <w:r w:rsidRPr="00861F08">
              <w:rPr>
                <w:rFonts w:ascii="Times New Roman" w:hAnsi="Times New Roman" w:cs="Times New Roman"/>
                <w:vertAlign w:val="superscript"/>
              </w:rPr>
              <w:t>***</w:t>
            </w:r>
          </w:p>
        </w:tc>
        <w:tc>
          <w:tcPr>
            <w:tcW w:w="0" w:type="auto"/>
            <w:tcBorders>
              <w:top w:val="nil"/>
              <w:left w:val="nil"/>
              <w:bottom w:val="nil"/>
              <w:right w:val="nil"/>
            </w:tcBorders>
            <w:vAlign w:val="center"/>
          </w:tcPr>
          <w:p w14:paraId="4DA291B9"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-0.362</w:t>
            </w:r>
            <w:r w:rsidRPr="00CE703D">
              <w:rPr>
                <w:rFonts w:ascii="Times New Roman" w:hAnsi="Times New Roman" w:cs="Times New Roman"/>
                <w:vertAlign w:val="superscript"/>
              </w:rPr>
              <w:t>***</w:t>
            </w:r>
          </w:p>
        </w:tc>
        <w:tc>
          <w:tcPr>
            <w:tcW w:w="0" w:type="auto"/>
            <w:tcBorders>
              <w:top w:val="nil"/>
              <w:left w:val="nil"/>
              <w:bottom w:val="nil"/>
              <w:right w:val="nil"/>
            </w:tcBorders>
            <w:vAlign w:val="center"/>
          </w:tcPr>
          <w:p w14:paraId="70BD4A15" w14:textId="77777777" w:rsidR="004406ED" w:rsidRPr="00380980"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0.3</w:t>
            </w:r>
            <w:r>
              <w:rPr>
                <w:rFonts w:ascii="Times New Roman" w:hAnsi="Times New Roman" w:cs="Times New Roman"/>
              </w:rPr>
              <w:t>26</w:t>
            </w:r>
            <w:r w:rsidRPr="00CE703D">
              <w:rPr>
                <w:rFonts w:ascii="Times New Roman" w:hAnsi="Times New Roman" w:cs="Times New Roman"/>
                <w:vertAlign w:val="superscript"/>
              </w:rPr>
              <w:t>***</w:t>
            </w:r>
          </w:p>
        </w:tc>
        <w:tc>
          <w:tcPr>
            <w:tcW w:w="0" w:type="auto"/>
            <w:tcBorders>
              <w:top w:val="nil"/>
              <w:left w:val="nil"/>
              <w:bottom w:val="nil"/>
              <w:right w:val="nil"/>
            </w:tcBorders>
            <w:vAlign w:val="center"/>
          </w:tcPr>
          <w:p w14:paraId="28D00CB4" w14:textId="77777777" w:rsidR="004406ED"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w:t>
            </w:r>
            <w:r>
              <w:rPr>
                <w:rFonts w:ascii="Times New Roman" w:hAnsi="Times New Roman" w:cs="Times New Roman"/>
              </w:rPr>
              <w:t>0.330</w:t>
            </w:r>
            <w:r w:rsidRPr="00CE703D">
              <w:rPr>
                <w:rFonts w:ascii="Times New Roman" w:hAnsi="Times New Roman" w:cs="Times New Roman"/>
                <w:vertAlign w:val="superscript"/>
              </w:rPr>
              <w:t>***</w:t>
            </w:r>
          </w:p>
        </w:tc>
        <w:tc>
          <w:tcPr>
            <w:tcW w:w="0" w:type="auto"/>
            <w:tcBorders>
              <w:top w:val="nil"/>
              <w:left w:val="nil"/>
              <w:bottom w:val="nil"/>
              <w:right w:val="nil"/>
            </w:tcBorders>
          </w:tcPr>
          <w:p w14:paraId="50841FA5"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-0.332</w:t>
            </w:r>
            <w:r w:rsidRPr="00652D16">
              <w:rPr>
                <w:rFonts w:ascii="Times New Roman" w:hAnsi="Times New Roman" w:cs="Times New Roman"/>
                <w:vertAlign w:val="superscript"/>
              </w:rPr>
              <w:t>***</w:t>
            </w:r>
          </w:p>
        </w:tc>
      </w:tr>
      <w:tr w:rsidR="004406ED" w:rsidRPr="000233A0" w14:paraId="2D15A502" w14:textId="77777777" w:rsidTr="00027E8F">
        <w:trPr>
          <w:jc w:val="center"/>
        </w:trPr>
        <w:tc>
          <w:tcPr>
            <w:tcW w:w="0" w:type="auto"/>
            <w:tcBorders>
              <w:top w:val="nil"/>
              <w:left w:val="nil"/>
              <w:bottom w:val="nil"/>
              <w:right w:val="nil"/>
            </w:tcBorders>
            <w:vAlign w:val="center"/>
          </w:tcPr>
          <w:p w14:paraId="6F4B27F0"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314815A7"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(-4.49)</w:t>
            </w:r>
          </w:p>
        </w:tc>
        <w:tc>
          <w:tcPr>
            <w:tcW w:w="0" w:type="auto"/>
            <w:tcBorders>
              <w:top w:val="nil"/>
              <w:left w:val="nil"/>
              <w:bottom w:val="nil"/>
              <w:right w:val="nil"/>
            </w:tcBorders>
            <w:vAlign w:val="center"/>
          </w:tcPr>
          <w:p w14:paraId="35737E1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(-4.42</w:t>
            </w:r>
            <w:r w:rsidRPr="00380980">
              <w:rPr>
                <w:rFonts w:ascii="Times New Roman" w:hAnsi="Times New Roman" w:cs="Times New Roman"/>
              </w:rPr>
              <w:t>)</w:t>
            </w:r>
          </w:p>
        </w:tc>
        <w:tc>
          <w:tcPr>
            <w:tcW w:w="0" w:type="auto"/>
            <w:tcBorders>
              <w:top w:val="nil"/>
              <w:left w:val="nil"/>
              <w:bottom w:val="nil"/>
              <w:right w:val="nil"/>
            </w:tcBorders>
            <w:vAlign w:val="center"/>
          </w:tcPr>
          <w:p w14:paraId="2AB7EFD9"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(38.</w:t>
            </w:r>
            <w:r>
              <w:rPr>
                <w:rFonts w:ascii="Times New Roman" w:hAnsi="Times New Roman" w:cs="Times New Roman" w:hint="eastAsia"/>
              </w:rPr>
              <w:t>92</w:t>
            </w:r>
            <w:r w:rsidRPr="00380980">
              <w:rPr>
                <w:rFonts w:ascii="Times New Roman" w:hAnsi="Times New Roman" w:cs="Times New Roman"/>
              </w:rPr>
              <w:t>)</w:t>
            </w:r>
          </w:p>
        </w:tc>
        <w:tc>
          <w:tcPr>
            <w:tcW w:w="0" w:type="auto"/>
            <w:tcBorders>
              <w:top w:val="nil"/>
              <w:left w:val="nil"/>
              <w:bottom w:val="nil"/>
              <w:right w:val="nil"/>
            </w:tcBorders>
            <w:vAlign w:val="center"/>
          </w:tcPr>
          <w:p w14:paraId="6D792EF9"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(-3.62</w:t>
            </w:r>
            <w:r w:rsidRPr="00380980">
              <w:rPr>
                <w:rFonts w:ascii="Times New Roman" w:hAnsi="Times New Roman" w:cs="Times New Roman"/>
              </w:rPr>
              <w:t>)</w:t>
            </w:r>
          </w:p>
        </w:tc>
        <w:tc>
          <w:tcPr>
            <w:tcW w:w="0" w:type="auto"/>
            <w:tcBorders>
              <w:top w:val="nil"/>
              <w:left w:val="nil"/>
              <w:bottom w:val="nil"/>
              <w:right w:val="nil"/>
            </w:tcBorders>
          </w:tcPr>
          <w:p w14:paraId="5D0BE9CF"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(-3.55)</w:t>
            </w:r>
          </w:p>
        </w:tc>
      </w:tr>
      <w:tr w:rsidR="004406ED" w:rsidRPr="000233A0" w14:paraId="40AD9827" w14:textId="77777777" w:rsidTr="00027E8F">
        <w:trPr>
          <w:jc w:val="center"/>
        </w:trPr>
        <w:tc>
          <w:tcPr>
            <w:tcW w:w="0" w:type="auto"/>
            <w:tcBorders>
              <w:top w:val="nil"/>
              <w:left w:val="nil"/>
              <w:bottom w:val="nil"/>
              <w:right w:val="nil"/>
            </w:tcBorders>
            <w:vAlign w:val="center"/>
          </w:tcPr>
          <w:p w14:paraId="32680C67"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MB</w:t>
            </w:r>
          </w:p>
        </w:tc>
        <w:tc>
          <w:tcPr>
            <w:tcW w:w="0" w:type="auto"/>
            <w:tcBorders>
              <w:top w:val="nil"/>
              <w:left w:val="nil"/>
              <w:bottom w:val="nil"/>
              <w:right w:val="nil"/>
            </w:tcBorders>
            <w:vAlign w:val="center"/>
          </w:tcPr>
          <w:p w14:paraId="5CB09A9E" w14:textId="77777777" w:rsidR="004406ED" w:rsidRPr="00380980"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eastAsia="新細明體" w:hAnsi="Times New Roman" w:cs="Times New Roman"/>
              </w:rPr>
              <w:t>-0.142</w:t>
            </w:r>
            <w:r w:rsidRPr="00861F08">
              <w:rPr>
                <w:rFonts w:ascii="Times New Roman" w:eastAsia="新細明體" w:hAnsi="Times New Roman" w:cs="Times New Roman"/>
                <w:vertAlign w:val="superscript"/>
              </w:rPr>
              <w:t>***</w:t>
            </w:r>
          </w:p>
        </w:tc>
        <w:tc>
          <w:tcPr>
            <w:tcW w:w="0" w:type="auto"/>
            <w:tcBorders>
              <w:top w:val="nil"/>
              <w:left w:val="nil"/>
              <w:bottom w:val="nil"/>
              <w:right w:val="nil"/>
            </w:tcBorders>
            <w:vAlign w:val="center"/>
          </w:tcPr>
          <w:p w14:paraId="7E287902" w14:textId="77777777" w:rsidR="004406ED" w:rsidRPr="00380980"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hAnsi="Times New Roman" w:cs="Times New Roman"/>
              </w:rPr>
              <w:t>-0.142</w:t>
            </w:r>
            <w:r w:rsidRPr="006122F1">
              <w:rPr>
                <w:rFonts w:ascii="Times New Roman" w:hAnsi="Times New Roman" w:cs="Times New Roman"/>
                <w:vertAlign w:val="superscript"/>
              </w:rPr>
              <w:t>***</w:t>
            </w:r>
          </w:p>
        </w:tc>
        <w:tc>
          <w:tcPr>
            <w:tcW w:w="0" w:type="auto"/>
            <w:tcBorders>
              <w:top w:val="nil"/>
              <w:left w:val="nil"/>
              <w:bottom w:val="nil"/>
              <w:right w:val="nil"/>
            </w:tcBorders>
            <w:vAlign w:val="center"/>
          </w:tcPr>
          <w:p w14:paraId="71B74B38" w14:textId="77777777" w:rsidR="004406ED" w:rsidRPr="00380980"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hAnsi="Times New Roman" w:cs="Times New Roman"/>
              </w:rPr>
              <w:t>-0.005</w:t>
            </w:r>
          </w:p>
        </w:tc>
        <w:tc>
          <w:tcPr>
            <w:tcW w:w="0" w:type="auto"/>
            <w:tcBorders>
              <w:top w:val="nil"/>
              <w:left w:val="nil"/>
              <w:bottom w:val="nil"/>
              <w:right w:val="nil"/>
            </w:tcBorders>
            <w:vAlign w:val="center"/>
          </w:tcPr>
          <w:p w14:paraId="1FCD892C"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-0.166</w:t>
            </w:r>
            <w:r w:rsidRPr="00D75E0C">
              <w:rPr>
                <w:rFonts w:ascii="Times New Roman" w:hAnsi="Times New Roman" w:cs="Times New Roman"/>
                <w:vertAlign w:val="superscript"/>
              </w:rPr>
              <w:t>***</w:t>
            </w:r>
          </w:p>
        </w:tc>
        <w:tc>
          <w:tcPr>
            <w:tcW w:w="0" w:type="auto"/>
            <w:tcBorders>
              <w:top w:val="nil"/>
              <w:left w:val="nil"/>
              <w:bottom w:val="nil"/>
              <w:right w:val="nil"/>
            </w:tcBorders>
          </w:tcPr>
          <w:p w14:paraId="2B143121"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-0.166</w:t>
            </w:r>
            <w:r w:rsidRPr="00D75E0C">
              <w:rPr>
                <w:rFonts w:ascii="Times New Roman" w:hAnsi="Times New Roman" w:cs="Times New Roman"/>
                <w:vertAlign w:val="superscript"/>
              </w:rPr>
              <w:t>***</w:t>
            </w:r>
          </w:p>
        </w:tc>
      </w:tr>
      <w:tr w:rsidR="004406ED" w:rsidRPr="000233A0" w14:paraId="783C86C8" w14:textId="77777777" w:rsidTr="00027E8F">
        <w:trPr>
          <w:jc w:val="center"/>
        </w:trPr>
        <w:tc>
          <w:tcPr>
            <w:tcW w:w="0" w:type="auto"/>
            <w:tcBorders>
              <w:top w:val="nil"/>
              <w:left w:val="nil"/>
              <w:bottom w:val="nil"/>
              <w:right w:val="nil"/>
            </w:tcBorders>
            <w:vAlign w:val="center"/>
          </w:tcPr>
          <w:p w14:paraId="5EB2EFDA"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11A85650"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(-3.22)</w:t>
            </w:r>
          </w:p>
        </w:tc>
        <w:tc>
          <w:tcPr>
            <w:tcW w:w="0" w:type="auto"/>
            <w:tcBorders>
              <w:top w:val="nil"/>
              <w:left w:val="nil"/>
              <w:bottom w:val="nil"/>
              <w:right w:val="nil"/>
            </w:tcBorders>
            <w:vAlign w:val="center"/>
          </w:tcPr>
          <w:p w14:paraId="020405E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(-3.22</w:t>
            </w:r>
            <w:r w:rsidRPr="00380980">
              <w:rPr>
                <w:rFonts w:ascii="Times New Roman" w:hAnsi="Times New Roman" w:cs="Times New Roman"/>
              </w:rPr>
              <w:t>)</w:t>
            </w:r>
          </w:p>
        </w:tc>
        <w:tc>
          <w:tcPr>
            <w:tcW w:w="0" w:type="auto"/>
            <w:tcBorders>
              <w:top w:val="nil"/>
              <w:left w:val="nil"/>
              <w:bottom w:val="nil"/>
              <w:right w:val="nil"/>
            </w:tcBorders>
            <w:vAlign w:val="center"/>
          </w:tcPr>
          <w:p w14:paraId="6F63CD7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(0.02</w:t>
            </w:r>
            <w:r w:rsidRPr="00380980">
              <w:rPr>
                <w:rFonts w:ascii="Times New Roman" w:hAnsi="Times New Roman" w:cs="Times New Roman"/>
              </w:rPr>
              <w:t>)</w:t>
            </w:r>
          </w:p>
        </w:tc>
        <w:tc>
          <w:tcPr>
            <w:tcW w:w="0" w:type="auto"/>
            <w:tcBorders>
              <w:top w:val="nil"/>
              <w:left w:val="nil"/>
              <w:bottom w:val="nil"/>
              <w:right w:val="nil"/>
            </w:tcBorders>
            <w:vAlign w:val="center"/>
          </w:tcPr>
          <w:p w14:paraId="62CDC71D"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(-3.16</w:t>
            </w:r>
            <w:r w:rsidRPr="00380980">
              <w:rPr>
                <w:rFonts w:ascii="Times New Roman" w:hAnsi="Times New Roman" w:cs="Times New Roman"/>
              </w:rPr>
              <w:t>)</w:t>
            </w:r>
          </w:p>
        </w:tc>
        <w:tc>
          <w:tcPr>
            <w:tcW w:w="0" w:type="auto"/>
            <w:tcBorders>
              <w:top w:val="nil"/>
              <w:left w:val="nil"/>
              <w:bottom w:val="nil"/>
              <w:right w:val="nil"/>
            </w:tcBorders>
          </w:tcPr>
          <w:p w14:paraId="0B5C8A91"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(-3.16)</w:t>
            </w:r>
          </w:p>
        </w:tc>
      </w:tr>
      <w:tr w:rsidR="004406ED" w:rsidRPr="000233A0" w14:paraId="5BA2DD1F" w14:textId="77777777" w:rsidTr="00027E8F">
        <w:trPr>
          <w:jc w:val="center"/>
        </w:trPr>
        <w:tc>
          <w:tcPr>
            <w:tcW w:w="0" w:type="auto"/>
            <w:tcBorders>
              <w:top w:val="nil"/>
              <w:left w:val="nil"/>
              <w:bottom w:val="nil"/>
              <w:right w:val="nil"/>
            </w:tcBorders>
            <w:vAlign w:val="center"/>
          </w:tcPr>
          <w:p w14:paraId="450BAA01" w14:textId="77777777" w:rsidR="004406ED" w:rsidRPr="00380980" w:rsidRDefault="004406ED" w:rsidP="00027E8F">
            <w:pPr>
              <w:autoSpaceDE w:val="0"/>
              <w:autoSpaceDN w:val="0"/>
              <w:adjustRightInd w:val="0"/>
              <w:contextualSpacing/>
              <w:rPr>
                <w:rFonts w:ascii="Times New Roman" w:hAnsi="Times New Roman" w:cs="Times New Roman"/>
              </w:rPr>
            </w:pPr>
            <w:r>
              <w:rPr>
                <w:rFonts w:ascii="Times New Roman" w:hAnsi="Times New Roman" w:cs="Times New Roman"/>
              </w:rPr>
              <w:t>OCF</w:t>
            </w:r>
          </w:p>
        </w:tc>
        <w:tc>
          <w:tcPr>
            <w:tcW w:w="0" w:type="auto"/>
            <w:tcBorders>
              <w:top w:val="nil"/>
              <w:left w:val="nil"/>
              <w:bottom w:val="nil"/>
              <w:right w:val="nil"/>
            </w:tcBorders>
            <w:vAlign w:val="center"/>
          </w:tcPr>
          <w:p w14:paraId="6B85D23C" w14:textId="77777777" w:rsidR="004406ED" w:rsidRPr="00CE703D" w:rsidRDefault="004406ED" w:rsidP="00027E8F">
            <w:pPr>
              <w:autoSpaceDE w:val="0"/>
              <w:autoSpaceDN w:val="0"/>
              <w:adjustRightInd w:val="0"/>
              <w:contextualSpacing/>
              <w:jc w:val="center"/>
              <w:rPr>
                <w:rFonts w:ascii="Times New Roman" w:eastAsia="新細明體" w:hAnsi="Times New Roman" w:cs="Times New Roman"/>
              </w:rPr>
            </w:pPr>
            <w:r>
              <w:rPr>
                <w:rFonts w:ascii="Times New Roman" w:eastAsia="新細明體" w:hAnsi="Times New Roman" w:cs="Times New Roman"/>
              </w:rPr>
              <w:t>-0.002</w:t>
            </w:r>
          </w:p>
        </w:tc>
        <w:tc>
          <w:tcPr>
            <w:tcW w:w="0" w:type="auto"/>
            <w:tcBorders>
              <w:top w:val="nil"/>
              <w:left w:val="nil"/>
              <w:bottom w:val="nil"/>
              <w:right w:val="nil"/>
            </w:tcBorders>
            <w:vAlign w:val="center"/>
          </w:tcPr>
          <w:p w14:paraId="07DF3AE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-0.002</w:t>
            </w:r>
          </w:p>
        </w:tc>
        <w:tc>
          <w:tcPr>
            <w:tcW w:w="0" w:type="auto"/>
            <w:tcBorders>
              <w:top w:val="nil"/>
              <w:left w:val="nil"/>
              <w:bottom w:val="nil"/>
              <w:right w:val="nil"/>
            </w:tcBorders>
            <w:vAlign w:val="center"/>
          </w:tcPr>
          <w:p w14:paraId="19E2F04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-0.071</w:t>
            </w:r>
          </w:p>
        </w:tc>
        <w:tc>
          <w:tcPr>
            <w:tcW w:w="0" w:type="auto"/>
            <w:tcBorders>
              <w:top w:val="nil"/>
              <w:left w:val="nil"/>
              <w:bottom w:val="nil"/>
              <w:right w:val="nil"/>
            </w:tcBorders>
            <w:vAlign w:val="center"/>
          </w:tcPr>
          <w:p w14:paraId="3229B202" w14:textId="77777777" w:rsidR="004406ED" w:rsidRDefault="004406ED" w:rsidP="00027E8F">
            <w:pPr>
              <w:autoSpaceDE w:val="0"/>
              <w:autoSpaceDN w:val="0"/>
              <w:adjustRightInd w:val="0"/>
              <w:contextualSpacing/>
              <w:jc w:val="center"/>
              <w:rPr>
                <w:rFonts w:ascii="Times New Roman" w:hAnsi="Times New Roman" w:cs="Times New Roman"/>
              </w:rPr>
            </w:pPr>
            <w:r w:rsidRPr="00380980">
              <w:rPr>
                <w:rFonts w:ascii="Times New Roman" w:hAnsi="Times New Roman" w:cs="Times New Roman"/>
              </w:rPr>
              <w:t>0.</w:t>
            </w:r>
            <w:r>
              <w:rPr>
                <w:rFonts w:ascii="Times New Roman" w:hAnsi="Times New Roman" w:cs="Times New Roman"/>
              </w:rPr>
              <w:t>936</w:t>
            </w:r>
            <w:r w:rsidRPr="00D75E0C">
              <w:rPr>
                <w:rFonts w:ascii="Times New Roman" w:hAnsi="Times New Roman" w:cs="Times New Roman"/>
                <w:vertAlign w:val="superscript"/>
              </w:rPr>
              <w:t>***</w:t>
            </w:r>
          </w:p>
        </w:tc>
        <w:tc>
          <w:tcPr>
            <w:tcW w:w="0" w:type="auto"/>
            <w:tcBorders>
              <w:top w:val="nil"/>
              <w:left w:val="nil"/>
              <w:bottom w:val="nil"/>
              <w:right w:val="nil"/>
            </w:tcBorders>
          </w:tcPr>
          <w:p w14:paraId="049ED01F"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0.956</w:t>
            </w:r>
            <w:r w:rsidRPr="00D75E0C">
              <w:rPr>
                <w:rFonts w:ascii="Times New Roman" w:hAnsi="Times New Roman" w:cs="Times New Roman"/>
                <w:vertAlign w:val="superscript"/>
              </w:rPr>
              <w:t>***</w:t>
            </w:r>
          </w:p>
        </w:tc>
      </w:tr>
      <w:tr w:rsidR="004406ED" w:rsidRPr="000233A0" w14:paraId="5521E4D4" w14:textId="77777777" w:rsidTr="00027E8F">
        <w:trPr>
          <w:jc w:val="center"/>
        </w:trPr>
        <w:tc>
          <w:tcPr>
            <w:tcW w:w="0" w:type="auto"/>
            <w:tcBorders>
              <w:top w:val="nil"/>
              <w:left w:val="nil"/>
              <w:bottom w:val="nil"/>
              <w:right w:val="nil"/>
            </w:tcBorders>
            <w:vAlign w:val="center"/>
          </w:tcPr>
          <w:p w14:paraId="1209E061"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bottom w:val="nil"/>
              <w:right w:val="nil"/>
            </w:tcBorders>
            <w:vAlign w:val="center"/>
          </w:tcPr>
          <w:p w14:paraId="1FF1B538"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(-0.38)</w:t>
            </w:r>
          </w:p>
        </w:tc>
        <w:tc>
          <w:tcPr>
            <w:tcW w:w="0" w:type="auto"/>
            <w:tcBorders>
              <w:top w:val="nil"/>
              <w:left w:val="nil"/>
              <w:bottom w:val="nil"/>
              <w:right w:val="nil"/>
            </w:tcBorders>
            <w:vAlign w:val="center"/>
          </w:tcPr>
          <w:p w14:paraId="16C1DFD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(-0.38</w:t>
            </w:r>
            <w:r w:rsidRPr="00380980">
              <w:rPr>
                <w:rFonts w:ascii="Times New Roman" w:hAnsi="Times New Roman" w:cs="Times New Roman"/>
              </w:rPr>
              <w:t>)</w:t>
            </w:r>
          </w:p>
        </w:tc>
        <w:tc>
          <w:tcPr>
            <w:tcW w:w="0" w:type="auto"/>
            <w:tcBorders>
              <w:top w:val="nil"/>
              <w:left w:val="nil"/>
              <w:bottom w:val="nil"/>
              <w:right w:val="nil"/>
            </w:tcBorders>
            <w:vAlign w:val="center"/>
          </w:tcPr>
          <w:p w14:paraId="26B5F5CE"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(0.08</w:t>
            </w:r>
            <w:r w:rsidRPr="00380980">
              <w:rPr>
                <w:rFonts w:ascii="Times New Roman" w:hAnsi="Times New Roman" w:cs="Times New Roman"/>
              </w:rPr>
              <w:t>)</w:t>
            </w:r>
          </w:p>
        </w:tc>
        <w:tc>
          <w:tcPr>
            <w:tcW w:w="0" w:type="auto"/>
            <w:tcBorders>
              <w:top w:val="nil"/>
              <w:left w:val="nil"/>
              <w:bottom w:val="nil"/>
              <w:right w:val="nil"/>
            </w:tcBorders>
            <w:vAlign w:val="center"/>
          </w:tcPr>
          <w:p w14:paraId="2DA3B57B"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(2.83</w:t>
            </w:r>
            <w:r w:rsidRPr="00380980">
              <w:rPr>
                <w:rFonts w:ascii="Times New Roman" w:hAnsi="Times New Roman" w:cs="Times New Roman"/>
              </w:rPr>
              <w:t>)</w:t>
            </w:r>
          </w:p>
        </w:tc>
        <w:tc>
          <w:tcPr>
            <w:tcW w:w="0" w:type="auto"/>
            <w:tcBorders>
              <w:top w:val="nil"/>
              <w:left w:val="nil"/>
              <w:bottom w:val="nil"/>
              <w:right w:val="nil"/>
            </w:tcBorders>
          </w:tcPr>
          <w:p w14:paraId="7C75FAC2"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(2.89)</w:t>
            </w:r>
          </w:p>
        </w:tc>
      </w:tr>
      <w:tr w:rsidR="004406ED" w:rsidRPr="000233A0" w14:paraId="117DBBAF" w14:textId="77777777" w:rsidTr="00027E8F">
        <w:trPr>
          <w:jc w:val="center"/>
        </w:trPr>
        <w:tc>
          <w:tcPr>
            <w:tcW w:w="0" w:type="auto"/>
            <w:tcBorders>
              <w:top w:val="nil"/>
              <w:left w:val="nil"/>
              <w:bottom w:val="nil"/>
              <w:right w:val="nil"/>
            </w:tcBorders>
            <w:vAlign w:val="center"/>
          </w:tcPr>
          <w:p w14:paraId="105478B4" w14:textId="77777777" w:rsidR="004406ED" w:rsidRPr="00380980" w:rsidRDefault="004406ED" w:rsidP="00027E8F">
            <w:pPr>
              <w:autoSpaceDE w:val="0"/>
              <w:autoSpaceDN w:val="0"/>
              <w:adjustRightInd w:val="0"/>
              <w:contextualSpacing/>
              <w:rPr>
                <w:rFonts w:ascii="Times New Roman" w:hAnsi="Times New Roman" w:cs="Times New Roman"/>
              </w:rPr>
            </w:pPr>
            <w:r w:rsidRPr="00380980">
              <w:rPr>
                <w:rFonts w:ascii="Times New Roman" w:hAnsi="Times New Roman" w:cs="Times New Roman"/>
              </w:rPr>
              <w:t>Leverage</w:t>
            </w:r>
          </w:p>
        </w:tc>
        <w:tc>
          <w:tcPr>
            <w:tcW w:w="0" w:type="auto"/>
            <w:tcBorders>
              <w:top w:val="nil"/>
              <w:left w:val="nil"/>
              <w:bottom w:val="nil"/>
              <w:right w:val="nil"/>
            </w:tcBorders>
            <w:vAlign w:val="center"/>
          </w:tcPr>
          <w:p w14:paraId="13A74325"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-0.312</w:t>
            </w:r>
          </w:p>
        </w:tc>
        <w:tc>
          <w:tcPr>
            <w:tcW w:w="0" w:type="auto"/>
            <w:tcBorders>
              <w:top w:val="nil"/>
              <w:left w:val="nil"/>
              <w:bottom w:val="nil"/>
              <w:right w:val="nil"/>
            </w:tcBorders>
            <w:vAlign w:val="center"/>
          </w:tcPr>
          <w:p w14:paraId="12C7AD4C"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-0.319</w:t>
            </w:r>
          </w:p>
        </w:tc>
        <w:tc>
          <w:tcPr>
            <w:tcW w:w="0" w:type="auto"/>
            <w:tcBorders>
              <w:top w:val="nil"/>
              <w:left w:val="nil"/>
              <w:bottom w:val="nil"/>
              <w:right w:val="nil"/>
            </w:tcBorders>
            <w:vAlign w:val="center"/>
          </w:tcPr>
          <w:p w14:paraId="115001B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-1.470</w:t>
            </w:r>
            <w:r w:rsidRPr="006122F1">
              <w:rPr>
                <w:rFonts w:ascii="Times New Roman" w:hAnsi="Times New Roman" w:cs="Times New Roman"/>
                <w:vertAlign w:val="superscript"/>
              </w:rPr>
              <w:t>**</w:t>
            </w:r>
          </w:p>
        </w:tc>
        <w:tc>
          <w:tcPr>
            <w:tcW w:w="0" w:type="auto"/>
            <w:tcBorders>
              <w:top w:val="nil"/>
              <w:left w:val="nil"/>
              <w:bottom w:val="nil"/>
              <w:right w:val="nil"/>
            </w:tcBorders>
            <w:vAlign w:val="center"/>
          </w:tcPr>
          <w:p w14:paraId="455DCF46"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-1.066</w:t>
            </w:r>
          </w:p>
        </w:tc>
        <w:tc>
          <w:tcPr>
            <w:tcW w:w="0" w:type="auto"/>
            <w:tcBorders>
              <w:top w:val="nil"/>
              <w:left w:val="nil"/>
              <w:bottom w:val="nil"/>
              <w:right w:val="nil"/>
            </w:tcBorders>
          </w:tcPr>
          <w:p w14:paraId="3AE58074"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-1.082</w:t>
            </w:r>
          </w:p>
        </w:tc>
      </w:tr>
      <w:tr w:rsidR="004406ED" w:rsidRPr="000233A0" w14:paraId="1A845A4E" w14:textId="77777777" w:rsidTr="00027E8F">
        <w:trPr>
          <w:jc w:val="center"/>
        </w:trPr>
        <w:tc>
          <w:tcPr>
            <w:tcW w:w="0" w:type="auto"/>
            <w:tcBorders>
              <w:top w:val="nil"/>
              <w:left w:val="nil"/>
              <w:right w:val="nil"/>
            </w:tcBorders>
            <w:vAlign w:val="center"/>
          </w:tcPr>
          <w:p w14:paraId="1F95DE60"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right w:val="nil"/>
            </w:tcBorders>
            <w:vAlign w:val="center"/>
          </w:tcPr>
          <w:p w14:paraId="5380CC6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(-0.37)</w:t>
            </w:r>
          </w:p>
        </w:tc>
        <w:tc>
          <w:tcPr>
            <w:tcW w:w="0" w:type="auto"/>
            <w:tcBorders>
              <w:top w:val="nil"/>
              <w:left w:val="nil"/>
              <w:right w:val="nil"/>
            </w:tcBorders>
            <w:vAlign w:val="center"/>
          </w:tcPr>
          <w:p w14:paraId="0F2DBEB2"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38</w:t>
            </w:r>
            <w:r w:rsidRPr="00380980">
              <w:rPr>
                <w:rFonts w:ascii="Times New Roman" w:hAnsi="Times New Roman" w:cs="Times New Roman"/>
              </w:rPr>
              <w:t>)</w:t>
            </w:r>
          </w:p>
        </w:tc>
        <w:tc>
          <w:tcPr>
            <w:tcW w:w="0" w:type="auto"/>
            <w:tcBorders>
              <w:top w:val="nil"/>
              <w:left w:val="nil"/>
              <w:right w:val="nil"/>
            </w:tcBorders>
            <w:vAlign w:val="center"/>
          </w:tcPr>
          <w:p w14:paraId="68F9662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(3.64</w:t>
            </w:r>
            <w:r w:rsidRPr="00380980">
              <w:rPr>
                <w:rFonts w:ascii="Times New Roman" w:hAnsi="Times New Roman" w:cs="Times New Roman"/>
              </w:rPr>
              <w:t>)</w:t>
            </w:r>
          </w:p>
        </w:tc>
        <w:tc>
          <w:tcPr>
            <w:tcW w:w="0" w:type="auto"/>
            <w:tcBorders>
              <w:top w:val="nil"/>
              <w:left w:val="nil"/>
              <w:right w:val="nil"/>
            </w:tcBorders>
            <w:vAlign w:val="center"/>
          </w:tcPr>
          <w:p w14:paraId="42D044C0"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(-1.03</w:t>
            </w:r>
            <w:r w:rsidRPr="00380980">
              <w:rPr>
                <w:rFonts w:ascii="Times New Roman" w:hAnsi="Times New Roman" w:cs="Times New Roman"/>
              </w:rPr>
              <w:t>)</w:t>
            </w:r>
          </w:p>
        </w:tc>
        <w:tc>
          <w:tcPr>
            <w:tcW w:w="0" w:type="auto"/>
            <w:tcBorders>
              <w:top w:val="nil"/>
              <w:left w:val="nil"/>
              <w:right w:val="nil"/>
            </w:tcBorders>
          </w:tcPr>
          <w:p w14:paraId="4AEA5324"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(-1.05)</w:t>
            </w:r>
          </w:p>
        </w:tc>
      </w:tr>
      <w:tr w:rsidR="004406ED" w:rsidRPr="000233A0" w14:paraId="08425B9B" w14:textId="77777777" w:rsidTr="00027E8F">
        <w:trPr>
          <w:jc w:val="center"/>
        </w:trPr>
        <w:tc>
          <w:tcPr>
            <w:tcW w:w="0" w:type="auto"/>
            <w:tcBorders>
              <w:top w:val="nil"/>
              <w:left w:val="nil"/>
              <w:right w:val="nil"/>
            </w:tcBorders>
            <w:vAlign w:val="center"/>
          </w:tcPr>
          <w:p w14:paraId="62892E16" w14:textId="77777777" w:rsidR="004406ED" w:rsidRPr="00380980" w:rsidRDefault="004406ED" w:rsidP="00027E8F">
            <w:pPr>
              <w:autoSpaceDE w:val="0"/>
              <w:autoSpaceDN w:val="0"/>
              <w:adjustRightInd w:val="0"/>
              <w:contextualSpacing/>
              <w:rPr>
                <w:rFonts w:ascii="Times New Roman" w:hAnsi="Times New Roman" w:cs="Times New Roman"/>
              </w:rPr>
            </w:pPr>
          </w:p>
        </w:tc>
        <w:tc>
          <w:tcPr>
            <w:tcW w:w="0" w:type="auto"/>
            <w:tcBorders>
              <w:top w:val="nil"/>
              <w:left w:val="nil"/>
              <w:right w:val="nil"/>
            </w:tcBorders>
            <w:vAlign w:val="center"/>
          </w:tcPr>
          <w:p w14:paraId="43B9F455"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vAlign w:val="center"/>
          </w:tcPr>
          <w:p w14:paraId="4FDF41C3"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vAlign w:val="center"/>
          </w:tcPr>
          <w:p w14:paraId="42EAAA5C"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tcPr>
          <w:p w14:paraId="3F966111"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tcPr>
          <w:p w14:paraId="07169442"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r>
      <w:tr w:rsidR="004406ED" w:rsidRPr="00B01319" w14:paraId="6C5AAB22" w14:textId="77777777" w:rsidTr="00027E8F">
        <w:trPr>
          <w:jc w:val="center"/>
        </w:trPr>
        <w:tc>
          <w:tcPr>
            <w:tcW w:w="0" w:type="auto"/>
            <w:tcBorders>
              <w:left w:val="nil"/>
              <w:right w:val="nil"/>
            </w:tcBorders>
            <w:vAlign w:val="center"/>
          </w:tcPr>
          <w:p w14:paraId="74C1028D" w14:textId="77777777" w:rsidR="004406ED" w:rsidRDefault="004406ED" w:rsidP="00027E8F">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0" w:type="auto"/>
            <w:tcBorders>
              <w:left w:val="nil"/>
              <w:right w:val="nil"/>
            </w:tcBorders>
            <w:vAlign w:val="center"/>
          </w:tcPr>
          <w:p w14:paraId="2B8BD2BC" w14:textId="77777777" w:rsidR="004406ED" w:rsidRPr="00380980" w:rsidRDefault="004406ED" w:rsidP="00027E8F">
            <w:pPr>
              <w:widowControl w:val="0"/>
              <w:autoSpaceDE w:val="0"/>
              <w:autoSpaceDN w:val="0"/>
              <w:adjustRightInd w:val="0"/>
              <w:spacing w:after="240"/>
              <w:contextualSpacing/>
              <w:jc w:val="center"/>
              <w:rPr>
                <w:rFonts w:ascii="Times New Roman" w:hAnsi="Times New Roman" w:cs="Times New Roman"/>
                <w:lang w:eastAsia="en-US"/>
              </w:rPr>
            </w:pPr>
            <w:r>
              <w:rPr>
                <w:rFonts w:ascii="Times New Roman" w:hAnsi="Times New Roman" w:cs="Times New Roman"/>
                <w:lang w:eastAsia="en-US"/>
              </w:rPr>
              <w:t>Yes</w:t>
            </w:r>
          </w:p>
        </w:tc>
        <w:tc>
          <w:tcPr>
            <w:tcW w:w="0" w:type="auto"/>
            <w:tcBorders>
              <w:left w:val="nil"/>
              <w:right w:val="nil"/>
            </w:tcBorders>
            <w:vAlign w:val="center"/>
          </w:tcPr>
          <w:p w14:paraId="2E204559" w14:textId="77777777" w:rsidR="004406ED" w:rsidRPr="00380980" w:rsidRDefault="004406ED" w:rsidP="00027E8F">
            <w:pPr>
              <w:widowControl w:val="0"/>
              <w:autoSpaceDE w:val="0"/>
              <w:autoSpaceDN w:val="0"/>
              <w:adjustRightInd w:val="0"/>
              <w:spacing w:after="240"/>
              <w:contextualSpacing/>
              <w:jc w:val="center"/>
              <w:rPr>
                <w:rFonts w:ascii="Times New Roman" w:hAnsi="Times New Roman" w:cs="Times New Roman"/>
                <w:lang w:eastAsia="en-US"/>
              </w:rPr>
            </w:pPr>
            <w:r>
              <w:rPr>
                <w:rFonts w:ascii="Times New Roman" w:hAnsi="Times New Roman" w:cs="Times New Roman"/>
                <w:lang w:eastAsia="en-US"/>
              </w:rPr>
              <w:t>Yes</w:t>
            </w:r>
          </w:p>
        </w:tc>
        <w:tc>
          <w:tcPr>
            <w:tcW w:w="0" w:type="auto"/>
            <w:tcBorders>
              <w:left w:val="nil"/>
              <w:right w:val="nil"/>
            </w:tcBorders>
            <w:vAlign w:val="center"/>
          </w:tcPr>
          <w:p w14:paraId="27113303" w14:textId="77777777" w:rsidR="004406ED" w:rsidRPr="00380980" w:rsidRDefault="004406ED" w:rsidP="00027E8F">
            <w:pPr>
              <w:widowControl w:val="0"/>
              <w:autoSpaceDE w:val="0"/>
              <w:autoSpaceDN w:val="0"/>
              <w:adjustRightInd w:val="0"/>
              <w:spacing w:after="240"/>
              <w:contextualSpacing/>
              <w:jc w:val="center"/>
              <w:rPr>
                <w:rFonts w:ascii="Times New Roman" w:hAnsi="Times New Roman" w:cs="Times New Roman"/>
                <w:lang w:eastAsia="en-US"/>
              </w:rPr>
            </w:pPr>
            <w:r>
              <w:rPr>
                <w:rFonts w:ascii="Times New Roman" w:hAnsi="Times New Roman" w:cs="Times New Roman"/>
                <w:lang w:eastAsia="en-US"/>
              </w:rPr>
              <w:t>Yes</w:t>
            </w:r>
          </w:p>
        </w:tc>
        <w:tc>
          <w:tcPr>
            <w:tcW w:w="0" w:type="auto"/>
            <w:tcBorders>
              <w:left w:val="nil"/>
              <w:right w:val="nil"/>
            </w:tcBorders>
          </w:tcPr>
          <w:p w14:paraId="59DEBF19" w14:textId="77777777" w:rsidR="004406ED" w:rsidRDefault="004406ED" w:rsidP="00027E8F">
            <w:pPr>
              <w:widowControl w:val="0"/>
              <w:autoSpaceDE w:val="0"/>
              <w:autoSpaceDN w:val="0"/>
              <w:adjustRightInd w:val="0"/>
              <w:spacing w:after="240"/>
              <w:contextualSpacing/>
              <w:jc w:val="center"/>
              <w:rPr>
                <w:rFonts w:ascii="Times New Roman" w:hAnsi="Times New Roman" w:cs="Times New Roman"/>
                <w:lang w:eastAsia="en-US"/>
              </w:rPr>
            </w:pPr>
            <w:r>
              <w:rPr>
                <w:rFonts w:ascii="Times New Roman" w:hAnsi="Times New Roman" w:cs="Times New Roman"/>
                <w:lang w:eastAsia="en-US"/>
              </w:rPr>
              <w:t>Yes</w:t>
            </w:r>
          </w:p>
        </w:tc>
        <w:tc>
          <w:tcPr>
            <w:tcW w:w="0" w:type="auto"/>
            <w:tcBorders>
              <w:left w:val="nil"/>
              <w:right w:val="nil"/>
            </w:tcBorders>
            <w:vAlign w:val="center"/>
          </w:tcPr>
          <w:p w14:paraId="51560716" w14:textId="77777777" w:rsidR="004406ED" w:rsidRDefault="004406ED" w:rsidP="00027E8F">
            <w:pPr>
              <w:widowControl w:val="0"/>
              <w:autoSpaceDE w:val="0"/>
              <w:autoSpaceDN w:val="0"/>
              <w:adjustRightInd w:val="0"/>
              <w:spacing w:after="240"/>
              <w:contextualSpacing/>
              <w:jc w:val="center"/>
              <w:rPr>
                <w:rFonts w:ascii="Times New Roman" w:hAnsi="Times New Roman" w:cs="Times New Roman"/>
                <w:lang w:eastAsia="en-US"/>
              </w:rPr>
            </w:pPr>
            <w:r>
              <w:rPr>
                <w:rFonts w:ascii="Times New Roman" w:hAnsi="Times New Roman" w:cs="Times New Roman"/>
                <w:lang w:eastAsia="en-US"/>
              </w:rPr>
              <w:t>Yes</w:t>
            </w:r>
          </w:p>
        </w:tc>
      </w:tr>
      <w:tr w:rsidR="004406ED" w:rsidRPr="000233A0" w14:paraId="103B50C7" w14:textId="77777777" w:rsidTr="00027E8F">
        <w:trPr>
          <w:jc w:val="center"/>
        </w:trPr>
        <w:tc>
          <w:tcPr>
            <w:tcW w:w="0" w:type="auto"/>
            <w:tcBorders>
              <w:top w:val="nil"/>
              <w:left w:val="nil"/>
              <w:right w:val="nil"/>
            </w:tcBorders>
            <w:vAlign w:val="center"/>
          </w:tcPr>
          <w:p w14:paraId="6D6436E1"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0" w:type="auto"/>
            <w:tcBorders>
              <w:top w:val="nil"/>
              <w:left w:val="nil"/>
              <w:right w:val="nil"/>
            </w:tcBorders>
            <w:vAlign w:val="center"/>
          </w:tcPr>
          <w:p w14:paraId="389A359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3,861</w:t>
            </w:r>
          </w:p>
        </w:tc>
        <w:tc>
          <w:tcPr>
            <w:tcW w:w="0" w:type="auto"/>
            <w:tcBorders>
              <w:top w:val="nil"/>
              <w:left w:val="nil"/>
              <w:right w:val="nil"/>
            </w:tcBorders>
            <w:vAlign w:val="center"/>
          </w:tcPr>
          <w:p w14:paraId="0F06082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3,861</w:t>
            </w:r>
          </w:p>
        </w:tc>
        <w:tc>
          <w:tcPr>
            <w:tcW w:w="0" w:type="auto"/>
            <w:tcBorders>
              <w:top w:val="nil"/>
              <w:left w:val="nil"/>
              <w:right w:val="nil"/>
            </w:tcBorders>
            <w:vAlign w:val="center"/>
          </w:tcPr>
          <w:p w14:paraId="75742333"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2,501</w:t>
            </w:r>
          </w:p>
        </w:tc>
        <w:tc>
          <w:tcPr>
            <w:tcW w:w="0" w:type="auto"/>
            <w:tcBorders>
              <w:top w:val="nil"/>
              <w:left w:val="nil"/>
              <w:right w:val="nil"/>
            </w:tcBorders>
          </w:tcPr>
          <w:p w14:paraId="0377439B"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2,501</w:t>
            </w:r>
          </w:p>
        </w:tc>
        <w:tc>
          <w:tcPr>
            <w:tcW w:w="0" w:type="auto"/>
            <w:tcBorders>
              <w:top w:val="nil"/>
              <w:left w:val="nil"/>
              <w:right w:val="nil"/>
            </w:tcBorders>
          </w:tcPr>
          <w:p w14:paraId="11695054"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2,501</w:t>
            </w:r>
          </w:p>
        </w:tc>
      </w:tr>
      <w:tr w:rsidR="004406ED" w:rsidRPr="000233A0" w14:paraId="1C0BDBB4" w14:textId="77777777" w:rsidTr="00027E8F">
        <w:trPr>
          <w:jc w:val="center"/>
        </w:trPr>
        <w:tc>
          <w:tcPr>
            <w:tcW w:w="0" w:type="auto"/>
            <w:tcBorders>
              <w:top w:val="nil"/>
              <w:left w:val="nil"/>
              <w:right w:val="nil"/>
            </w:tcBorders>
            <w:vAlign w:val="center"/>
          </w:tcPr>
          <w:p w14:paraId="4E96A6DA"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Likelihood ratio</w:t>
            </w:r>
          </w:p>
        </w:tc>
        <w:tc>
          <w:tcPr>
            <w:tcW w:w="0" w:type="auto"/>
            <w:tcBorders>
              <w:top w:val="nil"/>
              <w:left w:val="nil"/>
              <w:right w:val="nil"/>
            </w:tcBorders>
            <w:vAlign w:val="center"/>
          </w:tcPr>
          <w:p w14:paraId="048BDAC2"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vAlign w:val="center"/>
          </w:tcPr>
          <w:p w14:paraId="0453E4A0"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vAlign w:val="center"/>
          </w:tcPr>
          <w:p w14:paraId="21767EAE"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139.87</w:t>
            </w:r>
          </w:p>
        </w:tc>
        <w:tc>
          <w:tcPr>
            <w:tcW w:w="0" w:type="auto"/>
            <w:tcBorders>
              <w:top w:val="nil"/>
              <w:left w:val="nil"/>
              <w:right w:val="nil"/>
            </w:tcBorders>
          </w:tcPr>
          <w:p w14:paraId="59E6A7A9" w14:textId="77777777" w:rsidR="004406ED"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right w:val="nil"/>
            </w:tcBorders>
          </w:tcPr>
          <w:p w14:paraId="00BADF0E" w14:textId="77777777" w:rsidR="004406ED" w:rsidRDefault="004406ED" w:rsidP="00027E8F">
            <w:pPr>
              <w:autoSpaceDE w:val="0"/>
              <w:autoSpaceDN w:val="0"/>
              <w:adjustRightInd w:val="0"/>
              <w:contextualSpacing/>
              <w:jc w:val="center"/>
              <w:rPr>
                <w:rFonts w:ascii="Times New Roman" w:hAnsi="Times New Roman" w:cs="Times New Roman"/>
              </w:rPr>
            </w:pPr>
          </w:p>
        </w:tc>
      </w:tr>
      <w:tr w:rsidR="004406ED" w:rsidRPr="000233A0" w14:paraId="0D30BFF8" w14:textId="77777777" w:rsidTr="00027E8F">
        <w:trPr>
          <w:jc w:val="center"/>
        </w:trPr>
        <w:tc>
          <w:tcPr>
            <w:tcW w:w="0" w:type="auto"/>
            <w:tcBorders>
              <w:top w:val="nil"/>
              <w:left w:val="nil"/>
              <w:bottom w:val="single" w:sz="4" w:space="0" w:color="auto"/>
              <w:right w:val="nil"/>
            </w:tcBorders>
            <w:vAlign w:val="center"/>
          </w:tcPr>
          <w:p w14:paraId="0DF8440A" w14:textId="77777777" w:rsidR="004406ED" w:rsidRPr="00380980" w:rsidRDefault="004406ED" w:rsidP="00027E8F">
            <w:pPr>
              <w:widowControl w:val="0"/>
              <w:autoSpaceDE w:val="0"/>
              <w:autoSpaceDN w:val="0"/>
              <w:adjustRightInd w:val="0"/>
              <w:spacing w:after="240"/>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0" w:type="auto"/>
            <w:tcBorders>
              <w:top w:val="nil"/>
              <w:left w:val="nil"/>
              <w:bottom w:val="single" w:sz="4" w:space="0" w:color="auto"/>
              <w:right w:val="nil"/>
            </w:tcBorders>
            <w:vAlign w:val="center"/>
          </w:tcPr>
          <w:p w14:paraId="0856E2BB"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0.0490</w:t>
            </w:r>
          </w:p>
        </w:tc>
        <w:tc>
          <w:tcPr>
            <w:tcW w:w="0" w:type="auto"/>
            <w:tcBorders>
              <w:top w:val="nil"/>
              <w:left w:val="nil"/>
              <w:bottom w:val="single" w:sz="4" w:space="0" w:color="auto"/>
              <w:right w:val="nil"/>
            </w:tcBorders>
            <w:vAlign w:val="center"/>
          </w:tcPr>
          <w:p w14:paraId="0844C66A" w14:textId="77777777" w:rsidR="004406ED" w:rsidRPr="00380980"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0.0497</w:t>
            </w:r>
          </w:p>
        </w:tc>
        <w:tc>
          <w:tcPr>
            <w:tcW w:w="0" w:type="auto"/>
            <w:tcBorders>
              <w:top w:val="nil"/>
              <w:left w:val="nil"/>
              <w:bottom w:val="single" w:sz="4" w:space="0" w:color="auto"/>
              <w:right w:val="nil"/>
            </w:tcBorders>
            <w:vAlign w:val="center"/>
          </w:tcPr>
          <w:p w14:paraId="517C7B41" w14:textId="77777777" w:rsidR="004406ED" w:rsidRPr="00380980" w:rsidRDefault="004406ED" w:rsidP="00027E8F">
            <w:pPr>
              <w:autoSpaceDE w:val="0"/>
              <w:autoSpaceDN w:val="0"/>
              <w:adjustRightInd w:val="0"/>
              <w:contextualSpacing/>
              <w:jc w:val="center"/>
              <w:rPr>
                <w:rFonts w:ascii="Times New Roman" w:hAnsi="Times New Roman" w:cs="Times New Roman"/>
              </w:rPr>
            </w:pPr>
          </w:p>
        </w:tc>
        <w:tc>
          <w:tcPr>
            <w:tcW w:w="0" w:type="auto"/>
            <w:tcBorders>
              <w:top w:val="nil"/>
              <w:left w:val="nil"/>
              <w:bottom w:val="single" w:sz="4" w:space="0" w:color="auto"/>
              <w:right w:val="nil"/>
            </w:tcBorders>
          </w:tcPr>
          <w:p w14:paraId="2F914B49"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0.1636</w:t>
            </w:r>
          </w:p>
        </w:tc>
        <w:tc>
          <w:tcPr>
            <w:tcW w:w="0" w:type="auto"/>
            <w:tcBorders>
              <w:top w:val="nil"/>
              <w:left w:val="nil"/>
              <w:bottom w:val="single" w:sz="4" w:space="0" w:color="auto"/>
              <w:right w:val="nil"/>
            </w:tcBorders>
          </w:tcPr>
          <w:p w14:paraId="7402096E" w14:textId="77777777" w:rsidR="004406ED" w:rsidRDefault="004406ED" w:rsidP="00027E8F">
            <w:pPr>
              <w:autoSpaceDE w:val="0"/>
              <w:autoSpaceDN w:val="0"/>
              <w:adjustRightInd w:val="0"/>
              <w:contextualSpacing/>
              <w:jc w:val="center"/>
              <w:rPr>
                <w:rFonts w:ascii="Times New Roman" w:hAnsi="Times New Roman" w:cs="Times New Roman"/>
              </w:rPr>
            </w:pPr>
            <w:r>
              <w:rPr>
                <w:rFonts w:ascii="Times New Roman" w:hAnsi="Times New Roman" w:cs="Times New Roman"/>
              </w:rPr>
              <w:t>0.1661</w:t>
            </w:r>
          </w:p>
        </w:tc>
      </w:tr>
    </w:tbl>
    <w:p w14:paraId="0719C4DE" w14:textId="77777777" w:rsidR="00BD37C0" w:rsidRDefault="00BD37C0" w:rsidP="004406ED">
      <w:pPr>
        <w:rPr>
          <w:rFonts w:ascii="Times New Roman" w:eastAsia="新細明體" w:hAnsi="Times New Roman" w:cs="Times New Roman"/>
          <w:b/>
          <w:sz w:val="24"/>
          <w:szCs w:val="24"/>
        </w:rPr>
        <w:sectPr w:rsidR="00BD37C0">
          <w:pgSz w:w="12240" w:h="15840"/>
          <w:pgMar w:top="1440" w:right="1440" w:bottom="1440" w:left="1440" w:header="720" w:footer="720" w:gutter="0"/>
          <w:cols w:space="720"/>
          <w:docGrid w:linePitch="360"/>
        </w:sectPr>
      </w:pPr>
    </w:p>
    <w:p w14:paraId="3CA8CA72" w14:textId="117894C3" w:rsidR="00BD37C0" w:rsidRDefault="00BD37C0" w:rsidP="00BD37C0">
      <w:pPr>
        <w:pStyle w:val="af9"/>
        <w:spacing w:line="240" w:lineRule="auto"/>
        <w:outlineLvl w:val="0"/>
        <w:rPr>
          <w:rFonts w:cs="Times New Roman"/>
        </w:rPr>
      </w:pPr>
      <w:r>
        <w:rPr>
          <w:rFonts w:cs="Times New Roman"/>
        </w:rPr>
        <w:lastRenderedPageBreak/>
        <w:t>Table 6</w:t>
      </w:r>
    </w:p>
    <w:p w14:paraId="326B3CA6" w14:textId="77777777" w:rsidR="00BD37C0" w:rsidRDefault="00BD37C0" w:rsidP="00BD37C0">
      <w:pPr>
        <w:pStyle w:val="af9"/>
        <w:spacing w:line="240" w:lineRule="auto"/>
        <w:rPr>
          <w:rFonts w:cs="Times New Roman"/>
        </w:rPr>
      </w:pPr>
      <w:r>
        <w:rPr>
          <w:rFonts w:cs="Times New Roman"/>
        </w:rPr>
        <w:t xml:space="preserve">Target Characteristics, </w:t>
      </w:r>
      <w:r w:rsidRPr="001A6547">
        <w:rPr>
          <w:rFonts w:cs="Times New Roman"/>
        </w:rPr>
        <w:t>Generalist vs. Specialist CEO</w:t>
      </w:r>
      <w:r>
        <w:rPr>
          <w:rFonts w:cs="Times New Roman"/>
        </w:rPr>
        <w:t xml:space="preserve">, CEO </w:t>
      </w:r>
      <w:r w:rsidRPr="009B7770">
        <w:rPr>
          <w:rFonts w:cs="Times New Roman"/>
        </w:rPr>
        <w:t>Duality</w:t>
      </w:r>
    </w:p>
    <w:p w14:paraId="57027FD9" w14:textId="26F3B76A" w:rsidR="00BD37C0" w:rsidRDefault="00BD37C0" w:rsidP="00BD37C0">
      <w:pPr>
        <w:spacing w:line="240" w:lineRule="auto"/>
        <w:jc w:val="both"/>
        <w:rPr>
          <w:rFonts w:ascii="Times New Roman" w:eastAsia="新細明體" w:hAnsi="Times New Roman" w:cs="Times New Roman"/>
          <w:sz w:val="20"/>
          <w:szCs w:val="20"/>
        </w:rPr>
      </w:pPr>
      <w:r>
        <w:rPr>
          <w:rFonts w:ascii="Times New Roman" w:eastAsia="新細明體" w:hAnsi="Times New Roman" w:cs="Times New Roman"/>
          <w:sz w:val="20"/>
          <w:szCs w:val="20"/>
        </w:rPr>
        <w:t>This table reports the results from ordinary lest square (OLS) regressions of bidder 3-day bidder</w:t>
      </w:r>
      <w:r w:rsidRPr="007C6BA4">
        <w:rPr>
          <w:rFonts w:ascii="Times New Roman" w:eastAsia="新細明體" w:hAnsi="Times New Roman" w:cs="Times New Roman"/>
          <w:sz w:val="20"/>
          <w:szCs w:val="20"/>
        </w:rPr>
        <w:t xml:space="preserve"> abnormal returns</w:t>
      </w:r>
      <w:r>
        <w:rPr>
          <w:rFonts w:ascii="Times New Roman" w:eastAsia="新細明體" w:hAnsi="Times New Roman" w:cs="Times New Roman"/>
          <w:sz w:val="20"/>
          <w:szCs w:val="20"/>
        </w:rPr>
        <w:t xml:space="preserve"> (CAR) on board experience, CEO experience, and control variables for different subsamples. 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 </w:t>
      </w:r>
      <w:r>
        <w:rPr>
          <w:rFonts w:ascii="Times New Roman" w:eastAsia="新細明體" w:hAnsi="Times New Roman" w:cs="Times New Roman"/>
          <w:sz w:val="20"/>
          <w:szCs w:val="20"/>
        </w:rPr>
        <w:t>The full s</w:t>
      </w:r>
      <w:r w:rsidRPr="00703D12">
        <w:rPr>
          <w:rFonts w:ascii="Times New Roman" w:eastAsia="新細明體" w:hAnsi="Times New Roman" w:cs="Times New Roman"/>
          <w:sz w:val="20"/>
          <w:szCs w:val="20"/>
        </w:rPr>
        <w:t>ample consists of 6,178 completed M&amp;A deals</w:t>
      </w:r>
      <w:r>
        <w:rPr>
          <w:rFonts w:ascii="Times New Roman" w:eastAsia="新細明體" w:hAnsi="Times New Roman" w:cs="Times New Roman"/>
          <w:sz w:val="20"/>
          <w:szCs w:val="20"/>
        </w:rPr>
        <w:t xml:space="preserve">. </w:t>
      </w:r>
      <w:r w:rsidRPr="007C6BA4">
        <w:rPr>
          <w:rFonts w:ascii="Times New Roman" w:eastAsia="新細明體" w:hAnsi="Times New Roman" w:cs="Times New Roman"/>
          <w:sz w:val="20"/>
          <w:szCs w:val="20"/>
        </w:rPr>
        <w:t>Column</w:t>
      </w:r>
      <w:r>
        <w:rPr>
          <w:rFonts w:ascii="Times New Roman" w:eastAsia="新細明體" w:hAnsi="Times New Roman" w:cs="Times New Roman"/>
          <w:sz w:val="20"/>
          <w:szCs w:val="20"/>
        </w:rPr>
        <w:t>s</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hint="eastAsia"/>
          <w:sz w:val="20"/>
          <w:szCs w:val="20"/>
        </w:rPr>
        <w:t>(1)</w:t>
      </w:r>
      <w:r>
        <w:rPr>
          <w:rFonts w:ascii="Times New Roman" w:eastAsia="新細明體" w:hAnsi="Times New Roman" w:cs="Times New Roman"/>
          <w:sz w:val="20"/>
          <w:szCs w:val="20"/>
        </w:rPr>
        <w:t xml:space="preserve"> and (2)</w:t>
      </w:r>
      <w:r>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((3) and (4)) report</w:t>
      </w:r>
      <w:r w:rsidRPr="007C6BA4">
        <w:rPr>
          <w:rFonts w:ascii="Times New Roman" w:eastAsia="新細明體" w:hAnsi="Times New Roman" w:cs="Times New Roman"/>
          <w:sz w:val="20"/>
          <w:szCs w:val="20"/>
        </w:rPr>
        <w:t xml:space="preserve"> the results </w:t>
      </w:r>
      <w:r>
        <w:rPr>
          <w:rFonts w:ascii="Times New Roman" w:eastAsia="新細明體" w:hAnsi="Times New Roman" w:cs="Times New Roman"/>
          <w:sz w:val="20"/>
          <w:szCs w:val="20"/>
        </w:rPr>
        <w:t>for deals with non-public (public) targets. Columns (5) and (6) ((7) and (8</w:t>
      </w:r>
      <w:r w:rsidRPr="00BD37C0">
        <w:rPr>
          <w:rFonts w:ascii="Times New Roman" w:eastAsia="新細明體" w:hAnsi="Times New Roman" w:cs="Times New Roman"/>
          <w:sz w:val="20"/>
          <w:szCs w:val="20"/>
        </w:rPr>
        <w:t xml:space="preserve">)) present the regression results for the acquiring firm subsample where CEOs are Generalists (Specialists). The Generalist and Specialist subsamples are constructed based on CEOs’ general management index (GAI) developed by Custodio et al. (2013). Data provided by authors span from fiscal years 1994 to 2007. Additional CEO controls </w:t>
      </w:r>
      <w:r>
        <w:rPr>
          <w:rFonts w:ascii="Times New Roman" w:eastAsia="新細明體" w:hAnsi="Times New Roman" w:cs="Times New Roman"/>
          <w:sz w:val="20"/>
          <w:szCs w:val="20"/>
        </w:rPr>
        <w:t>(</w:t>
      </w:r>
      <w:r w:rsidRPr="00BD37C0">
        <w:rPr>
          <w:rFonts w:ascii="Times New Roman" w:eastAsia="新細明體" w:hAnsi="Times New Roman" w:cs="Times New Roman"/>
          <w:sz w:val="20"/>
          <w:szCs w:val="20"/>
        </w:rPr>
        <w:t>Duality</w:t>
      </w:r>
      <w:r>
        <w:rPr>
          <w:rFonts w:ascii="Times New Roman" w:eastAsia="新細明體" w:hAnsi="Times New Roman" w:cs="Times New Roman"/>
          <w:sz w:val="20"/>
          <w:szCs w:val="20"/>
        </w:rPr>
        <w:t xml:space="preserve">, </w:t>
      </w:r>
      <w:r w:rsidRPr="00BD37C0">
        <w:rPr>
          <w:rFonts w:ascii="Times New Roman" w:eastAsia="新細明體" w:hAnsi="Times New Roman" w:cs="Times New Roman"/>
          <w:sz w:val="20"/>
          <w:szCs w:val="20"/>
        </w:rPr>
        <w:t>Log(CEO age)</w:t>
      </w:r>
      <w:r>
        <w:rPr>
          <w:rFonts w:ascii="Times New Roman" w:eastAsia="新細明體" w:hAnsi="Times New Roman" w:cs="Times New Roman"/>
          <w:sz w:val="20"/>
          <w:szCs w:val="20"/>
        </w:rPr>
        <w:t>, Log(CEO tenure</w:t>
      </w:r>
      <w:r w:rsidRPr="00BD37C0">
        <w:rPr>
          <w:rFonts w:ascii="Times New Roman" w:eastAsia="新細明體" w:hAnsi="Times New Roman" w:cs="Times New Roman"/>
          <w:sz w:val="20"/>
          <w:szCs w:val="20"/>
        </w:rPr>
        <w:t>)</w:t>
      </w:r>
      <w:r>
        <w:rPr>
          <w:rFonts w:ascii="Times New Roman" w:eastAsia="新細明體" w:hAnsi="Times New Roman" w:cs="Times New Roman"/>
          <w:sz w:val="20"/>
          <w:szCs w:val="20"/>
        </w:rPr>
        <w:t>, Log(Delta</w:t>
      </w:r>
      <w:r w:rsidRPr="00BD37C0">
        <w:rPr>
          <w:rFonts w:ascii="Times New Roman" w:eastAsia="新細明體" w:hAnsi="Times New Roman" w:cs="Times New Roman"/>
          <w:sz w:val="20"/>
          <w:szCs w:val="20"/>
        </w:rPr>
        <w:t>)</w:t>
      </w:r>
      <w:r>
        <w:rPr>
          <w:rFonts w:ascii="Times New Roman" w:eastAsia="新細明體" w:hAnsi="Times New Roman" w:cs="Times New Roman"/>
          <w:sz w:val="20"/>
          <w:szCs w:val="20"/>
        </w:rPr>
        <w:t>, and Log(Vega</w:t>
      </w:r>
      <w:r w:rsidRPr="00BD37C0">
        <w:rPr>
          <w:rFonts w:ascii="Times New Roman" w:eastAsia="新細明體" w:hAnsi="Times New Roman" w:cs="Times New Roman"/>
          <w:sz w:val="20"/>
          <w:szCs w:val="20"/>
        </w:rPr>
        <w:t>)</w:t>
      </w:r>
      <w:r>
        <w:rPr>
          <w:rFonts w:ascii="Times New Roman" w:eastAsia="新細明體" w:hAnsi="Times New Roman" w:cs="Times New Roman"/>
          <w:sz w:val="20"/>
          <w:szCs w:val="20"/>
        </w:rPr>
        <w:t>)</w:t>
      </w:r>
      <w:r w:rsidR="00414BCB">
        <w:rPr>
          <w:rFonts w:ascii="Times New Roman" w:eastAsia="新細明體" w:hAnsi="Times New Roman" w:cs="Times New Roman"/>
          <w:sz w:val="20"/>
          <w:szCs w:val="20"/>
        </w:rPr>
        <w:t xml:space="preserve"> </w:t>
      </w:r>
      <w:r w:rsidRPr="00BD37C0">
        <w:rPr>
          <w:rFonts w:ascii="Times New Roman" w:eastAsia="新細明體" w:hAnsi="Times New Roman" w:cs="Times New Roman"/>
          <w:sz w:val="20"/>
          <w:szCs w:val="20"/>
        </w:rPr>
        <w:t>are obtained from Execucomp.</w:t>
      </w:r>
      <w:r>
        <w:rPr>
          <w:rFonts w:ascii="Times New Roman" w:eastAsia="新細明體" w:hAnsi="Times New Roman" w:cs="Times New Roman"/>
          <w:sz w:val="20"/>
          <w:szCs w:val="20"/>
        </w:rPr>
        <w:t xml:space="preserve"> Columns (9) and (10) ((11) and (12</w:t>
      </w:r>
      <w:r w:rsidRPr="00BD37C0">
        <w:rPr>
          <w:rFonts w:ascii="Times New Roman" w:eastAsia="新細明體" w:hAnsi="Times New Roman" w:cs="Times New Roman"/>
          <w:sz w:val="20"/>
          <w:szCs w:val="20"/>
        </w:rPr>
        <w:t>)) present the regression results for the acquiring firm subsample where CEOs are not (are also) chairmen of the board.</w:t>
      </w:r>
      <w:r>
        <w:rPr>
          <w:rFonts w:ascii="Times New Roman" w:eastAsia="新細明體" w:hAnsi="Times New Roman" w:cs="Times New Roman"/>
          <w:sz w:val="20"/>
          <w:szCs w:val="20"/>
        </w:rPr>
        <w:t xml:space="preserve"> </w:t>
      </w:r>
      <w:r w:rsidRPr="00703D12">
        <w:rPr>
          <w:rFonts w:ascii="Times New Roman" w:eastAsia="新細明體" w:hAnsi="Times New Roman" w:cs="Times New Roman"/>
          <w:sz w:val="20"/>
          <w:szCs w:val="20"/>
        </w:rPr>
        <w:t xml:space="preserve">Significance is based on White-adjusted standard errors with t-stats reported below each coefficient. ***, **, </w:t>
      </w:r>
      <w:r>
        <w:rPr>
          <w:rFonts w:ascii="Times New Roman" w:eastAsia="新細明體" w:hAnsi="Times New Roman" w:cs="Times New Roman"/>
          <w:sz w:val="20"/>
          <w:szCs w:val="20"/>
        </w:rPr>
        <w:t xml:space="preserve">and </w:t>
      </w:r>
      <w:r w:rsidRPr="00703D12">
        <w:rPr>
          <w:rFonts w:ascii="Times New Roman" w:eastAsia="新細明體" w:hAnsi="Times New Roman" w:cs="Times New Roman"/>
          <w:sz w:val="20"/>
          <w:szCs w:val="20"/>
        </w:rPr>
        <w:t>* denote the statistical significance between deals with experien</w:t>
      </w:r>
      <w:r>
        <w:rPr>
          <w:rFonts w:ascii="Times New Roman" w:eastAsia="新細明體" w:hAnsi="Times New Roman" w:cs="Times New Roman"/>
          <w:sz w:val="20"/>
          <w:szCs w:val="20"/>
        </w:rPr>
        <w:t xml:space="preserve">ce and without experience at </w:t>
      </w:r>
      <w:r w:rsidRPr="00703D12">
        <w:rPr>
          <w:rFonts w:ascii="Times New Roman" w:eastAsia="新細明體" w:hAnsi="Times New Roman" w:cs="Times New Roman"/>
          <w:sz w:val="20"/>
          <w:szCs w:val="20"/>
        </w:rPr>
        <w:t>1%, 5%, and 10% level</w:t>
      </w:r>
      <w:r>
        <w:rPr>
          <w:rFonts w:ascii="Times New Roman" w:eastAsia="新細明體" w:hAnsi="Times New Roman" w:cs="Times New Roman"/>
          <w:sz w:val="20"/>
          <w:szCs w:val="20"/>
        </w:rPr>
        <w:t>s</w:t>
      </w:r>
      <w:r w:rsidRPr="00703D12">
        <w:rPr>
          <w:rFonts w:ascii="Times New Roman" w:eastAsia="新細明體" w:hAnsi="Times New Roman" w:cs="Times New Roman"/>
          <w:sz w:val="20"/>
          <w:szCs w:val="20"/>
        </w:rPr>
        <w:t>, respectively. Variable definitions are in appendix.</w:t>
      </w:r>
    </w:p>
    <w:tbl>
      <w:tblPr>
        <w:tblW w:w="5243" w:type="pct"/>
        <w:jc w:val="center"/>
        <w:tblLook w:val="0000" w:firstRow="0" w:lastRow="0" w:firstColumn="0" w:lastColumn="0" w:noHBand="0" w:noVBand="0"/>
      </w:tblPr>
      <w:tblGrid>
        <w:gridCol w:w="2907"/>
        <w:gridCol w:w="921"/>
        <w:gridCol w:w="921"/>
        <w:gridCol w:w="901"/>
        <w:gridCol w:w="961"/>
        <w:gridCol w:w="851"/>
        <w:gridCol w:w="962"/>
        <w:gridCol w:w="821"/>
        <w:gridCol w:w="821"/>
        <w:gridCol w:w="851"/>
        <w:gridCol w:w="821"/>
        <w:gridCol w:w="821"/>
        <w:gridCol w:w="1031"/>
      </w:tblGrid>
      <w:tr w:rsidR="00414BCB" w:rsidRPr="00380980" w14:paraId="0237CBD1" w14:textId="77777777" w:rsidTr="009C4D78">
        <w:trPr>
          <w:tblHeader/>
          <w:jc w:val="center"/>
        </w:trPr>
        <w:tc>
          <w:tcPr>
            <w:tcW w:w="1070" w:type="pct"/>
            <w:tcBorders>
              <w:top w:val="single" w:sz="4" w:space="0" w:color="auto"/>
              <w:bottom w:val="single" w:sz="4" w:space="0" w:color="auto"/>
            </w:tcBorders>
            <w:vAlign w:val="center"/>
          </w:tcPr>
          <w:p w14:paraId="15EF95FB" w14:textId="77777777" w:rsidR="00BD37C0" w:rsidRPr="00587C08" w:rsidRDefault="00BD37C0" w:rsidP="004A1E6D">
            <w:pPr>
              <w:autoSpaceDE w:val="0"/>
              <w:autoSpaceDN w:val="0"/>
              <w:adjustRightInd w:val="0"/>
              <w:spacing w:after="0"/>
              <w:rPr>
                <w:rFonts w:ascii="Times New Roman" w:hAnsi="Times New Roman" w:cs="Times New Roman"/>
              </w:rPr>
            </w:pPr>
            <w:r w:rsidRPr="00587C08">
              <w:rPr>
                <w:rFonts w:ascii="Times New Roman" w:hAnsi="Times New Roman" w:cs="Times New Roman"/>
              </w:rPr>
              <w:t>Dependent Variable:</w:t>
            </w:r>
          </w:p>
          <w:p w14:paraId="2359721C" w14:textId="77777777" w:rsidR="00BD37C0" w:rsidRPr="00587C08" w:rsidRDefault="00BD37C0" w:rsidP="004A1E6D">
            <w:pPr>
              <w:autoSpaceDE w:val="0"/>
              <w:autoSpaceDN w:val="0"/>
              <w:adjustRightInd w:val="0"/>
              <w:spacing w:after="0"/>
              <w:rPr>
                <w:rFonts w:ascii="Times New Roman" w:hAnsi="Times New Roman" w:cs="Times New Roman"/>
              </w:rPr>
            </w:pPr>
            <w:r w:rsidRPr="00380980">
              <w:rPr>
                <w:rFonts w:ascii="Times New Roman" w:eastAsia="新細明體" w:hAnsi="Times New Roman" w:cs="Times New Roman"/>
                <w:color w:val="000000"/>
              </w:rPr>
              <w:t>CAR(-1,+1)</w:t>
            </w:r>
            <w:r>
              <w:rPr>
                <w:rFonts w:ascii="Times New Roman" w:eastAsia="新細明體" w:hAnsi="Times New Roman" w:cs="Times New Roman" w:hint="eastAsia"/>
                <w:color w:val="000000"/>
              </w:rPr>
              <w:t xml:space="preserve"> (%)</w:t>
            </w:r>
            <w:r w:rsidRPr="00587C08">
              <w:rPr>
                <w:rFonts w:ascii="Times New Roman" w:hAnsi="Times New Roman" w:cs="Times New Roman"/>
              </w:rPr>
              <w:t xml:space="preserve"> </w:t>
            </w:r>
          </w:p>
        </w:tc>
        <w:tc>
          <w:tcPr>
            <w:tcW w:w="678" w:type="pct"/>
            <w:gridSpan w:val="2"/>
            <w:tcBorders>
              <w:top w:val="single" w:sz="4" w:space="0" w:color="auto"/>
              <w:bottom w:val="single" w:sz="4" w:space="0" w:color="auto"/>
            </w:tcBorders>
            <w:vAlign w:val="center"/>
          </w:tcPr>
          <w:p w14:paraId="397B714B"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sz w:val="24"/>
                <w:szCs w:val="24"/>
              </w:rPr>
              <w:t>Non-public targets</w:t>
            </w:r>
          </w:p>
        </w:tc>
        <w:tc>
          <w:tcPr>
            <w:tcW w:w="685" w:type="pct"/>
            <w:gridSpan w:val="2"/>
            <w:tcBorders>
              <w:top w:val="single" w:sz="4" w:space="0" w:color="auto"/>
              <w:bottom w:val="single" w:sz="4" w:space="0" w:color="auto"/>
            </w:tcBorders>
            <w:vAlign w:val="center"/>
          </w:tcPr>
          <w:p w14:paraId="4FB60AE9"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sz w:val="24"/>
                <w:szCs w:val="24"/>
              </w:rPr>
              <w:t>Public targets</w:t>
            </w:r>
          </w:p>
        </w:tc>
        <w:tc>
          <w:tcPr>
            <w:tcW w:w="667" w:type="pct"/>
            <w:gridSpan w:val="2"/>
            <w:tcBorders>
              <w:top w:val="single" w:sz="4" w:space="0" w:color="auto"/>
              <w:bottom w:val="single" w:sz="4" w:space="0" w:color="auto"/>
            </w:tcBorders>
            <w:vAlign w:val="center"/>
          </w:tcPr>
          <w:p w14:paraId="15CD5D1F" w14:textId="77777777" w:rsidR="00BD37C0" w:rsidRDefault="00BD37C0" w:rsidP="004A1E6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rPr>
              <w:t>Generalist CEOs</w:t>
            </w:r>
          </w:p>
        </w:tc>
        <w:tc>
          <w:tcPr>
            <w:tcW w:w="604" w:type="pct"/>
            <w:gridSpan w:val="2"/>
            <w:tcBorders>
              <w:top w:val="single" w:sz="4" w:space="0" w:color="auto"/>
              <w:bottom w:val="single" w:sz="4" w:space="0" w:color="auto"/>
            </w:tcBorders>
            <w:vAlign w:val="center"/>
          </w:tcPr>
          <w:p w14:paraId="027A24E3" w14:textId="77777777" w:rsidR="00BD37C0" w:rsidRDefault="00BD37C0" w:rsidP="004A1E6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rPr>
              <w:t>Specialist CEOs</w:t>
            </w:r>
          </w:p>
        </w:tc>
        <w:tc>
          <w:tcPr>
            <w:tcW w:w="615" w:type="pct"/>
            <w:gridSpan w:val="2"/>
            <w:tcBorders>
              <w:top w:val="single" w:sz="4" w:space="0" w:color="auto"/>
              <w:bottom w:val="single" w:sz="4" w:space="0" w:color="auto"/>
            </w:tcBorders>
            <w:vAlign w:val="center"/>
          </w:tcPr>
          <w:p w14:paraId="22E5DBE7" w14:textId="77777777" w:rsidR="00BD37C0" w:rsidRDefault="00BD37C0" w:rsidP="004A1E6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rPr>
              <w:t>No Duality</w:t>
            </w:r>
          </w:p>
        </w:tc>
        <w:tc>
          <w:tcPr>
            <w:tcW w:w="681" w:type="pct"/>
            <w:gridSpan w:val="2"/>
            <w:tcBorders>
              <w:top w:val="single" w:sz="4" w:space="0" w:color="auto"/>
              <w:bottom w:val="single" w:sz="4" w:space="0" w:color="auto"/>
            </w:tcBorders>
            <w:vAlign w:val="center"/>
          </w:tcPr>
          <w:p w14:paraId="6731F2AD" w14:textId="77777777" w:rsidR="00BD37C0" w:rsidRDefault="00BD37C0" w:rsidP="004A1E6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rPr>
              <w:t>Duality</w:t>
            </w:r>
          </w:p>
        </w:tc>
      </w:tr>
      <w:tr w:rsidR="00BD37C0" w:rsidRPr="00380980" w14:paraId="01DA5506" w14:textId="77777777" w:rsidTr="009C4D78">
        <w:trPr>
          <w:trHeight w:val="332"/>
          <w:tblHeader/>
          <w:jc w:val="center"/>
        </w:trPr>
        <w:tc>
          <w:tcPr>
            <w:tcW w:w="1070" w:type="pct"/>
            <w:tcBorders>
              <w:top w:val="single" w:sz="4" w:space="0" w:color="auto"/>
              <w:bottom w:val="single" w:sz="4" w:space="0" w:color="auto"/>
            </w:tcBorders>
          </w:tcPr>
          <w:p w14:paraId="3192B2CB" w14:textId="77777777" w:rsidR="00BD37C0" w:rsidRPr="00380980" w:rsidRDefault="00BD37C0" w:rsidP="004A1E6D">
            <w:pPr>
              <w:autoSpaceDE w:val="0"/>
              <w:autoSpaceDN w:val="0"/>
              <w:adjustRightInd w:val="0"/>
              <w:spacing w:after="0"/>
              <w:rPr>
                <w:rFonts w:ascii="Times New Roman" w:hAnsi="Times New Roman" w:cs="Times New Roman"/>
              </w:rPr>
            </w:pPr>
            <w:r w:rsidRPr="000233A0">
              <w:rPr>
                <w:rFonts w:cs="Times New Roman"/>
                <w:sz w:val="20"/>
                <w:szCs w:val="20"/>
              </w:rPr>
              <w:br w:type="page"/>
            </w:r>
          </w:p>
        </w:tc>
        <w:tc>
          <w:tcPr>
            <w:tcW w:w="339" w:type="pct"/>
            <w:tcBorders>
              <w:top w:val="single" w:sz="4" w:space="0" w:color="auto"/>
              <w:bottom w:val="single" w:sz="4" w:space="0" w:color="auto"/>
            </w:tcBorders>
          </w:tcPr>
          <w:p w14:paraId="63E1F37B" w14:textId="77777777" w:rsidR="00BD37C0" w:rsidRPr="0038098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sidRPr="00380980">
              <w:rPr>
                <w:rFonts w:ascii="Times New Roman" w:hAnsi="Times New Roman" w:cs="Times New Roman"/>
              </w:rPr>
              <w:t>)</w:t>
            </w:r>
          </w:p>
        </w:tc>
        <w:tc>
          <w:tcPr>
            <w:tcW w:w="339" w:type="pct"/>
            <w:tcBorders>
              <w:top w:val="single" w:sz="4" w:space="0" w:color="auto"/>
              <w:bottom w:val="single" w:sz="4" w:space="0" w:color="auto"/>
            </w:tcBorders>
          </w:tcPr>
          <w:p w14:paraId="6E46AF71"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332" w:type="pct"/>
            <w:tcBorders>
              <w:top w:val="single" w:sz="4" w:space="0" w:color="auto"/>
              <w:bottom w:val="single" w:sz="4" w:space="0" w:color="auto"/>
            </w:tcBorders>
          </w:tcPr>
          <w:p w14:paraId="28C56243"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sidRPr="00380980">
              <w:rPr>
                <w:rFonts w:ascii="Times New Roman" w:hAnsi="Times New Roman" w:cs="Times New Roman"/>
              </w:rPr>
              <w:t>)</w:t>
            </w:r>
          </w:p>
        </w:tc>
        <w:tc>
          <w:tcPr>
            <w:tcW w:w="354" w:type="pct"/>
            <w:tcBorders>
              <w:top w:val="single" w:sz="4" w:space="0" w:color="auto"/>
              <w:bottom w:val="single" w:sz="4" w:space="0" w:color="auto"/>
            </w:tcBorders>
          </w:tcPr>
          <w:p w14:paraId="37576082"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313" w:type="pct"/>
            <w:tcBorders>
              <w:top w:val="single" w:sz="4" w:space="0" w:color="auto"/>
              <w:bottom w:val="single" w:sz="4" w:space="0" w:color="auto"/>
            </w:tcBorders>
          </w:tcPr>
          <w:p w14:paraId="2E1E2F99"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5</w:t>
            </w:r>
            <w:r w:rsidRPr="00380980">
              <w:rPr>
                <w:rFonts w:ascii="Times New Roman" w:hAnsi="Times New Roman" w:cs="Times New Roman"/>
              </w:rPr>
              <w:t>)</w:t>
            </w:r>
          </w:p>
        </w:tc>
        <w:tc>
          <w:tcPr>
            <w:tcW w:w="354" w:type="pct"/>
            <w:tcBorders>
              <w:top w:val="single" w:sz="4" w:space="0" w:color="auto"/>
              <w:bottom w:val="single" w:sz="4" w:space="0" w:color="auto"/>
            </w:tcBorders>
          </w:tcPr>
          <w:p w14:paraId="5714C84A"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(6)</w:t>
            </w:r>
          </w:p>
        </w:tc>
        <w:tc>
          <w:tcPr>
            <w:tcW w:w="302" w:type="pct"/>
            <w:tcBorders>
              <w:top w:val="single" w:sz="4" w:space="0" w:color="auto"/>
              <w:bottom w:val="single" w:sz="4" w:space="0" w:color="auto"/>
            </w:tcBorders>
          </w:tcPr>
          <w:p w14:paraId="53549234"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7</w:t>
            </w:r>
            <w:r w:rsidRPr="00380980">
              <w:rPr>
                <w:rFonts w:ascii="Times New Roman" w:hAnsi="Times New Roman" w:cs="Times New Roman"/>
              </w:rPr>
              <w:t>)</w:t>
            </w:r>
          </w:p>
        </w:tc>
        <w:tc>
          <w:tcPr>
            <w:tcW w:w="302" w:type="pct"/>
            <w:tcBorders>
              <w:top w:val="single" w:sz="4" w:space="0" w:color="auto"/>
              <w:bottom w:val="single" w:sz="4" w:space="0" w:color="auto"/>
            </w:tcBorders>
          </w:tcPr>
          <w:p w14:paraId="6E79AE21"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(8)</w:t>
            </w:r>
          </w:p>
        </w:tc>
        <w:tc>
          <w:tcPr>
            <w:tcW w:w="313" w:type="pct"/>
            <w:tcBorders>
              <w:top w:val="single" w:sz="4" w:space="0" w:color="auto"/>
              <w:bottom w:val="single" w:sz="4" w:space="0" w:color="auto"/>
            </w:tcBorders>
          </w:tcPr>
          <w:p w14:paraId="4D1A0EA4"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9</w:t>
            </w:r>
            <w:r w:rsidRPr="00380980">
              <w:rPr>
                <w:rFonts w:ascii="Times New Roman" w:hAnsi="Times New Roman" w:cs="Times New Roman"/>
              </w:rPr>
              <w:t>)</w:t>
            </w:r>
          </w:p>
        </w:tc>
        <w:tc>
          <w:tcPr>
            <w:tcW w:w="302" w:type="pct"/>
            <w:tcBorders>
              <w:top w:val="single" w:sz="4" w:space="0" w:color="auto"/>
              <w:bottom w:val="single" w:sz="4" w:space="0" w:color="auto"/>
            </w:tcBorders>
          </w:tcPr>
          <w:p w14:paraId="7BB07DB8"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(10)</w:t>
            </w:r>
          </w:p>
        </w:tc>
        <w:tc>
          <w:tcPr>
            <w:tcW w:w="302" w:type="pct"/>
            <w:tcBorders>
              <w:top w:val="single" w:sz="4" w:space="0" w:color="auto"/>
              <w:bottom w:val="single" w:sz="4" w:space="0" w:color="auto"/>
            </w:tcBorders>
          </w:tcPr>
          <w:p w14:paraId="3CD3FB5F" w14:textId="77777777" w:rsidR="00BD37C0" w:rsidRPr="0038098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11</w:t>
            </w:r>
            <w:r w:rsidRPr="00380980">
              <w:rPr>
                <w:rFonts w:ascii="Times New Roman" w:hAnsi="Times New Roman" w:cs="Times New Roman"/>
              </w:rPr>
              <w:t>)</w:t>
            </w:r>
          </w:p>
        </w:tc>
        <w:tc>
          <w:tcPr>
            <w:tcW w:w="379" w:type="pct"/>
            <w:tcBorders>
              <w:top w:val="single" w:sz="4" w:space="0" w:color="auto"/>
              <w:bottom w:val="single" w:sz="4" w:space="0" w:color="auto"/>
            </w:tcBorders>
          </w:tcPr>
          <w:p w14:paraId="2B5F4B59" w14:textId="77777777" w:rsidR="00BD37C0" w:rsidRDefault="00BD37C0" w:rsidP="004A1E6D">
            <w:pPr>
              <w:autoSpaceDE w:val="0"/>
              <w:autoSpaceDN w:val="0"/>
              <w:adjustRightInd w:val="0"/>
              <w:spacing w:after="0"/>
              <w:jc w:val="center"/>
              <w:rPr>
                <w:rFonts w:ascii="Times New Roman" w:hAnsi="Times New Roman" w:cs="Times New Roman"/>
              </w:rPr>
            </w:pPr>
            <w:r>
              <w:rPr>
                <w:rFonts w:ascii="Times New Roman" w:hAnsi="Times New Roman" w:cs="Times New Roman"/>
              </w:rPr>
              <w:t>(12)</w:t>
            </w:r>
          </w:p>
        </w:tc>
      </w:tr>
      <w:tr w:rsidR="009C4D78" w:rsidRPr="00380980" w14:paraId="253E5535" w14:textId="77777777" w:rsidTr="009C4D78">
        <w:trPr>
          <w:jc w:val="center"/>
        </w:trPr>
        <w:tc>
          <w:tcPr>
            <w:tcW w:w="1070" w:type="pct"/>
            <w:tcBorders>
              <w:top w:val="single" w:sz="4" w:space="0" w:color="auto"/>
              <w:bottom w:val="nil"/>
            </w:tcBorders>
            <w:vAlign w:val="center"/>
          </w:tcPr>
          <w:p w14:paraId="2FFC89CB" w14:textId="77777777" w:rsidR="009C4D78" w:rsidRPr="00490723" w:rsidRDefault="009C4D78" w:rsidP="009C4D78">
            <w:pPr>
              <w:autoSpaceDE w:val="0"/>
              <w:autoSpaceDN w:val="0"/>
              <w:adjustRightInd w:val="0"/>
              <w:spacing w:after="0"/>
              <w:rPr>
                <w:rFonts w:ascii="Times New Roman" w:eastAsia="新細明體" w:hAnsi="Times New Roman" w:cs="Times New Roman"/>
              </w:rPr>
            </w:pPr>
            <w:r>
              <w:rPr>
                <w:rFonts w:ascii="Times New Roman" w:hAnsi="Times New Roman" w:cs="Times New Roman" w:hint="eastAsia"/>
              </w:rPr>
              <w:t>O</w:t>
            </w:r>
            <w:r w:rsidRPr="00380980">
              <w:rPr>
                <w:rFonts w:ascii="Times New Roman" w:hAnsi="Times New Roman" w:cs="Times New Roman"/>
              </w:rPr>
              <w:t>D_</w:t>
            </w:r>
            <w:r>
              <w:rPr>
                <w:rFonts w:ascii="Times New Roman" w:hAnsi="Times New Roman" w:cs="Times New Roman" w:hint="eastAsia"/>
              </w:rPr>
              <w:t>I</w:t>
            </w:r>
            <w:r w:rsidRPr="00380980">
              <w:rPr>
                <w:rFonts w:ascii="Times New Roman" w:hAnsi="Times New Roman" w:cs="Times New Roman"/>
              </w:rPr>
              <w:t>D_ EXP*</w:t>
            </w:r>
            <w:r>
              <w:rPr>
                <w:rFonts w:ascii="Times New Roman" w:eastAsia="標楷體" w:hAnsi="Times New Roman" w:cs="Times New Roman" w:hint="eastAsia"/>
              </w:rPr>
              <w:t xml:space="preserve"> Diversifying</w:t>
            </w:r>
          </w:p>
        </w:tc>
        <w:tc>
          <w:tcPr>
            <w:tcW w:w="339" w:type="pct"/>
            <w:tcBorders>
              <w:top w:val="single" w:sz="4" w:space="0" w:color="auto"/>
              <w:bottom w:val="nil"/>
            </w:tcBorders>
            <w:vAlign w:val="center"/>
          </w:tcPr>
          <w:p w14:paraId="063EF696"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hint="eastAsia"/>
              </w:rPr>
              <w:t>1</w:t>
            </w:r>
            <w:r w:rsidRPr="00380980">
              <w:rPr>
                <w:rFonts w:ascii="Times New Roman" w:hAnsi="Times New Roman" w:cs="Times New Roman"/>
              </w:rPr>
              <w:t>.</w:t>
            </w:r>
            <w:r>
              <w:rPr>
                <w:rFonts w:ascii="Times New Roman" w:hAnsi="Times New Roman" w:cs="Times New Roman"/>
              </w:rPr>
              <w:t>644</w:t>
            </w:r>
            <w:r w:rsidRPr="00CE703D">
              <w:rPr>
                <w:rFonts w:ascii="Times New Roman" w:hAnsi="Times New Roman" w:cs="Times New Roman"/>
                <w:vertAlign w:val="superscript"/>
              </w:rPr>
              <w:t>*</w:t>
            </w:r>
            <w:r>
              <w:rPr>
                <w:rFonts w:ascii="Times New Roman" w:hAnsi="Times New Roman" w:cs="Times New Roman" w:hint="eastAsia"/>
                <w:vertAlign w:val="superscript"/>
              </w:rPr>
              <w:t>**</w:t>
            </w:r>
          </w:p>
        </w:tc>
        <w:tc>
          <w:tcPr>
            <w:tcW w:w="339" w:type="pct"/>
            <w:tcBorders>
              <w:top w:val="single" w:sz="4" w:space="0" w:color="auto"/>
              <w:bottom w:val="nil"/>
            </w:tcBorders>
            <w:vAlign w:val="center"/>
          </w:tcPr>
          <w:p w14:paraId="388687B3"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1.544</w:t>
            </w:r>
            <w:r w:rsidRPr="00B06580">
              <w:rPr>
                <w:rFonts w:ascii="Times New Roman" w:eastAsia="新細明體" w:hAnsi="Times New Roman" w:cs="Times New Roman"/>
                <w:vertAlign w:val="superscript"/>
              </w:rPr>
              <w:t>*</w:t>
            </w:r>
            <w:r>
              <w:rPr>
                <w:rFonts w:ascii="Times New Roman" w:eastAsia="新細明體" w:hAnsi="Times New Roman" w:cs="Times New Roman"/>
                <w:vertAlign w:val="superscript"/>
              </w:rPr>
              <w:t>**</w:t>
            </w:r>
          </w:p>
        </w:tc>
        <w:tc>
          <w:tcPr>
            <w:tcW w:w="332" w:type="pct"/>
            <w:tcBorders>
              <w:top w:val="single" w:sz="4" w:space="0" w:color="auto"/>
              <w:bottom w:val="nil"/>
            </w:tcBorders>
            <w:vAlign w:val="center"/>
          </w:tcPr>
          <w:p w14:paraId="1C10A224" w14:textId="6153E724"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5.244</w:t>
            </w:r>
          </w:p>
        </w:tc>
        <w:tc>
          <w:tcPr>
            <w:tcW w:w="354" w:type="pct"/>
            <w:tcBorders>
              <w:top w:val="single" w:sz="4" w:space="0" w:color="auto"/>
              <w:bottom w:val="nil"/>
            </w:tcBorders>
            <w:vAlign w:val="center"/>
          </w:tcPr>
          <w:p w14:paraId="4528F6D3" w14:textId="5C8F611C"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eastAsia="新細明體" w:hAnsi="Times New Roman" w:cs="Times New Roman"/>
              </w:rPr>
              <w:t>0.119</w:t>
            </w:r>
          </w:p>
        </w:tc>
        <w:tc>
          <w:tcPr>
            <w:tcW w:w="313" w:type="pct"/>
            <w:tcBorders>
              <w:top w:val="single" w:sz="4" w:space="0" w:color="auto"/>
              <w:bottom w:val="nil"/>
            </w:tcBorders>
            <w:vAlign w:val="center"/>
          </w:tcPr>
          <w:p w14:paraId="4F91DBE3"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3</w:t>
            </w:r>
            <w:r w:rsidRPr="00380980">
              <w:rPr>
                <w:rFonts w:ascii="Times New Roman" w:hAnsi="Times New Roman" w:cs="Times New Roman"/>
              </w:rPr>
              <w:t>.</w:t>
            </w:r>
            <w:r>
              <w:rPr>
                <w:rFonts w:ascii="Times New Roman" w:hAnsi="Times New Roman" w:cs="Times New Roman"/>
              </w:rPr>
              <w:t>019</w:t>
            </w:r>
            <w:r w:rsidRPr="00CE703D">
              <w:rPr>
                <w:rFonts w:ascii="Times New Roman" w:hAnsi="Times New Roman" w:cs="Times New Roman"/>
                <w:vertAlign w:val="superscript"/>
              </w:rPr>
              <w:t>*</w:t>
            </w:r>
            <w:r>
              <w:rPr>
                <w:rFonts w:ascii="Times New Roman" w:hAnsi="Times New Roman" w:cs="Times New Roman" w:hint="eastAsia"/>
                <w:vertAlign w:val="superscript"/>
              </w:rPr>
              <w:t>*</w:t>
            </w:r>
          </w:p>
        </w:tc>
        <w:tc>
          <w:tcPr>
            <w:tcW w:w="354" w:type="pct"/>
            <w:tcBorders>
              <w:top w:val="single" w:sz="4" w:space="0" w:color="auto"/>
              <w:bottom w:val="nil"/>
            </w:tcBorders>
            <w:vAlign w:val="center"/>
          </w:tcPr>
          <w:p w14:paraId="29AD6823"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1.221</w:t>
            </w:r>
          </w:p>
        </w:tc>
        <w:tc>
          <w:tcPr>
            <w:tcW w:w="302" w:type="pct"/>
            <w:tcBorders>
              <w:top w:val="single" w:sz="4" w:space="0" w:color="auto"/>
              <w:bottom w:val="nil"/>
            </w:tcBorders>
            <w:vAlign w:val="center"/>
          </w:tcPr>
          <w:p w14:paraId="7C80C3EE"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w:t>
            </w:r>
            <w:r w:rsidRPr="00380980">
              <w:rPr>
                <w:rFonts w:ascii="Times New Roman" w:hAnsi="Times New Roman" w:cs="Times New Roman"/>
              </w:rPr>
              <w:t>.</w:t>
            </w:r>
            <w:r>
              <w:rPr>
                <w:rFonts w:ascii="Times New Roman" w:hAnsi="Times New Roman" w:cs="Times New Roman"/>
              </w:rPr>
              <w:t>425</w:t>
            </w:r>
          </w:p>
        </w:tc>
        <w:tc>
          <w:tcPr>
            <w:tcW w:w="302" w:type="pct"/>
            <w:tcBorders>
              <w:top w:val="single" w:sz="4" w:space="0" w:color="auto"/>
              <w:bottom w:val="nil"/>
            </w:tcBorders>
            <w:vAlign w:val="center"/>
          </w:tcPr>
          <w:p w14:paraId="72E96AA8"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2.071</w:t>
            </w:r>
          </w:p>
        </w:tc>
        <w:tc>
          <w:tcPr>
            <w:tcW w:w="313" w:type="pct"/>
            <w:tcBorders>
              <w:top w:val="single" w:sz="4" w:space="0" w:color="auto"/>
              <w:bottom w:val="nil"/>
            </w:tcBorders>
            <w:vAlign w:val="center"/>
          </w:tcPr>
          <w:p w14:paraId="7FADB021"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w:t>
            </w:r>
            <w:r w:rsidRPr="00380980">
              <w:rPr>
                <w:rFonts w:ascii="Times New Roman" w:hAnsi="Times New Roman" w:cs="Times New Roman"/>
              </w:rPr>
              <w:t>.</w:t>
            </w:r>
            <w:r>
              <w:rPr>
                <w:rFonts w:ascii="Times New Roman" w:hAnsi="Times New Roman" w:cs="Times New Roman"/>
              </w:rPr>
              <w:t>400</w:t>
            </w:r>
            <w:r w:rsidRPr="00CE703D">
              <w:rPr>
                <w:rFonts w:ascii="Times New Roman" w:hAnsi="Times New Roman" w:cs="Times New Roman"/>
                <w:vertAlign w:val="superscript"/>
              </w:rPr>
              <w:t>*</w:t>
            </w:r>
            <w:r>
              <w:rPr>
                <w:rFonts w:ascii="Times New Roman" w:hAnsi="Times New Roman" w:cs="Times New Roman" w:hint="eastAsia"/>
                <w:vertAlign w:val="superscript"/>
              </w:rPr>
              <w:t>*</w:t>
            </w:r>
          </w:p>
        </w:tc>
        <w:tc>
          <w:tcPr>
            <w:tcW w:w="302" w:type="pct"/>
            <w:tcBorders>
              <w:top w:val="single" w:sz="4" w:space="0" w:color="auto"/>
              <w:bottom w:val="nil"/>
            </w:tcBorders>
            <w:vAlign w:val="center"/>
          </w:tcPr>
          <w:p w14:paraId="454AE0FE"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2.370</w:t>
            </w:r>
            <w:r w:rsidRPr="00F95B01">
              <w:rPr>
                <w:rFonts w:ascii="Times New Roman" w:hAnsi="Times New Roman" w:cs="Times New Roman"/>
                <w:vertAlign w:val="superscript"/>
              </w:rPr>
              <w:t>*</w:t>
            </w:r>
          </w:p>
        </w:tc>
        <w:tc>
          <w:tcPr>
            <w:tcW w:w="302" w:type="pct"/>
            <w:tcBorders>
              <w:top w:val="single" w:sz="4" w:space="0" w:color="auto"/>
              <w:bottom w:val="nil"/>
            </w:tcBorders>
            <w:vAlign w:val="center"/>
          </w:tcPr>
          <w:p w14:paraId="64A6459D"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2</w:t>
            </w:r>
            <w:r w:rsidRPr="00380980">
              <w:rPr>
                <w:rFonts w:ascii="Times New Roman" w:hAnsi="Times New Roman" w:cs="Times New Roman"/>
              </w:rPr>
              <w:t>.</w:t>
            </w:r>
            <w:r>
              <w:rPr>
                <w:rFonts w:ascii="Times New Roman" w:hAnsi="Times New Roman" w:cs="Times New Roman"/>
              </w:rPr>
              <w:t>000</w:t>
            </w:r>
          </w:p>
        </w:tc>
        <w:tc>
          <w:tcPr>
            <w:tcW w:w="379" w:type="pct"/>
            <w:tcBorders>
              <w:top w:val="single" w:sz="4" w:space="0" w:color="auto"/>
              <w:bottom w:val="nil"/>
            </w:tcBorders>
            <w:vAlign w:val="center"/>
          </w:tcPr>
          <w:p w14:paraId="59C993F7"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-0.735</w:t>
            </w:r>
          </w:p>
        </w:tc>
      </w:tr>
      <w:tr w:rsidR="009C4D78" w:rsidRPr="00380980" w14:paraId="0D41B93D" w14:textId="77777777" w:rsidTr="009C4D78">
        <w:trPr>
          <w:jc w:val="center"/>
        </w:trPr>
        <w:tc>
          <w:tcPr>
            <w:tcW w:w="1070" w:type="pct"/>
            <w:tcBorders>
              <w:top w:val="nil"/>
              <w:bottom w:val="nil"/>
            </w:tcBorders>
            <w:vAlign w:val="center"/>
          </w:tcPr>
          <w:p w14:paraId="63578A00" w14:textId="77777777" w:rsidR="009C4D78" w:rsidRPr="00380980" w:rsidRDefault="009C4D78" w:rsidP="009C4D78">
            <w:pPr>
              <w:autoSpaceDE w:val="0"/>
              <w:autoSpaceDN w:val="0"/>
              <w:adjustRightInd w:val="0"/>
              <w:spacing w:after="0"/>
              <w:rPr>
                <w:rFonts w:ascii="Times New Roman" w:hAnsi="Times New Roman" w:cs="Times New Roman"/>
              </w:rPr>
            </w:pPr>
          </w:p>
        </w:tc>
        <w:tc>
          <w:tcPr>
            <w:tcW w:w="339" w:type="pct"/>
            <w:tcBorders>
              <w:top w:val="nil"/>
              <w:bottom w:val="nil"/>
            </w:tcBorders>
            <w:vAlign w:val="center"/>
          </w:tcPr>
          <w:p w14:paraId="3056013C"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eastAsia="新細明體" w:hAnsi="Times New Roman" w:cs="Times New Roman" w:hint="eastAsia"/>
              </w:rPr>
              <w:t>2</w:t>
            </w:r>
            <w:r>
              <w:rPr>
                <w:rFonts w:ascii="Times New Roman" w:hAnsi="Times New Roman" w:cs="Times New Roman"/>
              </w:rPr>
              <w:t>.</w:t>
            </w:r>
            <w:r>
              <w:rPr>
                <w:rFonts w:ascii="Times New Roman" w:eastAsia="新細明體" w:hAnsi="Times New Roman" w:cs="Times New Roman"/>
              </w:rPr>
              <w:t>75</w:t>
            </w:r>
            <w:r w:rsidRPr="00380980">
              <w:rPr>
                <w:rFonts w:ascii="Times New Roman" w:hAnsi="Times New Roman" w:cs="Times New Roman"/>
              </w:rPr>
              <w:t>)</w:t>
            </w:r>
          </w:p>
        </w:tc>
        <w:tc>
          <w:tcPr>
            <w:tcW w:w="339" w:type="pct"/>
            <w:tcBorders>
              <w:top w:val="nil"/>
              <w:bottom w:val="nil"/>
            </w:tcBorders>
            <w:vAlign w:val="center"/>
          </w:tcPr>
          <w:p w14:paraId="6E7A2F77"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(2.64)</w:t>
            </w:r>
          </w:p>
        </w:tc>
        <w:tc>
          <w:tcPr>
            <w:tcW w:w="332" w:type="pct"/>
            <w:tcBorders>
              <w:top w:val="nil"/>
              <w:bottom w:val="nil"/>
            </w:tcBorders>
            <w:vAlign w:val="center"/>
          </w:tcPr>
          <w:p w14:paraId="607BCBCF" w14:textId="5FA6B935"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w:t>
            </w:r>
            <w:r w:rsidRPr="004117D3">
              <w:rPr>
                <w:rFonts w:ascii="Times New Roman" w:hAnsi="Times New Roman" w:cs="Times New Roman"/>
                <w:szCs w:val="24"/>
              </w:rPr>
              <w:t>.</w:t>
            </w:r>
            <w:r>
              <w:rPr>
                <w:rFonts w:ascii="Times New Roman" w:hAnsi="Times New Roman" w:cs="Times New Roman"/>
                <w:szCs w:val="24"/>
              </w:rPr>
              <w:t>53</w:t>
            </w:r>
            <w:r w:rsidRPr="004117D3">
              <w:rPr>
                <w:rFonts w:ascii="Times New Roman" w:hAnsi="Times New Roman" w:cs="Times New Roman"/>
                <w:szCs w:val="24"/>
              </w:rPr>
              <w:t>)</w:t>
            </w:r>
          </w:p>
        </w:tc>
        <w:tc>
          <w:tcPr>
            <w:tcW w:w="354" w:type="pct"/>
            <w:tcBorders>
              <w:top w:val="nil"/>
              <w:bottom w:val="nil"/>
            </w:tcBorders>
            <w:vAlign w:val="center"/>
          </w:tcPr>
          <w:p w14:paraId="0846AD7A" w14:textId="409B1A9D"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(0.04)</w:t>
            </w:r>
          </w:p>
        </w:tc>
        <w:tc>
          <w:tcPr>
            <w:tcW w:w="313" w:type="pct"/>
            <w:tcBorders>
              <w:top w:val="nil"/>
              <w:bottom w:val="nil"/>
            </w:tcBorders>
            <w:vAlign w:val="center"/>
          </w:tcPr>
          <w:p w14:paraId="1A79DCAB"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w:t>
            </w:r>
            <w:r>
              <w:rPr>
                <w:rFonts w:ascii="Times New Roman" w:hAnsi="Times New Roman" w:cs="Times New Roman" w:hint="eastAsia"/>
              </w:rPr>
              <w:t>15</w:t>
            </w:r>
            <w:r w:rsidRPr="00380980">
              <w:rPr>
                <w:rFonts w:ascii="Times New Roman" w:hAnsi="Times New Roman" w:cs="Times New Roman"/>
              </w:rPr>
              <w:t>)</w:t>
            </w:r>
          </w:p>
        </w:tc>
        <w:tc>
          <w:tcPr>
            <w:tcW w:w="354" w:type="pct"/>
            <w:tcBorders>
              <w:top w:val="nil"/>
              <w:bottom w:val="nil"/>
            </w:tcBorders>
            <w:vAlign w:val="center"/>
          </w:tcPr>
          <w:p w14:paraId="50133A34"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(0.99)</w:t>
            </w:r>
          </w:p>
        </w:tc>
        <w:tc>
          <w:tcPr>
            <w:tcW w:w="302" w:type="pct"/>
            <w:tcBorders>
              <w:top w:val="nil"/>
              <w:bottom w:val="nil"/>
            </w:tcBorders>
            <w:vAlign w:val="center"/>
          </w:tcPr>
          <w:p w14:paraId="0CACAB92"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(1.39</w:t>
            </w:r>
            <w:r w:rsidRPr="00380980">
              <w:rPr>
                <w:rFonts w:ascii="Times New Roman" w:hAnsi="Times New Roman" w:cs="Times New Roman"/>
              </w:rPr>
              <w:t>)</w:t>
            </w:r>
          </w:p>
        </w:tc>
        <w:tc>
          <w:tcPr>
            <w:tcW w:w="302" w:type="pct"/>
            <w:tcBorders>
              <w:top w:val="nil"/>
              <w:bottom w:val="nil"/>
            </w:tcBorders>
            <w:vAlign w:val="center"/>
          </w:tcPr>
          <w:p w14:paraId="573EA8E0"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(1.09)</w:t>
            </w:r>
          </w:p>
        </w:tc>
        <w:tc>
          <w:tcPr>
            <w:tcW w:w="313" w:type="pct"/>
            <w:tcBorders>
              <w:top w:val="nil"/>
              <w:bottom w:val="nil"/>
            </w:tcBorders>
            <w:vAlign w:val="center"/>
          </w:tcPr>
          <w:p w14:paraId="19E172FE"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w:t>
            </w:r>
            <w:r>
              <w:rPr>
                <w:rFonts w:ascii="Times New Roman" w:hAnsi="Times New Roman" w:cs="Times New Roman" w:hint="eastAsia"/>
              </w:rPr>
              <w:t>25</w:t>
            </w:r>
            <w:r w:rsidRPr="00380980">
              <w:rPr>
                <w:rFonts w:ascii="Times New Roman" w:hAnsi="Times New Roman" w:cs="Times New Roman"/>
              </w:rPr>
              <w:t>)</w:t>
            </w:r>
          </w:p>
        </w:tc>
        <w:tc>
          <w:tcPr>
            <w:tcW w:w="302" w:type="pct"/>
            <w:tcBorders>
              <w:top w:val="nil"/>
              <w:bottom w:val="nil"/>
            </w:tcBorders>
            <w:vAlign w:val="center"/>
          </w:tcPr>
          <w:p w14:paraId="7905370A"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(2.05)</w:t>
            </w:r>
          </w:p>
        </w:tc>
        <w:tc>
          <w:tcPr>
            <w:tcW w:w="302" w:type="pct"/>
            <w:tcBorders>
              <w:top w:val="nil"/>
              <w:bottom w:val="nil"/>
            </w:tcBorders>
            <w:vAlign w:val="center"/>
          </w:tcPr>
          <w:p w14:paraId="581D6062"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(1.21</w:t>
            </w:r>
            <w:r w:rsidRPr="00380980">
              <w:rPr>
                <w:rFonts w:ascii="Times New Roman" w:hAnsi="Times New Roman" w:cs="Times New Roman"/>
              </w:rPr>
              <w:t>)</w:t>
            </w:r>
          </w:p>
        </w:tc>
        <w:tc>
          <w:tcPr>
            <w:tcW w:w="379" w:type="pct"/>
            <w:tcBorders>
              <w:top w:val="nil"/>
              <w:bottom w:val="nil"/>
            </w:tcBorders>
            <w:vAlign w:val="center"/>
          </w:tcPr>
          <w:p w14:paraId="7A078336"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(-0.74)</w:t>
            </w:r>
          </w:p>
        </w:tc>
      </w:tr>
      <w:tr w:rsidR="009C4D78" w:rsidRPr="00380980" w14:paraId="0B48E51B" w14:textId="77777777" w:rsidTr="009C4D78">
        <w:trPr>
          <w:jc w:val="center"/>
        </w:trPr>
        <w:tc>
          <w:tcPr>
            <w:tcW w:w="1070" w:type="pct"/>
            <w:tcBorders>
              <w:top w:val="nil"/>
              <w:bottom w:val="nil"/>
            </w:tcBorders>
            <w:vAlign w:val="center"/>
          </w:tcPr>
          <w:p w14:paraId="2D6C0E23" w14:textId="77777777" w:rsidR="009C4D78" w:rsidRPr="00490723" w:rsidRDefault="009C4D78" w:rsidP="009C4D78">
            <w:pPr>
              <w:autoSpaceDE w:val="0"/>
              <w:autoSpaceDN w:val="0"/>
              <w:adjustRightInd w:val="0"/>
              <w:spacing w:after="0"/>
              <w:rPr>
                <w:rFonts w:ascii="Times New Roman" w:eastAsia="新細明體" w:hAnsi="Times New Roman" w:cs="Times New Roman"/>
              </w:rPr>
            </w:pPr>
            <w:r>
              <w:rPr>
                <w:rFonts w:ascii="Times New Roman" w:hAnsi="Times New Roman" w:cs="Times New Roman" w:hint="eastAsia"/>
              </w:rPr>
              <w:t>C</w:t>
            </w:r>
            <w:r>
              <w:rPr>
                <w:rFonts w:ascii="Times New Roman" w:hAnsi="Times New Roman" w:cs="Times New Roman"/>
              </w:rPr>
              <w:t>EO</w:t>
            </w:r>
            <w:r w:rsidRPr="00380980">
              <w:rPr>
                <w:rFonts w:ascii="Times New Roman" w:hAnsi="Times New Roman" w:cs="Times New Roman"/>
              </w:rPr>
              <w:t>_</w:t>
            </w:r>
            <w:r>
              <w:rPr>
                <w:rFonts w:ascii="Times New Roman" w:hAnsi="Times New Roman" w:cs="Times New Roman" w:hint="eastAsia"/>
              </w:rPr>
              <w:t>I</w:t>
            </w:r>
            <w:r w:rsidRPr="00380980">
              <w:rPr>
                <w:rFonts w:ascii="Times New Roman" w:hAnsi="Times New Roman" w:cs="Times New Roman"/>
              </w:rPr>
              <w:t>D_ EXP*</w:t>
            </w:r>
            <w:r>
              <w:rPr>
                <w:rFonts w:ascii="Times New Roman" w:eastAsia="標楷體" w:hAnsi="Times New Roman" w:cs="Times New Roman" w:hint="eastAsia"/>
              </w:rPr>
              <w:t xml:space="preserve"> Diversifying</w:t>
            </w:r>
          </w:p>
        </w:tc>
        <w:tc>
          <w:tcPr>
            <w:tcW w:w="339" w:type="pct"/>
            <w:tcBorders>
              <w:top w:val="nil"/>
              <w:bottom w:val="nil"/>
            </w:tcBorders>
            <w:vAlign w:val="center"/>
          </w:tcPr>
          <w:p w14:paraId="2567184D"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w:t>
            </w:r>
            <w:r>
              <w:rPr>
                <w:rFonts w:ascii="Times New Roman" w:hAnsi="Times New Roman" w:cs="Times New Roman"/>
              </w:rPr>
              <w:t>290</w:t>
            </w:r>
          </w:p>
        </w:tc>
        <w:tc>
          <w:tcPr>
            <w:tcW w:w="339" w:type="pct"/>
            <w:tcBorders>
              <w:top w:val="nil"/>
              <w:bottom w:val="nil"/>
            </w:tcBorders>
            <w:vAlign w:val="center"/>
          </w:tcPr>
          <w:p w14:paraId="7F1C15AA"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-0.450</w:t>
            </w:r>
          </w:p>
        </w:tc>
        <w:tc>
          <w:tcPr>
            <w:tcW w:w="332" w:type="pct"/>
            <w:tcBorders>
              <w:top w:val="nil"/>
              <w:bottom w:val="nil"/>
            </w:tcBorders>
            <w:vAlign w:val="center"/>
          </w:tcPr>
          <w:p w14:paraId="737816D6" w14:textId="7EF234CE"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3</w:t>
            </w:r>
            <w:r w:rsidRPr="004117D3">
              <w:rPr>
                <w:rFonts w:ascii="Times New Roman" w:hAnsi="Times New Roman" w:cs="Times New Roman"/>
                <w:szCs w:val="24"/>
              </w:rPr>
              <w:t>.</w:t>
            </w:r>
            <w:r>
              <w:rPr>
                <w:rFonts w:ascii="Times New Roman" w:hAnsi="Times New Roman" w:cs="Times New Roman"/>
                <w:szCs w:val="24"/>
              </w:rPr>
              <w:t>601</w:t>
            </w:r>
          </w:p>
        </w:tc>
        <w:tc>
          <w:tcPr>
            <w:tcW w:w="354" w:type="pct"/>
            <w:tcBorders>
              <w:top w:val="nil"/>
              <w:bottom w:val="nil"/>
            </w:tcBorders>
            <w:vAlign w:val="center"/>
          </w:tcPr>
          <w:p w14:paraId="61110826" w14:textId="42658DE2"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-0.049</w:t>
            </w:r>
          </w:p>
        </w:tc>
        <w:tc>
          <w:tcPr>
            <w:tcW w:w="313" w:type="pct"/>
            <w:tcBorders>
              <w:top w:val="nil"/>
              <w:bottom w:val="nil"/>
            </w:tcBorders>
            <w:vAlign w:val="center"/>
          </w:tcPr>
          <w:p w14:paraId="6572961C"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0.325</w:t>
            </w:r>
          </w:p>
        </w:tc>
        <w:tc>
          <w:tcPr>
            <w:tcW w:w="354" w:type="pct"/>
            <w:tcBorders>
              <w:top w:val="nil"/>
              <w:bottom w:val="nil"/>
            </w:tcBorders>
            <w:vAlign w:val="center"/>
          </w:tcPr>
          <w:p w14:paraId="77F5971F"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-2.657</w:t>
            </w:r>
          </w:p>
        </w:tc>
        <w:tc>
          <w:tcPr>
            <w:tcW w:w="302" w:type="pct"/>
            <w:tcBorders>
              <w:top w:val="nil"/>
              <w:bottom w:val="nil"/>
            </w:tcBorders>
            <w:vAlign w:val="center"/>
          </w:tcPr>
          <w:p w14:paraId="23B37022"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-2.104</w:t>
            </w:r>
          </w:p>
        </w:tc>
        <w:tc>
          <w:tcPr>
            <w:tcW w:w="302" w:type="pct"/>
            <w:tcBorders>
              <w:top w:val="nil"/>
              <w:bottom w:val="nil"/>
            </w:tcBorders>
            <w:vAlign w:val="center"/>
          </w:tcPr>
          <w:p w14:paraId="35E1832C"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-2.536</w:t>
            </w:r>
          </w:p>
        </w:tc>
        <w:tc>
          <w:tcPr>
            <w:tcW w:w="313" w:type="pct"/>
            <w:tcBorders>
              <w:top w:val="nil"/>
              <w:bottom w:val="nil"/>
            </w:tcBorders>
            <w:vAlign w:val="center"/>
          </w:tcPr>
          <w:p w14:paraId="2771F904"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0.183</w:t>
            </w:r>
          </w:p>
        </w:tc>
        <w:tc>
          <w:tcPr>
            <w:tcW w:w="302" w:type="pct"/>
            <w:tcBorders>
              <w:top w:val="nil"/>
              <w:bottom w:val="nil"/>
            </w:tcBorders>
            <w:vAlign w:val="center"/>
          </w:tcPr>
          <w:p w14:paraId="5A6AD39C"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0.076</w:t>
            </w:r>
          </w:p>
        </w:tc>
        <w:tc>
          <w:tcPr>
            <w:tcW w:w="302" w:type="pct"/>
            <w:tcBorders>
              <w:top w:val="nil"/>
              <w:bottom w:val="nil"/>
            </w:tcBorders>
            <w:vAlign w:val="center"/>
          </w:tcPr>
          <w:p w14:paraId="4F44FA9C"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-0.258</w:t>
            </w:r>
          </w:p>
        </w:tc>
        <w:tc>
          <w:tcPr>
            <w:tcW w:w="379" w:type="pct"/>
            <w:tcBorders>
              <w:top w:val="nil"/>
              <w:bottom w:val="nil"/>
            </w:tcBorders>
            <w:vAlign w:val="center"/>
          </w:tcPr>
          <w:p w14:paraId="244F24F1"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-2.917</w:t>
            </w:r>
          </w:p>
        </w:tc>
      </w:tr>
      <w:tr w:rsidR="009C4D78" w:rsidRPr="00380980" w14:paraId="47A4BFB9" w14:textId="77777777" w:rsidTr="009C4D78">
        <w:trPr>
          <w:jc w:val="center"/>
        </w:trPr>
        <w:tc>
          <w:tcPr>
            <w:tcW w:w="1070" w:type="pct"/>
            <w:tcBorders>
              <w:top w:val="nil"/>
              <w:bottom w:val="nil"/>
            </w:tcBorders>
            <w:vAlign w:val="center"/>
          </w:tcPr>
          <w:p w14:paraId="0689EF17" w14:textId="77777777" w:rsidR="009C4D78" w:rsidRPr="00380980" w:rsidRDefault="009C4D78" w:rsidP="009C4D78">
            <w:pPr>
              <w:autoSpaceDE w:val="0"/>
              <w:autoSpaceDN w:val="0"/>
              <w:adjustRightInd w:val="0"/>
              <w:spacing w:after="0"/>
              <w:rPr>
                <w:rFonts w:ascii="Times New Roman" w:hAnsi="Times New Roman" w:cs="Times New Roman"/>
              </w:rPr>
            </w:pPr>
          </w:p>
        </w:tc>
        <w:tc>
          <w:tcPr>
            <w:tcW w:w="339" w:type="pct"/>
            <w:tcBorders>
              <w:top w:val="nil"/>
              <w:bottom w:val="nil"/>
            </w:tcBorders>
            <w:vAlign w:val="center"/>
          </w:tcPr>
          <w:p w14:paraId="74A5F442"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0</w:t>
            </w:r>
            <w:r>
              <w:rPr>
                <w:rFonts w:ascii="Times New Roman" w:hAnsi="Times New Roman" w:cs="Times New Roman" w:hint="eastAsia"/>
              </w:rPr>
              <w:t>.25)</w:t>
            </w:r>
          </w:p>
        </w:tc>
        <w:tc>
          <w:tcPr>
            <w:tcW w:w="339" w:type="pct"/>
            <w:tcBorders>
              <w:top w:val="nil"/>
              <w:bottom w:val="nil"/>
            </w:tcBorders>
            <w:vAlign w:val="center"/>
          </w:tcPr>
          <w:p w14:paraId="1D987CF1"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(-0.30)</w:t>
            </w:r>
          </w:p>
        </w:tc>
        <w:tc>
          <w:tcPr>
            <w:tcW w:w="332" w:type="pct"/>
            <w:tcBorders>
              <w:top w:val="nil"/>
              <w:bottom w:val="nil"/>
            </w:tcBorders>
            <w:vAlign w:val="center"/>
          </w:tcPr>
          <w:p w14:paraId="7DFDF1DA" w14:textId="3A0269E2"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szCs w:val="24"/>
              </w:rPr>
              <w:t>(1</w:t>
            </w:r>
            <w:r w:rsidRPr="004117D3">
              <w:rPr>
                <w:rFonts w:ascii="Times New Roman" w:hAnsi="Times New Roman" w:cs="Times New Roman"/>
                <w:szCs w:val="24"/>
              </w:rPr>
              <w:t>.</w:t>
            </w:r>
            <w:r>
              <w:rPr>
                <w:rFonts w:ascii="Times New Roman" w:eastAsia="新細明體" w:hAnsi="Times New Roman" w:cs="Times New Roman" w:hint="eastAsia"/>
                <w:szCs w:val="24"/>
              </w:rPr>
              <w:t>44</w:t>
            </w:r>
            <w:r w:rsidRPr="004117D3">
              <w:rPr>
                <w:rFonts w:ascii="Times New Roman" w:hAnsi="Times New Roman" w:cs="Times New Roman"/>
                <w:szCs w:val="24"/>
              </w:rPr>
              <w:t>)</w:t>
            </w:r>
          </w:p>
        </w:tc>
        <w:tc>
          <w:tcPr>
            <w:tcW w:w="354" w:type="pct"/>
            <w:tcBorders>
              <w:top w:val="nil"/>
              <w:bottom w:val="nil"/>
            </w:tcBorders>
            <w:vAlign w:val="center"/>
          </w:tcPr>
          <w:p w14:paraId="12344344" w14:textId="1640E9C4"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(-0.02)</w:t>
            </w:r>
          </w:p>
        </w:tc>
        <w:tc>
          <w:tcPr>
            <w:tcW w:w="313" w:type="pct"/>
            <w:tcBorders>
              <w:top w:val="nil"/>
              <w:bottom w:val="nil"/>
            </w:tcBorders>
            <w:vAlign w:val="center"/>
          </w:tcPr>
          <w:p w14:paraId="7A053FF9"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(0.13)</w:t>
            </w:r>
          </w:p>
        </w:tc>
        <w:tc>
          <w:tcPr>
            <w:tcW w:w="354" w:type="pct"/>
            <w:tcBorders>
              <w:top w:val="nil"/>
              <w:bottom w:val="nil"/>
            </w:tcBorders>
            <w:vAlign w:val="center"/>
          </w:tcPr>
          <w:p w14:paraId="36741D1B"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97</w:t>
            </w:r>
            <w:r w:rsidRPr="00380980">
              <w:rPr>
                <w:rFonts w:ascii="Times New Roman" w:hAnsi="Times New Roman" w:cs="Times New Roman"/>
              </w:rPr>
              <w:t>)</w:t>
            </w:r>
          </w:p>
        </w:tc>
        <w:tc>
          <w:tcPr>
            <w:tcW w:w="302" w:type="pct"/>
            <w:tcBorders>
              <w:top w:val="nil"/>
              <w:bottom w:val="nil"/>
            </w:tcBorders>
            <w:vAlign w:val="center"/>
          </w:tcPr>
          <w:p w14:paraId="1F8D7325"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86</w:t>
            </w:r>
            <w:r w:rsidRPr="00380980">
              <w:rPr>
                <w:rFonts w:ascii="Times New Roman" w:hAnsi="Times New Roman" w:cs="Times New Roman"/>
              </w:rPr>
              <w:t>)</w:t>
            </w:r>
          </w:p>
        </w:tc>
        <w:tc>
          <w:tcPr>
            <w:tcW w:w="302" w:type="pct"/>
            <w:tcBorders>
              <w:top w:val="nil"/>
              <w:bottom w:val="nil"/>
            </w:tcBorders>
            <w:vAlign w:val="center"/>
          </w:tcPr>
          <w:p w14:paraId="10872038"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(-0.92)</w:t>
            </w:r>
          </w:p>
        </w:tc>
        <w:tc>
          <w:tcPr>
            <w:tcW w:w="313" w:type="pct"/>
            <w:tcBorders>
              <w:top w:val="nil"/>
              <w:bottom w:val="nil"/>
            </w:tcBorders>
            <w:vAlign w:val="center"/>
          </w:tcPr>
          <w:p w14:paraId="2AEBCCA7"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(0.13)</w:t>
            </w:r>
          </w:p>
        </w:tc>
        <w:tc>
          <w:tcPr>
            <w:tcW w:w="302" w:type="pct"/>
            <w:tcBorders>
              <w:top w:val="nil"/>
              <w:bottom w:val="nil"/>
            </w:tcBorders>
            <w:vAlign w:val="center"/>
          </w:tcPr>
          <w:p w14:paraId="3316E102" w14:textId="77777777" w:rsidR="009C4D78"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5</w:t>
            </w:r>
            <w:r w:rsidRPr="00380980">
              <w:rPr>
                <w:rFonts w:ascii="Times New Roman" w:hAnsi="Times New Roman" w:cs="Times New Roman"/>
              </w:rPr>
              <w:t>)</w:t>
            </w:r>
          </w:p>
        </w:tc>
        <w:tc>
          <w:tcPr>
            <w:tcW w:w="302" w:type="pct"/>
            <w:tcBorders>
              <w:top w:val="nil"/>
              <w:bottom w:val="nil"/>
            </w:tcBorders>
            <w:vAlign w:val="center"/>
          </w:tcPr>
          <w:p w14:paraId="0FC2E85D"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11</w:t>
            </w:r>
            <w:r w:rsidRPr="00380980">
              <w:rPr>
                <w:rFonts w:ascii="Times New Roman" w:hAnsi="Times New Roman" w:cs="Times New Roman"/>
              </w:rPr>
              <w:t>)</w:t>
            </w:r>
          </w:p>
        </w:tc>
        <w:tc>
          <w:tcPr>
            <w:tcW w:w="379" w:type="pct"/>
            <w:tcBorders>
              <w:top w:val="nil"/>
              <w:bottom w:val="nil"/>
            </w:tcBorders>
            <w:vAlign w:val="center"/>
          </w:tcPr>
          <w:p w14:paraId="4358FB12"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(-1.24)</w:t>
            </w:r>
          </w:p>
        </w:tc>
      </w:tr>
      <w:tr w:rsidR="009C4D78" w:rsidRPr="00380980" w14:paraId="6E9BAC62" w14:textId="77777777" w:rsidTr="009C4D78">
        <w:trPr>
          <w:trHeight w:val="378"/>
          <w:jc w:val="center"/>
        </w:trPr>
        <w:tc>
          <w:tcPr>
            <w:tcW w:w="1070" w:type="pct"/>
            <w:tcBorders>
              <w:top w:val="nil"/>
              <w:bottom w:val="nil"/>
            </w:tcBorders>
            <w:vAlign w:val="center"/>
          </w:tcPr>
          <w:p w14:paraId="165C0269" w14:textId="77777777" w:rsidR="009C4D78" w:rsidRPr="00380980" w:rsidRDefault="009C4D78" w:rsidP="009C4D78">
            <w:pPr>
              <w:autoSpaceDE w:val="0"/>
              <w:autoSpaceDN w:val="0"/>
              <w:adjustRightInd w:val="0"/>
              <w:spacing w:after="0"/>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339" w:type="pct"/>
            <w:tcBorders>
              <w:top w:val="nil"/>
              <w:bottom w:val="nil"/>
            </w:tcBorders>
            <w:vAlign w:val="center"/>
          </w:tcPr>
          <w:p w14:paraId="62D546B1"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39" w:type="pct"/>
            <w:tcBorders>
              <w:top w:val="nil"/>
              <w:bottom w:val="nil"/>
            </w:tcBorders>
            <w:vAlign w:val="center"/>
          </w:tcPr>
          <w:p w14:paraId="2B05D842"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0.551</w:t>
            </w:r>
          </w:p>
        </w:tc>
        <w:tc>
          <w:tcPr>
            <w:tcW w:w="332" w:type="pct"/>
            <w:tcBorders>
              <w:top w:val="nil"/>
              <w:bottom w:val="nil"/>
            </w:tcBorders>
            <w:vAlign w:val="center"/>
          </w:tcPr>
          <w:p w14:paraId="1A461B4B"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0E91D262" w14:textId="76E31FAD"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19.603</w:t>
            </w:r>
            <w:r w:rsidRPr="003153F8">
              <w:rPr>
                <w:rFonts w:ascii="Times New Roman" w:hAnsi="Times New Roman" w:cs="Times New Roman"/>
                <w:vertAlign w:val="superscript"/>
              </w:rPr>
              <w:t>**</w:t>
            </w:r>
          </w:p>
        </w:tc>
        <w:tc>
          <w:tcPr>
            <w:tcW w:w="313" w:type="pct"/>
            <w:tcBorders>
              <w:top w:val="nil"/>
              <w:bottom w:val="nil"/>
            </w:tcBorders>
            <w:vAlign w:val="center"/>
          </w:tcPr>
          <w:p w14:paraId="0B40ADAE"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4B53A8E7"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11.643</w:t>
            </w:r>
            <w:r w:rsidRPr="009B7770">
              <w:rPr>
                <w:rFonts w:ascii="Times New Roman" w:hAnsi="Times New Roman" w:cs="Times New Roman"/>
                <w:vertAlign w:val="superscript"/>
              </w:rPr>
              <w:t>**</w:t>
            </w:r>
          </w:p>
        </w:tc>
        <w:tc>
          <w:tcPr>
            <w:tcW w:w="302" w:type="pct"/>
            <w:tcBorders>
              <w:top w:val="nil"/>
              <w:bottom w:val="nil"/>
            </w:tcBorders>
            <w:vAlign w:val="center"/>
          </w:tcPr>
          <w:p w14:paraId="638384B3"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4786BE9D"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3.717</w:t>
            </w:r>
          </w:p>
        </w:tc>
        <w:tc>
          <w:tcPr>
            <w:tcW w:w="313" w:type="pct"/>
            <w:tcBorders>
              <w:top w:val="nil"/>
              <w:bottom w:val="nil"/>
            </w:tcBorders>
            <w:vAlign w:val="center"/>
          </w:tcPr>
          <w:p w14:paraId="174B62FB"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4220F7C6"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0.256</w:t>
            </w:r>
          </w:p>
        </w:tc>
        <w:tc>
          <w:tcPr>
            <w:tcW w:w="302" w:type="pct"/>
            <w:tcBorders>
              <w:top w:val="nil"/>
              <w:bottom w:val="nil"/>
            </w:tcBorders>
            <w:vAlign w:val="center"/>
          </w:tcPr>
          <w:p w14:paraId="05CE3070"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79" w:type="pct"/>
            <w:tcBorders>
              <w:top w:val="nil"/>
              <w:bottom w:val="nil"/>
            </w:tcBorders>
            <w:vAlign w:val="center"/>
          </w:tcPr>
          <w:p w14:paraId="5224F36E"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17.908</w:t>
            </w:r>
            <w:r w:rsidRPr="001E7839">
              <w:rPr>
                <w:rFonts w:ascii="Times New Roman" w:hAnsi="Times New Roman" w:cs="Times New Roman"/>
                <w:vertAlign w:val="superscript"/>
              </w:rPr>
              <w:t>***</w:t>
            </w:r>
          </w:p>
        </w:tc>
      </w:tr>
      <w:tr w:rsidR="009C4D78" w:rsidRPr="00380980" w14:paraId="1E183434" w14:textId="77777777" w:rsidTr="009C4D78">
        <w:trPr>
          <w:jc w:val="center"/>
        </w:trPr>
        <w:tc>
          <w:tcPr>
            <w:tcW w:w="1070" w:type="pct"/>
            <w:tcBorders>
              <w:top w:val="nil"/>
              <w:bottom w:val="nil"/>
            </w:tcBorders>
            <w:vAlign w:val="center"/>
          </w:tcPr>
          <w:p w14:paraId="65311B3E" w14:textId="77777777" w:rsidR="009C4D78" w:rsidRPr="00380980" w:rsidRDefault="009C4D78" w:rsidP="009C4D78">
            <w:pPr>
              <w:autoSpaceDE w:val="0"/>
              <w:autoSpaceDN w:val="0"/>
              <w:adjustRightInd w:val="0"/>
              <w:spacing w:after="0"/>
              <w:rPr>
                <w:rFonts w:ascii="Times New Roman" w:hAnsi="Times New Roman" w:cs="Times New Roman"/>
              </w:rPr>
            </w:pPr>
          </w:p>
        </w:tc>
        <w:tc>
          <w:tcPr>
            <w:tcW w:w="339" w:type="pct"/>
            <w:tcBorders>
              <w:top w:val="nil"/>
              <w:bottom w:val="nil"/>
            </w:tcBorders>
            <w:vAlign w:val="center"/>
          </w:tcPr>
          <w:p w14:paraId="27EF0C3E"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39" w:type="pct"/>
            <w:tcBorders>
              <w:top w:val="nil"/>
              <w:bottom w:val="nil"/>
            </w:tcBorders>
            <w:vAlign w:val="center"/>
          </w:tcPr>
          <w:p w14:paraId="18B55D86"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(0.26)</w:t>
            </w:r>
          </w:p>
        </w:tc>
        <w:tc>
          <w:tcPr>
            <w:tcW w:w="332" w:type="pct"/>
            <w:tcBorders>
              <w:top w:val="nil"/>
              <w:bottom w:val="nil"/>
            </w:tcBorders>
            <w:vAlign w:val="center"/>
          </w:tcPr>
          <w:p w14:paraId="00D19D99"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0497A7BD" w14:textId="67F8C4A3"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(2.46)</w:t>
            </w:r>
          </w:p>
        </w:tc>
        <w:tc>
          <w:tcPr>
            <w:tcW w:w="313" w:type="pct"/>
            <w:tcBorders>
              <w:top w:val="nil"/>
              <w:bottom w:val="nil"/>
            </w:tcBorders>
            <w:vAlign w:val="center"/>
          </w:tcPr>
          <w:p w14:paraId="490AB722"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3B205E8A"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(2.18)</w:t>
            </w:r>
          </w:p>
        </w:tc>
        <w:tc>
          <w:tcPr>
            <w:tcW w:w="302" w:type="pct"/>
            <w:tcBorders>
              <w:top w:val="nil"/>
              <w:bottom w:val="nil"/>
            </w:tcBorders>
            <w:vAlign w:val="center"/>
          </w:tcPr>
          <w:p w14:paraId="63D79DC9"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61CD1710"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(0.95)</w:t>
            </w:r>
          </w:p>
        </w:tc>
        <w:tc>
          <w:tcPr>
            <w:tcW w:w="313" w:type="pct"/>
            <w:tcBorders>
              <w:top w:val="nil"/>
              <w:bottom w:val="nil"/>
            </w:tcBorders>
            <w:vAlign w:val="center"/>
          </w:tcPr>
          <w:p w14:paraId="13FAA1FF"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11257DAB"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(0.08)</w:t>
            </w:r>
          </w:p>
        </w:tc>
        <w:tc>
          <w:tcPr>
            <w:tcW w:w="302" w:type="pct"/>
            <w:tcBorders>
              <w:top w:val="nil"/>
              <w:bottom w:val="nil"/>
            </w:tcBorders>
            <w:vAlign w:val="center"/>
          </w:tcPr>
          <w:p w14:paraId="6652CE47" w14:textId="77777777" w:rsidR="009C4D78" w:rsidRPr="004117D3" w:rsidRDefault="009C4D78" w:rsidP="009C4D78">
            <w:pPr>
              <w:autoSpaceDE w:val="0"/>
              <w:autoSpaceDN w:val="0"/>
              <w:adjustRightInd w:val="0"/>
              <w:spacing w:after="0"/>
              <w:jc w:val="center"/>
              <w:rPr>
                <w:rFonts w:ascii="Times New Roman" w:hAnsi="Times New Roman" w:cs="Times New Roman"/>
              </w:rPr>
            </w:pPr>
          </w:p>
        </w:tc>
        <w:tc>
          <w:tcPr>
            <w:tcW w:w="379" w:type="pct"/>
            <w:tcBorders>
              <w:top w:val="nil"/>
              <w:bottom w:val="nil"/>
            </w:tcBorders>
            <w:vAlign w:val="center"/>
          </w:tcPr>
          <w:p w14:paraId="11C06CBC"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(2.94)</w:t>
            </w:r>
          </w:p>
        </w:tc>
      </w:tr>
      <w:tr w:rsidR="009C4D78" w:rsidRPr="00380980" w14:paraId="4BA3981B" w14:textId="77777777" w:rsidTr="009C4D78">
        <w:trPr>
          <w:jc w:val="center"/>
        </w:trPr>
        <w:tc>
          <w:tcPr>
            <w:tcW w:w="1070" w:type="pct"/>
            <w:tcBorders>
              <w:top w:val="nil"/>
              <w:bottom w:val="nil"/>
            </w:tcBorders>
            <w:vAlign w:val="center"/>
          </w:tcPr>
          <w:p w14:paraId="21976272" w14:textId="77777777" w:rsidR="009C4D78" w:rsidRPr="00380980" w:rsidRDefault="009C4D78" w:rsidP="009C4D78">
            <w:pPr>
              <w:autoSpaceDE w:val="0"/>
              <w:autoSpaceDN w:val="0"/>
              <w:adjustRightInd w:val="0"/>
              <w:spacing w:after="0"/>
              <w:rPr>
                <w:rFonts w:ascii="Times New Roman" w:hAnsi="Times New Roman" w:cs="Times New Roman"/>
              </w:rPr>
            </w:pPr>
            <w:r>
              <w:rPr>
                <w:rFonts w:ascii="Times New Roman" w:eastAsia="標楷體" w:hAnsi="Times New Roman" w:cs="Times New Roman" w:hint="eastAsia"/>
              </w:rPr>
              <w:t>Diversifying</w:t>
            </w:r>
          </w:p>
        </w:tc>
        <w:tc>
          <w:tcPr>
            <w:tcW w:w="339" w:type="pct"/>
            <w:tcBorders>
              <w:top w:val="nil"/>
              <w:bottom w:val="nil"/>
            </w:tcBorders>
            <w:vAlign w:val="center"/>
          </w:tcPr>
          <w:p w14:paraId="47A861B1"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hint="eastAsia"/>
              </w:rPr>
              <w:t>-0.2</w:t>
            </w:r>
            <w:r>
              <w:rPr>
                <w:rFonts w:ascii="Times New Roman" w:hAnsi="Times New Roman" w:cs="Times New Roman"/>
              </w:rPr>
              <w:t>83</w:t>
            </w:r>
          </w:p>
        </w:tc>
        <w:tc>
          <w:tcPr>
            <w:tcW w:w="339" w:type="pct"/>
            <w:tcBorders>
              <w:top w:val="nil"/>
              <w:bottom w:val="nil"/>
            </w:tcBorders>
            <w:vAlign w:val="center"/>
          </w:tcPr>
          <w:p w14:paraId="21B89892"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-0.281</w:t>
            </w:r>
          </w:p>
        </w:tc>
        <w:tc>
          <w:tcPr>
            <w:tcW w:w="332" w:type="pct"/>
            <w:tcBorders>
              <w:top w:val="nil"/>
              <w:bottom w:val="nil"/>
            </w:tcBorders>
            <w:vAlign w:val="center"/>
          </w:tcPr>
          <w:p w14:paraId="41C1E7A4" w14:textId="07F5C795"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sidRPr="004117D3">
              <w:rPr>
                <w:rFonts w:ascii="Times New Roman" w:eastAsia="新細明體" w:hAnsi="Times New Roman" w:cs="Times New Roman" w:hint="eastAsia"/>
                <w:szCs w:val="24"/>
              </w:rPr>
              <w:t>-</w:t>
            </w:r>
            <w:r w:rsidRPr="004117D3">
              <w:rPr>
                <w:rFonts w:ascii="Times New Roman" w:hAnsi="Times New Roman" w:cs="Times New Roman"/>
                <w:szCs w:val="24"/>
              </w:rPr>
              <w:t>0.</w:t>
            </w:r>
            <w:r>
              <w:rPr>
                <w:rFonts w:ascii="Times New Roman" w:eastAsia="新細明體" w:hAnsi="Times New Roman" w:cs="Times New Roman" w:hint="eastAsia"/>
                <w:szCs w:val="24"/>
              </w:rPr>
              <w:t>483</w:t>
            </w:r>
          </w:p>
        </w:tc>
        <w:tc>
          <w:tcPr>
            <w:tcW w:w="354" w:type="pct"/>
            <w:tcBorders>
              <w:top w:val="nil"/>
              <w:bottom w:val="nil"/>
            </w:tcBorders>
            <w:vAlign w:val="center"/>
          </w:tcPr>
          <w:p w14:paraId="46E046CF" w14:textId="5783CDB4"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-0.372</w:t>
            </w:r>
          </w:p>
        </w:tc>
        <w:tc>
          <w:tcPr>
            <w:tcW w:w="313" w:type="pct"/>
            <w:tcBorders>
              <w:top w:val="nil"/>
              <w:bottom w:val="nil"/>
            </w:tcBorders>
            <w:vAlign w:val="center"/>
          </w:tcPr>
          <w:p w14:paraId="250950F0"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-0.011</w:t>
            </w:r>
          </w:p>
        </w:tc>
        <w:tc>
          <w:tcPr>
            <w:tcW w:w="354" w:type="pct"/>
            <w:tcBorders>
              <w:top w:val="nil"/>
              <w:bottom w:val="nil"/>
            </w:tcBorders>
            <w:vAlign w:val="center"/>
          </w:tcPr>
          <w:p w14:paraId="7172C394"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0.027</w:t>
            </w:r>
          </w:p>
        </w:tc>
        <w:tc>
          <w:tcPr>
            <w:tcW w:w="302" w:type="pct"/>
            <w:tcBorders>
              <w:top w:val="nil"/>
              <w:bottom w:val="nil"/>
            </w:tcBorders>
            <w:vAlign w:val="center"/>
          </w:tcPr>
          <w:p w14:paraId="5AC5EE0A"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w:t>
            </w:r>
            <w:r>
              <w:rPr>
                <w:rFonts w:ascii="Times New Roman" w:hAnsi="Times New Roman" w:cs="Times New Roman" w:hint="eastAsia"/>
              </w:rPr>
              <w:t>613</w:t>
            </w:r>
          </w:p>
        </w:tc>
        <w:tc>
          <w:tcPr>
            <w:tcW w:w="302" w:type="pct"/>
            <w:tcBorders>
              <w:top w:val="nil"/>
              <w:bottom w:val="nil"/>
            </w:tcBorders>
            <w:vAlign w:val="center"/>
          </w:tcPr>
          <w:p w14:paraId="7649D769"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-0.607</w:t>
            </w:r>
          </w:p>
        </w:tc>
        <w:tc>
          <w:tcPr>
            <w:tcW w:w="313" w:type="pct"/>
            <w:tcBorders>
              <w:top w:val="nil"/>
              <w:bottom w:val="nil"/>
            </w:tcBorders>
            <w:vAlign w:val="center"/>
          </w:tcPr>
          <w:p w14:paraId="09D9D8ED"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270</w:t>
            </w:r>
          </w:p>
        </w:tc>
        <w:tc>
          <w:tcPr>
            <w:tcW w:w="302" w:type="pct"/>
            <w:tcBorders>
              <w:top w:val="nil"/>
              <w:bottom w:val="nil"/>
            </w:tcBorders>
            <w:vAlign w:val="center"/>
          </w:tcPr>
          <w:p w14:paraId="0563A04B"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szCs w:val="24"/>
              </w:rPr>
            </w:pPr>
            <w:r>
              <w:rPr>
                <w:rFonts w:ascii="Times New Roman" w:hAnsi="Times New Roman" w:cs="Times New Roman"/>
              </w:rPr>
              <w:t>-0.269</w:t>
            </w:r>
          </w:p>
        </w:tc>
        <w:tc>
          <w:tcPr>
            <w:tcW w:w="302" w:type="pct"/>
            <w:tcBorders>
              <w:top w:val="nil"/>
              <w:bottom w:val="nil"/>
            </w:tcBorders>
            <w:vAlign w:val="center"/>
          </w:tcPr>
          <w:p w14:paraId="5A090675"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-0.</w:t>
            </w:r>
            <w:r>
              <w:rPr>
                <w:rFonts w:ascii="Times New Roman" w:hAnsi="Times New Roman" w:cs="Times New Roman" w:hint="eastAsia"/>
              </w:rPr>
              <w:t>561</w:t>
            </w:r>
          </w:p>
        </w:tc>
        <w:tc>
          <w:tcPr>
            <w:tcW w:w="379" w:type="pct"/>
            <w:tcBorders>
              <w:top w:val="nil"/>
              <w:bottom w:val="nil"/>
            </w:tcBorders>
            <w:vAlign w:val="center"/>
          </w:tcPr>
          <w:p w14:paraId="27498C99"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-0.540</w:t>
            </w:r>
          </w:p>
        </w:tc>
      </w:tr>
      <w:tr w:rsidR="009C4D78" w:rsidRPr="00380980" w14:paraId="435D2DE6" w14:textId="77777777" w:rsidTr="009C4D78">
        <w:trPr>
          <w:jc w:val="center"/>
        </w:trPr>
        <w:tc>
          <w:tcPr>
            <w:tcW w:w="1070" w:type="pct"/>
            <w:tcBorders>
              <w:top w:val="nil"/>
              <w:bottom w:val="nil"/>
            </w:tcBorders>
            <w:vAlign w:val="center"/>
          </w:tcPr>
          <w:p w14:paraId="5E0F2B6F" w14:textId="77777777" w:rsidR="009C4D78" w:rsidRPr="00380980" w:rsidRDefault="009C4D78" w:rsidP="009C4D78">
            <w:pPr>
              <w:autoSpaceDE w:val="0"/>
              <w:autoSpaceDN w:val="0"/>
              <w:adjustRightInd w:val="0"/>
              <w:spacing w:after="0"/>
              <w:rPr>
                <w:rFonts w:ascii="Times New Roman" w:hAnsi="Times New Roman" w:cs="Times New Roman"/>
              </w:rPr>
            </w:pPr>
          </w:p>
        </w:tc>
        <w:tc>
          <w:tcPr>
            <w:tcW w:w="339" w:type="pct"/>
            <w:tcBorders>
              <w:top w:val="nil"/>
              <w:bottom w:val="nil"/>
            </w:tcBorders>
            <w:vAlign w:val="center"/>
          </w:tcPr>
          <w:p w14:paraId="0702232F" w14:textId="77777777" w:rsidR="009C4D78" w:rsidRPr="004117D3"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hint="eastAsia"/>
              </w:rPr>
              <w:t>(-1.09)</w:t>
            </w:r>
          </w:p>
        </w:tc>
        <w:tc>
          <w:tcPr>
            <w:tcW w:w="339" w:type="pct"/>
            <w:tcBorders>
              <w:top w:val="nil"/>
              <w:bottom w:val="nil"/>
            </w:tcBorders>
            <w:vAlign w:val="center"/>
          </w:tcPr>
          <w:p w14:paraId="780C7E17"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(-1.08)</w:t>
            </w:r>
          </w:p>
        </w:tc>
        <w:tc>
          <w:tcPr>
            <w:tcW w:w="332" w:type="pct"/>
            <w:tcBorders>
              <w:top w:val="nil"/>
              <w:bottom w:val="nil"/>
            </w:tcBorders>
            <w:vAlign w:val="center"/>
          </w:tcPr>
          <w:p w14:paraId="124E2528" w14:textId="5A60BD58" w:rsidR="009C4D78" w:rsidRPr="004117D3" w:rsidRDefault="009C4D78" w:rsidP="009C4D78">
            <w:pPr>
              <w:autoSpaceDE w:val="0"/>
              <w:autoSpaceDN w:val="0"/>
              <w:adjustRightInd w:val="0"/>
              <w:spacing w:after="0"/>
              <w:jc w:val="center"/>
              <w:rPr>
                <w:rFonts w:ascii="Times New Roman" w:hAnsi="Times New Roman" w:cs="Times New Roman"/>
                <w:szCs w:val="24"/>
              </w:rPr>
            </w:pPr>
            <w:r w:rsidRPr="004117D3">
              <w:rPr>
                <w:rFonts w:ascii="Times New Roman" w:hAnsi="Times New Roman" w:cs="Times New Roman"/>
                <w:szCs w:val="24"/>
              </w:rPr>
              <w:t>(</w:t>
            </w:r>
            <w:r w:rsidRPr="004117D3">
              <w:rPr>
                <w:rFonts w:ascii="Times New Roman" w:eastAsia="新細明體" w:hAnsi="Times New Roman" w:cs="Times New Roman" w:hint="eastAsia"/>
                <w:szCs w:val="24"/>
              </w:rPr>
              <w:t>-</w:t>
            </w:r>
            <w:r>
              <w:rPr>
                <w:rFonts w:ascii="Times New Roman" w:hAnsi="Times New Roman" w:cs="Times New Roman"/>
                <w:szCs w:val="24"/>
              </w:rPr>
              <w:t>0</w:t>
            </w:r>
            <w:r w:rsidRPr="004117D3">
              <w:rPr>
                <w:rFonts w:ascii="Times New Roman" w:hAnsi="Times New Roman" w:cs="Times New Roman"/>
                <w:szCs w:val="24"/>
              </w:rPr>
              <w:t>.</w:t>
            </w:r>
            <w:r>
              <w:rPr>
                <w:rFonts w:ascii="Times New Roman" w:eastAsia="新細明體" w:hAnsi="Times New Roman" w:cs="Times New Roman" w:hint="eastAsia"/>
                <w:szCs w:val="24"/>
              </w:rPr>
              <w:t>75</w:t>
            </w:r>
            <w:r w:rsidRPr="004117D3">
              <w:rPr>
                <w:rFonts w:ascii="Times New Roman" w:hAnsi="Times New Roman" w:cs="Times New Roman"/>
                <w:szCs w:val="24"/>
              </w:rPr>
              <w:t>)</w:t>
            </w:r>
          </w:p>
        </w:tc>
        <w:tc>
          <w:tcPr>
            <w:tcW w:w="354" w:type="pct"/>
            <w:tcBorders>
              <w:top w:val="nil"/>
              <w:bottom w:val="nil"/>
            </w:tcBorders>
            <w:vAlign w:val="center"/>
          </w:tcPr>
          <w:p w14:paraId="5AF4191D" w14:textId="38995CA9"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(-0.58)</w:t>
            </w:r>
          </w:p>
        </w:tc>
        <w:tc>
          <w:tcPr>
            <w:tcW w:w="313" w:type="pct"/>
            <w:tcBorders>
              <w:top w:val="nil"/>
              <w:bottom w:val="nil"/>
            </w:tcBorders>
            <w:vAlign w:val="center"/>
          </w:tcPr>
          <w:p w14:paraId="61746678"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03</w:t>
            </w:r>
            <w:r w:rsidRPr="00FC67E1">
              <w:rPr>
                <w:rFonts w:ascii="Times New Roman" w:hAnsi="Times New Roman" w:cs="Times New Roman"/>
              </w:rPr>
              <w:t>)</w:t>
            </w:r>
          </w:p>
        </w:tc>
        <w:tc>
          <w:tcPr>
            <w:tcW w:w="354" w:type="pct"/>
            <w:tcBorders>
              <w:top w:val="nil"/>
              <w:bottom w:val="nil"/>
            </w:tcBorders>
            <w:vAlign w:val="center"/>
          </w:tcPr>
          <w:p w14:paraId="498BE9E0"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w:t>
            </w:r>
            <w:r>
              <w:rPr>
                <w:rFonts w:ascii="Times New Roman" w:hAnsi="Times New Roman" w:cs="Times New Roman" w:hint="eastAsia"/>
              </w:rPr>
              <w:t>0</w:t>
            </w:r>
            <w:r>
              <w:rPr>
                <w:rFonts w:ascii="Times New Roman" w:hAnsi="Times New Roman" w:cs="Times New Roman"/>
              </w:rPr>
              <w:t>6</w:t>
            </w:r>
            <w:r w:rsidRPr="00380980">
              <w:rPr>
                <w:rFonts w:ascii="Times New Roman" w:hAnsi="Times New Roman" w:cs="Times New Roman"/>
              </w:rPr>
              <w:t>)</w:t>
            </w:r>
          </w:p>
        </w:tc>
        <w:tc>
          <w:tcPr>
            <w:tcW w:w="302" w:type="pct"/>
            <w:tcBorders>
              <w:top w:val="nil"/>
              <w:bottom w:val="nil"/>
            </w:tcBorders>
            <w:vAlign w:val="center"/>
          </w:tcPr>
          <w:p w14:paraId="17981FE0"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(-1.23</w:t>
            </w:r>
            <w:r w:rsidRPr="00380980">
              <w:rPr>
                <w:rFonts w:ascii="Times New Roman" w:hAnsi="Times New Roman" w:cs="Times New Roman"/>
              </w:rPr>
              <w:t>)</w:t>
            </w:r>
          </w:p>
        </w:tc>
        <w:tc>
          <w:tcPr>
            <w:tcW w:w="302" w:type="pct"/>
            <w:tcBorders>
              <w:top w:val="nil"/>
              <w:bottom w:val="nil"/>
            </w:tcBorders>
            <w:vAlign w:val="center"/>
          </w:tcPr>
          <w:p w14:paraId="420BA4A0"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(-1.21)</w:t>
            </w:r>
          </w:p>
        </w:tc>
        <w:tc>
          <w:tcPr>
            <w:tcW w:w="313" w:type="pct"/>
            <w:tcBorders>
              <w:top w:val="nil"/>
              <w:bottom w:val="nil"/>
            </w:tcBorders>
            <w:vAlign w:val="center"/>
          </w:tcPr>
          <w:p w14:paraId="53B75635"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66</w:t>
            </w:r>
            <w:r w:rsidRPr="00FC67E1">
              <w:rPr>
                <w:rFonts w:ascii="Times New Roman" w:hAnsi="Times New Roman" w:cs="Times New Roman"/>
              </w:rPr>
              <w:t>)</w:t>
            </w:r>
          </w:p>
        </w:tc>
        <w:tc>
          <w:tcPr>
            <w:tcW w:w="302" w:type="pct"/>
            <w:tcBorders>
              <w:top w:val="nil"/>
              <w:bottom w:val="nil"/>
            </w:tcBorders>
            <w:vAlign w:val="center"/>
          </w:tcPr>
          <w:p w14:paraId="3B72FF0E" w14:textId="77777777" w:rsidR="009C4D78" w:rsidRPr="004117D3" w:rsidRDefault="009C4D78" w:rsidP="009C4D78">
            <w:pPr>
              <w:autoSpaceDE w:val="0"/>
              <w:autoSpaceDN w:val="0"/>
              <w:adjustRightInd w:val="0"/>
              <w:spacing w:after="0"/>
              <w:jc w:val="center"/>
              <w:rPr>
                <w:rFonts w:ascii="Times New Roman" w:hAnsi="Times New Roman" w:cs="Times New Roman"/>
                <w:szCs w:val="24"/>
              </w:rPr>
            </w:pPr>
            <w:r>
              <w:rPr>
                <w:rFonts w:ascii="Times New Roman" w:hAnsi="Times New Roman" w:cs="Times New Roman"/>
              </w:rPr>
              <w:t>(-0.66</w:t>
            </w:r>
            <w:r w:rsidRPr="00380980">
              <w:rPr>
                <w:rFonts w:ascii="Times New Roman" w:hAnsi="Times New Roman" w:cs="Times New Roman"/>
              </w:rPr>
              <w:t>)</w:t>
            </w:r>
          </w:p>
        </w:tc>
        <w:tc>
          <w:tcPr>
            <w:tcW w:w="302" w:type="pct"/>
            <w:tcBorders>
              <w:top w:val="nil"/>
              <w:bottom w:val="nil"/>
            </w:tcBorders>
            <w:vAlign w:val="center"/>
          </w:tcPr>
          <w:p w14:paraId="45AF80B8" w14:textId="77777777" w:rsidR="009C4D78" w:rsidRPr="004117D3"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47</w:t>
            </w:r>
            <w:r w:rsidRPr="00380980">
              <w:rPr>
                <w:rFonts w:ascii="Times New Roman" w:hAnsi="Times New Roman" w:cs="Times New Roman"/>
              </w:rPr>
              <w:t>)</w:t>
            </w:r>
          </w:p>
        </w:tc>
        <w:tc>
          <w:tcPr>
            <w:tcW w:w="379" w:type="pct"/>
            <w:tcBorders>
              <w:top w:val="nil"/>
              <w:bottom w:val="nil"/>
            </w:tcBorders>
            <w:vAlign w:val="center"/>
          </w:tcPr>
          <w:p w14:paraId="78E9FB5E"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(-1.42)</w:t>
            </w:r>
          </w:p>
        </w:tc>
      </w:tr>
      <w:tr w:rsidR="00BD37C0" w:rsidRPr="00380980" w14:paraId="56CDE617" w14:textId="77777777" w:rsidTr="009C4D78">
        <w:trPr>
          <w:jc w:val="center"/>
        </w:trPr>
        <w:tc>
          <w:tcPr>
            <w:tcW w:w="1070" w:type="pct"/>
            <w:tcBorders>
              <w:top w:val="nil"/>
              <w:bottom w:val="nil"/>
            </w:tcBorders>
            <w:vAlign w:val="center"/>
          </w:tcPr>
          <w:p w14:paraId="68B6A7FE" w14:textId="77777777" w:rsidR="00BD37C0" w:rsidRPr="00380980" w:rsidRDefault="00BD37C0" w:rsidP="004A1E6D">
            <w:pPr>
              <w:autoSpaceDE w:val="0"/>
              <w:autoSpaceDN w:val="0"/>
              <w:adjustRightInd w:val="0"/>
              <w:spacing w:after="0"/>
              <w:rPr>
                <w:rFonts w:ascii="Times New Roman" w:hAnsi="Times New Roman" w:cs="Times New Roman"/>
              </w:rPr>
            </w:pPr>
          </w:p>
        </w:tc>
        <w:tc>
          <w:tcPr>
            <w:tcW w:w="339" w:type="pct"/>
            <w:tcBorders>
              <w:top w:val="nil"/>
              <w:bottom w:val="nil"/>
            </w:tcBorders>
            <w:vAlign w:val="center"/>
          </w:tcPr>
          <w:p w14:paraId="4257BA80"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39" w:type="pct"/>
            <w:tcBorders>
              <w:top w:val="nil"/>
              <w:bottom w:val="nil"/>
            </w:tcBorders>
            <w:vAlign w:val="center"/>
          </w:tcPr>
          <w:p w14:paraId="3A9AAAAD"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32" w:type="pct"/>
            <w:tcBorders>
              <w:top w:val="nil"/>
              <w:bottom w:val="nil"/>
            </w:tcBorders>
            <w:vAlign w:val="center"/>
          </w:tcPr>
          <w:p w14:paraId="5A927115"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3F092259"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13" w:type="pct"/>
            <w:tcBorders>
              <w:top w:val="nil"/>
              <w:bottom w:val="nil"/>
            </w:tcBorders>
            <w:vAlign w:val="center"/>
          </w:tcPr>
          <w:p w14:paraId="5C778380"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6FFCB72A"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4D0BB527"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55316C6A"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13" w:type="pct"/>
            <w:tcBorders>
              <w:top w:val="nil"/>
              <w:bottom w:val="nil"/>
            </w:tcBorders>
            <w:vAlign w:val="center"/>
          </w:tcPr>
          <w:p w14:paraId="6418F0C7"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2BD9ED11"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02" w:type="pct"/>
            <w:tcBorders>
              <w:top w:val="nil"/>
              <w:bottom w:val="nil"/>
            </w:tcBorders>
            <w:vAlign w:val="center"/>
          </w:tcPr>
          <w:p w14:paraId="626878CB"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c>
          <w:tcPr>
            <w:tcW w:w="379" w:type="pct"/>
            <w:tcBorders>
              <w:top w:val="nil"/>
              <w:bottom w:val="nil"/>
            </w:tcBorders>
            <w:vAlign w:val="center"/>
          </w:tcPr>
          <w:p w14:paraId="5CEEF8DC" w14:textId="77777777" w:rsidR="00BD37C0" w:rsidRPr="00380980" w:rsidRDefault="00BD37C0" w:rsidP="009C4D78">
            <w:pPr>
              <w:autoSpaceDE w:val="0"/>
              <w:autoSpaceDN w:val="0"/>
              <w:adjustRightInd w:val="0"/>
              <w:spacing w:after="0"/>
              <w:jc w:val="center"/>
              <w:rPr>
                <w:rFonts w:ascii="Times New Roman" w:hAnsi="Times New Roman" w:cs="Times New Roman"/>
              </w:rPr>
            </w:pPr>
          </w:p>
        </w:tc>
      </w:tr>
      <w:tr w:rsidR="00BD37C0" w:rsidRPr="00380980" w14:paraId="2D8345A4" w14:textId="77777777" w:rsidTr="009C4D78">
        <w:trPr>
          <w:jc w:val="center"/>
        </w:trPr>
        <w:tc>
          <w:tcPr>
            <w:tcW w:w="1070" w:type="pct"/>
            <w:tcBorders>
              <w:top w:val="nil"/>
              <w:bottom w:val="nil"/>
            </w:tcBorders>
            <w:vAlign w:val="center"/>
          </w:tcPr>
          <w:p w14:paraId="3400D5DA" w14:textId="77777777" w:rsidR="00BD37C0" w:rsidRPr="00380980" w:rsidRDefault="00BD37C0" w:rsidP="004A1E6D">
            <w:pPr>
              <w:autoSpaceDE w:val="0"/>
              <w:autoSpaceDN w:val="0"/>
              <w:adjustRightInd w:val="0"/>
              <w:spacing w:after="0"/>
              <w:rPr>
                <w:rFonts w:ascii="Times New Roman" w:hAnsi="Times New Roman" w:cs="Times New Roman"/>
              </w:rPr>
            </w:pPr>
            <w:r>
              <w:rPr>
                <w:rFonts w:ascii="Times New Roman" w:hAnsi="Times New Roman" w:cs="Times New Roman"/>
              </w:rPr>
              <w:t>Firm and deal controls</w:t>
            </w:r>
          </w:p>
        </w:tc>
        <w:tc>
          <w:tcPr>
            <w:tcW w:w="339" w:type="pct"/>
            <w:tcBorders>
              <w:top w:val="nil"/>
              <w:bottom w:val="nil"/>
            </w:tcBorders>
            <w:vAlign w:val="center"/>
          </w:tcPr>
          <w:p w14:paraId="1F18C957"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39" w:type="pct"/>
            <w:tcBorders>
              <w:top w:val="nil"/>
              <w:bottom w:val="nil"/>
            </w:tcBorders>
            <w:vAlign w:val="center"/>
          </w:tcPr>
          <w:p w14:paraId="14F0CA7A"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32" w:type="pct"/>
            <w:tcBorders>
              <w:top w:val="nil"/>
              <w:bottom w:val="nil"/>
            </w:tcBorders>
            <w:vAlign w:val="center"/>
          </w:tcPr>
          <w:p w14:paraId="749462D0"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54" w:type="pct"/>
            <w:tcBorders>
              <w:top w:val="nil"/>
              <w:bottom w:val="nil"/>
            </w:tcBorders>
            <w:vAlign w:val="center"/>
          </w:tcPr>
          <w:p w14:paraId="7B9FC41D"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13" w:type="pct"/>
            <w:tcBorders>
              <w:top w:val="nil"/>
              <w:bottom w:val="nil"/>
            </w:tcBorders>
            <w:vAlign w:val="center"/>
          </w:tcPr>
          <w:p w14:paraId="3B3384CC"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54" w:type="pct"/>
            <w:tcBorders>
              <w:top w:val="nil"/>
              <w:bottom w:val="nil"/>
            </w:tcBorders>
            <w:vAlign w:val="center"/>
          </w:tcPr>
          <w:p w14:paraId="427A4E1E"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02" w:type="pct"/>
            <w:tcBorders>
              <w:top w:val="nil"/>
              <w:bottom w:val="nil"/>
            </w:tcBorders>
            <w:vAlign w:val="center"/>
          </w:tcPr>
          <w:p w14:paraId="69139DBA"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02" w:type="pct"/>
            <w:tcBorders>
              <w:top w:val="nil"/>
              <w:bottom w:val="nil"/>
            </w:tcBorders>
            <w:vAlign w:val="center"/>
          </w:tcPr>
          <w:p w14:paraId="3096D7B1"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13" w:type="pct"/>
            <w:tcBorders>
              <w:top w:val="nil"/>
              <w:bottom w:val="nil"/>
            </w:tcBorders>
            <w:vAlign w:val="center"/>
          </w:tcPr>
          <w:p w14:paraId="25DD6317"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02" w:type="pct"/>
            <w:tcBorders>
              <w:top w:val="nil"/>
              <w:bottom w:val="nil"/>
            </w:tcBorders>
            <w:vAlign w:val="center"/>
          </w:tcPr>
          <w:p w14:paraId="392F2F44"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02" w:type="pct"/>
            <w:tcBorders>
              <w:top w:val="nil"/>
              <w:bottom w:val="nil"/>
            </w:tcBorders>
            <w:vAlign w:val="center"/>
          </w:tcPr>
          <w:p w14:paraId="6235093C"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c>
          <w:tcPr>
            <w:tcW w:w="379" w:type="pct"/>
            <w:tcBorders>
              <w:top w:val="nil"/>
              <w:bottom w:val="nil"/>
            </w:tcBorders>
            <w:vAlign w:val="center"/>
          </w:tcPr>
          <w:p w14:paraId="27B03238"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Yes</w:t>
            </w:r>
          </w:p>
        </w:tc>
      </w:tr>
      <w:tr w:rsidR="009C4D78" w:rsidRPr="00380980" w14:paraId="6247FD07" w14:textId="77777777" w:rsidTr="009C4D78">
        <w:trPr>
          <w:jc w:val="center"/>
        </w:trPr>
        <w:tc>
          <w:tcPr>
            <w:tcW w:w="1070" w:type="pct"/>
            <w:tcBorders>
              <w:top w:val="nil"/>
              <w:bottom w:val="nil"/>
            </w:tcBorders>
            <w:vAlign w:val="center"/>
          </w:tcPr>
          <w:p w14:paraId="2013805E" w14:textId="77777777" w:rsidR="00BD37C0" w:rsidRDefault="00BD37C0" w:rsidP="004A1E6D">
            <w:pPr>
              <w:autoSpaceDE w:val="0"/>
              <w:autoSpaceDN w:val="0"/>
              <w:adjustRightInd w:val="0"/>
              <w:spacing w:after="0"/>
              <w:rPr>
                <w:rFonts w:ascii="Times New Roman" w:hAnsi="Times New Roman" w:cs="Times New Roman"/>
              </w:rPr>
            </w:pPr>
            <w:r>
              <w:rPr>
                <w:rFonts w:ascii="Times New Roman" w:hAnsi="Times New Roman" w:cs="Times New Roman"/>
              </w:rPr>
              <w:t>CEO controls</w:t>
            </w:r>
          </w:p>
        </w:tc>
        <w:tc>
          <w:tcPr>
            <w:tcW w:w="339" w:type="pct"/>
            <w:tcBorders>
              <w:top w:val="nil"/>
              <w:bottom w:val="nil"/>
            </w:tcBorders>
            <w:vAlign w:val="center"/>
          </w:tcPr>
          <w:p w14:paraId="27305D2F" w14:textId="77777777" w:rsidR="00BD37C0" w:rsidRDefault="00BD37C0" w:rsidP="009C4D78">
            <w:pPr>
              <w:autoSpaceDE w:val="0"/>
              <w:autoSpaceDN w:val="0"/>
              <w:adjustRightInd w:val="0"/>
              <w:spacing w:after="0"/>
              <w:jc w:val="center"/>
              <w:rPr>
                <w:rFonts w:ascii="Times New Roman" w:hAnsi="Times New Roman" w:cs="Times New Roman"/>
              </w:rPr>
            </w:pPr>
          </w:p>
        </w:tc>
        <w:tc>
          <w:tcPr>
            <w:tcW w:w="339" w:type="pct"/>
            <w:tcBorders>
              <w:top w:val="nil"/>
              <w:bottom w:val="nil"/>
            </w:tcBorders>
            <w:vAlign w:val="center"/>
          </w:tcPr>
          <w:p w14:paraId="05738F0C" w14:textId="77777777" w:rsidR="00BD37C0" w:rsidRDefault="00BD37C0" w:rsidP="009C4D78">
            <w:pPr>
              <w:autoSpaceDE w:val="0"/>
              <w:autoSpaceDN w:val="0"/>
              <w:adjustRightInd w:val="0"/>
              <w:spacing w:after="0"/>
              <w:jc w:val="center"/>
              <w:rPr>
                <w:rFonts w:ascii="Times New Roman" w:hAnsi="Times New Roman" w:cs="Times New Roman"/>
              </w:rPr>
            </w:pPr>
          </w:p>
        </w:tc>
        <w:tc>
          <w:tcPr>
            <w:tcW w:w="332" w:type="pct"/>
            <w:tcBorders>
              <w:top w:val="nil"/>
              <w:bottom w:val="nil"/>
            </w:tcBorders>
            <w:vAlign w:val="center"/>
          </w:tcPr>
          <w:p w14:paraId="3D4370F6" w14:textId="77777777" w:rsidR="00BD37C0" w:rsidRDefault="00BD37C0" w:rsidP="009C4D78">
            <w:pPr>
              <w:autoSpaceDE w:val="0"/>
              <w:autoSpaceDN w:val="0"/>
              <w:adjustRightInd w:val="0"/>
              <w:spacing w:after="0"/>
              <w:jc w:val="center"/>
              <w:rPr>
                <w:rFonts w:ascii="Times New Roman" w:hAnsi="Times New Roman" w:cs="Times New Roman"/>
              </w:rPr>
            </w:pPr>
          </w:p>
        </w:tc>
        <w:tc>
          <w:tcPr>
            <w:tcW w:w="354" w:type="pct"/>
            <w:tcBorders>
              <w:top w:val="nil"/>
              <w:bottom w:val="nil"/>
            </w:tcBorders>
            <w:vAlign w:val="center"/>
          </w:tcPr>
          <w:p w14:paraId="5F5170A5" w14:textId="77777777" w:rsidR="00BD37C0" w:rsidRDefault="00BD37C0" w:rsidP="009C4D78">
            <w:pPr>
              <w:autoSpaceDE w:val="0"/>
              <w:autoSpaceDN w:val="0"/>
              <w:adjustRightInd w:val="0"/>
              <w:spacing w:after="0"/>
              <w:jc w:val="center"/>
              <w:rPr>
                <w:rFonts w:ascii="Times New Roman" w:hAnsi="Times New Roman" w:cs="Times New Roman"/>
              </w:rPr>
            </w:pPr>
          </w:p>
        </w:tc>
        <w:tc>
          <w:tcPr>
            <w:tcW w:w="313" w:type="pct"/>
            <w:tcBorders>
              <w:top w:val="nil"/>
              <w:bottom w:val="nil"/>
            </w:tcBorders>
            <w:vAlign w:val="center"/>
          </w:tcPr>
          <w:p w14:paraId="525B5DA1"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54" w:type="pct"/>
            <w:tcBorders>
              <w:top w:val="nil"/>
              <w:bottom w:val="nil"/>
            </w:tcBorders>
            <w:vAlign w:val="center"/>
          </w:tcPr>
          <w:p w14:paraId="1623D4B7"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02" w:type="pct"/>
            <w:tcBorders>
              <w:top w:val="nil"/>
              <w:bottom w:val="nil"/>
            </w:tcBorders>
            <w:vAlign w:val="center"/>
          </w:tcPr>
          <w:p w14:paraId="77A4212E"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02" w:type="pct"/>
            <w:tcBorders>
              <w:top w:val="nil"/>
              <w:bottom w:val="nil"/>
            </w:tcBorders>
            <w:vAlign w:val="center"/>
          </w:tcPr>
          <w:p w14:paraId="6E99E475"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13" w:type="pct"/>
            <w:tcBorders>
              <w:top w:val="nil"/>
              <w:bottom w:val="nil"/>
            </w:tcBorders>
            <w:vAlign w:val="center"/>
          </w:tcPr>
          <w:p w14:paraId="20DE5B5C"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02" w:type="pct"/>
            <w:tcBorders>
              <w:top w:val="nil"/>
              <w:bottom w:val="nil"/>
            </w:tcBorders>
            <w:vAlign w:val="center"/>
          </w:tcPr>
          <w:p w14:paraId="0D639FD5"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02" w:type="pct"/>
            <w:tcBorders>
              <w:top w:val="nil"/>
              <w:bottom w:val="nil"/>
            </w:tcBorders>
            <w:vAlign w:val="center"/>
          </w:tcPr>
          <w:p w14:paraId="41F765D3"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79" w:type="pct"/>
            <w:tcBorders>
              <w:top w:val="nil"/>
              <w:bottom w:val="nil"/>
            </w:tcBorders>
            <w:vAlign w:val="center"/>
          </w:tcPr>
          <w:p w14:paraId="4B0A3960" w14:textId="77777777" w:rsidR="00BD37C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r>
      <w:tr w:rsidR="00BD37C0" w:rsidRPr="00380980" w14:paraId="44C43A45" w14:textId="77777777" w:rsidTr="009C4D78">
        <w:trPr>
          <w:jc w:val="center"/>
        </w:trPr>
        <w:tc>
          <w:tcPr>
            <w:tcW w:w="1070" w:type="pct"/>
            <w:tcBorders>
              <w:top w:val="nil"/>
              <w:bottom w:val="nil"/>
            </w:tcBorders>
            <w:vAlign w:val="center"/>
          </w:tcPr>
          <w:p w14:paraId="7EC2D79F" w14:textId="77777777" w:rsidR="00BD37C0" w:rsidRPr="00621D94" w:rsidRDefault="00BD37C0" w:rsidP="004A1E6D">
            <w:pPr>
              <w:autoSpaceDE w:val="0"/>
              <w:autoSpaceDN w:val="0"/>
              <w:adjustRightInd w:val="0"/>
              <w:spacing w:after="0"/>
              <w:rPr>
                <w:rFonts w:ascii="Times New Roman" w:eastAsia="新細明體" w:hAnsi="Times New Roman" w:cs="Times New Roman"/>
              </w:rPr>
            </w:pPr>
            <w:r>
              <w:rPr>
                <w:rFonts w:ascii="Times New Roman" w:hAnsi="Times New Roman" w:cs="Times New Roman"/>
                <w:lang w:eastAsia="en-US"/>
              </w:rPr>
              <w:t>Year*Industry dummies</w:t>
            </w:r>
          </w:p>
        </w:tc>
        <w:tc>
          <w:tcPr>
            <w:tcW w:w="339" w:type="pct"/>
            <w:tcBorders>
              <w:top w:val="nil"/>
              <w:bottom w:val="nil"/>
            </w:tcBorders>
            <w:vAlign w:val="center"/>
          </w:tcPr>
          <w:p w14:paraId="13D6E60D"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39" w:type="pct"/>
            <w:tcBorders>
              <w:top w:val="nil"/>
              <w:bottom w:val="nil"/>
            </w:tcBorders>
            <w:vAlign w:val="center"/>
          </w:tcPr>
          <w:p w14:paraId="36443ACB"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32" w:type="pct"/>
            <w:tcBorders>
              <w:top w:val="nil"/>
              <w:bottom w:val="nil"/>
            </w:tcBorders>
            <w:vAlign w:val="center"/>
          </w:tcPr>
          <w:p w14:paraId="72904ED1"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54" w:type="pct"/>
            <w:tcBorders>
              <w:top w:val="nil"/>
              <w:bottom w:val="nil"/>
            </w:tcBorders>
            <w:vAlign w:val="center"/>
          </w:tcPr>
          <w:p w14:paraId="252C964C"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13" w:type="pct"/>
            <w:tcBorders>
              <w:top w:val="nil"/>
              <w:bottom w:val="nil"/>
            </w:tcBorders>
            <w:vAlign w:val="center"/>
          </w:tcPr>
          <w:p w14:paraId="3A8EAA84"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54" w:type="pct"/>
            <w:tcBorders>
              <w:top w:val="nil"/>
              <w:bottom w:val="nil"/>
            </w:tcBorders>
            <w:vAlign w:val="center"/>
          </w:tcPr>
          <w:p w14:paraId="0E3059AE"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02" w:type="pct"/>
            <w:tcBorders>
              <w:top w:val="nil"/>
              <w:bottom w:val="nil"/>
            </w:tcBorders>
            <w:vAlign w:val="center"/>
          </w:tcPr>
          <w:p w14:paraId="6FED25E0"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02" w:type="pct"/>
            <w:tcBorders>
              <w:top w:val="nil"/>
              <w:bottom w:val="nil"/>
            </w:tcBorders>
            <w:vAlign w:val="center"/>
          </w:tcPr>
          <w:p w14:paraId="77D2EF05"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13" w:type="pct"/>
            <w:tcBorders>
              <w:top w:val="nil"/>
              <w:bottom w:val="nil"/>
            </w:tcBorders>
            <w:vAlign w:val="center"/>
          </w:tcPr>
          <w:p w14:paraId="72287B57"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02" w:type="pct"/>
            <w:tcBorders>
              <w:top w:val="nil"/>
              <w:bottom w:val="nil"/>
            </w:tcBorders>
            <w:vAlign w:val="center"/>
          </w:tcPr>
          <w:p w14:paraId="1610A16F"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c>
          <w:tcPr>
            <w:tcW w:w="302" w:type="pct"/>
            <w:tcBorders>
              <w:top w:val="nil"/>
              <w:bottom w:val="nil"/>
            </w:tcBorders>
            <w:vAlign w:val="center"/>
          </w:tcPr>
          <w:p w14:paraId="170DD74C" w14:textId="77777777" w:rsidR="00BD37C0" w:rsidRPr="00380980" w:rsidRDefault="00BD37C0" w:rsidP="009C4D78">
            <w:pPr>
              <w:autoSpaceDE w:val="0"/>
              <w:autoSpaceDN w:val="0"/>
              <w:adjustRightInd w:val="0"/>
              <w:spacing w:after="0"/>
              <w:jc w:val="center"/>
              <w:rPr>
                <w:rFonts w:ascii="Times New Roman" w:hAnsi="Times New Roman" w:cs="Times New Roman"/>
              </w:rPr>
            </w:pPr>
            <w:r>
              <w:rPr>
                <w:rFonts w:ascii="Times New Roman" w:hAnsi="Times New Roman" w:cs="Times New Roman"/>
                <w:lang w:eastAsia="en-US"/>
              </w:rPr>
              <w:t>Yes</w:t>
            </w:r>
          </w:p>
        </w:tc>
        <w:tc>
          <w:tcPr>
            <w:tcW w:w="379" w:type="pct"/>
            <w:tcBorders>
              <w:top w:val="nil"/>
              <w:bottom w:val="nil"/>
            </w:tcBorders>
            <w:vAlign w:val="center"/>
          </w:tcPr>
          <w:p w14:paraId="09094C63" w14:textId="77777777" w:rsidR="00BD37C0" w:rsidRDefault="00BD37C0" w:rsidP="009C4D78">
            <w:pPr>
              <w:autoSpaceDE w:val="0"/>
              <w:autoSpaceDN w:val="0"/>
              <w:adjustRightInd w:val="0"/>
              <w:spacing w:after="0"/>
              <w:jc w:val="center"/>
              <w:rPr>
                <w:rFonts w:ascii="Times New Roman" w:hAnsi="Times New Roman" w:cs="Times New Roman"/>
                <w:lang w:eastAsia="en-US"/>
              </w:rPr>
            </w:pPr>
            <w:r>
              <w:rPr>
                <w:rFonts w:ascii="Times New Roman" w:hAnsi="Times New Roman" w:cs="Times New Roman"/>
                <w:lang w:eastAsia="en-US"/>
              </w:rPr>
              <w:t>Yes</w:t>
            </w:r>
          </w:p>
        </w:tc>
      </w:tr>
      <w:tr w:rsidR="009C4D78" w:rsidRPr="00380980" w14:paraId="7A9B0063" w14:textId="77777777" w:rsidTr="009C4D78">
        <w:trPr>
          <w:jc w:val="center"/>
        </w:trPr>
        <w:tc>
          <w:tcPr>
            <w:tcW w:w="1070" w:type="pct"/>
            <w:tcBorders>
              <w:top w:val="nil"/>
              <w:bottom w:val="nil"/>
            </w:tcBorders>
            <w:vAlign w:val="center"/>
          </w:tcPr>
          <w:p w14:paraId="36FC4DC5" w14:textId="77777777" w:rsidR="009C4D78" w:rsidRPr="00380980" w:rsidRDefault="009C4D78" w:rsidP="009C4D78">
            <w:pPr>
              <w:autoSpaceDE w:val="0"/>
              <w:autoSpaceDN w:val="0"/>
              <w:adjustRightInd w:val="0"/>
              <w:spacing w:after="0"/>
              <w:rPr>
                <w:rFonts w:ascii="Times New Roman" w:eastAsia="新細明體" w:hAnsi="Times New Roman" w:cs="Times New Roman"/>
                <w:iCs/>
              </w:rPr>
            </w:pPr>
            <w:r w:rsidRPr="00380980">
              <w:rPr>
                <w:rFonts w:ascii="Times New Roman" w:hAnsi="Times New Roman" w:cs="Times New Roman"/>
                <w:iCs/>
              </w:rPr>
              <w:t>N</w:t>
            </w:r>
          </w:p>
        </w:tc>
        <w:tc>
          <w:tcPr>
            <w:tcW w:w="339" w:type="pct"/>
            <w:tcBorders>
              <w:top w:val="nil"/>
              <w:bottom w:val="nil"/>
            </w:tcBorders>
            <w:vAlign w:val="center"/>
          </w:tcPr>
          <w:p w14:paraId="08405D34" w14:textId="77777777" w:rsidR="009C4D78" w:rsidRPr="004C4FF9"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hint="eastAsia"/>
              </w:rPr>
              <w:t>5</w:t>
            </w:r>
            <w:r w:rsidRPr="00380980">
              <w:rPr>
                <w:rFonts w:ascii="Times New Roman" w:eastAsia="新細明體" w:hAnsi="Times New Roman" w:cs="Times New Roman"/>
              </w:rPr>
              <w:t>,</w:t>
            </w:r>
            <w:r>
              <w:rPr>
                <w:rFonts w:ascii="Times New Roman" w:eastAsia="新細明體" w:hAnsi="Times New Roman" w:cs="Times New Roman"/>
              </w:rPr>
              <w:t>270</w:t>
            </w:r>
          </w:p>
        </w:tc>
        <w:tc>
          <w:tcPr>
            <w:tcW w:w="339" w:type="pct"/>
            <w:tcBorders>
              <w:top w:val="nil"/>
              <w:bottom w:val="nil"/>
            </w:tcBorders>
            <w:vAlign w:val="center"/>
          </w:tcPr>
          <w:p w14:paraId="2844572E"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5,270</w:t>
            </w:r>
          </w:p>
        </w:tc>
        <w:tc>
          <w:tcPr>
            <w:tcW w:w="332" w:type="pct"/>
            <w:tcBorders>
              <w:top w:val="nil"/>
              <w:bottom w:val="nil"/>
            </w:tcBorders>
            <w:vAlign w:val="center"/>
          </w:tcPr>
          <w:p w14:paraId="60D13788" w14:textId="4DE13C3D"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908</w:t>
            </w:r>
          </w:p>
        </w:tc>
        <w:tc>
          <w:tcPr>
            <w:tcW w:w="354" w:type="pct"/>
            <w:tcBorders>
              <w:top w:val="nil"/>
              <w:bottom w:val="nil"/>
            </w:tcBorders>
          </w:tcPr>
          <w:p w14:paraId="554C429C" w14:textId="69386FCA"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eastAsia="新細明體" w:hAnsi="Times New Roman" w:cs="Times New Roman"/>
              </w:rPr>
              <w:t>908</w:t>
            </w:r>
          </w:p>
        </w:tc>
        <w:tc>
          <w:tcPr>
            <w:tcW w:w="313" w:type="pct"/>
            <w:tcBorders>
              <w:top w:val="nil"/>
              <w:bottom w:val="nil"/>
            </w:tcBorders>
            <w:vAlign w:val="center"/>
          </w:tcPr>
          <w:p w14:paraId="69A42B38"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1,061</w:t>
            </w:r>
          </w:p>
        </w:tc>
        <w:tc>
          <w:tcPr>
            <w:tcW w:w="354" w:type="pct"/>
            <w:tcBorders>
              <w:top w:val="nil"/>
              <w:bottom w:val="nil"/>
            </w:tcBorders>
            <w:vAlign w:val="center"/>
          </w:tcPr>
          <w:p w14:paraId="5A1AE74C"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1,061</w:t>
            </w:r>
          </w:p>
        </w:tc>
        <w:tc>
          <w:tcPr>
            <w:tcW w:w="302" w:type="pct"/>
            <w:tcBorders>
              <w:top w:val="nil"/>
              <w:bottom w:val="nil"/>
            </w:tcBorders>
            <w:vAlign w:val="center"/>
          </w:tcPr>
          <w:p w14:paraId="55283449"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1,007</w:t>
            </w:r>
          </w:p>
        </w:tc>
        <w:tc>
          <w:tcPr>
            <w:tcW w:w="302" w:type="pct"/>
            <w:tcBorders>
              <w:top w:val="nil"/>
              <w:bottom w:val="nil"/>
            </w:tcBorders>
            <w:vAlign w:val="center"/>
          </w:tcPr>
          <w:p w14:paraId="026AC105"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1,007</w:t>
            </w:r>
          </w:p>
        </w:tc>
        <w:tc>
          <w:tcPr>
            <w:tcW w:w="313" w:type="pct"/>
            <w:tcBorders>
              <w:top w:val="nil"/>
              <w:bottom w:val="nil"/>
            </w:tcBorders>
            <w:vAlign w:val="center"/>
          </w:tcPr>
          <w:p w14:paraId="547B90E4"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1,324</w:t>
            </w:r>
          </w:p>
        </w:tc>
        <w:tc>
          <w:tcPr>
            <w:tcW w:w="302" w:type="pct"/>
            <w:tcBorders>
              <w:top w:val="nil"/>
              <w:bottom w:val="nil"/>
            </w:tcBorders>
            <w:vAlign w:val="center"/>
          </w:tcPr>
          <w:p w14:paraId="23725DE3" w14:textId="77777777" w:rsidR="009C4D78"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1,324</w:t>
            </w:r>
          </w:p>
        </w:tc>
        <w:tc>
          <w:tcPr>
            <w:tcW w:w="302" w:type="pct"/>
            <w:tcBorders>
              <w:top w:val="nil"/>
              <w:bottom w:val="nil"/>
            </w:tcBorders>
            <w:vAlign w:val="center"/>
          </w:tcPr>
          <w:p w14:paraId="75889CE3" w14:textId="77777777" w:rsidR="009C4D78" w:rsidRPr="00380980"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1,392</w:t>
            </w:r>
          </w:p>
        </w:tc>
        <w:tc>
          <w:tcPr>
            <w:tcW w:w="379" w:type="pct"/>
            <w:tcBorders>
              <w:top w:val="nil"/>
              <w:bottom w:val="nil"/>
            </w:tcBorders>
            <w:vAlign w:val="center"/>
          </w:tcPr>
          <w:p w14:paraId="14F79EFD"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1,392</w:t>
            </w:r>
          </w:p>
        </w:tc>
      </w:tr>
      <w:tr w:rsidR="009C4D78" w:rsidRPr="00380980" w14:paraId="04910760" w14:textId="77777777" w:rsidTr="009C4D78">
        <w:trPr>
          <w:jc w:val="center"/>
        </w:trPr>
        <w:tc>
          <w:tcPr>
            <w:tcW w:w="1070" w:type="pct"/>
            <w:tcBorders>
              <w:top w:val="nil"/>
              <w:bottom w:val="single" w:sz="4" w:space="0" w:color="auto"/>
            </w:tcBorders>
            <w:vAlign w:val="center"/>
          </w:tcPr>
          <w:p w14:paraId="276AC3D0" w14:textId="77777777" w:rsidR="009C4D78" w:rsidRPr="00380980" w:rsidRDefault="009C4D78" w:rsidP="009C4D78">
            <w:pPr>
              <w:autoSpaceDE w:val="0"/>
              <w:autoSpaceDN w:val="0"/>
              <w:adjustRightInd w:val="0"/>
              <w:spacing w:after="0"/>
              <w:rPr>
                <w:rFonts w:ascii="Times New Roman" w:hAnsi="Times New Roman" w:cs="Times New Roman"/>
                <w:iC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339" w:type="pct"/>
            <w:tcBorders>
              <w:top w:val="nil"/>
              <w:bottom w:val="single" w:sz="4" w:space="0" w:color="auto"/>
            </w:tcBorders>
            <w:vAlign w:val="center"/>
          </w:tcPr>
          <w:p w14:paraId="45E6C121" w14:textId="77777777" w:rsidR="009C4D78" w:rsidRPr="004C4FF9" w:rsidRDefault="009C4D78" w:rsidP="009C4D78">
            <w:pPr>
              <w:autoSpaceDE w:val="0"/>
              <w:autoSpaceDN w:val="0"/>
              <w:adjustRightInd w:val="0"/>
              <w:spacing w:after="0"/>
              <w:jc w:val="center"/>
              <w:rPr>
                <w:rFonts w:ascii="Times New Roman" w:eastAsia="新細明體" w:hAnsi="Times New Roman" w:cs="Times New Roman"/>
              </w:rPr>
            </w:pPr>
            <w:r>
              <w:rPr>
                <w:rFonts w:ascii="Times New Roman" w:hAnsi="Times New Roman" w:cs="Times New Roman"/>
              </w:rPr>
              <w:t>0.0448</w:t>
            </w:r>
          </w:p>
        </w:tc>
        <w:tc>
          <w:tcPr>
            <w:tcW w:w="339" w:type="pct"/>
            <w:tcBorders>
              <w:top w:val="nil"/>
              <w:bottom w:val="single" w:sz="4" w:space="0" w:color="auto"/>
            </w:tcBorders>
            <w:vAlign w:val="center"/>
          </w:tcPr>
          <w:p w14:paraId="408BDC2A"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0.0449</w:t>
            </w:r>
          </w:p>
        </w:tc>
        <w:tc>
          <w:tcPr>
            <w:tcW w:w="332" w:type="pct"/>
            <w:tcBorders>
              <w:top w:val="nil"/>
              <w:bottom w:val="single" w:sz="4" w:space="0" w:color="auto"/>
            </w:tcBorders>
            <w:vAlign w:val="center"/>
          </w:tcPr>
          <w:p w14:paraId="508A148B" w14:textId="7D0293AE" w:rsidR="009C4D78" w:rsidRPr="00380980" w:rsidRDefault="009C4D78" w:rsidP="009C4D78">
            <w:pPr>
              <w:autoSpaceDE w:val="0"/>
              <w:autoSpaceDN w:val="0"/>
              <w:adjustRightInd w:val="0"/>
              <w:spacing w:after="0"/>
              <w:jc w:val="center"/>
              <w:rPr>
                <w:rFonts w:ascii="Times New Roman" w:hAnsi="Times New Roman" w:cs="Times New Roman"/>
              </w:rPr>
            </w:pPr>
            <w:r w:rsidRPr="00380980">
              <w:rPr>
                <w:rFonts w:ascii="Times New Roman" w:hAnsi="Times New Roman" w:cs="Times New Roman"/>
              </w:rPr>
              <w:t>0</w:t>
            </w:r>
            <w:r>
              <w:rPr>
                <w:rFonts w:ascii="Times New Roman" w:hAnsi="Times New Roman" w:cs="Times New Roman"/>
              </w:rPr>
              <w:t>.2061</w:t>
            </w:r>
          </w:p>
        </w:tc>
        <w:tc>
          <w:tcPr>
            <w:tcW w:w="354" w:type="pct"/>
            <w:tcBorders>
              <w:top w:val="nil"/>
              <w:bottom w:val="single" w:sz="4" w:space="0" w:color="auto"/>
            </w:tcBorders>
          </w:tcPr>
          <w:p w14:paraId="5C42F7CE" w14:textId="7EFACE45"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0.2212</w:t>
            </w:r>
          </w:p>
        </w:tc>
        <w:tc>
          <w:tcPr>
            <w:tcW w:w="313" w:type="pct"/>
            <w:tcBorders>
              <w:top w:val="nil"/>
              <w:bottom w:val="single" w:sz="4" w:space="0" w:color="auto"/>
            </w:tcBorders>
            <w:vAlign w:val="center"/>
          </w:tcPr>
          <w:p w14:paraId="1029757A"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0.1087</w:t>
            </w:r>
          </w:p>
        </w:tc>
        <w:tc>
          <w:tcPr>
            <w:tcW w:w="354" w:type="pct"/>
            <w:tcBorders>
              <w:top w:val="nil"/>
              <w:bottom w:val="single" w:sz="4" w:space="0" w:color="auto"/>
            </w:tcBorders>
            <w:vAlign w:val="center"/>
          </w:tcPr>
          <w:p w14:paraId="218C826B"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0.1213</w:t>
            </w:r>
          </w:p>
        </w:tc>
        <w:tc>
          <w:tcPr>
            <w:tcW w:w="302" w:type="pct"/>
            <w:tcBorders>
              <w:top w:val="nil"/>
              <w:bottom w:val="single" w:sz="4" w:space="0" w:color="auto"/>
            </w:tcBorders>
            <w:vAlign w:val="center"/>
          </w:tcPr>
          <w:p w14:paraId="26740615"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0.1447</w:t>
            </w:r>
          </w:p>
        </w:tc>
        <w:tc>
          <w:tcPr>
            <w:tcW w:w="302" w:type="pct"/>
            <w:tcBorders>
              <w:top w:val="nil"/>
              <w:bottom w:val="single" w:sz="4" w:space="0" w:color="auto"/>
            </w:tcBorders>
            <w:vAlign w:val="center"/>
          </w:tcPr>
          <w:p w14:paraId="4C1A2AD8"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0.1449</w:t>
            </w:r>
          </w:p>
        </w:tc>
        <w:tc>
          <w:tcPr>
            <w:tcW w:w="313" w:type="pct"/>
            <w:tcBorders>
              <w:top w:val="nil"/>
              <w:bottom w:val="single" w:sz="4" w:space="0" w:color="auto"/>
            </w:tcBorders>
            <w:vAlign w:val="center"/>
          </w:tcPr>
          <w:p w14:paraId="22EA8ACB"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0.1027</w:t>
            </w:r>
          </w:p>
        </w:tc>
        <w:tc>
          <w:tcPr>
            <w:tcW w:w="302" w:type="pct"/>
            <w:tcBorders>
              <w:top w:val="nil"/>
              <w:bottom w:val="single" w:sz="4" w:space="0" w:color="auto"/>
            </w:tcBorders>
            <w:vAlign w:val="center"/>
          </w:tcPr>
          <w:p w14:paraId="1ADB5DEC"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0.1027</w:t>
            </w:r>
          </w:p>
        </w:tc>
        <w:tc>
          <w:tcPr>
            <w:tcW w:w="302" w:type="pct"/>
            <w:tcBorders>
              <w:top w:val="nil"/>
              <w:bottom w:val="single" w:sz="4" w:space="0" w:color="auto"/>
            </w:tcBorders>
            <w:vAlign w:val="center"/>
          </w:tcPr>
          <w:p w14:paraId="6CAEE7D8" w14:textId="77777777" w:rsidR="009C4D78" w:rsidRPr="00380980"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0.1337</w:t>
            </w:r>
          </w:p>
        </w:tc>
        <w:tc>
          <w:tcPr>
            <w:tcW w:w="379" w:type="pct"/>
            <w:tcBorders>
              <w:top w:val="nil"/>
              <w:bottom w:val="single" w:sz="4" w:space="0" w:color="auto"/>
            </w:tcBorders>
            <w:vAlign w:val="center"/>
          </w:tcPr>
          <w:p w14:paraId="0D0143C1" w14:textId="77777777" w:rsidR="009C4D78" w:rsidRDefault="009C4D78" w:rsidP="009C4D78">
            <w:pPr>
              <w:autoSpaceDE w:val="0"/>
              <w:autoSpaceDN w:val="0"/>
              <w:adjustRightInd w:val="0"/>
              <w:spacing w:after="0"/>
              <w:jc w:val="center"/>
              <w:rPr>
                <w:rFonts w:ascii="Times New Roman" w:hAnsi="Times New Roman" w:cs="Times New Roman"/>
              </w:rPr>
            </w:pPr>
            <w:r>
              <w:rPr>
                <w:rFonts w:ascii="Times New Roman" w:hAnsi="Times New Roman" w:cs="Times New Roman"/>
              </w:rPr>
              <w:t>0.1496</w:t>
            </w:r>
          </w:p>
        </w:tc>
      </w:tr>
    </w:tbl>
    <w:p w14:paraId="1C8C3B7D" w14:textId="77777777" w:rsidR="00EF5E45" w:rsidRDefault="00EF5E45" w:rsidP="00385AD7">
      <w:pPr>
        <w:spacing w:after="0" w:line="240" w:lineRule="auto"/>
        <w:rPr>
          <w:rFonts w:ascii="Times New Roman" w:eastAsia="新細明體" w:hAnsi="Times New Roman" w:cs="Times New Roman"/>
          <w:kern w:val="2"/>
          <w:sz w:val="24"/>
          <w:szCs w:val="24"/>
        </w:rPr>
        <w:sectPr w:rsidR="00EF5E45" w:rsidSect="00414BCB">
          <w:pgSz w:w="15840" w:h="12240" w:orient="landscape"/>
          <w:pgMar w:top="1440" w:right="1440" w:bottom="1440" w:left="1440" w:header="720" w:footer="720" w:gutter="0"/>
          <w:cols w:space="720"/>
          <w:docGrid w:linePitch="360"/>
        </w:sectPr>
      </w:pPr>
    </w:p>
    <w:p w14:paraId="033DA993" w14:textId="77777777" w:rsidR="00EF5E45" w:rsidRPr="004C582F" w:rsidRDefault="00EF5E45" w:rsidP="00EF5E4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Appendix</w:t>
      </w:r>
      <w:r w:rsidRPr="004C582F">
        <w:rPr>
          <w:rFonts w:ascii="Times New Roman" w:hAnsi="Times New Roman" w:cs="Times New Roman"/>
          <w:b/>
          <w:sz w:val="24"/>
          <w:szCs w:val="24"/>
        </w:rPr>
        <w:t>: Variable definitions</w:t>
      </w:r>
    </w:p>
    <w:tbl>
      <w:tblPr>
        <w:tblW w:w="0" w:type="auto"/>
        <w:tblLook w:val="00E0" w:firstRow="1" w:lastRow="1" w:firstColumn="1" w:lastColumn="0" w:noHBand="0" w:noVBand="0"/>
      </w:tblPr>
      <w:tblGrid>
        <w:gridCol w:w="2613"/>
        <w:gridCol w:w="6747"/>
      </w:tblGrid>
      <w:tr w:rsidR="00EF5E45" w:rsidRPr="00A65E53" w14:paraId="44ED5F8D" w14:textId="77777777" w:rsidTr="003647F1">
        <w:trPr>
          <w:trHeight w:val="278"/>
        </w:trPr>
        <w:tc>
          <w:tcPr>
            <w:tcW w:w="9360" w:type="dxa"/>
            <w:gridSpan w:val="2"/>
            <w:tcBorders>
              <w:bottom w:val="single" w:sz="4" w:space="0" w:color="auto"/>
            </w:tcBorders>
            <w:shd w:val="clear" w:color="auto" w:fill="auto"/>
            <w:vAlign w:val="center"/>
          </w:tcPr>
          <w:p w14:paraId="6F9F14C9" w14:textId="77777777" w:rsidR="00EF5E45" w:rsidRPr="009056DD" w:rsidRDefault="00EF5E45" w:rsidP="003647F1">
            <w:pPr>
              <w:spacing w:after="0" w:line="240" w:lineRule="auto"/>
              <w:jc w:val="center"/>
              <w:rPr>
                <w:rFonts w:ascii="Times New Roman" w:eastAsia="新細明體" w:hAnsi="Times New Roman" w:cs="Times New Roman"/>
                <w:i/>
                <w:sz w:val="24"/>
                <w:szCs w:val="24"/>
              </w:rPr>
            </w:pPr>
            <w:r w:rsidRPr="00745974">
              <w:rPr>
                <w:rFonts w:ascii="Times New Roman" w:hAnsi="Times New Roman" w:cs="Times New Roman"/>
                <w:i/>
                <w:sz w:val="24"/>
                <w:szCs w:val="24"/>
              </w:rPr>
              <w:t xml:space="preserve">Panel A: </w:t>
            </w:r>
            <w:r>
              <w:rPr>
                <w:rFonts w:ascii="Times New Roman" w:eastAsia="新細明體" w:hAnsi="Times New Roman" w:cs="Times New Roman" w:hint="eastAsia"/>
                <w:i/>
                <w:sz w:val="24"/>
                <w:szCs w:val="24"/>
              </w:rPr>
              <w:t>Industry Experience</w:t>
            </w:r>
            <w:r>
              <w:rPr>
                <w:rFonts w:ascii="Times New Roman" w:eastAsia="新細明體" w:hAnsi="Times New Roman" w:cs="Times New Roman"/>
                <w:i/>
                <w:sz w:val="24"/>
                <w:szCs w:val="24"/>
              </w:rPr>
              <w:t xml:space="preserve"> </w:t>
            </w:r>
          </w:p>
        </w:tc>
      </w:tr>
      <w:tr w:rsidR="00EF5E45" w:rsidRPr="00B032F5" w14:paraId="236BC01B" w14:textId="77777777" w:rsidTr="003647F1">
        <w:trPr>
          <w:trHeight w:val="323"/>
        </w:trPr>
        <w:tc>
          <w:tcPr>
            <w:tcW w:w="2613" w:type="dxa"/>
            <w:tcBorders>
              <w:top w:val="single" w:sz="4" w:space="0" w:color="auto"/>
            </w:tcBorders>
            <w:shd w:val="clear" w:color="auto" w:fill="auto"/>
          </w:tcPr>
          <w:p w14:paraId="617790CB"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O</w:t>
            </w:r>
            <w:r>
              <w:rPr>
                <w:rFonts w:ascii="Times New Roman" w:eastAsia="標楷體" w:hAnsi="Times New Roman" w:cs="Times New Roman" w:hint="eastAsia"/>
              </w:rPr>
              <w:t>D_ALL_EXP</w:t>
            </w:r>
          </w:p>
        </w:tc>
        <w:tc>
          <w:tcPr>
            <w:tcW w:w="6747" w:type="dxa"/>
            <w:tcBorders>
              <w:top w:val="single" w:sz="4" w:space="0" w:color="auto"/>
            </w:tcBorders>
            <w:shd w:val="clear" w:color="auto" w:fill="auto"/>
          </w:tcPr>
          <w:p w14:paraId="42FA9D27"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w:t>
            </w:r>
            <w:r>
              <w:rPr>
                <w:rFonts w:ascii="Times New Roman" w:eastAsia="新細明體" w:hAnsi="Times New Roman" w:cs="Times New Roman"/>
              </w:rPr>
              <w:t>outside</w:t>
            </w:r>
            <w:r>
              <w:rPr>
                <w:rFonts w:ascii="Times New Roman" w:eastAsia="新細明體" w:hAnsi="Times New Roman" w:cs="Times New Roman" w:hint="eastAsia"/>
              </w:rPr>
              <w:t xml:space="preserve"> director of the acquiring firm has experience either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or as a</w:t>
            </w:r>
            <w:r>
              <w:rPr>
                <w:rFonts w:ascii="Times New Roman" w:eastAsia="新細明體" w:hAnsi="Times New Roman" w:cs="Times New Roman"/>
              </w:rPr>
              <w:t>n outside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4C4CC080" w14:textId="77777777" w:rsidTr="003647F1">
        <w:trPr>
          <w:trHeight w:val="323"/>
        </w:trPr>
        <w:tc>
          <w:tcPr>
            <w:tcW w:w="2613" w:type="dxa"/>
            <w:tcBorders>
              <w:top w:val="single" w:sz="4" w:space="0" w:color="auto"/>
            </w:tcBorders>
            <w:shd w:val="clear" w:color="auto" w:fill="auto"/>
          </w:tcPr>
          <w:p w14:paraId="77B5849A"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O</w:t>
            </w:r>
            <w:r>
              <w:rPr>
                <w:rFonts w:ascii="Times New Roman" w:eastAsia="標楷體" w:hAnsi="Times New Roman" w:cs="Times New Roman" w:hint="eastAsia"/>
              </w:rPr>
              <w:t>D_</w:t>
            </w:r>
            <w:r>
              <w:rPr>
                <w:rFonts w:ascii="Times New Roman" w:eastAsia="標楷體" w:hAnsi="Times New Roman" w:cs="Times New Roman"/>
              </w:rPr>
              <w:t>I</w:t>
            </w:r>
            <w:r>
              <w:rPr>
                <w:rFonts w:ascii="Times New Roman" w:eastAsia="標楷體" w:hAnsi="Times New Roman" w:cs="Times New Roman" w:hint="eastAsia"/>
              </w:rPr>
              <w:t>D_EXP</w:t>
            </w:r>
          </w:p>
        </w:tc>
        <w:tc>
          <w:tcPr>
            <w:tcW w:w="6747" w:type="dxa"/>
            <w:tcBorders>
              <w:top w:val="single" w:sz="4" w:space="0" w:color="auto"/>
            </w:tcBorders>
            <w:shd w:val="clear" w:color="auto" w:fill="auto"/>
          </w:tcPr>
          <w:p w14:paraId="09ACFC03"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w:t>
            </w:r>
            <w:r>
              <w:rPr>
                <w:rFonts w:ascii="Times New Roman" w:eastAsia="新細明體" w:hAnsi="Times New Roman" w:cs="Times New Roman"/>
              </w:rPr>
              <w:t>y outside</w:t>
            </w:r>
            <w:r>
              <w:rPr>
                <w:rFonts w:ascii="Times New Roman" w:eastAsia="新細明體" w:hAnsi="Times New Roman" w:cs="Times New Roman" w:hint="eastAsia"/>
              </w:rPr>
              <w:t xml:space="preserve"> director of the acquiring firm has experience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in a firm </w:t>
            </w:r>
            <w:r>
              <w:rPr>
                <w:rFonts w:ascii="Times New Roman" w:eastAsia="新細明體" w:hAnsi="Times New Roman" w:cs="Times New Roman"/>
              </w:rPr>
              <w:t xml:space="preserve">that </w:t>
            </w:r>
            <w:r>
              <w:rPr>
                <w:rFonts w:ascii="Times New Roman" w:eastAsia="新細明體" w:hAnsi="Times New Roman" w:cs="Times New Roman" w:hint="eastAsia"/>
              </w:rPr>
              <w:t>has the same 4-digit SIC code as the target firm in the acquisition.</w:t>
            </w:r>
          </w:p>
        </w:tc>
      </w:tr>
      <w:tr w:rsidR="00EF5E45" w:rsidRPr="00B032F5" w14:paraId="1E234626" w14:textId="77777777" w:rsidTr="003647F1">
        <w:trPr>
          <w:trHeight w:val="323"/>
        </w:trPr>
        <w:tc>
          <w:tcPr>
            <w:tcW w:w="2613" w:type="dxa"/>
            <w:tcBorders>
              <w:top w:val="single" w:sz="4" w:space="0" w:color="auto"/>
            </w:tcBorders>
            <w:shd w:val="clear" w:color="auto" w:fill="auto"/>
          </w:tcPr>
          <w:p w14:paraId="3781DE4B"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O</w:t>
            </w:r>
            <w:r>
              <w:rPr>
                <w:rFonts w:ascii="Times New Roman" w:eastAsia="標楷體" w:hAnsi="Times New Roman" w:cs="Times New Roman" w:hint="eastAsia"/>
              </w:rPr>
              <w:t>D</w:t>
            </w:r>
            <w:r w:rsidRPr="00F66CDF">
              <w:rPr>
                <w:rFonts w:ascii="Times New Roman" w:eastAsia="標楷體" w:hAnsi="Times New Roman" w:cs="Times New Roman"/>
              </w:rPr>
              <w:t>_</w:t>
            </w:r>
            <w:r>
              <w:rPr>
                <w:rFonts w:ascii="Times New Roman" w:eastAsia="標楷體" w:hAnsi="Times New Roman" w:cs="Times New Roman"/>
              </w:rPr>
              <w:t>O</w:t>
            </w:r>
            <w:r w:rsidRPr="00F66CDF">
              <w:rPr>
                <w:rFonts w:ascii="Times New Roman" w:eastAsia="標楷體" w:hAnsi="Times New Roman" w:cs="Times New Roman"/>
              </w:rPr>
              <w:t>D_EXP</w:t>
            </w:r>
          </w:p>
        </w:tc>
        <w:tc>
          <w:tcPr>
            <w:tcW w:w="6747" w:type="dxa"/>
            <w:tcBorders>
              <w:top w:val="single" w:sz="4" w:space="0" w:color="auto"/>
            </w:tcBorders>
            <w:shd w:val="clear" w:color="auto" w:fill="auto"/>
          </w:tcPr>
          <w:p w14:paraId="0C39BD63"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w:t>
            </w:r>
            <w:r>
              <w:rPr>
                <w:rFonts w:ascii="Times New Roman" w:eastAsia="新細明體" w:hAnsi="Times New Roman" w:cs="Times New Roman"/>
              </w:rPr>
              <w:t>outside</w:t>
            </w:r>
            <w:r>
              <w:rPr>
                <w:rFonts w:ascii="Times New Roman" w:eastAsia="新細明體" w:hAnsi="Times New Roman" w:cs="Times New Roman" w:hint="eastAsia"/>
              </w:rPr>
              <w:t xml:space="preserve"> director of the acquiring firm has experience as a</w:t>
            </w:r>
            <w:r>
              <w:rPr>
                <w:rFonts w:ascii="Times New Roman" w:eastAsia="新細明體" w:hAnsi="Times New Roman" w:cs="Times New Roman"/>
              </w:rPr>
              <w:t>n outside</w:t>
            </w:r>
            <w:r>
              <w:rPr>
                <w:rFonts w:ascii="Times New Roman" w:eastAsia="新細明體" w:hAnsi="Times New Roman" w:cs="Times New Roman" w:hint="eastAsia"/>
              </w:rPr>
              <w:t xml:space="preserve"> director in a firm </w:t>
            </w:r>
            <w:r>
              <w:rPr>
                <w:rFonts w:ascii="Times New Roman" w:eastAsia="新細明體" w:hAnsi="Times New Roman" w:cs="Times New Roman"/>
              </w:rPr>
              <w:t>that</w:t>
            </w:r>
            <w:r>
              <w:rPr>
                <w:rFonts w:ascii="Times New Roman" w:eastAsia="新細明體" w:hAnsi="Times New Roman" w:cs="Times New Roman" w:hint="eastAsia"/>
              </w:rPr>
              <w:t xml:space="preserve"> has the same 4-digit SIC code as the target firm in the acquisition.</w:t>
            </w:r>
          </w:p>
        </w:tc>
      </w:tr>
      <w:tr w:rsidR="00EF5E45" w:rsidRPr="00B032F5" w14:paraId="2ECEE523" w14:textId="77777777" w:rsidTr="003647F1">
        <w:trPr>
          <w:trHeight w:val="323"/>
        </w:trPr>
        <w:tc>
          <w:tcPr>
            <w:tcW w:w="2613" w:type="dxa"/>
            <w:tcBorders>
              <w:top w:val="single" w:sz="4" w:space="0" w:color="auto"/>
            </w:tcBorders>
            <w:shd w:val="clear" w:color="auto" w:fill="auto"/>
          </w:tcPr>
          <w:p w14:paraId="4A46E8B6"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CEO_ALL_EXP</w:t>
            </w:r>
          </w:p>
        </w:tc>
        <w:tc>
          <w:tcPr>
            <w:tcW w:w="6747" w:type="dxa"/>
            <w:tcBorders>
              <w:top w:val="single" w:sz="4" w:space="0" w:color="auto"/>
            </w:tcBorders>
            <w:shd w:val="clear" w:color="auto" w:fill="auto"/>
          </w:tcPr>
          <w:p w14:paraId="1D5A5DD8"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the CEO of the acquiring firm has experience either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or as a</w:t>
            </w:r>
            <w:r>
              <w:rPr>
                <w:rFonts w:ascii="Times New Roman" w:eastAsia="新細明體" w:hAnsi="Times New Roman" w:cs="Times New Roman"/>
              </w:rPr>
              <w:t>n outside</w:t>
            </w:r>
            <w:r>
              <w:rPr>
                <w:rFonts w:ascii="Times New Roman" w:eastAsia="新細明體" w:hAnsi="Times New Roman" w:cs="Times New Roman" w:hint="eastAsia"/>
              </w:rPr>
              <w:t xml:space="preserve"> director in a firm </w:t>
            </w:r>
            <w:r>
              <w:rPr>
                <w:rFonts w:ascii="Times New Roman" w:eastAsia="新細明體" w:hAnsi="Times New Roman" w:cs="Times New Roman"/>
              </w:rPr>
              <w:t>that</w:t>
            </w:r>
            <w:r>
              <w:rPr>
                <w:rFonts w:ascii="Times New Roman" w:eastAsia="新細明體" w:hAnsi="Times New Roman" w:cs="Times New Roman" w:hint="eastAsia"/>
              </w:rPr>
              <w:t xml:space="preserve"> has the same 4-digit SIC code as the target firm in the acquisition.</w:t>
            </w:r>
          </w:p>
        </w:tc>
      </w:tr>
      <w:tr w:rsidR="00EF5E45" w:rsidRPr="00B032F5" w14:paraId="69452DE7" w14:textId="77777777" w:rsidTr="003647F1">
        <w:trPr>
          <w:trHeight w:val="323"/>
        </w:trPr>
        <w:tc>
          <w:tcPr>
            <w:tcW w:w="2613" w:type="dxa"/>
            <w:tcBorders>
              <w:top w:val="single" w:sz="4" w:space="0" w:color="auto"/>
            </w:tcBorders>
            <w:shd w:val="clear" w:color="auto" w:fill="auto"/>
          </w:tcPr>
          <w:p w14:paraId="523935FF"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CEO_</w:t>
            </w:r>
            <w:r>
              <w:rPr>
                <w:rFonts w:ascii="Times New Roman" w:eastAsia="標楷體" w:hAnsi="Times New Roman" w:cs="Times New Roman"/>
              </w:rPr>
              <w:t>I</w:t>
            </w:r>
            <w:r>
              <w:rPr>
                <w:rFonts w:ascii="Times New Roman" w:eastAsia="標楷體" w:hAnsi="Times New Roman" w:cs="Times New Roman" w:hint="eastAsia"/>
              </w:rPr>
              <w:t>D_EXP</w:t>
            </w:r>
          </w:p>
        </w:tc>
        <w:tc>
          <w:tcPr>
            <w:tcW w:w="6747" w:type="dxa"/>
            <w:tcBorders>
              <w:top w:val="single" w:sz="4" w:space="0" w:color="auto"/>
            </w:tcBorders>
            <w:shd w:val="clear" w:color="auto" w:fill="auto"/>
          </w:tcPr>
          <w:p w14:paraId="77D96002"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the CEO director of the acquiring firm has experience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4AAB1EE2" w14:textId="77777777" w:rsidTr="003647F1">
        <w:trPr>
          <w:trHeight w:val="323"/>
        </w:trPr>
        <w:tc>
          <w:tcPr>
            <w:tcW w:w="2613" w:type="dxa"/>
            <w:tcBorders>
              <w:top w:val="single" w:sz="4" w:space="0" w:color="auto"/>
            </w:tcBorders>
            <w:shd w:val="clear" w:color="auto" w:fill="auto"/>
          </w:tcPr>
          <w:p w14:paraId="1DFED674"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CEO</w:t>
            </w:r>
            <w:r w:rsidRPr="00F66CDF">
              <w:rPr>
                <w:rFonts w:ascii="Times New Roman" w:eastAsia="標楷體" w:hAnsi="Times New Roman" w:cs="Times New Roman"/>
              </w:rPr>
              <w:t>_</w:t>
            </w:r>
            <w:r>
              <w:rPr>
                <w:rFonts w:ascii="Times New Roman" w:eastAsia="標楷體" w:hAnsi="Times New Roman" w:cs="Times New Roman"/>
              </w:rPr>
              <w:t>OD</w:t>
            </w:r>
            <w:r w:rsidRPr="00F66CDF">
              <w:rPr>
                <w:rFonts w:ascii="Times New Roman" w:eastAsia="標楷體" w:hAnsi="Times New Roman" w:cs="Times New Roman"/>
              </w:rPr>
              <w:t>_EXP</w:t>
            </w:r>
          </w:p>
        </w:tc>
        <w:tc>
          <w:tcPr>
            <w:tcW w:w="6747" w:type="dxa"/>
            <w:tcBorders>
              <w:top w:val="single" w:sz="4" w:space="0" w:color="auto"/>
            </w:tcBorders>
            <w:shd w:val="clear" w:color="auto" w:fill="auto"/>
          </w:tcPr>
          <w:p w14:paraId="5475EA52"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the CEO director of the acquiring firm has experience as a</w:t>
            </w:r>
            <w:r>
              <w:rPr>
                <w:rFonts w:ascii="Times New Roman" w:eastAsia="新細明體" w:hAnsi="Times New Roman" w:cs="Times New Roman"/>
              </w:rPr>
              <w:t>n</w:t>
            </w:r>
            <w:r>
              <w:rPr>
                <w:rFonts w:ascii="Times New Roman" w:eastAsia="新細明體" w:hAnsi="Times New Roman" w:cs="Times New Roman" w:hint="eastAsia"/>
              </w:rPr>
              <w:t xml:space="preserve"> </w:t>
            </w:r>
            <w:r>
              <w:rPr>
                <w:rFonts w:ascii="Times New Roman" w:eastAsia="新細明體" w:hAnsi="Times New Roman" w:cs="Times New Roman"/>
              </w:rPr>
              <w:t>outside</w:t>
            </w:r>
            <w:r>
              <w:rPr>
                <w:rFonts w:ascii="Times New Roman" w:eastAsia="新細明體" w:hAnsi="Times New Roman" w:cs="Times New Roman" w:hint="eastAsia"/>
              </w:rPr>
              <w:t xml:space="preserve"> director in a firm </w:t>
            </w:r>
            <w:r>
              <w:rPr>
                <w:rFonts w:ascii="Times New Roman" w:eastAsia="新細明體" w:hAnsi="Times New Roman" w:cs="Times New Roman"/>
              </w:rPr>
              <w:t>that</w:t>
            </w:r>
            <w:r>
              <w:rPr>
                <w:rFonts w:ascii="Times New Roman" w:eastAsia="新細明體" w:hAnsi="Times New Roman" w:cs="Times New Roman" w:hint="eastAsia"/>
              </w:rPr>
              <w:t xml:space="preserve"> has the same 4-digit SIC code as the target firm in the acquisition.</w:t>
            </w:r>
          </w:p>
        </w:tc>
      </w:tr>
      <w:tr w:rsidR="00EF5E45" w:rsidRPr="00B032F5" w14:paraId="67C98D7E" w14:textId="77777777" w:rsidTr="003647F1">
        <w:trPr>
          <w:trHeight w:val="323"/>
        </w:trPr>
        <w:tc>
          <w:tcPr>
            <w:tcW w:w="2613" w:type="dxa"/>
            <w:tcBorders>
              <w:top w:val="single" w:sz="4" w:space="0" w:color="auto"/>
            </w:tcBorders>
            <w:shd w:val="clear" w:color="auto" w:fill="auto"/>
          </w:tcPr>
          <w:p w14:paraId="21CCAECD"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ALL_ALL_EXP</w:t>
            </w:r>
          </w:p>
        </w:tc>
        <w:tc>
          <w:tcPr>
            <w:tcW w:w="6747" w:type="dxa"/>
            <w:tcBorders>
              <w:top w:val="single" w:sz="4" w:space="0" w:color="auto"/>
            </w:tcBorders>
            <w:shd w:val="clear" w:color="auto" w:fill="auto"/>
          </w:tcPr>
          <w:p w14:paraId="445ABB20" w14:textId="77777777" w:rsidR="00EF5E45" w:rsidRPr="009932C7"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director of the acquiring firm has experience either as an executive director or as a non-executive director in a firm </w:t>
            </w:r>
            <w:r>
              <w:rPr>
                <w:rFonts w:ascii="Times New Roman" w:eastAsia="新細明體" w:hAnsi="Times New Roman" w:cs="Times New Roman"/>
              </w:rPr>
              <w:t>that has</w:t>
            </w:r>
            <w:r>
              <w:rPr>
                <w:rFonts w:ascii="Times New Roman" w:eastAsia="新細明體" w:hAnsi="Times New Roman" w:cs="Times New Roman" w:hint="eastAsia"/>
              </w:rPr>
              <w:t xml:space="preserve"> the same 4-digit SIC code as the target firm in the acquisition.</w:t>
            </w:r>
          </w:p>
        </w:tc>
      </w:tr>
      <w:tr w:rsidR="00EF5E45" w:rsidRPr="00B032F5" w14:paraId="1875F712" w14:textId="77777777" w:rsidTr="003647F1">
        <w:trPr>
          <w:trHeight w:val="323"/>
        </w:trPr>
        <w:tc>
          <w:tcPr>
            <w:tcW w:w="2613" w:type="dxa"/>
            <w:tcBorders>
              <w:top w:val="single" w:sz="4" w:space="0" w:color="auto"/>
            </w:tcBorders>
            <w:shd w:val="clear" w:color="auto" w:fill="auto"/>
          </w:tcPr>
          <w:p w14:paraId="3A4616EE"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ALL_</w:t>
            </w:r>
            <w:r>
              <w:rPr>
                <w:rFonts w:ascii="Times New Roman" w:eastAsia="標楷體" w:hAnsi="Times New Roman" w:cs="Times New Roman"/>
              </w:rPr>
              <w:t>I</w:t>
            </w:r>
            <w:r>
              <w:rPr>
                <w:rFonts w:ascii="Times New Roman" w:eastAsia="標楷體" w:hAnsi="Times New Roman" w:cs="Times New Roman" w:hint="eastAsia"/>
              </w:rPr>
              <w:t>D_EXP</w:t>
            </w:r>
          </w:p>
        </w:tc>
        <w:tc>
          <w:tcPr>
            <w:tcW w:w="6747" w:type="dxa"/>
            <w:tcBorders>
              <w:top w:val="single" w:sz="4" w:space="0" w:color="auto"/>
            </w:tcBorders>
            <w:shd w:val="clear" w:color="auto" w:fill="auto"/>
          </w:tcPr>
          <w:p w14:paraId="2DEA817A" w14:textId="77777777" w:rsidR="00EF5E45" w:rsidRPr="00B032F5"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director of the acquiring firm has experience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566C6981" w14:textId="77777777" w:rsidTr="003647F1">
        <w:trPr>
          <w:trHeight w:val="323"/>
        </w:trPr>
        <w:tc>
          <w:tcPr>
            <w:tcW w:w="2613" w:type="dxa"/>
            <w:tcBorders>
              <w:top w:val="single" w:sz="4" w:space="0" w:color="auto"/>
            </w:tcBorders>
            <w:shd w:val="clear" w:color="auto" w:fill="auto"/>
          </w:tcPr>
          <w:p w14:paraId="0094278A"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rPr>
              <w:t>ALL_O</w:t>
            </w:r>
            <w:r w:rsidRPr="00F66CDF">
              <w:rPr>
                <w:rFonts w:ascii="Times New Roman" w:eastAsia="標楷體" w:hAnsi="Times New Roman" w:cs="Times New Roman"/>
              </w:rPr>
              <w:t>D_EXP</w:t>
            </w:r>
          </w:p>
        </w:tc>
        <w:tc>
          <w:tcPr>
            <w:tcW w:w="6747" w:type="dxa"/>
            <w:tcBorders>
              <w:top w:val="single" w:sz="4" w:space="0" w:color="auto"/>
            </w:tcBorders>
            <w:shd w:val="clear" w:color="auto" w:fill="auto"/>
          </w:tcPr>
          <w:p w14:paraId="4EBD7CDF" w14:textId="77777777" w:rsidR="00EF5E45" w:rsidRPr="002A11D4"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director of the acquiring firm has experience as a</w:t>
            </w:r>
            <w:r>
              <w:rPr>
                <w:rFonts w:ascii="Times New Roman" w:eastAsia="新細明體" w:hAnsi="Times New Roman" w:cs="Times New Roman"/>
              </w:rPr>
              <w:t>n outside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264B7BD7" w14:textId="77777777" w:rsidTr="003647F1">
        <w:trPr>
          <w:trHeight w:val="323"/>
        </w:trPr>
        <w:tc>
          <w:tcPr>
            <w:tcW w:w="2613" w:type="dxa"/>
            <w:tcBorders>
              <w:top w:val="single" w:sz="4" w:space="0" w:color="auto"/>
            </w:tcBorders>
            <w:shd w:val="clear" w:color="auto" w:fill="auto"/>
          </w:tcPr>
          <w:p w14:paraId="18184DC9"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rPr>
              <w:t>ID</w:t>
            </w:r>
            <w:r>
              <w:rPr>
                <w:rFonts w:ascii="Times New Roman" w:eastAsia="標楷體" w:hAnsi="Times New Roman" w:cs="Times New Roman" w:hint="eastAsia"/>
              </w:rPr>
              <w:t>_ALL_EXP</w:t>
            </w:r>
          </w:p>
        </w:tc>
        <w:tc>
          <w:tcPr>
            <w:tcW w:w="6747" w:type="dxa"/>
            <w:tcBorders>
              <w:top w:val="single" w:sz="4" w:space="0" w:color="auto"/>
            </w:tcBorders>
            <w:shd w:val="clear" w:color="auto" w:fill="auto"/>
          </w:tcPr>
          <w:p w14:paraId="776CDC47" w14:textId="77777777" w:rsidR="00EF5E45" w:rsidRPr="009932C7"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w:t>
            </w:r>
            <w:r>
              <w:rPr>
                <w:rFonts w:ascii="Times New Roman" w:eastAsia="新細明體" w:hAnsi="Times New Roman" w:cs="Times New Roman"/>
              </w:rPr>
              <w:t>inside</w:t>
            </w:r>
            <w:r>
              <w:rPr>
                <w:rFonts w:ascii="Times New Roman" w:eastAsia="新細明體" w:hAnsi="Times New Roman" w:cs="Times New Roman" w:hint="eastAsia"/>
              </w:rPr>
              <w:t xml:space="preserve"> director of the acquiring firm has experience either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or as a</w:t>
            </w:r>
            <w:r>
              <w:rPr>
                <w:rFonts w:ascii="Times New Roman" w:eastAsia="新細明體" w:hAnsi="Times New Roman" w:cs="Times New Roman"/>
              </w:rPr>
              <w:t>n</w:t>
            </w:r>
            <w:r>
              <w:rPr>
                <w:rFonts w:ascii="Times New Roman" w:eastAsia="新細明體" w:hAnsi="Times New Roman" w:cs="Times New Roman" w:hint="eastAsia"/>
              </w:rPr>
              <w:t xml:space="preserve"> </w:t>
            </w:r>
            <w:r>
              <w:rPr>
                <w:rFonts w:ascii="Times New Roman" w:eastAsia="新細明體" w:hAnsi="Times New Roman" w:cs="Times New Roman"/>
              </w:rPr>
              <w:t>outside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26AFD0D2" w14:textId="77777777" w:rsidTr="003647F1">
        <w:trPr>
          <w:trHeight w:val="323"/>
        </w:trPr>
        <w:tc>
          <w:tcPr>
            <w:tcW w:w="2613" w:type="dxa"/>
            <w:tcBorders>
              <w:top w:val="single" w:sz="4" w:space="0" w:color="auto"/>
            </w:tcBorders>
            <w:shd w:val="clear" w:color="auto" w:fill="auto"/>
          </w:tcPr>
          <w:p w14:paraId="38DABE3F"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rPr>
              <w:t>I</w:t>
            </w:r>
            <w:r>
              <w:rPr>
                <w:rFonts w:ascii="Times New Roman" w:eastAsia="標楷體" w:hAnsi="Times New Roman" w:cs="Times New Roman" w:hint="eastAsia"/>
              </w:rPr>
              <w:t>D</w:t>
            </w:r>
            <w:r>
              <w:rPr>
                <w:rFonts w:ascii="Times New Roman" w:eastAsia="標楷體" w:hAnsi="Times New Roman" w:cs="Times New Roman"/>
              </w:rPr>
              <w:t>_I</w:t>
            </w:r>
            <w:r>
              <w:rPr>
                <w:rFonts w:ascii="Times New Roman" w:eastAsia="標楷體" w:hAnsi="Times New Roman" w:cs="Times New Roman" w:hint="eastAsia"/>
              </w:rPr>
              <w:t>D_EXP</w:t>
            </w:r>
          </w:p>
        </w:tc>
        <w:tc>
          <w:tcPr>
            <w:tcW w:w="6747" w:type="dxa"/>
            <w:tcBorders>
              <w:top w:val="single" w:sz="4" w:space="0" w:color="auto"/>
            </w:tcBorders>
            <w:shd w:val="clear" w:color="auto" w:fill="auto"/>
          </w:tcPr>
          <w:p w14:paraId="3AC15A3E" w14:textId="77777777" w:rsidR="00EF5E45" w:rsidRPr="00B032F5"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w:t>
            </w:r>
            <w:r>
              <w:rPr>
                <w:rFonts w:ascii="Times New Roman" w:eastAsia="新細明體" w:hAnsi="Times New Roman" w:cs="Times New Roman"/>
              </w:rPr>
              <w:t>inside</w:t>
            </w:r>
            <w:r>
              <w:rPr>
                <w:rFonts w:ascii="Times New Roman" w:eastAsia="新細明體" w:hAnsi="Times New Roman" w:cs="Times New Roman" w:hint="eastAsia"/>
              </w:rPr>
              <w:t xml:space="preserve"> director of the acquiring firm has experience as an </w:t>
            </w:r>
            <w:r>
              <w:rPr>
                <w:rFonts w:ascii="Times New Roman" w:eastAsia="新細明體" w:hAnsi="Times New Roman" w:cs="Times New Roman"/>
              </w:rPr>
              <w:t>inside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B032F5" w14:paraId="0DACE46A" w14:textId="77777777" w:rsidTr="003647F1">
        <w:trPr>
          <w:trHeight w:val="323"/>
        </w:trPr>
        <w:tc>
          <w:tcPr>
            <w:tcW w:w="2613" w:type="dxa"/>
            <w:tcBorders>
              <w:top w:val="single" w:sz="4" w:space="0" w:color="auto"/>
            </w:tcBorders>
            <w:shd w:val="clear" w:color="auto" w:fill="auto"/>
          </w:tcPr>
          <w:p w14:paraId="41EAC907"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rPr>
              <w:t>I</w:t>
            </w:r>
            <w:r>
              <w:rPr>
                <w:rFonts w:ascii="Times New Roman" w:eastAsia="標楷體" w:hAnsi="Times New Roman" w:cs="Times New Roman" w:hint="eastAsia"/>
              </w:rPr>
              <w:t>D</w:t>
            </w:r>
            <w:r w:rsidRPr="00F66CDF">
              <w:rPr>
                <w:rFonts w:ascii="Times New Roman" w:eastAsia="標楷體" w:hAnsi="Times New Roman" w:cs="Times New Roman"/>
              </w:rPr>
              <w:t>_</w:t>
            </w:r>
            <w:r>
              <w:rPr>
                <w:rFonts w:ascii="Times New Roman" w:eastAsia="標楷體" w:hAnsi="Times New Roman" w:cs="Times New Roman"/>
              </w:rPr>
              <w:t>O</w:t>
            </w:r>
            <w:r w:rsidRPr="00F66CDF">
              <w:rPr>
                <w:rFonts w:ascii="Times New Roman" w:eastAsia="標楷體" w:hAnsi="Times New Roman" w:cs="Times New Roman"/>
              </w:rPr>
              <w:t>D_EXP</w:t>
            </w:r>
          </w:p>
        </w:tc>
        <w:tc>
          <w:tcPr>
            <w:tcW w:w="6747" w:type="dxa"/>
            <w:tcBorders>
              <w:top w:val="single" w:sz="4" w:space="0" w:color="auto"/>
            </w:tcBorders>
            <w:shd w:val="clear" w:color="auto" w:fill="auto"/>
          </w:tcPr>
          <w:p w14:paraId="672EE8FB" w14:textId="77777777" w:rsidR="00EF5E45" w:rsidRPr="002A11D4"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any </w:t>
            </w:r>
            <w:r>
              <w:rPr>
                <w:rFonts w:ascii="Times New Roman" w:eastAsia="新細明體" w:hAnsi="Times New Roman" w:cs="Times New Roman"/>
              </w:rPr>
              <w:t>inside</w:t>
            </w:r>
            <w:r>
              <w:rPr>
                <w:rFonts w:ascii="Times New Roman" w:eastAsia="新細明體" w:hAnsi="Times New Roman" w:cs="Times New Roman" w:hint="eastAsia"/>
              </w:rPr>
              <w:t xml:space="preserve"> director of the acquiring firm has experience as a</w:t>
            </w:r>
            <w:r>
              <w:rPr>
                <w:rFonts w:ascii="Times New Roman" w:eastAsia="新細明體" w:hAnsi="Times New Roman" w:cs="Times New Roman"/>
              </w:rPr>
              <w:t>n outside</w:t>
            </w:r>
            <w:r>
              <w:rPr>
                <w:rFonts w:ascii="Times New Roman" w:eastAsia="新細明體" w:hAnsi="Times New Roman" w:cs="Times New Roman" w:hint="eastAsia"/>
              </w:rPr>
              <w:t xml:space="preserve"> director in a firm that has the same 4-digit SIC code as the target firm in the acquisition.</w:t>
            </w:r>
          </w:p>
        </w:tc>
      </w:tr>
      <w:tr w:rsidR="00EF5E45" w:rsidRPr="00A65E53" w14:paraId="32385E07" w14:textId="77777777" w:rsidTr="003647F1">
        <w:trPr>
          <w:trHeight w:val="278"/>
        </w:trPr>
        <w:tc>
          <w:tcPr>
            <w:tcW w:w="9360" w:type="dxa"/>
            <w:gridSpan w:val="2"/>
            <w:tcBorders>
              <w:top w:val="single" w:sz="4" w:space="0" w:color="auto"/>
              <w:bottom w:val="single" w:sz="4" w:space="0" w:color="auto"/>
            </w:tcBorders>
            <w:shd w:val="clear" w:color="auto" w:fill="auto"/>
            <w:vAlign w:val="center"/>
          </w:tcPr>
          <w:p w14:paraId="3CC37A52" w14:textId="77777777" w:rsidR="00EF5E45" w:rsidRPr="00347CF6" w:rsidRDefault="00EF5E45" w:rsidP="003647F1">
            <w:pPr>
              <w:spacing w:after="0" w:line="240" w:lineRule="auto"/>
              <w:jc w:val="center"/>
              <w:rPr>
                <w:rFonts w:ascii="Times New Roman" w:eastAsia="新細明體" w:hAnsi="Times New Roman" w:cs="Times New Roman"/>
                <w:i/>
                <w:sz w:val="24"/>
                <w:szCs w:val="24"/>
              </w:rPr>
            </w:pPr>
            <w:r>
              <w:rPr>
                <w:rFonts w:ascii="Times New Roman" w:hAnsi="Times New Roman" w:cs="Times New Roman"/>
                <w:i/>
                <w:sz w:val="24"/>
                <w:szCs w:val="24"/>
              </w:rPr>
              <w:t xml:space="preserve">Panel </w:t>
            </w:r>
            <w:r>
              <w:rPr>
                <w:rFonts w:ascii="Times New Roman" w:eastAsia="新細明體" w:hAnsi="Times New Roman" w:cs="Times New Roman" w:hint="eastAsia"/>
                <w:i/>
                <w:sz w:val="24"/>
                <w:szCs w:val="24"/>
              </w:rPr>
              <w:t>B</w:t>
            </w:r>
            <w:r w:rsidRPr="00745974">
              <w:rPr>
                <w:rFonts w:ascii="Times New Roman" w:hAnsi="Times New Roman" w:cs="Times New Roman"/>
                <w:i/>
                <w:sz w:val="24"/>
                <w:szCs w:val="24"/>
              </w:rPr>
              <w:t xml:space="preserve">: </w:t>
            </w:r>
            <w:r>
              <w:rPr>
                <w:rFonts w:ascii="Times New Roman" w:eastAsia="新細明體" w:hAnsi="Times New Roman" w:cs="Times New Roman" w:hint="eastAsia"/>
                <w:i/>
                <w:sz w:val="24"/>
                <w:szCs w:val="24"/>
              </w:rPr>
              <w:t>Deal Related V</w:t>
            </w:r>
            <w:r>
              <w:rPr>
                <w:rFonts w:ascii="Times New Roman" w:hAnsi="Times New Roman" w:cs="Times New Roman"/>
                <w:i/>
                <w:sz w:val="24"/>
                <w:szCs w:val="24"/>
              </w:rPr>
              <w:t>ariables</w:t>
            </w:r>
          </w:p>
        </w:tc>
      </w:tr>
      <w:tr w:rsidR="00EF5E45" w:rsidRPr="00B032F5" w14:paraId="5DF99FDF" w14:textId="77777777" w:rsidTr="003647F1">
        <w:trPr>
          <w:trHeight w:val="323"/>
        </w:trPr>
        <w:tc>
          <w:tcPr>
            <w:tcW w:w="2613" w:type="dxa"/>
            <w:tcBorders>
              <w:top w:val="single" w:sz="4" w:space="0" w:color="auto"/>
            </w:tcBorders>
            <w:shd w:val="clear" w:color="auto" w:fill="auto"/>
          </w:tcPr>
          <w:p w14:paraId="377BFBE6"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CAR (-1, +1) (%)</w:t>
            </w:r>
          </w:p>
        </w:tc>
        <w:tc>
          <w:tcPr>
            <w:tcW w:w="6747" w:type="dxa"/>
            <w:tcBorders>
              <w:top w:val="single" w:sz="4" w:space="0" w:color="auto"/>
            </w:tcBorders>
            <w:shd w:val="clear" w:color="auto" w:fill="auto"/>
          </w:tcPr>
          <w:p w14:paraId="2A7B79BA" w14:textId="77777777" w:rsidR="00EF5E45"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hint="eastAsia"/>
              </w:rPr>
              <w:t>Acquirer</w:t>
            </w:r>
            <w:r>
              <w:rPr>
                <w:rFonts w:ascii="Times New Roman" w:eastAsia="新細明體" w:hAnsi="Times New Roman" w:cs="Times New Roman"/>
              </w:rPr>
              <w:t>’</w:t>
            </w:r>
            <w:r>
              <w:rPr>
                <w:rFonts w:ascii="Times New Roman" w:eastAsia="新細明體" w:hAnsi="Times New Roman" w:cs="Times New Roman" w:hint="eastAsia"/>
              </w:rPr>
              <w:t>s t</w:t>
            </w:r>
            <w:r w:rsidRPr="00D24943">
              <w:rPr>
                <w:rFonts w:ascii="Times New Roman" w:eastAsia="新細明體" w:hAnsi="Times New Roman" w:cs="Times New Roman"/>
              </w:rPr>
              <w:t>hree-day cumulative abnormal return (day -1 through +1) calculated using the market model. The market model parameters ar</w:t>
            </w:r>
            <w:r>
              <w:rPr>
                <w:rFonts w:ascii="Times New Roman" w:eastAsia="新細明體" w:hAnsi="Times New Roman" w:cs="Times New Roman"/>
              </w:rPr>
              <w:t>e estimated over the period (-2</w:t>
            </w:r>
            <w:r>
              <w:rPr>
                <w:rFonts w:ascii="Times New Roman" w:eastAsia="新細明體" w:hAnsi="Times New Roman" w:cs="Times New Roman" w:hint="eastAsia"/>
              </w:rPr>
              <w:t>1</w:t>
            </w:r>
            <w:r>
              <w:rPr>
                <w:rFonts w:ascii="Times New Roman" w:eastAsia="新細明體" w:hAnsi="Times New Roman" w:cs="Times New Roman"/>
              </w:rPr>
              <w:t>0, -</w:t>
            </w:r>
            <w:r>
              <w:rPr>
                <w:rFonts w:ascii="Times New Roman" w:eastAsia="新細明體" w:hAnsi="Times New Roman" w:cs="Times New Roman" w:hint="eastAsia"/>
              </w:rPr>
              <w:t>1</w:t>
            </w:r>
            <w:r w:rsidRPr="00D24943">
              <w:rPr>
                <w:rFonts w:ascii="Times New Roman" w:eastAsia="新細明體" w:hAnsi="Times New Roman" w:cs="Times New Roman"/>
              </w:rPr>
              <w:t>1) with the CRSP equally-weighted retur</w:t>
            </w:r>
            <w:r>
              <w:rPr>
                <w:rFonts w:ascii="Times New Roman" w:eastAsia="新細明體" w:hAnsi="Times New Roman" w:cs="Times New Roman"/>
              </w:rPr>
              <w:t xml:space="preserve">n as the market index. </w:t>
            </w:r>
            <w:r>
              <w:rPr>
                <w:rFonts w:ascii="Times New Roman" w:eastAsia="新細明體" w:hAnsi="Times New Roman" w:cs="Times New Roman" w:hint="eastAsia"/>
              </w:rPr>
              <w:t xml:space="preserve">This variable is </w:t>
            </w:r>
            <w:r>
              <w:rPr>
                <w:rFonts w:ascii="Times New Roman" w:eastAsia="新細明體" w:hAnsi="Times New Roman" w:cs="Times New Roman"/>
              </w:rPr>
              <w:t>a percentage return</w:t>
            </w:r>
            <w:r>
              <w:rPr>
                <w:rFonts w:ascii="Times New Roman" w:eastAsia="新細明體" w:hAnsi="Times New Roman" w:cs="Times New Roman" w:hint="eastAsia"/>
              </w:rPr>
              <w:t>.</w:t>
            </w:r>
          </w:p>
        </w:tc>
      </w:tr>
      <w:tr w:rsidR="00EF5E45" w:rsidRPr="00B032F5" w14:paraId="6905E450" w14:textId="77777777" w:rsidTr="003647F1">
        <w:trPr>
          <w:trHeight w:val="323"/>
        </w:trPr>
        <w:tc>
          <w:tcPr>
            <w:tcW w:w="2613" w:type="dxa"/>
            <w:tcBorders>
              <w:top w:val="single" w:sz="4" w:space="0" w:color="auto"/>
            </w:tcBorders>
            <w:shd w:val="clear" w:color="auto" w:fill="auto"/>
          </w:tcPr>
          <w:p w14:paraId="4C771CE8"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Large loss dummy</w:t>
            </w:r>
          </w:p>
        </w:tc>
        <w:tc>
          <w:tcPr>
            <w:tcW w:w="6747" w:type="dxa"/>
            <w:tcBorders>
              <w:top w:val="single" w:sz="4" w:space="0" w:color="auto"/>
            </w:tcBorders>
            <w:shd w:val="clear" w:color="auto" w:fill="auto"/>
          </w:tcPr>
          <w:p w14:paraId="109CC388" w14:textId="77777777" w:rsidR="00EF5E45" w:rsidRPr="009932C7"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the acquiring shareholders have lost more than 500 million in 2011 </w:t>
            </w:r>
            <w:r>
              <w:rPr>
                <w:rFonts w:ascii="Times New Roman" w:eastAsia="新細明體" w:hAnsi="Times New Roman" w:cs="Times New Roman"/>
              </w:rPr>
              <w:t xml:space="preserve">US </w:t>
            </w:r>
            <w:r>
              <w:rPr>
                <w:rFonts w:ascii="Times New Roman" w:eastAsia="新細明體" w:hAnsi="Times New Roman" w:cs="Times New Roman" w:hint="eastAsia"/>
              </w:rPr>
              <w:t>dollars.</w:t>
            </w:r>
          </w:p>
        </w:tc>
      </w:tr>
      <w:tr w:rsidR="00EF5E45" w:rsidRPr="00B032F5" w14:paraId="39BDC289" w14:textId="77777777" w:rsidTr="003647F1">
        <w:trPr>
          <w:trHeight w:val="243"/>
        </w:trPr>
        <w:tc>
          <w:tcPr>
            <w:tcW w:w="2613" w:type="dxa"/>
            <w:tcBorders>
              <w:top w:val="single" w:sz="4" w:space="0" w:color="auto"/>
            </w:tcBorders>
            <w:shd w:val="clear" w:color="auto" w:fill="auto"/>
          </w:tcPr>
          <w:p w14:paraId="2214BBD6"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Premium</w:t>
            </w:r>
            <w:r>
              <w:rPr>
                <w:rFonts w:ascii="Times New Roman" w:eastAsia="標楷體" w:hAnsi="Times New Roman" w:cs="Times New Roman"/>
              </w:rPr>
              <w:t xml:space="preserve"> (%)</w:t>
            </w:r>
          </w:p>
        </w:tc>
        <w:tc>
          <w:tcPr>
            <w:tcW w:w="6747" w:type="dxa"/>
            <w:tcBorders>
              <w:top w:val="single" w:sz="4" w:space="0" w:color="auto"/>
            </w:tcBorders>
            <w:shd w:val="clear" w:color="auto" w:fill="auto"/>
          </w:tcPr>
          <w:p w14:paraId="1076D45E" w14:textId="77777777" w:rsidR="00EF5E45" w:rsidRPr="00B032F5" w:rsidRDefault="00EF5E45" w:rsidP="003647F1">
            <w:pPr>
              <w:spacing w:after="0" w:line="240" w:lineRule="auto"/>
              <w:jc w:val="both"/>
              <w:rPr>
                <w:rFonts w:ascii="Times New Roman" w:eastAsia="新細明體" w:hAnsi="Times New Roman" w:cs="Times New Roman"/>
              </w:rPr>
            </w:pPr>
            <w:r w:rsidRPr="00D24943">
              <w:rPr>
                <w:rFonts w:ascii="Times New Roman" w:eastAsia="新細明體" w:hAnsi="Times New Roman" w:cs="Times New Roman"/>
              </w:rPr>
              <w:t xml:space="preserve">Target premium reported in SDC, defined as </w:t>
            </w:r>
            <w:r>
              <w:rPr>
                <w:rFonts w:ascii="Times New Roman" w:eastAsia="新細明體" w:hAnsi="Times New Roman" w:cs="Times New Roman"/>
              </w:rPr>
              <w:t>100*[</w:t>
            </w:r>
            <w:r w:rsidRPr="00D24943">
              <w:rPr>
                <w:rFonts w:ascii="Times New Roman" w:eastAsia="新細明體" w:hAnsi="Times New Roman" w:cs="Times New Roman"/>
              </w:rPr>
              <w:t xml:space="preserve">(deal value/target’s market value </w:t>
            </w:r>
            <w:r>
              <w:rPr>
                <w:rFonts w:ascii="Times New Roman" w:eastAsia="新細明體" w:hAnsi="Times New Roman" w:cs="Times New Roman" w:hint="eastAsia"/>
              </w:rPr>
              <w:t>one day</w:t>
            </w:r>
            <w:r w:rsidRPr="00D24943">
              <w:rPr>
                <w:rFonts w:ascii="Times New Roman" w:eastAsia="新細明體" w:hAnsi="Times New Roman" w:cs="Times New Roman"/>
              </w:rPr>
              <w:t xml:space="preserve"> before the announcement) – 1</w:t>
            </w:r>
            <w:r>
              <w:rPr>
                <w:rFonts w:ascii="Times New Roman" w:eastAsia="新細明體" w:hAnsi="Times New Roman" w:cs="Times New Roman"/>
              </w:rPr>
              <w:t>]</w:t>
            </w:r>
            <w:r>
              <w:rPr>
                <w:rFonts w:ascii="Times New Roman" w:eastAsia="新細明體" w:hAnsi="Times New Roman" w:cs="Times New Roman" w:hint="eastAsia"/>
              </w:rPr>
              <w:t>.</w:t>
            </w:r>
          </w:p>
        </w:tc>
      </w:tr>
      <w:tr w:rsidR="00EF5E45" w:rsidRPr="00B032F5" w14:paraId="5248E1B7" w14:textId="77777777" w:rsidTr="003647F1">
        <w:trPr>
          <w:trHeight w:val="243"/>
        </w:trPr>
        <w:tc>
          <w:tcPr>
            <w:tcW w:w="2613" w:type="dxa"/>
            <w:tcBorders>
              <w:top w:val="single" w:sz="4" w:space="0" w:color="auto"/>
            </w:tcBorders>
            <w:shd w:val="clear" w:color="auto" w:fill="auto"/>
          </w:tcPr>
          <w:p w14:paraId="3FDCD7F0"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Diversifying</w:t>
            </w:r>
          </w:p>
        </w:tc>
        <w:tc>
          <w:tcPr>
            <w:tcW w:w="6747" w:type="dxa"/>
            <w:tcBorders>
              <w:top w:val="single" w:sz="4" w:space="0" w:color="auto"/>
            </w:tcBorders>
            <w:shd w:val="clear" w:color="auto" w:fill="auto"/>
          </w:tcPr>
          <w:p w14:paraId="1654E7AF" w14:textId="77777777" w:rsidR="00EF5E45" w:rsidRPr="00D24943" w:rsidRDefault="00EF5E45" w:rsidP="003647F1">
            <w:pPr>
              <w:spacing w:after="0" w:line="240" w:lineRule="auto"/>
              <w:jc w:val="both"/>
              <w:rPr>
                <w:rFonts w:ascii="Times New Roman" w:eastAsia="新細明體" w:hAnsi="Times New Roman" w:cs="Times New Roman"/>
              </w:rPr>
            </w:pPr>
            <w:r w:rsidRPr="004E048D">
              <w:rPr>
                <w:rFonts w:ascii="Times New Roman" w:eastAsia="新細明體" w:hAnsi="Times New Roman" w:cs="Times New Roman"/>
              </w:rPr>
              <w:t xml:space="preserve">Dummy equals one for deals involving targets with a </w:t>
            </w:r>
            <w:r>
              <w:rPr>
                <w:rFonts w:ascii="Times New Roman" w:eastAsia="新細明體" w:hAnsi="Times New Roman" w:cs="Times New Roman" w:hint="eastAsia"/>
              </w:rPr>
              <w:t>4</w:t>
            </w:r>
            <w:r w:rsidRPr="004E048D">
              <w:rPr>
                <w:rFonts w:ascii="Times New Roman" w:eastAsia="新細明體" w:hAnsi="Times New Roman" w:cs="Times New Roman"/>
              </w:rPr>
              <w:t>-digit SIC code different from that of the acquirer</w:t>
            </w:r>
            <w:r>
              <w:rPr>
                <w:rFonts w:ascii="Times New Roman" w:eastAsia="新細明體" w:hAnsi="Times New Roman" w:cs="Times New Roman" w:hint="eastAsia"/>
              </w:rPr>
              <w:t>.</w:t>
            </w:r>
          </w:p>
        </w:tc>
      </w:tr>
      <w:tr w:rsidR="00EF5E45" w:rsidRPr="00B032F5" w14:paraId="328F0603" w14:textId="77777777" w:rsidTr="003647F1">
        <w:trPr>
          <w:trHeight w:val="70"/>
        </w:trPr>
        <w:tc>
          <w:tcPr>
            <w:tcW w:w="2613" w:type="dxa"/>
            <w:tcBorders>
              <w:top w:val="single" w:sz="4" w:space="0" w:color="auto"/>
            </w:tcBorders>
            <w:shd w:val="clear" w:color="auto" w:fill="auto"/>
          </w:tcPr>
          <w:p w14:paraId="51080BB6"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lastRenderedPageBreak/>
              <w:t>Relative Size</w:t>
            </w:r>
          </w:p>
        </w:tc>
        <w:tc>
          <w:tcPr>
            <w:tcW w:w="6747" w:type="dxa"/>
            <w:tcBorders>
              <w:top w:val="single" w:sz="4" w:space="0" w:color="auto"/>
            </w:tcBorders>
            <w:shd w:val="clear" w:color="auto" w:fill="auto"/>
          </w:tcPr>
          <w:p w14:paraId="3CB623FA" w14:textId="77777777" w:rsidR="00EF5E45" w:rsidRPr="002A11D4"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hint="eastAsia"/>
              </w:rPr>
              <w:t>Deal value of the M&amp;A deal divided by the acquirer</w:t>
            </w:r>
            <w:r>
              <w:rPr>
                <w:rFonts w:ascii="Times New Roman" w:eastAsia="新細明體" w:hAnsi="Times New Roman" w:cs="Times New Roman"/>
              </w:rPr>
              <w:t>’</w:t>
            </w:r>
            <w:r>
              <w:rPr>
                <w:rFonts w:ascii="Times New Roman" w:eastAsia="新細明體" w:hAnsi="Times New Roman" w:cs="Times New Roman" w:hint="eastAsia"/>
              </w:rPr>
              <w:t>s market value of asset</w:t>
            </w:r>
            <w:r>
              <w:rPr>
                <w:rFonts w:ascii="Times New Roman" w:eastAsia="新細明體" w:hAnsi="Times New Roman" w:cs="Times New Roman"/>
              </w:rPr>
              <w:t>s</w:t>
            </w:r>
          </w:p>
        </w:tc>
      </w:tr>
      <w:tr w:rsidR="00EF5E45" w:rsidRPr="00B032F5" w14:paraId="04B08572" w14:textId="77777777" w:rsidTr="003647F1">
        <w:trPr>
          <w:trHeight w:val="70"/>
        </w:trPr>
        <w:tc>
          <w:tcPr>
            <w:tcW w:w="2613" w:type="dxa"/>
            <w:tcBorders>
              <w:top w:val="single" w:sz="4" w:space="0" w:color="auto"/>
            </w:tcBorders>
            <w:shd w:val="clear" w:color="auto" w:fill="auto"/>
          </w:tcPr>
          <w:p w14:paraId="33E672EA"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Most Stock</w:t>
            </w:r>
          </w:p>
        </w:tc>
        <w:tc>
          <w:tcPr>
            <w:tcW w:w="6747" w:type="dxa"/>
            <w:tcBorders>
              <w:top w:val="single" w:sz="4" w:space="0" w:color="auto"/>
            </w:tcBorders>
            <w:shd w:val="clear" w:color="auto" w:fill="auto"/>
          </w:tcPr>
          <w:p w14:paraId="2AD33BF9" w14:textId="77777777" w:rsidR="00EF5E45" w:rsidRPr="00D24943" w:rsidRDefault="00EF5E45" w:rsidP="003647F1">
            <w:pPr>
              <w:spacing w:after="0" w:line="240" w:lineRule="auto"/>
              <w:jc w:val="both"/>
              <w:rPr>
                <w:rFonts w:ascii="Times New Roman" w:eastAsia="新細明體" w:hAnsi="Times New Roman" w:cs="Times New Roman"/>
              </w:rPr>
            </w:pPr>
            <w:r w:rsidRPr="003E2096">
              <w:rPr>
                <w:rFonts w:ascii="Times New Roman" w:hAnsi="Times New Roman" w:cs="Times New Roman"/>
              </w:rPr>
              <w:t>Dummy</w:t>
            </w:r>
            <w:r>
              <w:rPr>
                <w:rFonts w:ascii="Times New Roman" w:hAnsi="Times New Roman" w:cs="Times New Roman"/>
              </w:rPr>
              <w:t xml:space="preserve"> equals</w:t>
            </w:r>
            <w:r w:rsidRPr="003E2096">
              <w:rPr>
                <w:rFonts w:ascii="Times New Roman" w:hAnsi="Times New Roman" w:cs="Times New Roman"/>
              </w:rPr>
              <w:t xml:space="preserve"> </w:t>
            </w:r>
            <w:r>
              <w:rPr>
                <w:rFonts w:ascii="Times New Roman" w:hAnsi="Times New Roman" w:cs="Times New Roman"/>
              </w:rPr>
              <w:t>one</w:t>
            </w:r>
            <w:r w:rsidRPr="003E2096">
              <w:rPr>
                <w:rFonts w:ascii="Times New Roman" w:hAnsi="Times New Roman" w:cs="Times New Roman"/>
              </w:rPr>
              <w:t xml:space="preserve"> for </w:t>
            </w:r>
            <w:r>
              <w:rPr>
                <w:rFonts w:ascii="Times New Roman" w:hAnsi="Times New Roman" w:cs="Times New Roman"/>
              </w:rPr>
              <w:t xml:space="preserve">at least </w:t>
            </w:r>
            <w:r>
              <w:rPr>
                <w:rFonts w:ascii="Times New Roman" w:eastAsia="新細明體" w:hAnsi="Times New Roman" w:cs="Times New Roman" w:hint="eastAsia"/>
              </w:rPr>
              <w:t>50%</w:t>
            </w:r>
            <w:r>
              <w:rPr>
                <w:rFonts w:ascii="Times New Roman" w:hAnsi="Times New Roman" w:cs="Times New Roman"/>
              </w:rPr>
              <w:t xml:space="preserve"> equity-financed deals</w:t>
            </w:r>
            <w:r>
              <w:rPr>
                <w:rFonts w:ascii="Times New Roman" w:eastAsia="新細明體" w:hAnsi="Times New Roman" w:cs="Times New Roman" w:hint="eastAsia"/>
              </w:rPr>
              <w:t>.</w:t>
            </w:r>
          </w:p>
        </w:tc>
      </w:tr>
      <w:tr w:rsidR="00EF5E45" w:rsidRPr="00B032F5" w14:paraId="6508945A" w14:textId="77777777" w:rsidTr="003647F1">
        <w:trPr>
          <w:trHeight w:val="70"/>
        </w:trPr>
        <w:tc>
          <w:tcPr>
            <w:tcW w:w="2613" w:type="dxa"/>
            <w:tcBorders>
              <w:top w:val="single" w:sz="4" w:space="0" w:color="auto"/>
            </w:tcBorders>
            <w:shd w:val="clear" w:color="auto" w:fill="auto"/>
          </w:tcPr>
          <w:p w14:paraId="02FC0C8E"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All Cash</w:t>
            </w:r>
          </w:p>
        </w:tc>
        <w:tc>
          <w:tcPr>
            <w:tcW w:w="6747" w:type="dxa"/>
            <w:tcBorders>
              <w:top w:val="single" w:sz="4" w:space="0" w:color="auto"/>
            </w:tcBorders>
            <w:shd w:val="clear" w:color="auto" w:fill="auto"/>
          </w:tcPr>
          <w:p w14:paraId="1A7A6886" w14:textId="77777777" w:rsidR="00EF5E45" w:rsidRPr="002A11D4" w:rsidRDefault="00EF5E45" w:rsidP="003647F1">
            <w:pPr>
              <w:spacing w:after="0" w:line="240" w:lineRule="auto"/>
              <w:jc w:val="both"/>
              <w:rPr>
                <w:rFonts w:ascii="Times New Roman" w:eastAsia="新細明體" w:hAnsi="Times New Roman" w:cs="Times New Roman"/>
              </w:rPr>
            </w:pPr>
            <w:r w:rsidRPr="003E2096">
              <w:rPr>
                <w:rFonts w:ascii="Times New Roman" w:hAnsi="Times New Roman" w:cs="Times New Roman"/>
              </w:rPr>
              <w:t>Dummy</w:t>
            </w:r>
            <w:r>
              <w:rPr>
                <w:rFonts w:ascii="Times New Roman" w:hAnsi="Times New Roman" w:cs="Times New Roman"/>
              </w:rPr>
              <w:t xml:space="preserve"> equals</w:t>
            </w:r>
            <w:r w:rsidRPr="003E2096">
              <w:rPr>
                <w:rFonts w:ascii="Times New Roman" w:hAnsi="Times New Roman" w:cs="Times New Roman"/>
              </w:rPr>
              <w:t xml:space="preserve"> </w:t>
            </w:r>
            <w:r>
              <w:rPr>
                <w:rFonts w:ascii="Times New Roman" w:hAnsi="Times New Roman" w:cs="Times New Roman"/>
              </w:rPr>
              <w:t>one</w:t>
            </w:r>
            <w:r w:rsidRPr="003E2096">
              <w:rPr>
                <w:rFonts w:ascii="Times New Roman" w:hAnsi="Times New Roman" w:cs="Times New Roman"/>
              </w:rPr>
              <w:t xml:space="preserve"> for </w:t>
            </w:r>
            <w:r>
              <w:rPr>
                <w:rFonts w:ascii="Times New Roman" w:hAnsi="Times New Roman" w:cs="Times New Roman"/>
              </w:rPr>
              <w:t>a 100</w:t>
            </w:r>
            <w:r>
              <w:rPr>
                <w:rFonts w:ascii="Times New Roman" w:eastAsia="新細明體" w:hAnsi="Times New Roman" w:cs="Times New Roman" w:hint="eastAsia"/>
              </w:rPr>
              <w:t>%</w:t>
            </w:r>
            <w:r>
              <w:rPr>
                <w:rFonts w:ascii="Times New Roman" w:hAnsi="Times New Roman" w:cs="Times New Roman"/>
              </w:rPr>
              <w:t xml:space="preserve"> </w:t>
            </w:r>
            <w:r>
              <w:rPr>
                <w:rFonts w:ascii="Times New Roman" w:eastAsia="新細明體" w:hAnsi="Times New Roman" w:cs="Times New Roman" w:hint="eastAsia"/>
              </w:rPr>
              <w:t>cash</w:t>
            </w:r>
            <w:r>
              <w:rPr>
                <w:rFonts w:ascii="Times New Roman" w:hAnsi="Times New Roman" w:cs="Times New Roman"/>
              </w:rPr>
              <w:t>-financed deal</w:t>
            </w:r>
            <w:r>
              <w:rPr>
                <w:rFonts w:ascii="Times New Roman" w:eastAsia="新細明體" w:hAnsi="Times New Roman" w:cs="Times New Roman" w:hint="eastAsia"/>
              </w:rPr>
              <w:t>.</w:t>
            </w:r>
          </w:p>
        </w:tc>
      </w:tr>
      <w:tr w:rsidR="00EF5E45" w:rsidRPr="004000E9" w14:paraId="2811D42C" w14:textId="77777777" w:rsidTr="003647F1">
        <w:trPr>
          <w:trHeight w:val="70"/>
        </w:trPr>
        <w:tc>
          <w:tcPr>
            <w:tcW w:w="2613" w:type="dxa"/>
            <w:tcBorders>
              <w:top w:val="single" w:sz="4" w:space="0" w:color="auto"/>
            </w:tcBorders>
            <w:shd w:val="clear" w:color="auto" w:fill="auto"/>
          </w:tcPr>
          <w:p w14:paraId="15302FF7"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Public Target</w:t>
            </w:r>
          </w:p>
        </w:tc>
        <w:tc>
          <w:tcPr>
            <w:tcW w:w="6747" w:type="dxa"/>
            <w:tcBorders>
              <w:top w:val="single" w:sz="4" w:space="0" w:color="auto"/>
            </w:tcBorders>
            <w:shd w:val="clear" w:color="auto" w:fill="auto"/>
          </w:tcPr>
          <w:p w14:paraId="74ACE674" w14:textId="77777777" w:rsidR="00EF5E45" w:rsidRPr="004000E9" w:rsidRDefault="00EF5E45" w:rsidP="003647F1">
            <w:pPr>
              <w:spacing w:after="0" w:line="240" w:lineRule="auto"/>
              <w:jc w:val="both"/>
              <w:rPr>
                <w:rFonts w:ascii="Times New Roman" w:eastAsia="新細明體" w:hAnsi="Times New Roman" w:cs="Times New Roman"/>
              </w:rPr>
            </w:pPr>
            <w:r w:rsidRPr="003E2096">
              <w:rPr>
                <w:rFonts w:ascii="Times New Roman" w:hAnsi="Times New Roman" w:cs="Times New Roman"/>
              </w:rPr>
              <w:t>Dummy</w:t>
            </w:r>
            <w:r>
              <w:rPr>
                <w:rFonts w:ascii="Times New Roman" w:hAnsi="Times New Roman" w:cs="Times New Roman"/>
              </w:rPr>
              <w:t xml:space="preserve"> equals</w:t>
            </w:r>
            <w:r w:rsidRPr="003E2096">
              <w:rPr>
                <w:rFonts w:ascii="Times New Roman" w:hAnsi="Times New Roman" w:cs="Times New Roman"/>
              </w:rPr>
              <w:t xml:space="preserve"> </w:t>
            </w:r>
            <w:r>
              <w:rPr>
                <w:rFonts w:ascii="Times New Roman" w:hAnsi="Times New Roman" w:cs="Times New Roman"/>
              </w:rPr>
              <w:t>one</w:t>
            </w:r>
            <w:r w:rsidRPr="003E2096">
              <w:rPr>
                <w:rFonts w:ascii="Times New Roman" w:hAnsi="Times New Roman" w:cs="Times New Roman"/>
              </w:rPr>
              <w:t xml:space="preserve"> </w:t>
            </w:r>
            <w:r>
              <w:rPr>
                <w:rFonts w:ascii="Times New Roman" w:eastAsia="新細明體" w:hAnsi="Times New Roman" w:cs="Times New Roman" w:hint="eastAsia"/>
              </w:rPr>
              <w:t>if the target is a public firm.</w:t>
            </w:r>
          </w:p>
        </w:tc>
      </w:tr>
      <w:tr w:rsidR="00EF5E45" w:rsidRPr="004000E9" w14:paraId="71044AF7" w14:textId="77777777" w:rsidTr="003647F1">
        <w:trPr>
          <w:trHeight w:val="70"/>
        </w:trPr>
        <w:tc>
          <w:tcPr>
            <w:tcW w:w="2613" w:type="dxa"/>
            <w:tcBorders>
              <w:top w:val="single" w:sz="4" w:space="0" w:color="auto"/>
            </w:tcBorders>
            <w:shd w:val="clear" w:color="auto" w:fill="auto"/>
          </w:tcPr>
          <w:p w14:paraId="4F056257"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Private Target</w:t>
            </w:r>
          </w:p>
        </w:tc>
        <w:tc>
          <w:tcPr>
            <w:tcW w:w="6747" w:type="dxa"/>
            <w:tcBorders>
              <w:top w:val="single" w:sz="4" w:space="0" w:color="auto"/>
            </w:tcBorders>
            <w:shd w:val="clear" w:color="auto" w:fill="auto"/>
          </w:tcPr>
          <w:p w14:paraId="1C9A92F4" w14:textId="77777777" w:rsidR="00EF5E45" w:rsidRPr="003E2096" w:rsidRDefault="00EF5E45" w:rsidP="003647F1">
            <w:pPr>
              <w:spacing w:after="0" w:line="240" w:lineRule="auto"/>
              <w:jc w:val="both"/>
              <w:rPr>
                <w:rFonts w:ascii="Times New Roman" w:hAnsi="Times New Roman" w:cs="Times New Roman"/>
              </w:rPr>
            </w:pPr>
            <w:r w:rsidRPr="003E2096">
              <w:rPr>
                <w:rFonts w:ascii="Times New Roman" w:hAnsi="Times New Roman" w:cs="Times New Roman"/>
              </w:rPr>
              <w:t>Dummy</w:t>
            </w:r>
            <w:r>
              <w:rPr>
                <w:rFonts w:ascii="Times New Roman" w:hAnsi="Times New Roman" w:cs="Times New Roman"/>
              </w:rPr>
              <w:t xml:space="preserve"> equals</w:t>
            </w:r>
            <w:r w:rsidRPr="003E2096">
              <w:rPr>
                <w:rFonts w:ascii="Times New Roman" w:hAnsi="Times New Roman" w:cs="Times New Roman"/>
              </w:rPr>
              <w:t xml:space="preserve"> </w:t>
            </w:r>
            <w:r>
              <w:rPr>
                <w:rFonts w:ascii="Times New Roman" w:hAnsi="Times New Roman" w:cs="Times New Roman"/>
              </w:rPr>
              <w:t>one</w:t>
            </w:r>
            <w:r w:rsidRPr="003E2096">
              <w:rPr>
                <w:rFonts w:ascii="Times New Roman" w:hAnsi="Times New Roman" w:cs="Times New Roman"/>
              </w:rPr>
              <w:t xml:space="preserve"> </w:t>
            </w:r>
            <w:r>
              <w:rPr>
                <w:rFonts w:ascii="Times New Roman" w:eastAsia="新細明體" w:hAnsi="Times New Roman" w:cs="Times New Roman" w:hint="eastAsia"/>
              </w:rPr>
              <w:t>if the target is a private firm.</w:t>
            </w:r>
          </w:p>
        </w:tc>
      </w:tr>
      <w:tr w:rsidR="00EF5E45" w:rsidRPr="004000E9" w14:paraId="287F09AC" w14:textId="77777777" w:rsidTr="003647F1">
        <w:trPr>
          <w:trHeight w:val="70"/>
        </w:trPr>
        <w:tc>
          <w:tcPr>
            <w:tcW w:w="2613" w:type="dxa"/>
            <w:tcBorders>
              <w:top w:val="single" w:sz="4" w:space="0" w:color="auto"/>
            </w:tcBorders>
            <w:shd w:val="clear" w:color="auto" w:fill="auto"/>
          </w:tcPr>
          <w:p w14:paraId="4CBCEC00"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Other Target</w:t>
            </w:r>
          </w:p>
        </w:tc>
        <w:tc>
          <w:tcPr>
            <w:tcW w:w="6747" w:type="dxa"/>
            <w:tcBorders>
              <w:top w:val="single" w:sz="4" w:space="0" w:color="auto"/>
            </w:tcBorders>
            <w:shd w:val="clear" w:color="auto" w:fill="auto"/>
          </w:tcPr>
          <w:p w14:paraId="06B6A906" w14:textId="77777777" w:rsidR="00EF5E45" w:rsidRPr="003E2096" w:rsidRDefault="00EF5E45" w:rsidP="003647F1">
            <w:pPr>
              <w:spacing w:after="0" w:line="240" w:lineRule="auto"/>
              <w:jc w:val="both"/>
              <w:rPr>
                <w:rFonts w:ascii="Times New Roman" w:hAnsi="Times New Roman" w:cs="Times New Roman"/>
              </w:rPr>
            </w:pPr>
            <w:r w:rsidRPr="003E2096">
              <w:rPr>
                <w:rFonts w:ascii="Times New Roman" w:hAnsi="Times New Roman" w:cs="Times New Roman"/>
              </w:rPr>
              <w:t>Dummy</w:t>
            </w:r>
            <w:r>
              <w:rPr>
                <w:rFonts w:ascii="Times New Roman" w:hAnsi="Times New Roman" w:cs="Times New Roman"/>
              </w:rPr>
              <w:t xml:space="preserve"> equals</w:t>
            </w:r>
            <w:r w:rsidRPr="003E2096">
              <w:rPr>
                <w:rFonts w:ascii="Times New Roman" w:hAnsi="Times New Roman" w:cs="Times New Roman"/>
              </w:rPr>
              <w:t xml:space="preserve"> </w:t>
            </w:r>
            <w:r>
              <w:rPr>
                <w:rFonts w:ascii="Times New Roman" w:hAnsi="Times New Roman" w:cs="Times New Roman"/>
              </w:rPr>
              <w:t>one</w:t>
            </w:r>
            <w:r w:rsidRPr="003E2096">
              <w:rPr>
                <w:rFonts w:ascii="Times New Roman" w:hAnsi="Times New Roman" w:cs="Times New Roman"/>
              </w:rPr>
              <w:t xml:space="preserve"> </w:t>
            </w:r>
            <w:r>
              <w:rPr>
                <w:rFonts w:ascii="Times New Roman" w:eastAsia="新細明體" w:hAnsi="Times New Roman" w:cs="Times New Roman" w:hint="eastAsia"/>
              </w:rPr>
              <w:t xml:space="preserve">if the target is </w:t>
            </w:r>
            <w:r>
              <w:rPr>
                <w:rFonts w:ascii="Times New Roman" w:eastAsia="新細明體" w:hAnsi="Times New Roman" w:cs="Times New Roman"/>
              </w:rPr>
              <w:t>a subsidiary, joint venture, or other types of business entity defined in SDC.</w:t>
            </w:r>
          </w:p>
        </w:tc>
      </w:tr>
      <w:tr w:rsidR="00EF5E45" w:rsidRPr="00A65E53" w14:paraId="7D5354B4" w14:textId="77777777" w:rsidTr="003647F1">
        <w:trPr>
          <w:trHeight w:val="278"/>
        </w:trPr>
        <w:tc>
          <w:tcPr>
            <w:tcW w:w="9360" w:type="dxa"/>
            <w:gridSpan w:val="2"/>
            <w:tcBorders>
              <w:top w:val="single" w:sz="4" w:space="0" w:color="auto"/>
              <w:bottom w:val="single" w:sz="4" w:space="0" w:color="auto"/>
            </w:tcBorders>
            <w:shd w:val="clear" w:color="auto" w:fill="auto"/>
            <w:vAlign w:val="center"/>
          </w:tcPr>
          <w:p w14:paraId="2CA2D1B2" w14:textId="77777777" w:rsidR="00EF5E45" w:rsidRPr="00347CF6" w:rsidRDefault="00EF5E45" w:rsidP="003647F1">
            <w:pPr>
              <w:spacing w:after="0" w:line="240" w:lineRule="auto"/>
              <w:jc w:val="center"/>
              <w:rPr>
                <w:rFonts w:ascii="Times New Roman" w:eastAsia="新細明體" w:hAnsi="Times New Roman" w:cs="Times New Roman"/>
                <w:i/>
                <w:sz w:val="24"/>
                <w:szCs w:val="24"/>
              </w:rPr>
            </w:pPr>
            <w:r>
              <w:rPr>
                <w:rFonts w:ascii="Times New Roman" w:hAnsi="Times New Roman" w:cs="Times New Roman"/>
                <w:i/>
                <w:sz w:val="24"/>
                <w:szCs w:val="24"/>
              </w:rPr>
              <w:t xml:space="preserve">Panel </w:t>
            </w:r>
            <w:r>
              <w:rPr>
                <w:rFonts w:ascii="Times New Roman" w:eastAsia="新細明體" w:hAnsi="Times New Roman" w:cs="Times New Roman" w:hint="eastAsia"/>
                <w:i/>
                <w:sz w:val="24"/>
                <w:szCs w:val="24"/>
              </w:rPr>
              <w:t>C</w:t>
            </w:r>
            <w:r w:rsidRPr="00745974">
              <w:rPr>
                <w:rFonts w:ascii="Times New Roman" w:hAnsi="Times New Roman" w:cs="Times New Roman"/>
                <w:i/>
                <w:sz w:val="24"/>
                <w:szCs w:val="24"/>
              </w:rPr>
              <w:t xml:space="preserve">: </w:t>
            </w:r>
            <w:r>
              <w:rPr>
                <w:rFonts w:ascii="Times New Roman" w:hAnsi="Times New Roman" w:cs="Times New Roman"/>
                <w:i/>
                <w:sz w:val="24"/>
                <w:szCs w:val="24"/>
              </w:rPr>
              <w:t xml:space="preserve">Bidder </w:t>
            </w:r>
            <w:r>
              <w:rPr>
                <w:rFonts w:ascii="Times New Roman" w:eastAsia="新細明體" w:hAnsi="Times New Roman" w:cs="Times New Roman" w:hint="eastAsia"/>
                <w:i/>
                <w:sz w:val="24"/>
                <w:szCs w:val="24"/>
              </w:rPr>
              <w:t>Firm Characteristics</w:t>
            </w:r>
          </w:p>
        </w:tc>
      </w:tr>
      <w:tr w:rsidR="00EF5E45" w:rsidRPr="002A11D4" w14:paraId="6EDC61A7" w14:textId="77777777" w:rsidTr="003647F1">
        <w:trPr>
          <w:trHeight w:val="70"/>
        </w:trPr>
        <w:tc>
          <w:tcPr>
            <w:tcW w:w="2613" w:type="dxa"/>
            <w:tcBorders>
              <w:top w:val="single" w:sz="4" w:space="0" w:color="auto"/>
            </w:tcBorders>
            <w:shd w:val="clear" w:color="auto" w:fill="auto"/>
          </w:tcPr>
          <w:p w14:paraId="00E582B1" w14:textId="77777777" w:rsidR="00EF5E45" w:rsidRPr="002A11D4"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Firm Size</w:t>
            </w:r>
          </w:p>
        </w:tc>
        <w:tc>
          <w:tcPr>
            <w:tcW w:w="6747" w:type="dxa"/>
            <w:tcBorders>
              <w:top w:val="single" w:sz="4" w:space="0" w:color="auto"/>
            </w:tcBorders>
            <w:shd w:val="clear" w:color="auto" w:fill="auto"/>
          </w:tcPr>
          <w:p w14:paraId="7FD3792B" w14:textId="77777777" w:rsidR="00EF5E45"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hint="eastAsia"/>
              </w:rPr>
              <w:t>L</w:t>
            </w:r>
            <w:r w:rsidRPr="004000E9">
              <w:rPr>
                <w:rFonts w:ascii="Times New Roman" w:eastAsia="新細明體" w:hAnsi="Times New Roman" w:cs="Times New Roman"/>
              </w:rPr>
              <w:t xml:space="preserve">og of the </w:t>
            </w:r>
            <w:r>
              <w:rPr>
                <w:rFonts w:ascii="Times New Roman" w:eastAsia="新細明體" w:hAnsi="Times New Roman" w:cs="Times New Roman"/>
              </w:rPr>
              <w:t xml:space="preserve">book value of assets before </w:t>
            </w:r>
            <w:r w:rsidRPr="004000E9">
              <w:rPr>
                <w:rFonts w:ascii="Times New Roman" w:eastAsia="新細明體" w:hAnsi="Times New Roman" w:cs="Times New Roman"/>
              </w:rPr>
              <w:t>announcement.</w:t>
            </w:r>
          </w:p>
        </w:tc>
      </w:tr>
      <w:tr w:rsidR="00EF5E45" w:rsidRPr="002A11D4" w14:paraId="47860AC3" w14:textId="77777777" w:rsidTr="003647F1">
        <w:trPr>
          <w:trHeight w:val="70"/>
        </w:trPr>
        <w:tc>
          <w:tcPr>
            <w:tcW w:w="2613" w:type="dxa"/>
            <w:tcBorders>
              <w:top w:val="single" w:sz="4" w:space="0" w:color="auto"/>
            </w:tcBorders>
            <w:shd w:val="clear" w:color="auto" w:fill="auto"/>
          </w:tcPr>
          <w:p w14:paraId="179B32CA"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MB</w:t>
            </w:r>
          </w:p>
        </w:tc>
        <w:tc>
          <w:tcPr>
            <w:tcW w:w="6747" w:type="dxa"/>
            <w:tcBorders>
              <w:top w:val="single" w:sz="4" w:space="0" w:color="auto"/>
            </w:tcBorders>
            <w:shd w:val="clear" w:color="auto" w:fill="auto"/>
          </w:tcPr>
          <w:p w14:paraId="37F8313F" w14:textId="77777777" w:rsidR="00EF5E45" w:rsidRDefault="00EF5E45" w:rsidP="003647F1">
            <w:pPr>
              <w:spacing w:after="0" w:line="240" w:lineRule="auto"/>
              <w:jc w:val="both"/>
              <w:rPr>
                <w:rFonts w:ascii="Times New Roman" w:eastAsia="新細明體" w:hAnsi="Times New Roman" w:cs="Times New Roman"/>
              </w:rPr>
            </w:pPr>
            <w:r w:rsidRPr="004E048D">
              <w:rPr>
                <w:rFonts w:ascii="Times New Roman" w:eastAsia="新細明體" w:hAnsi="Times New Roman" w:cs="Times New Roman"/>
              </w:rPr>
              <w:t xml:space="preserve">The market-to-book ratio of the asset of the </w:t>
            </w:r>
            <w:r>
              <w:rPr>
                <w:rFonts w:ascii="Times New Roman" w:eastAsia="新細明體" w:hAnsi="Times New Roman" w:cs="Times New Roman" w:hint="eastAsia"/>
              </w:rPr>
              <w:t>acquirer</w:t>
            </w:r>
            <w:r w:rsidRPr="004E048D">
              <w:rPr>
                <w:rFonts w:ascii="Times New Roman" w:eastAsia="新細明體" w:hAnsi="Times New Roman" w:cs="Times New Roman"/>
              </w:rPr>
              <w:t xml:space="preserve"> prior to the M&amp;A deal, defined as (AT-CEQ+CSHO*PRCC_F)/AT</w:t>
            </w:r>
            <w:r>
              <w:rPr>
                <w:rFonts w:ascii="Times New Roman" w:eastAsia="新細明體" w:hAnsi="Times New Roman" w:cs="Times New Roman"/>
              </w:rPr>
              <w:t>.</w:t>
            </w:r>
          </w:p>
        </w:tc>
      </w:tr>
      <w:tr w:rsidR="00EF5E45" w:rsidRPr="00347CF6" w14:paraId="0A10CF28" w14:textId="77777777" w:rsidTr="003647F1">
        <w:trPr>
          <w:trHeight w:val="111"/>
        </w:trPr>
        <w:tc>
          <w:tcPr>
            <w:tcW w:w="2613" w:type="dxa"/>
            <w:tcBorders>
              <w:top w:val="single" w:sz="4" w:space="0" w:color="auto"/>
            </w:tcBorders>
            <w:shd w:val="clear" w:color="auto" w:fill="auto"/>
          </w:tcPr>
          <w:p w14:paraId="7C57C29D"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OCF</w:t>
            </w:r>
          </w:p>
        </w:tc>
        <w:tc>
          <w:tcPr>
            <w:tcW w:w="6747" w:type="dxa"/>
            <w:tcBorders>
              <w:top w:val="single" w:sz="4" w:space="0" w:color="auto"/>
            </w:tcBorders>
            <w:shd w:val="clear" w:color="auto" w:fill="auto"/>
          </w:tcPr>
          <w:p w14:paraId="4DD1F0D4" w14:textId="77777777" w:rsidR="00EF5E45" w:rsidRPr="002A11D4"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hint="eastAsia"/>
              </w:rPr>
              <w:t>Operating cash flow of the acquirer</w:t>
            </w:r>
            <w:r w:rsidRPr="004E048D">
              <w:rPr>
                <w:rFonts w:ascii="Times New Roman" w:eastAsia="新細明體" w:hAnsi="Times New Roman" w:cs="Times New Roman"/>
              </w:rPr>
              <w:t xml:space="preserve"> prior to the M&amp;A deal, defined as </w:t>
            </w:r>
            <w:r>
              <w:rPr>
                <w:rFonts w:ascii="Times New Roman" w:eastAsia="新細明體" w:hAnsi="Times New Roman" w:cs="Times New Roman" w:hint="eastAsia"/>
              </w:rPr>
              <w:t>(</w:t>
            </w:r>
            <w:r>
              <w:rPr>
                <w:rFonts w:ascii="Times New Roman" w:eastAsia="新細明體" w:hAnsi="Times New Roman" w:cs="Times New Roman"/>
              </w:rPr>
              <w:t>Sales-COGS-XSGA+XDP+GDWL)</w:t>
            </w:r>
            <w:r>
              <w:rPr>
                <w:rFonts w:ascii="Times New Roman" w:eastAsia="新細明體" w:hAnsi="Times New Roman" w:cs="Times New Roman" w:hint="eastAsia"/>
              </w:rPr>
              <w:t xml:space="preserve"> scaled by the book value of assets (AT).</w:t>
            </w:r>
          </w:p>
        </w:tc>
      </w:tr>
      <w:tr w:rsidR="00EF5E45" w:rsidRPr="00347CF6" w14:paraId="79CE9EAF" w14:textId="77777777" w:rsidTr="003647F1">
        <w:trPr>
          <w:trHeight w:val="111"/>
        </w:trPr>
        <w:tc>
          <w:tcPr>
            <w:tcW w:w="2613" w:type="dxa"/>
            <w:tcBorders>
              <w:top w:val="single" w:sz="4" w:space="0" w:color="auto"/>
            </w:tcBorders>
            <w:shd w:val="clear" w:color="auto" w:fill="auto"/>
          </w:tcPr>
          <w:p w14:paraId="41E7F8B7" w14:textId="77777777" w:rsidR="00EF5E45" w:rsidRPr="00B032F5" w:rsidRDefault="00EF5E45" w:rsidP="003647F1">
            <w:pPr>
              <w:spacing w:after="0"/>
              <w:rPr>
                <w:rFonts w:ascii="Times New Roman" w:eastAsia="標楷體" w:hAnsi="Times New Roman" w:cs="Times New Roman"/>
              </w:rPr>
            </w:pPr>
            <w:r>
              <w:rPr>
                <w:rFonts w:ascii="Times New Roman" w:eastAsia="標楷體" w:hAnsi="Times New Roman" w:cs="Times New Roman" w:hint="eastAsia"/>
              </w:rPr>
              <w:t>Leverage</w:t>
            </w:r>
          </w:p>
        </w:tc>
        <w:tc>
          <w:tcPr>
            <w:tcW w:w="6747" w:type="dxa"/>
            <w:tcBorders>
              <w:top w:val="single" w:sz="4" w:space="0" w:color="auto"/>
            </w:tcBorders>
            <w:shd w:val="clear" w:color="auto" w:fill="auto"/>
          </w:tcPr>
          <w:p w14:paraId="7B3D4D62" w14:textId="77777777" w:rsidR="00EF5E45" w:rsidRPr="00347CF6"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hint="eastAsia"/>
              </w:rPr>
              <w:t>The book value of debt divided by the total asset, defined as (DLC + DLTT)/AT</w:t>
            </w:r>
            <w:r>
              <w:rPr>
                <w:rFonts w:ascii="Times New Roman" w:eastAsia="新細明體" w:hAnsi="Times New Roman" w:cs="Times New Roman"/>
              </w:rPr>
              <w:t>, measured in the year prior to the M&amp;A deal.</w:t>
            </w:r>
          </w:p>
        </w:tc>
      </w:tr>
      <w:tr w:rsidR="00EF5E45" w:rsidRPr="00A65E53" w14:paraId="5C475573" w14:textId="77777777" w:rsidTr="003647F1">
        <w:trPr>
          <w:trHeight w:val="278"/>
        </w:trPr>
        <w:tc>
          <w:tcPr>
            <w:tcW w:w="9360" w:type="dxa"/>
            <w:gridSpan w:val="2"/>
            <w:tcBorders>
              <w:top w:val="single" w:sz="4" w:space="0" w:color="auto"/>
              <w:bottom w:val="single" w:sz="4" w:space="0" w:color="auto"/>
            </w:tcBorders>
            <w:shd w:val="clear" w:color="auto" w:fill="auto"/>
            <w:vAlign w:val="center"/>
          </w:tcPr>
          <w:p w14:paraId="06AAA9F8" w14:textId="77777777" w:rsidR="00EF5E45" w:rsidRPr="00347CF6" w:rsidRDefault="00EF5E45" w:rsidP="003647F1">
            <w:pPr>
              <w:spacing w:after="0" w:line="240" w:lineRule="auto"/>
              <w:jc w:val="center"/>
              <w:rPr>
                <w:rFonts w:ascii="Times New Roman" w:eastAsia="新細明體" w:hAnsi="Times New Roman" w:cs="Times New Roman"/>
                <w:i/>
                <w:sz w:val="24"/>
                <w:szCs w:val="24"/>
              </w:rPr>
            </w:pPr>
            <w:r>
              <w:rPr>
                <w:rFonts w:ascii="Times New Roman" w:hAnsi="Times New Roman" w:cs="Times New Roman"/>
                <w:i/>
                <w:sz w:val="24"/>
                <w:szCs w:val="24"/>
              </w:rPr>
              <w:t xml:space="preserve">Panel </w:t>
            </w:r>
            <w:r>
              <w:rPr>
                <w:rFonts w:ascii="Times New Roman" w:eastAsia="新細明體" w:hAnsi="Times New Roman" w:cs="Times New Roman" w:hint="eastAsia"/>
                <w:i/>
                <w:sz w:val="24"/>
                <w:szCs w:val="24"/>
              </w:rPr>
              <w:t>D</w:t>
            </w:r>
            <w:r w:rsidRPr="00745974">
              <w:rPr>
                <w:rFonts w:ascii="Times New Roman" w:hAnsi="Times New Roman" w:cs="Times New Roman"/>
                <w:i/>
                <w:sz w:val="24"/>
                <w:szCs w:val="24"/>
              </w:rPr>
              <w:t xml:space="preserve">: </w:t>
            </w:r>
            <w:r>
              <w:rPr>
                <w:rFonts w:ascii="Times New Roman" w:eastAsia="新細明體" w:hAnsi="Times New Roman" w:cs="Times New Roman"/>
                <w:i/>
                <w:sz w:val="24"/>
                <w:szCs w:val="24"/>
              </w:rPr>
              <w:t>Other Variables</w:t>
            </w:r>
          </w:p>
        </w:tc>
      </w:tr>
      <w:tr w:rsidR="00EF5E45" w:rsidRPr="00A4302A" w14:paraId="73DE66E1" w14:textId="77777777" w:rsidTr="003647F1">
        <w:trPr>
          <w:trHeight w:val="274"/>
        </w:trPr>
        <w:tc>
          <w:tcPr>
            <w:tcW w:w="2613" w:type="dxa"/>
            <w:tcBorders>
              <w:top w:val="single" w:sz="4" w:space="0" w:color="auto"/>
              <w:bottom w:val="single" w:sz="4" w:space="0" w:color="auto"/>
            </w:tcBorders>
            <w:shd w:val="clear" w:color="auto" w:fill="auto"/>
          </w:tcPr>
          <w:p w14:paraId="37A60C1F"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PIN</w:t>
            </w:r>
          </w:p>
        </w:tc>
        <w:tc>
          <w:tcPr>
            <w:tcW w:w="6747" w:type="dxa"/>
            <w:tcBorders>
              <w:top w:val="single" w:sz="4" w:space="0" w:color="auto"/>
              <w:bottom w:val="single" w:sz="4" w:space="0" w:color="auto"/>
            </w:tcBorders>
            <w:shd w:val="clear" w:color="auto" w:fill="auto"/>
          </w:tcPr>
          <w:p w14:paraId="782BD7F3" w14:textId="77777777" w:rsidR="00EF5E45"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rPr>
              <w:t>P</w:t>
            </w:r>
            <w:r w:rsidRPr="00727A65">
              <w:rPr>
                <w:rFonts w:ascii="Times New Roman" w:eastAsia="新細明體" w:hAnsi="Times New Roman" w:cs="Times New Roman"/>
              </w:rPr>
              <w:t>robability of an informed trading</w:t>
            </w:r>
            <w:r>
              <w:rPr>
                <w:rFonts w:ascii="Times New Roman" w:eastAsia="新細明體" w:hAnsi="Times New Roman" w:cs="Times New Roman"/>
              </w:rPr>
              <w:t>.</w:t>
            </w:r>
            <w:r w:rsidRPr="00727A65">
              <w:rPr>
                <w:rFonts w:ascii="Times New Roman" w:eastAsia="新細明體" w:hAnsi="Times New Roman" w:cs="Times New Roman"/>
              </w:rPr>
              <w:t xml:space="preserve"> </w:t>
            </w:r>
            <w:r>
              <w:rPr>
                <w:rFonts w:ascii="Times New Roman" w:eastAsia="新細明體" w:hAnsi="Times New Roman" w:cs="Times New Roman"/>
              </w:rPr>
              <w:t xml:space="preserve">The estimates of PIN are downloaded from Stephen Brown’s website </w:t>
            </w:r>
          </w:p>
          <w:p w14:paraId="45088B8D" w14:textId="77777777" w:rsidR="00EF5E45" w:rsidRPr="00C95F7F" w:rsidRDefault="00EF5E45" w:rsidP="003647F1">
            <w:pPr>
              <w:spacing w:after="0" w:line="240" w:lineRule="auto"/>
              <w:jc w:val="both"/>
              <w:rPr>
                <w:rFonts w:ascii="Times New Roman" w:eastAsia="新細明體" w:hAnsi="Times New Roman" w:cs="Times New Roman"/>
              </w:rPr>
            </w:pPr>
            <w:hyperlink r:id="rId14" w:history="1">
              <w:r w:rsidRPr="00557034">
                <w:rPr>
                  <w:rStyle w:val="a7"/>
                  <w:rFonts w:ascii="Times New Roman" w:eastAsia="新細明體" w:hAnsi="Times New Roman" w:cs="Times New Roman"/>
                </w:rPr>
                <w:t>http://scholar.rhsmith.umd.edu/sbrown/pin-data</w:t>
              </w:r>
            </w:hyperlink>
          </w:p>
        </w:tc>
      </w:tr>
      <w:tr w:rsidR="00EF5E45" w:rsidRPr="00A4302A" w14:paraId="77C7A9BE" w14:textId="77777777" w:rsidTr="003647F1">
        <w:trPr>
          <w:trHeight w:val="111"/>
        </w:trPr>
        <w:tc>
          <w:tcPr>
            <w:tcW w:w="2613" w:type="dxa"/>
            <w:tcBorders>
              <w:top w:val="single" w:sz="4" w:space="0" w:color="auto"/>
            </w:tcBorders>
            <w:shd w:val="clear" w:color="auto" w:fill="auto"/>
          </w:tcPr>
          <w:p w14:paraId="361DAA98"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Governance index</w:t>
            </w:r>
          </w:p>
        </w:tc>
        <w:tc>
          <w:tcPr>
            <w:tcW w:w="6747" w:type="dxa"/>
            <w:tcBorders>
              <w:top w:val="single" w:sz="4" w:space="0" w:color="auto"/>
            </w:tcBorders>
            <w:shd w:val="clear" w:color="auto" w:fill="auto"/>
          </w:tcPr>
          <w:p w14:paraId="2B264F94" w14:textId="77777777" w:rsidR="00EF5E45" w:rsidRDefault="00EF5E45" w:rsidP="003647F1">
            <w:pPr>
              <w:spacing w:after="0" w:line="240" w:lineRule="auto"/>
              <w:jc w:val="both"/>
              <w:rPr>
                <w:rFonts w:ascii="Times New Roman" w:eastAsia="新細明體" w:hAnsi="Times New Roman" w:cs="Times New Roman"/>
              </w:rPr>
            </w:pPr>
            <w:r w:rsidRPr="00346E68">
              <w:rPr>
                <w:rFonts w:ascii="Times New Roman" w:eastAsia="新細明體" w:hAnsi="Times New Roman" w:cs="Times New Roman" w:hint="eastAsia"/>
              </w:rPr>
              <w:t xml:space="preserve">It </w:t>
            </w:r>
            <w:r>
              <w:rPr>
                <w:rFonts w:ascii="Times New Roman" w:eastAsia="新細明體" w:hAnsi="Times New Roman" w:cs="Times New Roman"/>
              </w:rPr>
              <w:t>equals one</w:t>
            </w:r>
            <w:r w:rsidRPr="00346E68">
              <w:rPr>
                <w:rFonts w:ascii="Times New Roman" w:eastAsia="新細明體" w:hAnsi="Times New Roman" w:cs="Times New Roman"/>
              </w:rPr>
              <w:t xml:space="preserve"> minus the</w:t>
            </w:r>
            <w:r w:rsidRPr="00346E68">
              <w:rPr>
                <w:rFonts w:ascii="Times New Roman" w:eastAsia="新細明體" w:hAnsi="Times New Roman" w:cs="Times New Roman" w:hint="eastAsia"/>
              </w:rPr>
              <w:t xml:space="preserve"> a</w:t>
            </w:r>
            <w:r w:rsidRPr="00346E68">
              <w:rPr>
                <w:rFonts w:ascii="Times New Roman" w:eastAsia="新細明體" w:hAnsi="Times New Roman" w:cs="Times New Roman"/>
              </w:rPr>
              <w:t xml:space="preserve">ntitakeover </w:t>
            </w:r>
            <w:r w:rsidRPr="00346E68">
              <w:rPr>
                <w:rFonts w:ascii="Times New Roman" w:eastAsia="新細明體" w:hAnsi="Times New Roman" w:cs="Times New Roman" w:hint="eastAsia"/>
              </w:rPr>
              <w:t>la</w:t>
            </w:r>
            <w:r w:rsidRPr="00346E68">
              <w:rPr>
                <w:rFonts w:ascii="Times New Roman" w:eastAsia="新細明體" w:hAnsi="Times New Roman" w:cs="Times New Roman"/>
              </w:rPr>
              <w:t xml:space="preserve">ws index constructed by John </w:t>
            </w:r>
            <w:r w:rsidRPr="00F661D3">
              <w:rPr>
                <w:rFonts w:ascii="Times New Roman" w:eastAsia="新細明體" w:hAnsi="Times New Roman" w:cs="Times New Roman"/>
                <w:i/>
              </w:rPr>
              <w:t>et al.</w:t>
            </w:r>
            <w:r w:rsidRPr="00346E68">
              <w:rPr>
                <w:rFonts w:ascii="Times New Roman" w:eastAsia="新細明體" w:hAnsi="Times New Roman" w:cs="Times New Roman"/>
              </w:rPr>
              <w:t xml:space="preserve"> </w:t>
            </w:r>
            <w:r>
              <w:rPr>
                <w:rFonts w:ascii="Times New Roman" w:eastAsia="新細明體" w:hAnsi="Times New Roman" w:cs="Times New Roman"/>
              </w:rPr>
              <w:t>(</w:t>
            </w:r>
            <w:r w:rsidRPr="00346E68">
              <w:rPr>
                <w:rFonts w:ascii="Times New Roman" w:eastAsia="新細明體" w:hAnsi="Times New Roman" w:cs="Times New Roman"/>
              </w:rPr>
              <w:t>2015</w:t>
            </w:r>
            <w:r>
              <w:rPr>
                <w:rFonts w:ascii="Times New Roman" w:eastAsia="新細明體" w:hAnsi="Times New Roman" w:cs="Times New Roman"/>
              </w:rPr>
              <w:t>) divided by five</w:t>
            </w:r>
            <w:r w:rsidRPr="00346E68">
              <w:rPr>
                <w:rFonts w:ascii="Times New Roman" w:eastAsia="新細明體" w:hAnsi="Times New Roman" w:cs="Times New Roman"/>
              </w:rPr>
              <w:t>. The antitakeover laws index adds 1 for each 2</w:t>
            </w:r>
            <w:r w:rsidRPr="00F661D3">
              <w:rPr>
                <w:rFonts w:ascii="Times New Roman" w:eastAsia="新細明體" w:hAnsi="Times New Roman" w:cs="Times New Roman"/>
                <w:vertAlign w:val="superscript"/>
              </w:rPr>
              <w:t>nd</w:t>
            </w:r>
            <w:r w:rsidRPr="00346E68">
              <w:rPr>
                <w:rFonts w:ascii="Times New Roman" w:eastAsia="新細明體" w:hAnsi="Times New Roman" w:cs="Times New Roman"/>
              </w:rPr>
              <w:t xml:space="preserve"> generation antitakeover law </w:t>
            </w:r>
            <w:r>
              <w:rPr>
                <w:rFonts w:ascii="Times New Roman" w:eastAsia="新細明體" w:hAnsi="Times New Roman" w:cs="Times New Roman"/>
              </w:rPr>
              <w:t>(</w:t>
            </w:r>
            <w:r w:rsidRPr="00346E68">
              <w:rPr>
                <w:rFonts w:ascii="Times New Roman" w:eastAsia="新細明體" w:hAnsi="Times New Roman" w:cs="Times New Roman"/>
              </w:rPr>
              <w:t>business combination</w:t>
            </w:r>
            <w:r>
              <w:rPr>
                <w:rFonts w:ascii="Times New Roman" w:eastAsia="新細明體" w:hAnsi="Times New Roman" w:cs="Times New Roman"/>
              </w:rPr>
              <w:t xml:space="preserve">, </w:t>
            </w:r>
            <w:r w:rsidRPr="00346E68">
              <w:rPr>
                <w:rFonts w:ascii="Times New Roman" w:eastAsia="新細明體" w:hAnsi="Times New Roman" w:cs="Times New Roman"/>
              </w:rPr>
              <w:t>control share acquisition</w:t>
            </w:r>
            <w:r>
              <w:rPr>
                <w:rFonts w:ascii="Times New Roman" w:eastAsia="新細明體" w:hAnsi="Times New Roman" w:cs="Times New Roman"/>
              </w:rPr>
              <w:t xml:space="preserve">, </w:t>
            </w:r>
            <w:r w:rsidRPr="00346E68">
              <w:rPr>
                <w:rFonts w:ascii="Times New Roman" w:eastAsia="新細明體" w:hAnsi="Times New Roman" w:cs="Times New Roman"/>
              </w:rPr>
              <w:t>fair price</w:t>
            </w:r>
            <w:r>
              <w:rPr>
                <w:rFonts w:ascii="Times New Roman" w:eastAsia="新細明體" w:hAnsi="Times New Roman" w:cs="Times New Roman"/>
              </w:rPr>
              <w:t xml:space="preserve">, </w:t>
            </w:r>
            <w:r w:rsidRPr="00346E68">
              <w:rPr>
                <w:rFonts w:ascii="Times New Roman" w:eastAsia="新細明體" w:hAnsi="Times New Roman" w:cs="Times New Roman"/>
              </w:rPr>
              <w:t>directors</w:t>
            </w:r>
            <w:r>
              <w:rPr>
                <w:rFonts w:ascii="Times New Roman" w:eastAsia="新細明體" w:hAnsi="Times New Roman" w:cs="Times New Roman"/>
              </w:rPr>
              <w:t>’</w:t>
            </w:r>
            <w:r w:rsidRPr="00346E68">
              <w:rPr>
                <w:rFonts w:ascii="Times New Roman" w:eastAsia="新細明體" w:hAnsi="Times New Roman" w:cs="Times New Roman"/>
              </w:rPr>
              <w:t xml:space="preserve"> duties</w:t>
            </w:r>
            <w:r>
              <w:rPr>
                <w:rFonts w:ascii="Times New Roman" w:eastAsia="新細明體" w:hAnsi="Times New Roman" w:cs="Times New Roman"/>
              </w:rPr>
              <w:t xml:space="preserve">, </w:t>
            </w:r>
            <w:r w:rsidRPr="00346E68">
              <w:rPr>
                <w:rFonts w:ascii="Times New Roman" w:eastAsia="新細明體" w:hAnsi="Times New Roman" w:cs="Times New Roman"/>
              </w:rPr>
              <w:t>and poison pill</w:t>
            </w:r>
            <w:r>
              <w:rPr>
                <w:rFonts w:ascii="Times New Roman" w:eastAsia="新細明體" w:hAnsi="Times New Roman" w:cs="Times New Roman"/>
              </w:rPr>
              <w:t>)</w:t>
            </w:r>
            <w:r w:rsidRPr="00346E68">
              <w:rPr>
                <w:rFonts w:ascii="Times New Roman" w:eastAsia="新細明體" w:hAnsi="Times New Roman" w:cs="Times New Roman"/>
              </w:rPr>
              <w:t xml:space="preserve"> in effect in the state of the firm</w:t>
            </w:r>
            <w:r>
              <w:rPr>
                <w:rFonts w:ascii="Times New Roman" w:eastAsia="新細明體" w:hAnsi="Times New Roman" w:cs="Times New Roman"/>
              </w:rPr>
              <w:t>’</w:t>
            </w:r>
            <w:r w:rsidRPr="00346E68">
              <w:rPr>
                <w:rFonts w:ascii="Times New Roman" w:eastAsia="新細明體" w:hAnsi="Times New Roman" w:cs="Times New Roman"/>
              </w:rPr>
              <w:t>s incorporation</w:t>
            </w:r>
            <w:r w:rsidRPr="00346E68">
              <w:rPr>
                <w:rFonts w:ascii="Times New Roman" w:eastAsia="新細明體" w:hAnsi="Times New Roman" w:cs="Times New Roman" w:hint="eastAsia"/>
              </w:rPr>
              <w:t xml:space="preserve">. The passage of state antitakeover laws </w:t>
            </w:r>
            <w:r w:rsidRPr="00346E68">
              <w:rPr>
                <w:rFonts w:ascii="Times New Roman" w:eastAsia="新細明體" w:hAnsi="Times New Roman" w:cs="Times New Roman"/>
              </w:rPr>
              <w:t>data is</w:t>
            </w:r>
            <w:r w:rsidRPr="00346E68">
              <w:rPr>
                <w:rFonts w:ascii="Times New Roman" w:eastAsia="新細明體" w:hAnsi="Times New Roman" w:cs="Times New Roman" w:hint="eastAsia"/>
              </w:rPr>
              <w:t xml:space="preserve"> </w:t>
            </w:r>
            <w:r w:rsidRPr="00346E68">
              <w:rPr>
                <w:rFonts w:ascii="Times New Roman" w:eastAsia="新細明體" w:hAnsi="Times New Roman" w:cs="Times New Roman"/>
              </w:rPr>
              <w:t xml:space="preserve">sourced from Karpoff and Wittry </w:t>
            </w:r>
            <w:r>
              <w:rPr>
                <w:rFonts w:ascii="Times New Roman" w:eastAsia="新細明體" w:hAnsi="Times New Roman" w:cs="Times New Roman"/>
              </w:rPr>
              <w:t>(</w:t>
            </w:r>
            <w:r w:rsidRPr="00346E68">
              <w:rPr>
                <w:rFonts w:ascii="Times New Roman" w:eastAsia="新細明體" w:hAnsi="Times New Roman" w:cs="Times New Roman"/>
              </w:rPr>
              <w:t>201</w:t>
            </w:r>
            <w:r w:rsidRPr="00346E68">
              <w:rPr>
                <w:rFonts w:ascii="Times New Roman" w:eastAsia="新細明體" w:hAnsi="Times New Roman" w:cs="Times New Roman" w:hint="eastAsia"/>
              </w:rPr>
              <w:t>7</w:t>
            </w:r>
            <w:r>
              <w:rPr>
                <w:rFonts w:ascii="Times New Roman" w:eastAsia="新細明體" w:hAnsi="Times New Roman" w:cs="Times New Roman"/>
              </w:rPr>
              <w:t xml:space="preserve">), </w:t>
            </w:r>
            <w:r w:rsidRPr="00346E68">
              <w:rPr>
                <w:rFonts w:ascii="Times New Roman" w:eastAsia="新細明體" w:hAnsi="Times New Roman" w:cs="Times New Roman"/>
              </w:rPr>
              <w:t>wh</w:t>
            </w:r>
            <w:r>
              <w:rPr>
                <w:rFonts w:ascii="Times New Roman" w:eastAsia="新細明體" w:hAnsi="Times New Roman" w:cs="Times New Roman"/>
              </w:rPr>
              <w:t>o</w:t>
            </w:r>
            <w:r w:rsidRPr="00346E68">
              <w:rPr>
                <w:rFonts w:ascii="Times New Roman" w:eastAsia="新細明體" w:hAnsi="Times New Roman" w:cs="Times New Roman"/>
              </w:rPr>
              <w:t xml:space="preserve"> </w:t>
            </w:r>
            <w:r w:rsidRPr="00346E68">
              <w:rPr>
                <w:rFonts w:ascii="Times New Roman" w:eastAsia="新細明體" w:hAnsi="Times New Roman" w:cs="Times New Roman" w:hint="eastAsia"/>
              </w:rPr>
              <w:t>record the adoption of 2</w:t>
            </w:r>
            <w:r w:rsidRPr="00346E68">
              <w:rPr>
                <w:rFonts w:ascii="Times New Roman" w:eastAsia="新細明體" w:hAnsi="Times New Roman" w:cs="Times New Roman"/>
                <w:vertAlign w:val="superscript"/>
              </w:rPr>
              <w:t>nd</w:t>
            </w:r>
            <w:r w:rsidRPr="00346E68">
              <w:rPr>
                <w:rFonts w:ascii="Times New Roman" w:eastAsia="新細明體" w:hAnsi="Times New Roman" w:cs="Times New Roman" w:hint="eastAsia"/>
              </w:rPr>
              <w:t xml:space="preserve"> generation state antitakeover laws from 1982-2013</w:t>
            </w:r>
            <w:r w:rsidRPr="00346E68">
              <w:rPr>
                <w:rFonts w:ascii="Times New Roman" w:eastAsia="新細明體" w:hAnsi="Times New Roman" w:cs="Times New Roman"/>
              </w:rPr>
              <w:t>.</w:t>
            </w:r>
          </w:p>
        </w:tc>
      </w:tr>
      <w:tr w:rsidR="00EF5E45" w:rsidRPr="00A4302A" w14:paraId="628E5AE0" w14:textId="77777777" w:rsidTr="003647F1">
        <w:trPr>
          <w:trHeight w:val="274"/>
        </w:trPr>
        <w:tc>
          <w:tcPr>
            <w:tcW w:w="2613" w:type="dxa"/>
            <w:tcBorders>
              <w:top w:val="single" w:sz="4" w:space="0" w:color="auto"/>
              <w:bottom w:val="single" w:sz="4" w:space="0" w:color="auto"/>
            </w:tcBorders>
            <w:shd w:val="clear" w:color="auto" w:fill="auto"/>
          </w:tcPr>
          <w:p w14:paraId="41C7DB14"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Generalist</w:t>
            </w:r>
          </w:p>
        </w:tc>
        <w:tc>
          <w:tcPr>
            <w:tcW w:w="6747" w:type="dxa"/>
            <w:tcBorders>
              <w:top w:val="single" w:sz="4" w:space="0" w:color="auto"/>
              <w:bottom w:val="single" w:sz="4" w:space="0" w:color="auto"/>
            </w:tcBorders>
            <w:shd w:val="clear" w:color="auto" w:fill="auto"/>
          </w:tcPr>
          <w:p w14:paraId="2B2C6E40" w14:textId="77777777" w:rsidR="00EF5E45"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w:t>
            </w:r>
            <w:r>
              <w:rPr>
                <w:rFonts w:ascii="Times New Roman" w:eastAsia="新細明體" w:hAnsi="Times New Roman" w:cs="Times New Roman"/>
              </w:rPr>
              <w:t xml:space="preserve">the </w:t>
            </w:r>
            <w:r>
              <w:rPr>
                <w:rFonts w:ascii="Times New Roman" w:eastAsia="新細明體" w:hAnsi="Times New Roman" w:cs="Times New Roman" w:hint="eastAsia"/>
              </w:rPr>
              <w:t xml:space="preserve">CEO </w:t>
            </w:r>
            <w:r>
              <w:rPr>
                <w:rFonts w:ascii="Times New Roman" w:eastAsia="新細明體" w:hAnsi="Times New Roman" w:cs="Times New Roman"/>
              </w:rPr>
              <w:t>has the general ability index (GAI) greater than 0</w:t>
            </w:r>
            <w:r>
              <w:rPr>
                <w:rFonts w:ascii="Times New Roman" w:eastAsia="新細明體" w:hAnsi="Times New Roman" w:cs="Times New Roman" w:hint="eastAsia"/>
              </w:rPr>
              <w:t>.</w:t>
            </w:r>
            <w:r>
              <w:rPr>
                <w:rFonts w:ascii="Times New Roman" w:eastAsia="新細明體" w:hAnsi="Times New Roman" w:cs="Times New Roman"/>
              </w:rPr>
              <w:t xml:space="preserve"> Developed by Custodio </w:t>
            </w:r>
            <w:r w:rsidRPr="005A37B7">
              <w:rPr>
                <w:rFonts w:ascii="Times New Roman" w:eastAsia="新細明體" w:hAnsi="Times New Roman" w:cs="Times New Roman"/>
                <w:i/>
              </w:rPr>
              <w:t>et al.</w:t>
            </w:r>
            <w:r>
              <w:rPr>
                <w:rFonts w:ascii="Times New Roman" w:eastAsia="新細明體" w:hAnsi="Times New Roman" w:cs="Times New Roman"/>
              </w:rPr>
              <w:t xml:space="preserve"> (2013), GAI measures the general managerial skills of CEOs. CEOs are coded as Generalists if the dummy equals zero. The data span from fiscal years 1994 to 2007, and we thank the authors for making the data available through the website of Journal of Financial Economics </w:t>
            </w:r>
            <w:hyperlink r:id="rId15" w:history="1">
              <w:r w:rsidRPr="00F45089">
                <w:rPr>
                  <w:rStyle w:val="a7"/>
                  <w:rFonts w:ascii="Times New Roman" w:hAnsi="Times New Roman" w:cs="Times New Roman"/>
                </w:rPr>
                <w:t>http://jfe.rochester.edu/data.htm</w:t>
              </w:r>
            </w:hyperlink>
          </w:p>
        </w:tc>
      </w:tr>
      <w:tr w:rsidR="00EF5E45" w:rsidRPr="00C95F7F" w14:paraId="75DD25FF" w14:textId="77777777" w:rsidTr="003647F1">
        <w:trPr>
          <w:trHeight w:val="274"/>
        </w:trPr>
        <w:tc>
          <w:tcPr>
            <w:tcW w:w="2613" w:type="dxa"/>
            <w:tcBorders>
              <w:top w:val="single" w:sz="4" w:space="0" w:color="auto"/>
              <w:bottom w:val="single" w:sz="4" w:space="0" w:color="auto"/>
            </w:tcBorders>
            <w:shd w:val="clear" w:color="auto" w:fill="auto"/>
          </w:tcPr>
          <w:p w14:paraId="0A41241C"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Duality</w:t>
            </w:r>
          </w:p>
        </w:tc>
        <w:tc>
          <w:tcPr>
            <w:tcW w:w="6747" w:type="dxa"/>
            <w:tcBorders>
              <w:top w:val="single" w:sz="4" w:space="0" w:color="auto"/>
              <w:bottom w:val="single" w:sz="4" w:space="0" w:color="auto"/>
            </w:tcBorders>
            <w:shd w:val="clear" w:color="auto" w:fill="auto"/>
          </w:tcPr>
          <w:p w14:paraId="00130CC2" w14:textId="77777777" w:rsidR="00EF5E45" w:rsidRPr="00C95F7F" w:rsidRDefault="00EF5E45" w:rsidP="003647F1">
            <w:pPr>
              <w:spacing w:after="0" w:line="240" w:lineRule="auto"/>
              <w:jc w:val="both"/>
              <w:rPr>
                <w:rFonts w:ascii="Times New Roman" w:eastAsia="新細明體" w:hAnsi="Times New Roman" w:cs="Times New Roman"/>
              </w:rPr>
            </w:pPr>
            <w:r w:rsidRPr="00C95F7F">
              <w:rPr>
                <w:rFonts w:ascii="Times New Roman" w:eastAsia="新細明體" w:hAnsi="Times New Roman" w:cs="Times New Roman"/>
              </w:rPr>
              <w:t>Dummy equals one</w:t>
            </w:r>
            <w:r>
              <w:rPr>
                <w:rFonts w:ascii="Times New Roman" w:eastAsia="新細明體" w:hAnsi="Times New Roman" w:cs="Times New Roman" w:hint="eastAsia"/>
              </w:rPr>
              <w:t xml:space="preserve"> if </w:t>
            </w:r>
            <w:r>
              <w:rPr>
                <w:rFonts w:ascii="Times New Roman" w:eastAsia="新細明體" w:hAnsi="Times New Roman" w:cs="Times New Roman"/>
              </w:rPr>
              <w:t xml:space="preserve">the </w:t>
            </w:r>
            <w:r>
              <w:rPr>
                <w:rFonts w:ascii="Times New Roman" w:eastAsia="新細明體" w:hAnsi="Times New Roman" w:cs="Times New Roman" w:hint="eastAsia"/>
              </w:rPr>
              <w:t>CEO is also the chairman of the board.</w:t>
            </w:r>
          </w:p>
        </w:tc>
      </w:tr>
      <w:tr w:rsidR="00EF5E45" w:rsidRPr="00A4302A" w14:paraId="064B5886" w14:textId="77777777" w:rsidTr="003647F1">
        <w:trPr>
          <w:trHeight w:val="111"/>
        </w:trPr>
        <w:tc>
          <w:tcPr>
            <w:tcW w:w="2613" w:type="dxa"/>
            <w:tcBorders>
              <w:top w:val="single" w:sz="4" w:space="0" w:color="auto"/>
            </w:tcBorders>
            <w:shd w:val="clear" w:color="auto" w:fill="auto"/>
          </w:tcPr>
          <w:p w14:paraId="40079855"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Log(CEO age)</w:t>
            </w:r>
          </w:p>
        </w:tc>
        <w:tc>
          <w:tcPr>
            <w:tcW w:w="6747" w:type="dxa"/>
            <w:tcBorders>
              <w:top w:val="single" w:sz="4" w:space="0" w:color="auto"/>
            </w:tcBorders>
            <w:shd w:val="clear" w:color="auto" w:fill="auto"/>
          </w:tcPr>
          <w:p w14:paraId="7E6BBD55" w14:textId="77777777" w:rsidR="00EF5E45" w:rsidRPr="00C3353C" w:rsidRDefault="00EF5E45" w:rsidP="003647F1">
            <w:pPr>
              <w:spacing w:after="0" w:line="240" w:lineRule="auto"/>
              <w:jc w:val="both"/>
              <w:rPr>
                <w:rFonts w:ascii="Times New Roman" w:eastAsia="新細明體" w:hAnsi="Times New Roman" w:cs="Times New Roman"/>
              </w:rPr>
            </w:pPr>
            <w:r w:rsidRPr="00C3353C">
              <w:rPr>
                <w:rFonts w:ascii="Times New Roman" w:eastAsia="新細明體" w:hAnsi="Times New Roman" w:cs="Times New Roman"/>
              </w:rPr>
              <w:t>Natural logarithm of</w:t>
            </w:r>
            <w:r>
              <w:rPr>
                <w:rFonts w:ascii="Times New Roman" w:eastAsia="新細明體" w:hAnsi="Times New Roman" w:cs="Times New Roman"/>
              </w:rPr>
              <w:t xml:space="preserve"> CEO age.</w:t>
            </w:r>
          </w:p>
        </w:tc>
      </w:tr>
      <w:tr w:rsidR="00EF5E45" w:rsidRPr="00A4302A" w14:paraId="044DC118" w14:textId="77777777" w:rsidTr="003647F1">
        <w:trPr>
          <w:trHeight w:val="111"/>
        </w:trPr>
        <w:tc>
          <w:tcPr>
            <w:tcW w:w="2613" w:type="dxa"/>
            <w:tcBorders>
              <w:top w:val="single" w:sz="4" w:space="0" w:color="auto"/>
            </w:tcBorders>
            <w:shd w:val="clear" w:color="auto" w:fill="auto"/>
          </w:tcPr>
          <w:p w14:paraId="138FBCDD" w14:textId="77777777" w:rsidR="00EF5E45" w:rsidRDefault="00EF5E45" w:rsidP="003647F1">
            <w:pPr>
              <w:spacing w:after="0"/>
              <w:rPr>
                <w:rFonts w:ascii="Times New Roman" w:eastAsia="標楷體" w:hAnsi="Times New Roman" w:cs="Times New Roman"/>
              </w:rPr>
            </w:pPr>
            <w:r>
              <w:rPr>
                <w:rFonts w:ascii="Times New Roman" w:eastAsia="標楷體" w:hAnsi="Times New Roman" w:cs="Times New Roman"/>
              </w:rPr>
              <w:t>Log(CEO tenure)</w:t>
            </w:r>
          </w:p>
        </w:tc>
        <w:tc>
          <w:tcPr>
            <w:tcW w:w="6747" w:type="dxa"/>
            <w:tcBorders>
              <w:top w:val="single" w:sz="4" w:space="0" w:color="auto"/>
            </w:tcBorders>
            <w:shd w:val="clear" w:color="auto" w:fill="auto"/>
          </w:tcPr>
          <w:p w14:paraId="0C4D15E6" w14:textId="77777777" w:rsidR="00EF5E45" w:rsidRDefault="00EF5E45" w:rsidP="003647F1">
            <w:pPr>
              <w:spacing w:after="0" w:line="240" w:lineRule="auto"/>
              <w:jc w:val="both"/>
              <w:rPr>
                <w:rFonts w:ascii="Times New Roman" w:eastAsia="新細明體" w:hAnsi="Times New Roman" w:cs="Times New Roman"/>
              </w:rPr>
            </w:pPr>
            <w:r w:rsidRPr="00C3353C">
              <w:rPr>
                <w:rFonts w:ascii="Times New Roman" w:eastAsia="新細明體" w:hAnsi="Times New Roman" w:cs="Times New Roman"/>
              </w:rPr>
              <w:t>Natural logarithm of</w:t>
            </w:r>
            <w:r>
              <w:rPr>
                <w:rFonts w:ascii="Times New Roman" w:eastAsia="新細明體" w:hAnsi="Times New Roman" w:cs="Times New Roman"/>
              </w:rPr>
              <w:t xml:space="preserve"> CEO tenure measured in years.</w:t>
            </w:r>
          </w:p>
        </w:tc>
      </w:tr>
      <w:tr w:rsidR="00EF5E45" w:rsidRPr="00347CF6" w14:paraId="5C2ABA27" w14:textId="77777777" w:rsidTr="003647F1">
        <w:trPr>
          <w:trHeight w:val="111"/>
        </w:trPr>
        <w:tc>
          <w:tcPr>
            <w:tcW w:w="2613" w:type="dxa"/>
            <w:tcBorders>
              <w:top w:val="single" w:sz="4" w:space="0" w:color="auto"/>
              <w:bottom w:val="single" w:sz="4" w:space="0" w:color="auto"/>
            </w:tcBorders>
            <w:shd w:val="clear" w:color="auto" w:fill="auto"/>
          </w:tcPr>
          <w:p w14:paraId="35F57376" w14:textId="77777777" w:rsidR="00EF5E45" w:rsidRPr="00347CF6" w:rsidRDefault="00EF5E45" w:rsidP="003647F1">
            <w:pPr>
              <w:spacing w:after="0"/>
              <w:rPr>
                <w:rFonts w:ascii="Times New Roman" w:eastAsia="標楷體" w:hAnsi="Times New Roman" w:cs="Times New Roman"/>
              </w:rPr>
            </w:pPr>
            <w:r>
              <w:rPr>
                <w:rFonts w:ascii="Times New Roman" w:eastAsia="標楷體" w:hAnsi="Times New Roman" w:cs="Times New Roman"/>
              </w:rPr>
              <w:t>Log(Delta), Log(Vega)</w:t>
            </w:r>
          </w:p>
        </w:tc>
        <w:tc>
          <w:tcPr>
            <w:tcW w:w="6747" w:type="dxa"/>
            <w:tcBorders>
              <w:top w:val="single" w:sz="4" w:space="0" w:color="auto"/>
              <w:bottom w:val="single" w:sz="4" w:space="0" w:color="auto"/>
            </w:tcBorders>
            <w:shd w:val="clear" w:color="auto" w:fill="auto"/>
          </w:tcPr>
          <w:p w14:paraId="245B431F" w14:textId="77777777" w:rsidR="00EF5E45" w:rsidRDefault="00EF5E45" w:rsidP="003647F1">
            <w:pPr>
              <w:spacing w:after="0" w:line="240" w:lineRule="auto"/>
              <w:jc w:val="both"/>
              <w:rPr>
                <w:rFonts w:ascii="Times New Roman" w:eastAsia="新細明體" w:hAnsi="Times New Roman" w:cs="Times New Roman"/>
              </w:rPr>
            </w:pPr>
            <w:r>
              <w:rPr>
                <w:rFonts w:ascii="Times New Roman" w:eastAsia="新細明體" w:hAnsi="Times New Roman" w:cs="Times New Roman"/>
              </w:rPr>
              <w:t>Log(Delta) is the n</w:t>
            </w:r>
            <w:r w:rsidRPr="00C3353C">
              <w:rPr>
                <w:rFonts w:ascii="Times New Roman" w:eastAsia="新細明體" w:hAnsi="Times New Roman" w:cs="Times New Roman"/>
              </w:rPr>
              <w:t>atural logarithm of</w:t>
            </w:r>
            <w:r>
              <w:rPr>
                <w:rFonts w:ascii="Times New Roman" w:eastAsia="新細明體" w:hAnsi="Times New Roman" w:cs="Times New Roman"/>
              </w:rPr>
              <w:t xml:space="preserve"> the pay-performance sensitivity. Pay-performance sensitivity is defined as the d</w:t>
            </w:r>
            <w:r w:rsidRPr="00C3353C">
              <w:rPr>
                <w:rFonts w:ascii="Times New Roman" w:eastAsia="新細明體" w:hAnsi="Times New Roman" w:cs="Times New Roman"/>
              </w:rPr>
              <w:t xml:space="preserve">ollar change in wealth associated with a 1% change in the firm’s stock price (in $000s). </w:t>
            </w:r>
            <w:r>
              <w:rPr>
                <w:rFonts w:ascii="Times New Roman" w:eastAsia="新細明體" w:hAnsi="Times New Roman" w:cs="Times New Roman"/>
              </w:rPr>
              <w:t>Log(Vega) is the natural logarithm of the dollar change in wealth associated with a 1 percent change in the standard deviation of the firm’s returns (in $000s). Both are</w:t>
            </w:r>
            <w:r w:rsidRPr="00C3353C">
              <w:rPr>
                <w:rFonts w:ascii="Times New Roman" w:eastAsia="新細明體" w:hAnsi="Times New Roman" w:cs="Times New Roman"/>
              </w:rPr>
              <w:t xml:space="preserve"> calculated base</w:t>
            </w:r>
            <w:r>
              <w:rPr>
                <w:rFonts w:ascii="Times New Roman" w:eastAsia="新細明體" w:hAnsi="Times New Roman" w:cs="Times New Roman"/>
              </w:rPr>
              <w:t xml:space="preserve">d on Coles </w:t>
            </w:r>
            <w:r w:rsidRPr="005A37B7">
              <w:rPr>
                <w:rFonts w:ascii="Times New Roman" w:eastAsia="新細明體" w:hAnsi="Times New Roman" w:cs="Times New Roman"/>
                <w:i/>
              </w:rPr>
              <w:t>et al.</w:t>
            </w:r>
            <w:r>
              <w:rPr>
                <w:rFonts w:ascii="Times New Roman" w:eastAsia="新細明體" w:hAnsi="Times New Roman" w:cs="Times New Roman"/>
              </w:rPr>
              <w:t xml:space="preserve"> (20</w:t>
            </w:r>
            <w:r>
              <w:rPr>
                <w:rFonts w:ascii="Times New Roman" w:eastAsia="新細明體" w:hAnsi="Times New Roman" w:cs="Times New Roman" w:hint="eastAsia"/>
              </w:rPr>
              <w:t>06</w:t>
            </w:r>
            <w:r w:rsidRPr="00C3353C">
              <w:rPr>
                <w:rFonts w:ascii="Times New Roman" w:eastAsia="新細明體" w:hAnsi="Times New Roman" w:cs="Times New Roman"/>
              </w:rPr>
              <w:t>)</w:t>
            </w:r>
            <w:r>
              <w:rPr>
                <w:rFonts w:ascii="Times New Roman" w:eastAsia="新細明體" w:hAnsi="Times New Roman" w:cs="Times New Roman"/>
              </w:rPr>
              <w:t>’s</w:t>
            </w:r>
            <w:r w:rsidRPr="00C3353C">
              <w:rPr>
                <w:rFonts w:ascii="Times New Roman" w:eastAsia="新細明體" w:hAnsi="Times New Roman" w:cs="Times New Roman"/>
              </w:rPr>
              <w:t xml:space="preserve"> algorithm using data from Execucomp.</w:t>
            </w:r>
            <w:r>
              <w:rPr>
                <w:rFonts w:ascii="Times New Roman" w:eastAsia="新細明體" w:hAnsi="Times New Roman" w:cs="Times New Roman" w:hint="eastAsia"/>
              </w:rPr>
              <w:t xml:space="preserve"> </w:t>
            </w:r>
            <w:r w:rsidRPr="0009329B">
              <w:rPr>
                <w:rFonts w:ascii="Times New Roman" w:eastAsia="新細明體" w:hAnsi="Times New Roman" w:cs="Times New Roman"/>
              </w:rPr>
              <w:t xml:space="preserve">We thank Lalitha Naveen for providing the algorithm and data on her website </w:t>
            </w:r>
            <w:hyperlink r:id="rId16" w:history="1">
              <w:r w:rsidRPr="00E13A10">
                <w:rPr>
                  <w:rStyle w:val="a7"/>
                  <w:rFonts w:ascii="Times New Roman" w:eastAsia="新細明體" w:hAnsi="Times New Roman" w:cs="Times New Roman"/>
                </w:rPr>
                <w:t>https://sites.temple.edu/lnaveen/data/</w:t>
              </w:r>
            </w:hyperlink>
          </w:p>
        </w:tc>
      </w:tr>
    </w:tbl>
    <w:p w14:paraId="66559012" w14:textId="77777777" w:rsidR="00EF5E45" w:rsidRDefault="00EF5E45" w:rsidP="00EF5E45">
      <w:pPr>
        <w:spacing w:after="0" w:line="240" w:lineRule="auto"/>
        <w:rPr>
          <w:rFonts w:ascii="Times New Roman" w:eastAsia="新細明體" w:hAnsi="Times New Roman" w:cs="Times New Roman"/>
          <w:b/>
          <w:sz w:val="24"/>
          <w:szCs w:val="24"/>
        </w:rPr>
      </w:pPr>
      <w:bookmarkStart w:id="0" w:name="_GoBack"/>
      <w:bookmarkEnd w:id="0"/>
      <w:r>
        <w:rPr>
          <w:rFonts w:ascii="Times New Roman" w:eastAsia="新細明體" w:hAnsi="Times New Roman" w:cs="Times New Roman"/>
          <w:b/>
          <w:sz w:val="24"/>
          <w:szCs w:val="24"/>
        </w:rPr>
        <w:br w:type="page"/>
      </w:r>
    </w:p>
    <w:p w14:paraId="7B84DE79" w14:textId="77777777" w:rsidR="00EF5E45" w:rsidRDefault="00EF5E45" w:rsidP="00EF5E45">
      <w:pPr>
        <w:spacing w:after="0" w:line="240" w:lineRule="auto"/>
        <w:jc w:val="center"/>
        <w:outlineLvl w:val="0"/>
        <w:rPr>
          <w:rFonts w:ascii="Times New Roman" w:eastAsia="新細明體" w:hAnsi="Times New Roman" w:cs="Times New Roman"/>
          <w:b/>
          <w:sz w:val="24"/>
          <w:szCs w:val="24"/>
        </w:rPr>
      </w:pPr>
      <w:r>
        <w:rPr>
          <w:rFonts w:ascii="Times New Roman" w:eastAsia="新細明體" w:hAnsi="Times New Roman" w:cs="Times New Roman" w:hint="eastAsia"/>
          <w:b/>
          <w:sz w:val="24"/>
          <w:szCs w:val="24"/>
        </w:rPr>
        <w:lastRenderedPageBreak/>
        <w:t xml:space="preserve">Table </w:t>
      </w:r>
      <w:r>
        <w:rPr>
          <w:rFonts w:ascii="Times New Roman" w:eastAsia="新細明體" w:hAnsi="Times New Roman" w:cs="Times New Roman"/>
          <w:b/>
          <w:sz w:val="24"/>
          <w:szCs w:val="24"/>
        </w:rPr>
        <w:t>A.1</w:t>
      </w:r>
    </w:p>
    <w:p w14:paraId="3357C34A" w14:textId="77777777" w:rsidR="00EF5E45" w:rsidRDefault="00EF5E45" w:rsidP="00EF5E45">
      <w:pPr>
        <w:spacing w:after="0" w:line="240" w:lineRule="auto"/>
        <w:jc w:val="center"/>
        <w:rPr>
          <w:rFonts w:ascii="Times New Roman" w:eastAsia="新細明體" w:hAnsi="Times New Roman" w:cs="Times New Roman"/>
          <w:b/>
          <w:sz w:val="24"/>
          <w:szCs w:val="24"/>
        </w:rPr>
      </w:pPr>
      <w:r>
        <w:rPr>
          <w:rFonts w:ascii="Times New Roman" w:eastAsia="新細明體" w:hAnsi="Times New Roman" w:cs="Times New Roman"/>
          <w:b/>
          <w:sz w:val="24"/>
          <w:szCs w:val="24"/>
        </w:rPr>
        <w:t>All Board Members’ and CEOs’ Target Industry Experience as Insiders or Outsiders</w:t>
      </w:r>
      <w:r>
        <w:rPr>
          <w:rFonts w:ascii="Times New Roman" w:eastAsia="新細明體" w:hAnsi="Times New Roman" w:cs="Times New Roman"/>
          <w:b/>
          <w:sz w:val="24"/>
          <w:szCs w:val="24"/>
        </w:rPr>
        <w:br/>
        <w:t xml:space="preserve"> – Distribution of Diversifying Deals and Average Bidder Cumulative Announcement Return</w:t>
      </w:r>
    </w:p>
    <w:p w14:paraId="48EBC71F" w14:textId="77777777" w:rsidR="00EF5E45" w:rsidRDefault="00EF5E45" w:rsidP="00EF5E45">
      <w:pPr>
        <w:spacing w:after="0" w:line="240" w:lineRule="auto"/>
        <w:jc w:val="both"/>
        <w:rPr>
          <w:rFonts w:ascii="Times New Roman" w:eastAsia="新細明體" w:hAnsi="Times New Roman" w:cs="Times New Roman"/>
          <w:sz w:val="20"/>
          <w:szCs w:val="20"/>
        </w:rPr>
      </w:pPr>
      <w:r w:rsidRPr="00380980">
        <w:rPr>
          <w:rFonts w:ascii="Times New Roman" w:eastAsia="新細明體" w:hAnsi="Times New Roman" w:cs="Times New Roman" w:hint="eastAsia"/>
          <w:sz w:val="20"/>
          <w:szCs w:val="20"/>
        </w:rPr>
        <w:t xml:space="preserve">The sample consists of 6,178 completed M&amp;A deals with public acquirers from 1999 to 2011 where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acquirer sought after at least 50% ownership of the target firm. The combined sample requires data </w:t>
      </w:r>
      <w:r>
        <w:rPr>
          <w:rFonts w:ascii="Times New Roman" w:eastAsia="新細明體" w:hAnsi="Times New Roman" w:cs="Times New Roman"/>
          <w:sz w:val="20"/>
          <w:szCs w:val="20"/>
        </w:rPr>
        <w:t xml:space="preserve">be </w:t>
      </w:r>
      <w:r w:rsidRPr="00380980">
        <w:rPr>
          <w:rFonts w:ascii="Times New Roman" w:eastAsia="新細明體" w:hAnsi="Times New Roman" w:cs="Times New Roman" w:hint="eastAsia"/>
          <w:sz w:val="20"/>
          <w:szCs w:val="20"/>
        </w:rPr>
        <w:t xml:space="preserve">available from Securities Data </w:t>
      </w:r>
      <w:r w:rsidRPr="00380980">
        <w:rPr>
          <w:rFonts w:ascii="Times New Roman" w:eastAsia="新細明體" w:hAnsi="Times New Roman" w:cs="Times New Roman"/>
          <w:sz w:val="20"/>
          <w:szCs w:val="20"/>
        </w:rPr>
        <w:t>Corporation</w:t>
      </w:r>
      <w:r w:rsidRPr="00380980">
        <w:rPr>
          <w:rFonts w:ascii="Times New Roman" w:eastAsia="新細明體" w:hAnsi="Times New Roman" w:cs="Times New Roman" w:hint="eastAsia"/>
          <w:sz w:val="20"/>
          <w:szCs w:val="20"/>
        </w:rPr>
        <w:t xml:space="preserve"> (SDC) mergers and acquisitions database, BoardEx employment history database, CRSP, and Standard and Poor</w:t>
      </w:r>
      <w:r w:rsidRPr="00380980">
        <w:rPr>
          <w:rFonts w:ascii="Times New Roman" w:eastAsia="新細明體" w:hAnsi="Times New Roman" w:cs="Times New Roman"/>
          <w:sz w:val="20"/>
          <w:szCs w:val="20"/>
        </w:rPr>
        <w:t>’</w:t>
      </w:r>
      <w:r w:rsidRPr="00380980">
        <w:rPr>
          <w:rFonts w:ascii="Times New Roman" w:eastAsia="新細明體" w:hAnsi="Times New Roman" w:cs="Times New Roman" w:hint="eastAsia"/>
          <w:sz w:val="20"/>
          <w:szCs w:val="20"/>
        </w:rPr>
        <w:t>s COMPU</w:t>
      </w:r>
      <w:r>
        <w:rPr>
          <w:rFonts w:ascii="Times New Roman" w:eastAsia="新細明體" w:hAnsi="Times New Roman" w:cs="Times New Roman" w:hint="eastAsia"/>
          <w:sz w:val="20"/>
          <w:szCs w:val="20"/>
        </w:rPr>
        <w:t>STAT. Observations whe</w:t>
      </w:r>
      <w:r>
        <w:rPr>
          <w:rFonts w:ascii="Times New Roman" w:eastAsia="新細明體" w:hAnsi="Times New Roman" w:cs="Times New Roman"/>
          <w:sz w:val="20"/>
          <w:szCs w:val="20"/>
        </w:rPr>
        <w:t>re either</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acquirer or </w:t>
      </w:r>
      <w:r>
        <w:rPr>
          <w:rFonts w:ascii="Times New Roman" w:eastAsia="新細明體" w:hAnsi="Times New Roman" w:cs="Times New Roman" w:hint="eastAsia"/>
          <w:sz w:val="20"/>
          <w:szCs w:val="20"/>
        </w:rPr>
        <w:t xml:space="preserve">the </w:t>
      </w:r>
      <w:r w:rsidRPr="00380980">
        <w:rPr>
          <w:rFonts w:ascii="Times New Roman" w:eastAsia="新細明體" w:hAnsi="Times New Roman" w:cs="Times New Roman" w:hint="eastAsia"/>
          <w:sz w:val="20"/>
          <w:szCs w:val="20"/>
        </w:rPr>
        <w:t xml:space="preserve">target firm </w:t>
      </w:r>
      <w:r>
        <w:rPr>
          <w:rFonts w:ascii="Times New Roman" w:eastAsia="新細明體" w:hAnsi="Times New Roman" w:cs="Times New Roman"/>
          <w:sz w:val="20"/>
          <w:szCs w:val="20"/>
        </w:rPr>
        <w:t>belongs to the</w:t>
      </w:r>
      <w:r w:rsidRPr="00380980">
        <w:rPr>
          <w:rFonts w:ascii="Times New Roman" w:eastAsia="新細明體" w:hAnsi="Times New Roman" w:cs="Times New Roman" w:hint="eastAsia"/>
          <w:sz w:val="20"/>
          <w:szCs w:val="20"/>
        </w:rPr>
        <w:t xml:space="preserve"> utility or </w:t>
      </w:r>
      <w:r>
        <w:rPr>
          <w:rFonts w:ascii="Times New Roman" w:eastAsia="新細明體" w:hAnsi="Times New Roman" w:cs="Times New Roman" w:hint="eastAsia"/>
          <w:sz w:val="20"/>
          <w:szCs w:val="20"/>
        </w:rPr>
        <w:t>financial industry are excluded</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hint="eastAsia"/>
          <w:sz w:val="20"/>
          <w:szCs w:val="20"/>
        </w:rPr>
        <w:t xml:space="preserve">Panel </w:t>
      </w:r>
      <w:r>
        <w:rPr>
          <w:rFonts w:ascii="Times New Roman" w:eastAsia="新細明體" w:hAnsi="Times New Roman" w:cs="Times New Roman"/>
          <w:sz w:val="20"/>
          <w:szCs w:val="20"/>
        </w:rPr>
        <w:t>A</w:t>
      </w:r>
      <w:r w:rsidRPr="00380980">
        <w:rPr>
          <w:rFonts w:ascii="Times New Roman" w:eastAsia="新細明體" w:hAnsi="Times New Roman" w:cs="Times New Roman" w:hint="eastAsia"/>
          <w:sz w:val="20"/>
          <w:szCs w:val="20"/>
        </w:rPr>
        <w:t xml:space="preserve"> presents the</w:t>
      </w:r>
      <w:r>
        <w:rPr>
          <w:rFonts w:ascii="Times New Roman" w:eastAsia="新細明體" w:hAnsi="Times New Roman" w:cs="Times New Roman"/>
          <w:sz w:val="20"/>
          <w:szCs w:val="20"/>
        </w:rPr>
        <w:t xml:space="preserve"> fraction of di</w:t>
      </w:r>
      <w:r w:rsidRPr="00380980">
        <w:rPr>
          <w:rFonts w:ascii="Times New Roman" w:eastAsia="新細明體" w:hAnsi="Times New Roman" w:cs="Times New Roman" w:hint="eastAsia"/>
          <w:sz w:val="20"/>
          <w:szCs w:val="20"/>
        </w:rPr>
        <w:t xml:space="preserve">versifying deals </w:t>
      </w:r>
      <w:r>
        <w:rPr>
          <w:rFonts w:ascii="Times New Roman" w:eastAsia="新細明體" w:hAnsi="Times New Roman" w:cs="Times New Roman"/>
          <w:sz w:val="20"/>
          <w:szCs w:val="20"/>
        </w:rPr>
        <w:t xml:space="preserve">where the </w:t>
      </w:r>
      <w:r w:rsidRPr="00380980">
        <w:rPr>
          <w:rFonts w:ascii="Times New Roman" w:eastAsia="新細明體" w:hAnsi="Times New Roman" w:cs="Times New Roman" w:hint="eastAsia"/>
          <w:sz w:val="20"/>
          <w:szCs w:val="20"/>
        </w:rPr>
        <w:t>acquirer</w:t>
      </w:r>
      <w:r w:rsidRPr="00380980">
        <w:rPr>
          <w:rFonts w:ascii="Times New Roman" w:eastAsia="新細明體" w:hAnsi="Times New Roman" w:cs="Times New Roman"/>
          <w:sz w:val="20"/>
          <w:szCs w:val="20"/>
        </w:rPr>
        <w:t>’</w:t>
      </w:r>
      <w:r w:rsidRPr="00380980">
        <w:rPr>
          <w:rFonts w:ascii="Times New Roman" w:eastAsia="新細明體" w:hAnsi="Times New Roman" w:cs="Times New Roman" w:hint="eastAsia"/>
          <w:sz w:val="20"/>
          <w:szCs w:val="20"/>
        </w:rPr>
        <w:t xml:space="preserve">s directors </w:t>
      </w:r>
      <w:r>
        <w:rPr>
          <w:rFonts w:ascii="Times New Roman" w:eastAsia="新細明體" w:hAnsi="Times New Roman" w:cs="Times New Roman"/>
          <w:sz w:val="20"/>
          <w:szCs w:val="20"/>
        </w:rPr>
        <w:t xml:space="preserve">(any, inside or outside) or CEOs </w:t>
      </w:r>
      <w:r w:rsidRPr="00380980">
        <w:rPr>
          <w:rFonts w:ascii="Times New Roman" w:eastAsia="新細明體" w:hAnsi="Times New Roman" w:cs="Times New Roman" w:hint="eastAsia"/>
          <w:sz w:val="20"/>
          <w:szCs w:val="20"/>
        </w:rPr>
        <w:t xml:space="preserve">have </w:t>
      </w:r>
      <w:r>
        <w:rPr>
          <w:rFonts w:ascii="Times New Roman" w:eastAsia="新細明體" w:hAnsi="Times New Roman" w:cs="Times New Roman"/>
          <w:sz w:val="20"/>
          <w:szCs w:val="20"/>
        </w:rPr>
        <w:t xml:space="preserve">target industry </w:t>
      </w:r>
      <w:r w:rsidRPr="00380980">
        <w:rPr>
          <w:rFonts w:ascii="Times New Roman" w:eastAsia="新細明體" w:hAnsi="Times New Roman" w:cs="Times New Roman" w:hint="eastAsia"/>
          <w:sz w:val="20"/>
          <w:szCs w:val="20"/>
        </w:rPr>
        <w:t>experience</w:t>
      </w:r>
      <w:r>
        <w:rPr>
          <w:rFonts w:ascii="Times New Roman" w:eastAsia="新細明體" w:hAnsi="Times New Roman" w:cs="Times New Roman"/>
          <w:sz w:val="20"/>
          <w:szCs w:val="20"/>
        </w:rPr>
        <w:t xml:space="preserve"> (any, inside, or outside). Panel B</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compares</w:t>
      </w:r>
      <w:r w:rsidRPr="007C6BA4">
        <w:rPr>
          <w:rFonts w:ascii="Times New Roman" w:eastAsia="新細明體" w:hAnsi="Times New Roman" w:cs="Times New Roman"/>
          <w:sz w:val="20"/>
          <w:szCs w:val="20"/>
        </w:rPr>
        <w:t xml:space="preserve"> the </w:t>
      </w:r>
      <w:r>
        <w:rPr>
          <w:rFonts w:ascii="Times New Roman" w:eastAsia="新細明體" w:hAnsi="Times New Roman" w:cs="Times New Roman"/>
          <w:sz w:val="20"/>
          <w:szCs w:val="20"/>
        </w:rPr>
        <w:t xml:space="preserve">average </w:t>
      </w:r>
      <w:r w:rsidRPr="007C6BA4">
        <w:rPr>
          <w:rFonts w:ascii="Times New Roman" w:eastAsia="新細明體" w:hAnsi="Times New Roman" w:cs="Times New Roman"/>
          <w:sz w:val="20"/>
          <w:szCs w:val="20"/>
        </w:rPr>
        <w:t xml:space="preserve">3-day cumulative abnormal returns </w:t>
      </w:r>
      <w:r>
        <w:rPr>
          <w:rFonts w:ascii="Times New Roman" w:eastAsia="新細明體" w:hAnsi="Times New Roman" w:cs="Times New Roman"/>
          <w:sz w:val="20"/>
          <w:szCs w:val="20"/>
        </w:rPr>
        <w:t>(CAR) around announcement across subsamples of acquiring firms with and without outsiders, insiders, and CEOs who have prior experience working as either inside or outside board members in target industries. Panel C</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compares the average </w:t>
      </w:r>
      <w:r w:rsidRPr="007C6BA4">
        <w:rPr>
          <w:rFonts w:ascii="Times New Roman" w:eastAsia="新細明體" w:hAnsi="Times New Roman" w:cs="Times New Roman"/>
          <w:sz w:val="20"/>
          <w:szCs w:val="20"/>
        </w:rPr>
        <w:t xml:space="preserve">3-day cumulative abnormal returns </w:t>
      </w:r>
      <w:r>
        <w:rPr>
          <w:rFonts w:ascii="Times New Roman" w:eastAsia="新細明體" w:hAnsi="Times New Roman" w:cs="Times New Roman"/>
          <w:sz w:val="20"/>
          <w:szCs w:val="20"/>
        </w:rPr>
        <w:t>(CAR) around announcement across subsamples of acquiring firms with and without outsiders, insiders, and CEOs who have prior experience working as inside board members in target industries. Panel D</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compares</w:t>
      </w:r>
      <w:r w:rsidRPr="007C6BA4">
        <w:rPr>
          <w:rFonts w:ascii="Times New Roman" w:eastAsia="新細明體" w:hAnsi="Times New Roman" w:cs="Times New Roman"/>
          <w:sz w:val="20"/>
          <w:szCs w:val="20"/>
        </w:rPr>
        <w:t xml:space="preserve"> the </w:t>
      </w:r>
      <w:r>
        <w:rPr>
          <w:rFonts w:ascii="Times New Roman" w:eastAsia="新細明體" w:hAnsi="Times New Roman" w:cs="Times New Roman"/>
          <w:sz w:val="20"/>
          <w:szCs w:val="20"/>
        </w:rPr>
        <w:t xml:space="preserve">average </w:t>
      </w:r>
      <w:r w:rsidRPr="007C6BA4">
        <w:rPr>
          <w:rFonts w:ascii="Times New Roman" w:eastAsia="新細明體" w:hAnsi="Times New Roman" w:cs="Times New Roman"/>
          <w:sz w:val="20"/>
          <w:szCs w:val="20"/>
        </w:rPr>
        <w:t xml:space="preserve">3-day cumulative abnormal returns </w:t>
      </w:r>
      <w:r>
        <w:rPr>
          <w:rFonts w:ascii="Times New Roman" w:eastAsia="新細明體" w:hAnsi="Times New Roman" w:cs="Times New Roman"/>
          <w:sz w:val="20"/>
          <w:szCs w:val="20"/>
        </w:rPr>
        <w:t xml:space="preserve">(CAR) around announcement across subsamples of acquiring firms with and without outsiders, insiders, and CEOs who have prior experience working as outside board members in target industries. </w:t>
      </w:r>
      <w:r w:rsidRPr="007C6BA4">
        <w:rPr>
          <w:rFonts w:ascii="Times New Roman" w:eastAsia="新細明體" w:hAnsi="Times New Roman" w:cs="Times New Roman"/>
          <w:sz w:val="20"/>
          <w:szCs w:val="20"/>
        </w:rPr>
        <w:t>The mean, median, and number of observations of each subsample are reported. The difference tests are based on t-tests for equality of means and Wilcoxon-tests for equality of medians. ***, **,</w:t>
      </w:r>
      <w:r>
        <w:rPr>
          <w:rFonts w:ascii="Times New Roman" w:eastAsia="新細明體" w:hAnsi="Times New Roman" w:cs="Times New Roman"/>
          <w:sz w:val="20"/>
          <w:szCs w:val="20"/>
        </w:rPr>
        <w:t xml:space="preserve"> and</w:t>
      </w:r>
      <w:r w:rsidRPr="007C6BA4">
        <w:rPr>
          <w:rFonts w:ascii="Times New Roman" w:eastAsia="新細明體" w:hAnsi="Times New Roman" w:cs="Times New Roman"/>
          <w:sz w:val="20"/>
          <w:szCs w:val="20"/>
        </w:rPr>
        <w:t xml:space="preserve"> * denote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statistical significance </w:t>
      </w:r>
      <w:r>
        <w:rPr>
          <w:rFonts w:ascii="Times New Roman" w:eastAsia="新細明體" w:hAnsi="Times New Roman" w:cs="Times New Roman"/>
          <w:sz w:val="20"/>
          <w:szCs w:val="20"/>
        </w:rPr>
        <w:t xml:space="preserve">of difference in announcement returns </w:t>
      </w:r>
      <w:r w:rsidRPr="007C6BA4">
        <w:rPr>
          <w:rFonts w:ascii="Times New Roman" w:eastAsia="新細明體" w:hAnsi="Times New Roman" w:cs="Times New Roman"/>
          <w:sz w:val="20"/>
          <w:szCs w:val="20"/>
        </w:rPr>
        <w:t>between deals at 1%, 5%, and 10% level, respect</w:t>
      </w:r>
      <w:r>
        <w:rPr>
          <w:rFonts w:ascii="Times New Roman" w:eastAsia="新細明體" w:hAnsi="Times New Roman" w:cs="Times New Roman"/>
          <w:sz w:val="20"/>
          <w:szCs w:val="20"/>
        </w:rPr>
        <w:t>ively. Variables</w:t>
      </w:r>
      <w:r w:rsidRPr="00380980">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 xml:space="preserve">definitions are in </w:t>
      </w:r>
      <w:r w:rsidRPr="00380980">
        <w:rPr>
          <w:rFonts w:ascii="Times New Roman" w:eastAsia="新細明體" w:hAnsi="Times New Roman" w:cs="Times New Roman" w:hint="eastAsia"/>
          <w:sz w:val="20"/>
          <w:szCs w:val="20"/>
        </w:rPr>
        <w:t>appendix.</w:t>
      </w:r>
    </w:p>
    <w:tbl>
      <w:tblPr>
        <w:tblStyle w:val="2"/>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096"/>
        <w:gridCol w:w="3131"/>
      </w:tblGrid>
      <w:tr w:rsidR="00EF5E45" w:rsidRPr="007869A2" w14:paraId="573BA300" w14:textId="77777777" w:rsidTr="003647F1">
        <w:trPr>
          <w:jc w:val="center"/>
        </w:trPr>
        <w:tc>
          <w:tcPr>
            <w:tcW w:w="9356" w:type="dxa"/>
            <w:gridSpan w:val="3"/>
            <w:tcBorders>
              <w:top w:val="nil"/>
              <w:bottom w:val="single" w:sz="4" w:space="0" w:color="auto"/>
            </w:tcBorders>
            <w:vAlign w:val="center"/>
          </w:tcPr>
          <w:p w14:paraId="1842D6EB" w14:textId="77777777" w:rsidR="00EF5E45" w:rsidRPr="00BE4857" w:rsidRDefault="00EF5E45" w:rsidP="003647F1">
            <w:pPr>
              <w:widowControl w:val="0"/>
              <w:spacing w:after="0"/>
              <w:rPr>
                <w:rFonts w:ascii="Times New Roman" w:eastAsia="標楷體" w:hAnsi="Times New Roman" w:cs="Times New Roman"/>
              </w:rPr>
            </w:pPr>
            <w:r>
              <w:rPr>
                <w:rFonts w:ascii="Times New Roman" w:eastAsia="新細明體" w:hAnsi="Times New Roman" w:cs="Times New Roman"/>
                <w:sz w:val="20"/>
                <w:szCs w:val="20"/>
              </w:rPr>
              <w:br w:type="page"/>
            </w:r>
            <w:r w:rsidRPr="00BE4857">
              <w:rPr>
                <w:rFonts w:ascii="Times New Roman" w:eastAsia="標楷體" w:hAnsi="Times New Roman" w:cs="Times New Roman"/>
              </w:rPr>
              <w:br/>
              <w:t xml:space="preserve">Panel A: Diversifying deals </w:t>
            </w:r>
            <w:r>
              <w:rPr>
                <w:rFonts w:ascii="Times New Roman" w:eastAsia="標楷體" w:hAnsi="Times New Roman" w:cs="Times New Roman"/>
              </w:rPr>
              <w:t xml:space="preserve">and </w:t>
            </w:r>
            <w:r w:rsidRPr="00BE4857">
              <w:rPr>
                <w:rFonts w:ascii="Times New Roman" w:eastAsia="標楷體" w:hAnsi="Times New Roman" w:cs="Times New Roman"/>
              </w:rPr>
              <w:t>industry experience</w:t>
            </w:r>
          </w:p>
        </w:tc>
      </w:tr>
      <w:tr w:rsidR="00EF5E45" w:rsidRPr="007869A2" w14:paraId="3396D83A" w14:textId="77777777" w:rsidTr="003647F1">
        <w:trPr>
          <w:jc w:val="center"/>
        </w:trPr>
        <w:tc>
          <w:tcPr>
            <w:tcW w:w="3129" w:type="dxa"/>
            <w:tcBorders>
              <w:top w:val="single" w:sz="4" w:space="0" w:color="auto"/>
              <w:bottom w:val="single" w:sz="4" w:space="0" w:color="auto"/>
            </w:tcBorders>
            <w:vAlign w:val="center"/>
          </w:tcPr>
          <w:p w14:paraId="25E92898" w14:textId="77777777" w:rsidR="00EF5E45" w:rsidRPr="00BE4857" w:rsidRDefault="00EF5E45" w:rsidP="003647F1">
            <w:pPr>
              <w:widowControl w:val="0"/>
              <w:spacing w:after="0"/>
              <w:jc w:val="center"/>
              <w:rPr>
                <w:rFonts w:ascii="Times New Roman" w:eastAsia="標楷體" w:hAnsi="Times New Roman" w:cs="Times New Roman"/>
              </w:rPr>
            </w:pPr>
            <w:r w:rsidRPr="00BE4857">
              <w:rPr>
                <w:rFonts w:ascii="Times New Roman" w:eastAsia="標楷體" w:hAnsi="Times New Roman" w:cs="Times New Roman"/>
              </w:rPr>
              <w:t>Industry experience of the board</w:t>
            </w:r>
          </w:p>
        </w:tc>
        <w:tc>
          <w:tcPr>
            <w:tcW w:w="3096" w:type="dxa"/>
            <w:tcBorders>
              <w:top w:val="single" w:sz="4" w:space="0" w:color="auto"/>
              <w:bottom w:val="single" w:sz="4" w:space="0" w:color="auto"/>
            </w:tcBorders>
            <w:vAlign w:val="center"/>
          </w:tcPr>
          <w:p w14:paraId="7CC710C7" w14:textId="77777777" w:rsidR="00EF5E45" w:rsidRPr="00BE4857" w:rsidRDefault="00EF5E45" w:rsidP="003647F1">
            <w:pPr>
              <w:widowControl w:val="0"/>
              <w:spacing w:after="0"/>
              <w:jc w:val="center"/>
              <w:rPr>
                <w:rFonts w:ascii="Times New Roman" w:eastAsia="標楷體" w:hAnsi="Times New Roman" w:cs="Times New Roman"/>
              </w:rPr>
            </w:pPr>
            <w:r w:rsidRPr="00BE4857">
              <w:rPr>
                <w:rFonts w:ascii="Times New Roman" w:eastAsia="標楷體" w:hAnsi="Times New Roman" w:cs="Times New Roman"/>
              </w:rPr>
              <w:t>Number of Deals</w:t>
            </w:r>
          </w:p>
        </w:tc>
        <w:tc>
          <w:tcPr>
            <w:tcW w:w="3131" w:type="dxa"/>
            <w:tcBorders>
              <w:top w:val="single" w:sz="4" w:space="0" w:color="auto"/>
              <w:bottom w:val="single" w:sz="4" w:space="0" w:color="auto"/>
            </w:tcBorders>
            <w:vAlign w:val="center"/>
          </w:tcPr>
          <w:p w14:paraId="7BDBA005" w14:textId="77777777" w:rsidR="00EF5E45" w:rsidRPr="00BE4857" w:rsidRDefault="00EF5E45" w:rsidP="003647F1">
            <w:pPr>
              <w:widowControl w:val="0"/>
              <w:spacing w:after="0"/>
              <w:jc w:val="center"/>
              <w:rPr>
                <w:rFonts w:ascii="Times New Roman" w:eastAsia="標楷體" w:hAnsi="Times New Roman" w:cs="Times New Roman"/>
              </w:rPr>
            </w:pPr>
            <w:r w:rsidRPr="00BE4857">
              <w:rPr>
                <w:rFonts w:ascii="Times New Roman" w:eastAsia="標楷體" w:hAnsi="Times New Roman" w:cs="Times New Roman"/>
              </w:rPr>
              <w:t>As a % of All Diversifying Deals</w:t>
            </w:r>
          </w:p>
        </w:tc>
      </w:tr>
      <w:tr w:rsidR="00EF5E45" w:rsidRPr="007869A2" w14:paraId="3FB8079B" w14:textId="77777777" w:rsidTr="003647F1">
        <w:trPr>
          <w:jc w:val="center"/>
        </w:trPr>
        <w:tc>
          <w:tcPr>
            <w:tcW w:w="3129" w:type="dxa"/>
            <w:tcBorders>
              <w:top w:val="single" w:sz="4" w:space="0" w:color="auto"/>
              <w:bottom w:val="nil"/>
            </w:tcBorders>
            <w:vAlign w:val="center"/>
          </w:tcPr>
          <w:p w14:paraId="3CF1FF03" w14:textId="77777777" w:rsidR="00EF5E45" w:rsidRPr="00BE4857" w:rsidRDefault="00EF5E45" w:rsidP="003647F1">
            <w:pPr>
              <w:widowControl w:val="0"/>
              <w:spacing w:after="0"/>
              <w:jc w:val="center"/>
              <w:rPr>
                <w:rFonts w:ascii="Times New Roman" w:eastAsia="標楷體" w:hAnsi="Times New Roman" w:cs="Times New Roman"/>
              </w:rPr>
            </w:pPr>
            <w:r w:rsidRPr="00BE4857">
              <w:rPr>
                <w:rFonts w:ascii="Times New Roman" w:hAnsi="Times New Roman" w:cs="Times New Roman"/>
              </w:rPr>
              <w:t>ALL_ALL_EXP</w:t>
            </w:r>
          </w:p>
        </w:tc>
        <w:tc>
          <w:tcPr>
            <w:tcW w:w="3096" w:type="dxa"/>
            <w:tcBorders>
              <w:top w:val="single" w:sz="4" w:space="0" w:color="auto"/>
              <w:bottom w:val="nil"/>
            </w:tcBorders>
            <w:vAlign w:val="center"/>
          </w:tcPr>
          <w:p w14:paraId="2AD0FD0B"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eastAsia="新細明體" w:hAnsi="Times New Roman" w:cs="Times New Roman"/>
              </w:rPr>
              <w:t>563</w:t>
            </w:r>
          </w:p>
        </w:tc>
        <w:tc>
          <w:tcPr>
            <w:tcW w:w="3131" w:type="dxa"/>
            <w:tcBorders>
              <w:top w:val="single" w:sz="4" w:space="0" w:color="auto"/>
              <w:bottom w:val="nil"/>
            </w:tcBorders>
          </w:tcPr>
          <w:p w14:paraId="2E885881" w14:textId="77777777" w:rsidR="00EF5E45" w:rsidRPr="00BE4857" w:rsidRDefault="00EF5E45" w:rsidP="003647F1">
            <w:pPr>
              <w:widowControl w:val="0"/>
              <w:spacing w:after="0"/>
              <w:jc w:val="center"/>
              <w:rPr>
                <w:rFonts w:ascii="Times New Roman" w:eastAsia="標楷體" w:hAnsi="Times New Roman" w:cs="Times New Roman"/>
              </w:rPr>
            </w:pPr>
            <w:r w:rsidRPr="00BE4857">
              <w:rPr>
                <w:rFonts w:ascii="Times New Roman" w:hAnsi="Times New Roman" w:cs="Times New Roman"/>
              </w:rPr>
              <w:t>14.41</w:t>
            </w:r>
          </w:p>
        </w:tc>
      </w:tr>
      <w:tr w:rsidR="00EF5E45" w:rsidRPr="007869A2" w14:paraId="0F013199" w14:textId="77777777" w:rsidTr="003647F1">
        <w:trPr>
          <w:jc w:val="center"/>
        </w:trPr>
        <w:tc>
          <w:tcPr>
            <w:tcW w:w="3129" w:type="dxa"/>
            <w:tcBorders>
              <w:top w:val="nil"/>
              <w:bottom w:val="nil"/>
            </w:tcBorders>
            <w:vAlign w:val="center"/>
          </w:tcPr>
          <w:p w14:paraId="1208AEBC"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ALL_</w:t>
            </w:r>
            <w:r w:rsidRPr="00BE4857">
              <w:rPr>
                <w:rFonts w:ascii="Times New Roman" w:hAnsi="Times New Roman" w:cs="Times New Roman" w:hint="eastAsia"/>
              </w:rPr>
              <w:t>O</w:t>
            </w:r>
            <w:r w:rsidRPr="00BE4857">
              <w:rPr>
                <w:rFonts w:ascii="Times New Roman" w:hAnsi="Times New Roman" w:cs="Times New Roman"/>
              </w:rPr>
              <w:t>D_EXP</w:t>
            </w:r>
          </w:p>
        </w:tc>
        <w:tc>
          <w:tcPr>
            <w:tcW w:w="3096" w:type="dxa"/>
            <w:tcBorders>
              <w:top w:val="nil"/>
              <w:bottom w:val="nil"/>
            </w:tcBorders>
            <w:vAlign w:val="center"/>
          </w:tcPr>
          <w:p w14:paraId="72242B93"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hAnsi="Times New Roman" w:cs="Times New Roman"/>
              </w:rPr>
              <w:t>2</w:t>
            </w:r>
            <w:r w:rsidRPr="00BE4857">
              <w:rPr>
                <w:rFonts w:ascii="Times New Roman" w:eastAsia="新細明體" w:hAnsi="Times New Roman" w:cs="Times New Roman"/>
              </w:rPr>
              <w:t>47</w:t>
            </w:r>
          </w:p>
        </w:tc>
        <w:tc>
          <w:tcPr>
            <w:tcW w:w="3131" w:type="dxa"/>
            <w:tcBorders>
              <w:top w:val="nil"/>
              <w:bottom w:val="nil"/>
            </w:tcBorders>
          </w:tcPr>
          <w:p w14:paraId="70A898F7"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6.32</w:t>
            </w:r>
          </w:p>
        </w:tc>
      </w:tr>
      <w:tr w:rsidR="00EF5E45" w:rsidRPr="007869A2" w14:paraId="2D6B9D2D" w14:textId="77777777" w:rsidTr="003647F1">
        <w:trPr>
          <w:jc w:val="center"/>
        </w:trPr>
        <w:tc>
          <w:tcPr>
            <w:tcW w:w="3129" w:type="dxa"/>
            <w:tcBorders>
              <w:top w:val="nil"/>
              <w:bottom w:val="nil"/>
            </w:tcBorders>
            <w:vAlign w:val="center"/>
          </w:tcPr>
          <w:p w14:paraId="3BD8636B"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ALL_</w:t>
            </w:r>
            <w:r w:rsidRPr="00BE4857">
              <w:rPr>
                <w:rFonts w:ascii="Times New Roman" w:hAnsi="Times New Roman" w:cs="Times New Roman" w:hint="eastAsia"/>
              </w:rPr>
              <w:t>I</w:t>
            </w:r>
            <w:r w:rsidRPr="00BE4857">
              <w:rPr>
                <w:rFonts w:ascii="Times New Roman" w:hAnsi="Times New Roman" w:cs="Times New Roman"/>
              </w:rPr>
              <w:t>D_EXP</w:t>
            </w:r>
          </w:p>
        </w:tc>
        <w:tc>
          <w:tcPr>
            <w:tcW w:w="3096" w:type="dxa"/>
            <w:tcBorders>
              <w:top w:val="nil"/>
              <w:bottom w:val="nil"/>
            </w:tcBorders>
            <w:vAlign w:val="center"/>
          </w:tcPr>
          <w:p w14:paraId="776AD97B"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eastAsia="新細明體" w:hAnsi="Times New Roman" w:cs="Times New Roman"/>
              </w:rPr>
              <w:t>556</w:t>
            </w:r>
          </w:p>
        </w:tc>
        <w:tc>
          <w:tcPr>
            <w:tcW w:w="3131" w:type="dxa"/>
            <w:tcBorders>
              <w:top w:val="nil"/>
              <w:bottom w:val="nil"/>
            </w:tcBorders>
          </w:tcPr>
          <w:p w14:paraId="59264D2D"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14.23</w:t>
            </w:r>
          </w:p>
        </w:tc>
      </w:tr>
      <w:tr w:rsidR="00EF5E45" w:rsidRPr="007869A2" w14:paraId="5F16C1EC" w14:textId="77777777" w:rsidTr="003647F1">
        <w:trPr>
          <w:jc w:val="center"/>
        </w:trPr>
        <w:tc>
          <w:tcPr>
            <w:tcW w:w="3129" w:type="dxa"/>
            <w:tcBorders>
              <w:top w:val="nil"/>
              <w:bottom w:val="nil"/>
            </w:tcBorders>
            <w:vAlign w:val="center"/>
          </w:tcPr>
          <w:p w14:paraId="14799B6C" w14:textId="77777777" w:rsidR="00EF5E45" w:rsidRPr="00BE4857" w:rsidRDefault="00EF5E45" w:rsidP="003647F1">
            <w:pPr>
              <w:widowControl w:val="0"/>
              <w:spacing w:after="0"/>
              <w:jc w:val="center"/>
              <w:rPr>
                <w:rFonts w:ascii="Times New Roman" w:hAnsi="Times New Roman" w:cs="Times New Roman"/>
              </w:rPr>
            </w:pPr>
            <w:r>
              <w:rPr>
                <w:rFonts w:ascii="Times New Roman" w:hAnsi="Times New Roman" w:cs="Times New Roman" w:hint="eastAsia"/>
              </w:rPr>
              <w:t>O</w:t>
            </w:r>
            <w:r w:rsidRPr="007869A2">
              <w:rPr>
                <w:rFonts w:ascii="Times New Roman" w:hAnsi="Times New Roman" w:cs="Times New Roman"/>
              </w:rPr>
              <w:t>D_ALL_EXP</w:t>
            </w:r>
          </w:p>
        </w:tc>
        <w:tc>
          <w:tcPr>
            <w:tcW w:w="3096" w:type="dxa"/>
            <w:tcBorders>
              <w:top w:val="nil"/>
              <w:bottom w:val="nil"/>
            </w:tcBorders>
            <w:vAlign w:val="center"/>
          </w:tcPr>
          <w:p w14:paraId="184C2A12" w14:textId="77777777" w:rsidR="00EF5E45" w:rsidRPr="00BE4857" w:rsidRDefault="00EF5E45" w:rsidP="003647F1">
            <w:pPr>
              <w:widowControl w:val="0"/>
              <w:spacing w:after="0"/>
              <w:jc w:val="center"/>
              <w:rPr>
                <w:rFonts w:ascii="Times New Roman" w:eastAsia="新細明體" w:hAnsi="Times New Roman" w:cs="Times New Roman"/>
              </w:rPr>
            </w:pPr>
            <w:r w:rsidRPr="007869A2">
              <w:rPr>
                <w:rFonts w:ascii="Times New Roman" w:eastAsia="新細明體" w:hAnsi="Times New Roman" w:cs="Times New Roman"/>
              </w:rPr>
              <w:t>563</w:t>
            </w:r>
          </w:p>
        </w:tc>
        <w:tc>
          <w:tcPr>
            <w:tcW w:w="3131" w:type="dxa"/>
            <w:tcBorders>
              <w:top w:val="nil"/>
              <w:bottom w:val="nil"/>
            </w:tcBorders>
          </w:tcPr>
          <w:p w14:paraId="3CF6B1FB"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14.41</w:t>
            </w:r>
          </w:p>
        </w:tc>
      </w:tr>
      <w:tr w:rsidR="00EF5E45" w:rsidRPr="007869A2" w14:paraId="44F13344" w14:textId="77777777" w:rsidTr="003647F1">
        <w:trPr>
          <w:jc w:val="center"/>
        </w:trPr>
        <w:tc>
          <w:tcPr>
            <w:tcW w:w="3129" w:type="dxa"/>
            <w:tcBorders>
              <w:top w:val="nil"/>
              <w:bottom w:val="nil"/>
            </w:tcBorders>
            <w:vAlign w:val="center"/>
          </w:tcPr>
          <w:p w14:paraId="071A6F7A" w14:textId="77777777" w:rsidR="00EF5E45" w:rsidRPr="00BE4857" w:rsidRDefault="00EF5E45" w:rsidP="003647F1">
            <w:pPr>
              <w:widowControl w:val="0"/>
              <w:spacing w:after="0"/>
              <w:jc w:val="center"/>
              <w:rPr>
                <w:rFonts w:ascii="Times New Roman" w:hAnsi="Times New Roman" w:cs="Times New Roman"/>
              </w:rPr>
            </w:pPr>
            <w:r w:rsidRPr="00AA209E">
              <w:rPr>
                <w:rFonts w:ascii="Times New Roman" w:hAnsi="Times New Roman" w:cs="Times New Roman" w:hint="eastAsia"/>
              </w:rPr>
              <w:t>O</w:t>
            </w:r>
            <w:r w:rsidRPr="00AA209E">
              <w:rPr>
                <w:rFonts w:ascii="Times New Roman" w:hAnsi="Times New Roman" w:cs="Times New Roman"/>
              </w:rPr>
              <w:t>D_</w:t>
            </w:r>
            <w:r w:rsidRPr="00AA209E">
              <w:rPr>
                <w:rFonts w:ascii="Times New Roman" w:hAnsi="Times New Roman" w:cs="Times New Roman" w:hint="eastAsia"/>
              </w:rPr>
              <w:t>I</w:t>
            </w:r>
            <w:r w:rsidRPr="00AA209E">
              <w:rPr>
                <w:rFonts w:ascii="Times New Roman" w:hAnsi="Times New Roman" w:cs="Times New Roman"/>
              </w:rPr>
              <w:t>D_EXP</w:t>
            </w:r>
          </w:p>
        </w:tc>
        <w:tc>
          <w:tcPr>
            <w:tcW w:w="3096" w:type="dxa"/>
            <w:tcBorders>
              <w:top w:val="nil"/>
              <w:bottom w:val="nil"/>
            </w:tcBorders>
            <w:vAlign w:val="center"/>
          </w:tcPr>
          <w:p w14:paraId="1C334EA6" w14:textId="77777777" w:rsidR="00EF5E45" w:rsidRPr="00BE4857" w:rsidRDefault="00EF5E45" w:rsidP="003647F1">
            <w:pPr>
              <w:widowControl w:val="0"/>
              <w:spacing w:after="0"/>
              <w:jc w:val="center"/>
              <w:rPr>
                <w:rFonts w:ascii="Times New Roman" w:eastAsia="新細明體" w:hAnsi="Times New Roman" w:cs="Times New Roman"/>
              </w:rPr>
            </w:pPr>
            <w:r w:rsidRPr="007869A2">
              <w:rPr>
                <w:rFonts w:ascii="Times New Roman" w:eastAsia="新細明體" w:hAnsi="Times New Roman" w:cs="Times New Roman"/>
              </w:rPr>
              <w:t>126</w:t>
            </w:r>
          </w:p>
        </w:tc>
        <w:tc>
          <w:tcPr>
            <w:tcW w:w="3131" w:type="dxa"/>
            <w:tcBorders>
              <w:top w:val="nil"/>
              <w:bottom w:val="nil"/>
            </w:tcBorders>
          </w:tcPr>
          <w:p w14:paraId="775CFA09"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3.23</w:t>
            </w:r>
          </w:p>
        </w:tc>
      </w:tr>
      <w:tr w:rsidR="00EF5E45" w:rsidRPr="007869A2" w14:paraId="2A0009CE" w14:textId="77777777" w:rsidTr="003647F1">
        <w:trPr>
          <w:jc w:val="center"/>
        </w:trPr>
        <w:tc>
          <w:tcPr>
            <w:tcW w:w="3129" w:type="dxa"/>
            <w:tcBorders>
              <w:top w:val="nil"/>
              <w:bottom w:val="nil"/>
            </w:tcBorders>
            <w:vAlign w:val="center"/>
          </w:tcPr>
          <w:p w14:paraId="74488540" w14:textId="77777777" w:rsidR="00EF5E45" w:rsidRPr="00BE4857" w:rsidRDefault="00EF5E45" w:rsidP="003647F1">
            <w:pPr>
              <w:widowControl w:val="0"/>
              <w:spacing w:after="0"/>
              <w:jc w:val="center"/>
              <w:rPr>
                <w:rFonts w:ascii="Times New Roman" w:hAnsi="Times New Roman" w:cs="Times New Roman"/>
              </w:rPr>
            </w:pPr>
            <w:r w:rsidRPr="00AA209E">
              <w:rPr>
                <w:rFonts w:ascii="Times New Roman" w:hAnsi="Times New Roman" w:cs="Times New Roman" w:hint="eastAsia"/>
              </w:rPr>
              <w:t>O</w:t>
            </w:r>
            <w:r w:rsidRPr="00AA209E">
              <w:rPr>
                <w:rFonts w:ascii="Times New Roman" w:hAnsi="Times New Roman" w:cs="Times New Roman"/>
              </w:rPr>
              <w:t>D_</w:t>
            </w:r>
            <w:r w:rsidRPr="00AA209E">
              <w:rPr>
                <w:rFonts w:ascii="Times New Roman" w:hAnsi="Times New Roman" w:cs="Times New Roman" w:hint="eastAsia"/>
              </w:rPr>
              <w:t>O</w:t>
            </w:r>
            <w:r w:rsidRPr="00AA209E">
              <w:rPr>
                <w:rFonts w:ascii="Times New Roman" w:hAnsi="Times New Roman" w:cs="Times New Roman"/>
              </w:rPr>
              <w:t>D_EXP</w:t>
            </w:r>
          </w:p>
        </w:tc>
        <w:tc>
          <w:tcPr>
            <w:tcW w:w="3096" w:type="dxa"/>
            <w:tcBorders>
              <w:top w:val="nil"/>
              <w:bottom w:val="nil"/>
            </w:tcBorders>
            <w:vAlign w:val="center"/>
          </w:tcPr>
          <w:p w14:paraId="1D2CE861" w14:textId="77777777" w:rsidR="00EF5E45" w:rsidRPr="00BE4857" w:rsidRDefault="00EF5E45" w:rsidP="003647F1">
            <w:pPr>
              <w:widowControl w:val="0"/>
              <w:spacing w:after="0"/>
              <w:jc w:val="center"/>
              <w:rPr>
                <w:rFonts w:ascii="Times New Roman" w:eastAsia="新細明體" w:hAnsi="Times New Roman" w:cs="Times New Roman"/>
              </w:rPr>
            </w:pPr>
            <w:r w:rsidRPr="007869A2">
              <w:rPr>
                <w:rFonts w:ascii="Times New Roman" w:eastAsia="新細明體" w:hAnsi="Times New Roman" w:cs="Times New Roman"/>
              </w:rPr>
              <w:t>540</w:t>
            </w:r>
          </w:p>
        </w:tc>
        <w:tc>
          <w:tcPr>
            <w:tcW w:w="3131" w:type="dxa"/>
            <w:tcBorders>
              <w:top w:val="nil"/>
              <w:bottom w:val="nil"/>
            </w:tcBorders>
          </w:tcPr>
          <w:p w14:paraId="5EDB9C17"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13.82</w:t>
            </w:r>
          </w:p>
        </w:tc>
      </w:tr>
      <w:tr w:rsidR="00EF5E45" w:rsidRPr="007869A2" w14:paraId="4C0FC13B" w14:textId="77777777" w:rsidTr="003647F1">
        <w:trPr>
          <w:jc w:val="center"/>
        </w:trPr>
        <w:tc>
          <w:tcPr>
            <w:tcW w:w="3129" w:type="dxa"/>
            <w:tcBorders>
              <w:top w:val="nil"/>
              <w:bottom w:val="nil"/>
            </w:tcBorders>
            <w:vAlign w:val="center"/>
          </w:tcPr>
          <w:p w14:paraId="5E84E971"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hint="eastAsia"/>
              </w:rPr>
              <w:t>I</w:t>
            </w:r>
            <w:r w:rsidRPr="00BE4857">
              <w:rPr>
                <w:rFonts w:ascii="Times New Roman" w:hAnsi="Times New Roman" w:cs="Times New Roman"/>
              </w:rPr>
              <w:t>D_ALL_EXP</w:t>
            </w:r>
          </w:p>
        </w:tc>
        <w:tc>
          <w:tcPr>
            <w:tcW w:w="3096" w:type="dxa"/>
            <w:tcBorders>
              <w:top w:val="nil"/>
              <w:bottom w:val="nil"/>
            </w:tcBorders>
            <w:vAlign w:val="center"/>
          </w:tcPr>
          <w:p w14:paraId="2BFC8A70"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eastAsia="新細明體" w:hAnsi="Times New Roman" w:cs="Times New Roman"/>
              </w:rPr>
              <w:t>240</w:t>
            </w:r>
          </w:p>
        </w:tc>
        <w:tc>
          <w:tcPr>
            <w:tcW w:w="3131" w:type="dxa"/>
            <w:tcBorders>
              <w:top w:val="nil"/>
              <w:bottom w:val="nil"/>
            </w:tcBorders>
          </w:tcPr>
          <w:p w14:paraId="1257C43B"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6.14</w:t>
            </w:r>
          </w:p>
        </w:tc>
      </w:tr>
      <w:tr w:rsidR="00EF5E45" w:rsidRPr="007869A2" w14:paraId="0618FE5D" w14:textId="77777777" w:rsidTr="003647F1">
        <w:trPr>
          <w:jc w:val="center"/>
        </w:trPr>
        <w:tc>
          <w:tcPr>
            <w:tcW w:w="3129" w:type="dxa"/>
            <w:tcBorders>
              <w:top w:val="nil"/>
              <w:bottom w:val="nil"/>
            </w:tcBorders>
            <w:vAlign w:val="center"/>
          </w:tcPr>
          <w:p w14:paraId="1374DE4F"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hint="eastAsia"/>
              </w:rPr>
              <w:t>I</w:t>
            </w:r>
            <w:r w:rsidRPr="00BE4857">
              <w:rPr>
                <w:rFonts w:ascii="Times New Roman" w:hAnsi="Times New Roman" w:cs="Times New Roman"/>
              </w:rPr>
              <w:t>D_</w:t>
            </w:r>
            <w:r w:rsidRPr="00BE4857">
              <w:rPr>
                <w:rFonts w:ascii="Times New Roman" w:hAnsi="Times New Roman" w:cs="Times New Roman" w:hint="eastAsia"/>
              </w:rPr>
              <w:t>I</w:t>
            </w:r>
            <w:r w:rsidRPr="00BE4857">
              <w:rPr>
                <w:rFonts w:ascii="Times New Roman" w:hAnsi="Times New Roman" w:cs="Times New Roman"/>
              </w:rPr>
              <w:t>D_EXP</w:t>
            </w:r>
          </w:p>
        </w:tc>
        <w:tc>
          <w:tcPr>
            <w:tcW w:w="3096" w:type="dxa"/>
            <w:tcBorders>
              <w:top w:val="nil"/>
              <w:bottom w:val="nil"/>
            </w:tcBorders>
            <w:vAlign w:val="center"/>
          </w:tcPr>
          <w:p w14:paraId="0581496E"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hAnsi="Times New Roman" w:cs="Times New Roman"/>
              </w:rPr>
              <w:t>1</w:t>
            </w:r>
            <w:r w:rsidRPr="00BE4857">
              <w:rPr>
                <w:rFonts w:ascii="Times New Roman" w:eastAsia="新細明體" w:hAnsi="Times New Roman" w:cs="Times New Roman"/>
              </w:rPr>
              <w:t>47</w:t>
            </w:r>
          </w:p>
        </w:tc>
        <w:tc>
          <w:tcPr>
            <w:tcW w:w="3131" w:type="dxa"/>
            <w:tcBorders>
              <w:top w:val="nil"/>
              <w:bottom w:val="nil"/>
            </w:tcBorders>
          </w:tcPr>
          <w:p w14:paraId="4BEAB470"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3.76</w:t>
            </w:r>
          </w:p>
        </w:tc>
      </w:tr>
      <w:tr w:rsidR="00EF5E45" w:rsidRPr="007869A2" w14:paraId="164740B2" w14:textId="77777777" w:rsidTr="003647F1">
        <w:trPr>
          <w:jc w:val="center"/>
        </w:trPr>
        <w:tc>
          <w:tcPr>
            <w:tcW w:w="3129" w:type="dxa"/>
            <w:tcBorders>
              <w:top w:val="nil"/>
              <w:bottom w:val="nil"/>
            </w:tcBorders>
            <w:vAlign w:val="center"/>
          </w:tcPr>
          <w:p w14:paraId="07E2E8D1"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hint="eastAsia"/>
              </w:rPr>
              <w:t>I</w:t>
            </w:r>
            <w:r w:rsidRPr="00BE4857">
              <w:rPr>
                <w:rFonts w:ascii="Times New Roman" w:hAnsi="Times New Roman" w:cs="Times New Roman"/>
              </w:rPr>
              <w:t>D_</w:t>
            </w:r>
            <w:r w:rsidRPr="00BE4857">
              <w:rPr>
                <w:rFonts w:ascii="Times New Roman" w:hAnsi="Times New Roman" w:cs="Times New Roman" w:hint="eastAsia"/>
              </w:rPr>
              <w:t>O</w:t>
            </w:r>
            <w:r w:rsidRPr="00BE4857">
              <w:rPr>
                <w:rFonts w:ascii="Times New Roman" w:hAnsi="Times New Roman" w:cs="Times New Roman"/>
              </w:rPr>
              <w:t>D_EXP</w:t>
            </w:r>
          </w:p>
        </w:tc>
        <w:tc>
          <w:tcPr>
            <w:tcW w:w="3096" w:type="dxa"/>
            <w:tcBorders>
              <w:top w:val="nil"/>
              <w:bottom w:val="nil"/>
            </w:tcBorders>
            <w:vAlign w:val="center"/>
          </w:tcPr>
          <w:p w14:paraId="270A41CA" w14:textId="77777777" w:rsidR="00EF5E45" w:rsidRPr="00BE4857" w:rsidRDefault="00EF5E45" w:rsidP="003647F1">
            <w:pPr>
              <w:widowControl w:val="0"/>
              <w:spacing w:after="0"/>
              <w:jc w:val="center"/>
              <w:rPr>
                <w:rFonts w:ascii="Times New Roman" w:eastAsia="新細明體" w:hAnsi="Times New Roman" w:cs="Times New Roman"/>
              </w:rPr>
            </w:pPr>
            <w:r w:rsidRPr="00BE4857">
              <w:rPr>
                <w:rFonts w:ascii="Times New Roman" w:hAnsi="Times New Roman" w:cs="Times New Roman"/>
              </w:rPr>
              <w:t>1</w:t>
            </w:r>
            <w:r w:rsidRPr="00BE4857">
              <w:rPr>
                <w:rFonts w:ascii="Times New Roman" w:eastAsia="新細明體" w:hAnsi="Times New Roman" w:cs="Times New Roman"/>
              </w:rPr>
              <w:t>36</w:t>
            </w:r>
          </w:p>
        </w:tc>
        <w:tc>
          <w:tcPr>
            <w:tcW w:w="3131" w:type="dxa"/>
            <w:tcBorders>
              <w:top w:val="nil"/>
              <w:bottom w:val="nil"/>
            </w:tcBorders>
          </w:tcPr>
          <w:p w14:paraId="4F8AAE22" w14:textId="77777777" w:rsidR="00EF5E45" w:rsidRPr="00BE4857" w:rsidRDefault="00EF5E45" w:rsidP="003647F1">
            <w:pPr>
              <w:widowControl w:val="0"/>
              <w:spacing w:after="0"/>
              <w:jc w:val="center"/>
              <w:rPr>
                <w:rFonts w:ascii="Times New Roman" w:hAnsi="Times New Roman" w:cs="Times New Roman"/>
              </w:rPr>
            </w:pPr>
            <w:r w:rsidRPr="00BE4857">
              <w:rPr>
                <w:rFonts w:ascii="Times New Roman" w:hAnsi="Times New Roman" w:cs="Times New Roman"/>
              </w:rPr>
              <w:t>3.48</w:t>
            </w:r>
          </w:p>
        </w:tc>
      </w:tr>
      <w:tr w:rsidR="00EF5E45" w:rsidRPr="007869A2" w14:paraId="1FAAEF5E" w14:textId="77777777" w:rsidTr="003647F1">
        <w:trPr>
          <w:jc w:val="center"/>
        </w:trPr>
        <w:tc>
          <w:tcPr>
            <w:tcW w:w="3129" w:type="dxa"/>
            <w:tcBorders>
              <w:top w:val="nil"/>
              <w:bottom w:val="nil"/>
            </w:tcBorders>
            <w:vAlign w:val="center"/>
          </w:tcPr>
          <w:p w14:paraId="4689A72F"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CEO_ALL_EXP</w:t>
            </w:r>
          </w:p>
        </w:tc>
        <w:tc>
          <w:tcPr>
            <w:tcW w:w="3096" w:type="dxa"/>
            <w:tcBorders>
              <w:top w:val="nil"/>
              <w:bottom w:val="nil"/>
            </w:tcBorders>
            <w:vAlign w:val="center"/>
          </w:tcPr>
          <w:p w14:paraId="29DF8A98"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1</w:t>
            </w:r>
            <w:r w:rsidRPr="007869A2">
              <w:rPr>
                <w:rFonts w:ascii="Times New Roman" w:eastAsia="新細明體" w:hAnsi="Times New Roman" w:cs="Times New Roman"/>
              </w:rPr>
              <w:t>45</w:t>
            </w:r>
          </w:p>
        </w:tc>
        <w:tc>
          <w:tcPr>
            <w:tcW w:w="3131" w:type="dxa"/>
            <w:tcBorders>
              <w:top w:val="nil"/>
              <w:bottom w:val="nil"/>
            </w:tcBorders>
          </w:tcPr>
          <w:p w14:paraId="7FD4BEDC"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3.71</w:t>
            </w:r>
          </w:p>
        </w:tc>
      </w:tr>
      <w:tr w:rsidR="00EF5E45" w:rsidRPr="007869A2" w14:paraId="08054B48" w14:textId="77777777" w:rsidTr="003647F1">
        <w:trPr>
          <w:jc w:val="center"/>
        </w:trPr>
        <w:tc>
          <w:tcPr>
            <w:tcW w:w="3129" w:type="dxa"/>
            <w:tcBorders>
              <w:top w:val="nil"/>
              <w:bottom w:val="nil"/>
            </w:tcBorders>
            <w:vAlign w:val="center"/>
          </w:tcPr>
          <w:p w14:paraId="7BAD9CEC" w14:textId="77777777" w:rsidR="00EF5E45" w:rsidRPr="00BE4857" w:rsidRDefault="00EF5E45" w:rsidP="003647F1">
            <w:pPr>
              <w:widowControl w:val="0"/>
              <w:spacing w:after="0"/>
              <w:jc w:val="center"/>
              <w:rPr>
                <w:rFonts w:ascii="Times New Roman" w:hAnsi="Times New Roman" w:cs="Times New Roman"/>
              </w:rPr>
            </w:pPr>
            <w:r w:rsidRPr="00AA209E">
              <w:rPr>
                <w:rFonts w:ascii="Times New Roman" w:hAnsi="Times New Roman" w:cs="Times New Roman"/>
              </w:rPr>
              <w:t>CEO_</w:t>
            </w:r>
            <w:r w:rsidRPr="00AA209E">
              <w:rPr>
                <w:rFonts w:ascii="Times New Roman" w:hAnsi="Times New Roman" w:cs="Times New Roman" w:hint="eastAsia"/>
              </w:rPr>
              <w:t>I</w:t>
            </w:r>
            <w:r w:rsidRPr="00AA209E">
              <w:rPr>
                <w:rFonts w:ascii="Times New Roman" w:hAnsi="Times New Roman" w:cs="Times New Roman"/>
              </w:rPr>
              <w:t>D_EXP</w:t>
            </w:r>
          </w:p>
        </w:tc>
        <w:tc>
          <w:tcPr>
            <w:tcW w:w="3096" w:type="dxa"/>
            <w:tcBorders>
              <w:top w:val="nil"/>
              <w:bottom w:val="nil"/>
            </w:tcBorders>
            <w:vAlign w:val="center"/>
          </w:tcPr>
          <w:p w14:paraId="4E69F747"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eastAsia="新細明體" w:hAnsi="Times New Roman" w:cs="Times New Roman"/>
              </w:rPr>
              <w:t>98</w:t>
            </w:r>
          </w:p>
        </w:tc>
        <w:tc>
          <w:tcPr>
            <w:tcW w:w="3131" w:type="dxa"/>
            <w:tcBorders>
              <w:top w:val="nil"/>
              <w:bottom w:val="nil"/>
            </w:tcBorders>
          </w:tcPr>
          <w:p w14:paraId="52404E36"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2.51</w:t>
            </w:r>
          </w:p>
        </w:tc>
      </w:tr>
      <w:tr w:rsidR="00EF5E45" w:rsidRPr="007869A2" w14:paraId="3F8EA009" w14:textId="77777777" w:rsidTr="003647F1">
        <w:trPr>
          <w:trHeight w:val="80"/>
          <w:jc w:val="center"/>
        </w:trPr>
        <w:tc>
          <w:tcPr>
            <w:tcW w:w="3129" w:type="dxa"/>
            <w:tcBorders>
              <w:top w:val="nil"/>
              <w:bottom w:val="single" w:sz="4" w:space="0" w:color="auto"/>
            </w:tcBorders>
            <w:vAlign w:val="center"/>
          </w:tcPr>
          <w:p w14:paraId="4E25BE94" w14:textId="77777777" w:rsidR="00EF5E45" w:rsidRPr="00BE4857" w:rsidRDefault="00EF5E45" w:rsidP="003647F1">
            <w:pPr>
              <w:widowControl w:val="0"/>
              <w:spacing w:after="0"/>
              <w:jc w:val="center"/>
              <w:rPr>
                <w:rFonts w:ascii="Times New Roman" w:hAnsi="Times New Roman" w:cs="Times New Roman"/>
              </w:rPr>
            </w:pPr>
            <w:r w:rsidRPr="00AA209E">
              <w:rPr>
                <w:rFonts w:ascii="Times New Roman" w:hAnsi="Times New Roman" w:cs="Times New Roman"/>
              </w:rPr>
              <w:t>CEO_</w:t>
            </w:r>
            <w:r w:rsidRPr="00AA209E">
              <w:rPr>
                <w:rFonts w:ascii="Times New Roman" w:hAnsi="Times New Roman" w:cs="Times New Roman" w:hint="eastAsia"/>
              </w:rPr>
              <w:t>O</w:t>
            </w:r>
            <w:r w:rsidRPr="00AA209E">
              <w:rPr>
                <w:rFonts w:ascii="Times New Roman" w:hAnsi="Times New Roman" w:cs="Times New Roman"/>
              </w:rPr>
              <w:t>D_EXP</w:t>
            </w:r>
          </w:p>
        </w:tc>
        <w:tc>
          <w:tcPr>
            <w:tcW w:w="3096" w:type="dxa"/>
            <w:tcBorders>
              <w:top w:val="nil"/>
              <w:bottom w:val="single" w:sz="4" w:space="0" w:color="auto"/>
            </w:tcBorders>
            <w:vAlign w:val="center"/>
          </w:tcPr>
          <w:p w14:paraId="190D212A"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eastAsia="新細明體" w:hAnsi="Times New Roman" w:cs="Times New Roman"/>
              </w:rPr>
              <w:t>58</w:t>
            </w:r>
          </w:p>
        </w:tc>
        <w:tc>
          <w:tcPr>
            <w:tcW w:w="3131" w:type="dxa"/>
            <w:tcBorders>
              <w:top w:val="nil"/>
              <w:bottom w:val="single" w:sz="4" w:space="0" w:color="auto"/>
            </w:tcBorders>
          </w:tcPr>
          <w:p w14:paraId="27BE033A" w14:textId="77777777" w:rsidR="00EF5E45" w:rsidRPr="00BE4857" w:rsidRDefault="00EF5E45" w:rsidP="003647F1">
            <w:pPr>
              <w:widowControl w:val="0"/>
              <w:spacing w:after="0"/>
              <w:jc w:val="center"/>
              <w:rPr>
                <w:rFonts w:ascii="Times New Roman" w:hAnsi="Times New Roman" w:cs="Times New Roman"/>
              </w:rPr>
            </w:pPr>
            <w:r w:rsidRPr="007869A2">
              <w:rPr>
                <w:rFonts w:ascii="Times New Roman" w:hAnsi="Times New Roman" w:cs="Times New Roman"/>
              </w:rPr>
              <w:t>1.48</w:t>
            </w:r>
          </w:p>
        </w:tc>
      </w:tr>
    </w:tbl>
    <w:tbl>
      <w:tblPr>
        <w:tblW w:w="9356" w:type="dxa"/>
        <w:jc w:val="center"/>
        <w:tblCellMar>
          <w:left w:w="28" w:type="dxa"/>
          <w:right w:w="28" w:type="dxa"/>
        </w:tblCellMar>
        <w:tblLook w:val="04A0" w:firstRow="1" w:lastRow="0" w:firstColumn="1" w:lastColumn="0" w:noHBand="0" w:noVBand="1"/>
      </w:tblPr>
      <w:tblGrid>
        <w:gridCol w:w="2423"/>
        <w:gridCol w:w="918"/>
        <w:gridCol w:w="2054"/>
        <w:gridCol w:w="2435"/>
        <w:gridCol w:w="951"/>
        <w:gridCol w:w="575"/>
      </w:tblGrid>
      <w:tr w:rsidR="00EF5E45" w:rsidRPr="0037725B" w14:paraId="0F0B9816" w14:textId="77777777" w:rsidTr="003647F1">
        <w:trPr>
          <w:trHeight w:val="330"/>
          <w:jc w:val="center"/>
        </w:trPr>
        <w:tc>
          <w:tcPr>
            <w:tcW w:w="9356" w:type="dxa"/>
            <w:gridSpan w:val="6"/>
            <w:tcBorders>
              <w:top w:val="single" w:sz="4" w:space="0" w:color="auto"/>
              <w:left w:val="nil"/>
              <w:bottom w:val="single" w:sz="4" w:space="0" w:color="auto"/>
              <w:right w:val="nil"/>
            </w:tcBorders>
            <w:shd w:val="clear" w:color="000000" w:fill="FFFFFF"/>
            <w:noWrap/>
            <w:vAlign w:val="center"/>
            <w:hideMark/>
          </w:tcPr>
          <w:p w14:paraId="5D9E5C8C" w14:textId="77777777" w:rsidR="00EF5E45" w:rsidRDefault="00EF5E45" w:rsidP="003647F1">
            <w:pPr>
              <w:spacing w:after="0" w:line="240" w:lineRule="auto"/>
              <w:rPr>
                <w:rFonts w:ascii="Times New Roman" w:eastAsia="新細明體" w:hAnsi="Times New Roman" w:cs="Times New Roman"/>
                <w:szCs w:val="24"/>
              </w:rPr>
            </w:pPr>
            <w:r>
              <w:rPr>
                <w:rFonts w:ascii="Times New Roman" w:eastAsia="新細明體" w:hAnsi="Times New Roman" w:cs="Times New Roman"/>
                <w:szCs w:val="24"/>
              </w:rPr>
              <w:br w:type="page"/>
            </w:r>
          </w:p>
          <w:p w14:paraId="1F515A8D"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Panel B</w:t>
            </w:r>
            <w:r w:rsidRPr="00380980">
              <w:rPr>
                <w:rFonts w:ascii="Times New Roman" w:eastAsia="新細明體" w:hAnsi="Times New Roman" w:cs="Times New Roman"/>
                <w:color w:val="000000"/>
              </w:rPr>
              <w:t xml:space="preserve">: </w:t>
            </w:r>
            <w:r>
              <w:rPr>
                <w:rFonts w:ascii="Times New Roman" w:eastAsia="新細明體" w:hAnsi="Times New Roman" w:cs="Times New Roman"/>
                <w:color w:val="000000"/>
              </w:rPr>
              <w:t xml:space="preserve">Average cumulative abnormal returns – All board members’ and CEOs’ outside or insider experience </w:t>
            </w:r>
          </w:p>
        </w:tc>
      </w:tr>
      <w:tr w:rsidR="00EF5E45" w:rsidRPr="0037725B" w14:paraId="2F282D40" w14:textId="77777777" w:rsidTr="003647F1">
        <w:trPr>
          <w:trHeight w:val="330"/>
          <w:jc w:val="center"/>
        </w:trPr>
        <w:tc>
          <w:tcPr>
            <w:tcW w:w="2423" w:type="dxa"/>
            <w:tcBorders>
              <w:top w:val="single" w:sz="4" w:space="0" w:color="auto"/>
              <w:left w:val="nil"/>
              <w:bottom w:val="single" w:sz="4" w:space="0" w:color="auto"/>
              <w:right w:val="nil"/>
            </w:tcBorders>
            <w:shd w:val="clear" w:color="000000" w:fill="FFFFFF"/>
            <w:noWrap/>
            <w:vAlign w:val="center"/>
            <w:hideMark/>
          </w:tcPr>
          <w:p w14:paraId="4AD634B2"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CAR(-1,+1)</w:t>
            </w:r>
            <w:r>
              <w:rPr>
                <w:rFonts w:ascii="Times New Roman" w:eastAsia="新細明體" w:hAnsi="Times New Roman" w:cs="Times New Roman" w:hint="eastAsia"/>
                <w:color w:val="000000"/>
              </w:rPr>
              <w:t xml:space="preserve"> (%)</w:t>
            </w:r>
          </w:p>
        </w:tc>
        <w:tc>
          <w:tcPr>
            <w:tcW w:w="918" w:type="dxa"/>
            <w:tcBorders>
              <w:top w:val="single" w:sz="4" w:space="0" w:color="auto"/>
              <w:left w:val="nil"/>
              <w:bottom w:val="single" w:sz="4" w:space="0" w:color="auto"/>
              <w:right w:val="nil"/>
            </w:tcBorders>
            <w:shd w:val="clear" w:color="000000" w:fill="FFFFFF"/>
            <w:noWrap/>
            <w:vAlign w:val="center"/>
            <w:hideMark/>
          </w:tcPr>
          <w:p w14:paraId="16B06D0E"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2054" w:type="dxa"/>
            <w:tcBorders>
              <w:top w:val="single" w:sz="4" w:space="0" w:color="auto"/>
              <w:left w:val="nil"/>
              <w:bottom w:val="single" w:sz="4" w:space="0" w:color="auto"/>
              <w:right w:val="nil"/>
            </w:tcBorders>
            <w:shd w:val="clear" w:color="000000" w:fill="FFFFFF"/>
            <w:noWrap/>
            <w:vAlign w:val="center"/>
            <w:hideMark/>
          </w:tcPr>
          <w:p w14:paraId="09546424"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Without Experience</w:t>
            </w:r>
          </w:p>
        </w:tc>
        <w:tc>
          <w:tcPr>
            <w:tcW w:w="2435" w:type="dxa"/>
            <w:tcBorders>
              <w:top w:val="single" w:sz="4" w:space="0" w:color="auto"/>
              <w:left w:val="nil"/>
              <w:bottom w:val="single" w:sz="4" w:space="0" w:color="auto"/>
              <w:right w:val="nil"/>
            </w:tcBorders>
            <w:shd w:val="clear" w:color="000000" w:fill="FFFFFF"/>
            <w:noWrap/>
            <w:vAlign w:val="center"/>
            <w:hideMark/>
          </w:tcPr>
          <w:p w14:paraId="0592797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 Experience</w:t>
            </w:r>
          </w:p>
        </w:tc>
        <w:tc>
          <w:tcPr>
            <w:tcW w:w="951" w:type="dxa"/>
            <w:tcBorders>
              <w:top w:val="single" w:sz="4" w:space="0" w:color="auto"/>
              <w:left w:val="nil"/>
              <w:bottom w:val="single" w:sz="4" w:space="0" w:color="auto"/>
              <w:right w:val="nil"/>
            </w:tcBorders>
            <w:shd w:val="clear" w:color="000000" w:fill="FFFFFF"/>
            <w:noWrap/>
            <w:vAlign w:val="center"/>
            <w:hideMark/>
          </w:tcPr>
          <w:p w14:paraId="5F49BF0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P-value</w:t>
            </w:r>
          </w:p>
        </w:tc>
        <w:tc>
          <w:tcPr>
            <w:tcW w:w="575" w:type="dxa"/>
            <w:tcBorders>
              <w:top w:val="single" w:sz="4" w:space="0" w:color="auto"/>
              <w:left w:val="nil"/>
              <w:bottom w:val="single" w:sz="4" w:space="0" w:color="auto"/>
              <w:right w:val="nil"/>
            </w:tcBorders>
            <w:shd w:val="clear" w:color="000000" w:fill="FFFFFF"/>
            <w:noWrap/>
            <w:vAlign w:val="center"/>
            <w:hideMark/>
          </w:tcPr>
          <w:p w14:paraId="2B31C39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r>
      <w:tr w:rsidR="00EF5E45" w:rsidRPr="0037725B" w14:paraId="6F8F4801" w14:textId="77777777" w:rsidTr="003647F1">
        <w:trPr>
          <w:trHeight w:val="330"/>
          <w:jc w:val="center"/>
        </w:trPr>
        <w:tc>
          <w:tcPr>
            <w:tcW w:w="2423" w:type="dxa"/>
            <w:tcBorders>
              <w:top w:val="single" w:sz="4" w:space="0" w:color="auto"/>
              <w:left w:val="nil"/>
              <w:bottom w:val="nil"/>
              <w:right w:val="nil"/>
            </w:tcBorders>
            <w:shd w:val="clear" w:color="000000" w:fill="FFFFFF"/>
            <w:noWrap/>
            <w:vAlign w:val="center"/>
            <w:hideMark/>
          </w:tcPr>
          <w:p w14:paraId="335CC419"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 directors</w:t>
            </w:r>
          </w:p>
        </w:tc>
        <w:tc>
          <w:tcPr>
            <w:tcW w:w="918" w:type="dxa"/>
            <w:tcBorders>
              <w:top w:val="single" w:sz="4" w:space="0" w:color="auto"/>
              <w:left w:val="nil"/>
              <w:bottom w:val="nil"/>
              <w:right w:val="nil"/>
            </w:tcBorders>
            <w:shd w:val="clear" w:color="000000" w:fill="FFFFFF"/>
            <w:noWrap/>
            <w:vAlign w:val="center"/>
            <w:hideMark/>
          </w:tcPr>
          <w:p w14:paraId="08DBB061"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single" w:sz="4" w:space="0" w:color="auto"/>
              <w:left w:val="nil"/>
              <w:bottom w:val="nil"/>
              <w:right w:val="nil"/>
            </w:tcBorders>
            <w:shd w:val="clear" w:color="000000" w:fill="FFFFFF"/>
            <w:noWrap/>
            <w:vAlign w:val="center"/>
            <w:hideMark/>
          </w:tcPr>
          <w:p w14:paraId="6F0A1CAD"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0.926 </w:t>
            </w:r>
          </w:p>
        </w:tc>
        <w:tc>
          <w:tcPr>
            <w:tcW w:w="2435" w:type="dxa"/>
            <w:tcBorders>
              <w:top w:val="single" w:sz="4" w:space="0" w:color="auto"/>
              <w:left w:val="nil"/>
              <w:bottom w:val="nil"/>
              <w:right w:val="nil"/>
            </w:tcBorders>
            <w:shd w:val="clear" w:color="000000" w:fill="FFFFFF"/>
            <w:noWrap/>
            <w:vAlign w:val="center"/>
            <w:hideMark/>
          </w:tcPr>
          <w:p w14:paraId="71FB15D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1.013 </w:t>
            </w:r>
          </w:p>
        </w:tc>
        <w:tc>
          <w:tcPr>
            <w:tcW w:w="951" w:type="dxa"/>
            <w:tcBorders>
              <w:top w:val="single" w:sz="4" w:space="0" w:color="auto"/>
              <w:left w:val="nil"/>
              <w:bottom w:val="nil"/>
              <w:right w:val="nil"/>
            </w:tcBorders>
            <w:shd w:val="clear" w:color="000000" w:fill="FFFFFF"/>
            <w:noWrap/>
            <w:vAlign w:val="center"/>
            <w:hideMark/>
          </w:tcPr>
          <w:p w14:paraId="48813EF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0.807 </w:t>
            </w:r>
          </w:p>
        </w:tc>
        <w:tc>
          <w:tcPr>
            <w:tcW w:w="575" w:type="dxa"/>
            <w:tcBorders>
              <w:top w:val="single" w:sz="4" w:space="0" w:color="auto"/>
              <w:left w:val="nil"/>
              <w:bottom w:val="nil"/>
              <w:right w:val="nil"/>
            </w:tcBorders>
            <w:shd w:val="clear" w:color="000000" w:fill="FFFFFF"/>
            <w:noWrap/>
            <w:vAlign w:val="center"/>
            <w:hideMark/>
          </w:tcPr>
          <w:p w14:paraId="215907DC"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6B431D9B" w14:textId="77777777" w:rsidTr="003647F1">
        <w:trPr>
          <w:trHeight w:val="330"/>
          <w:jc w:val="center"/>
        </w:trPr>
        <w:tc>
          <w:tcPr>
            <w:tcW w:w="2423" w:type="dxa"/>
            <w:tcBorders>
              <w:top w:val="nil"/>
              <w:left w:val="nil"/>
              <w:right w:val="nil"/>
            </w:tcBorders>
            <w:shd w:val="clear" w:color="000000" w:fill="FFFFFF"/>
            <w:noWrap/>
            <w:vAlign w:val="center"/>
            <w:hideMark/>
          </w:tcPr>
          <w:p w14:paraId="66CA3A55"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(ALL_ALL_EXP)</w:t>
            </w:r>
          </w:p>
        </w:tc>
        <w:tc>
          <w:tcPr>
            <w:tcW w:w="918" w:type="dxa"/>
            <w:tcBorders>
              <w:top w:val="nil"/>
              <w:left w:val="nil"/>
              <w:right w:val="nil"/>
            </w:tcBorders>
            <w:shd w:val="clear" w:color="000000" w:fill="FFFFFF"/>
            <w:noWrap/>
            <w:vAlign w:val="center"/>
            <w:hideMark/>
          </w:tcPr>
          <w:p w14:paraId="772CC556"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0B9B7B1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0.406 </w:t>
            </w:r>
          </w:p>
        </w:tc>
        <w:tc>
          <w:tcPr>
            <w:tcW w:w="2435" w:type="dxa"/>
            <w:tcBorders>
              <w:top w:val="nil"/>
              <w:left w:val="nil"/>
              <w:right w:val="nil"/>
            </w:tcBorders>
            <w:shd w:val="clear" w:color="000000" w:fill="FFFFFF"/>
            <w:noWrap/>
            <w:vAlign w:val="center"/>
            <w:hideMark/>
          </w:tcPr>
          <w:p w14:paraId="66CEDF9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0.548 </w:t>
            </w:r>
          </w:p>
        </w:tc>
        <w:tc>
          <w:tcPr>
            <w:tcW w:w="951" w:type="dxa"/>
            <w:tcBorders>
              <w:top w:val="nil"/>
              <w:left w:val="nil"/>
              <w:right w:val="nil"/>
            </w:tcBorders>
            <w:shd w:val="clear" w:color="000000" w:fill="FFFFFF"/>
            <w:noWrap/>
            <w:vAlign w:val="center"/>
            <w:hideMark/>
          </w:tcPr>
          <w:p w14:paraId="2963F4A7"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0.316 </w:t>
            </w:r>
          </w:p>
        </w:tc>
        <w:tc>
          <w:tcPr>
            <w:tcW w:w="575" w:type="dxa"/>
            <w:tcBorders>
              <w:top w:val="nil"/>
              <w:left w:val="nil"/>
              <w:right w:val="nil"/>
            </w:tcBorders>
            <w:shd w:val="clear" w:color="000000" w:fill="FFFFFF"/>
            <w:noWrap/>
            <w:vAlign w:val="center"/>
            <w:hideMark/>
          </w:tcPr>
          <w:p w14:paraId="7AAD73DF"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7401C5F8" w14:textId="77777777" w:rsidTr="003647F1">
        <w:trPr>
          <w:trHeight w:val="330"/>
          <w:jc w:val="center"/>
        </w:trPr>
        <w:tc>
          <w:tcPr>
            <w:tcW w:w="2423" w:type="dxa"/>
            <w:tcBorders>
              <w:top w:val="nil"/>
              <w:left w:val="nil"/>
              <w:right w:val="nil"/>
            </w:tcBorders>
            <w:shd w:val="clear" w:color="000000" w:fill="FFFFFF"/>
            <w:noWrap/>
            <w:vAlign w:val="center"/>
            <w:hideMark/>
          </w:tcPr>
          <w:p w14:paraId="08D3BD38"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hideMark/>
          </w:tcPr>
          <w:p w14:paraId="3E0ED533"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hideMark/>
          </w:tcPr>
          <w:p w14:paraId="5A15E6C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3,343 </w:t>
            </w:r>
          </w:p>
        </w:tc>
        <w:tc>
          <w:tcPr>
            <w:tcW w:w="2435" w:type="dxa"/>
            <w:tcBorders>
              <w:top w:val="nil"/>
              <w:left w:val="nil"/>
              <w:right w:val="nil"/>
            </w:tcBorders>
            <w:shd w:val="clear" w:color="000000" w:fill="FFFFFF"/>
            <w:noWrap/>
            <w:vAlign w:val="center"/>
            <w:hideMark/>
          </w:tcPr>
          <w:p w14:paraId="15437E0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563 </w:t>
            </w:r>
          </w:p>
        </w:tc>
        <w:tc>
          <w:tcPr>
            <w:tcW w:w="951" w:type="dxa"/>
            <w:tcBorders>
              <w:top w:val="nil"/>
              <w:left w:val="nil"/>
              <w:right w:val="nil"/>
            </w:tcBorders>
            <w:shd w:val="clear" w:color="000000" w:fill="FFFFFF"/>
            <w:noWrap/>
            <w:vAlign w:val="center"/>
            <w:hideMark/>
          </w:tcPr>
          <w:p w14:paraId="594646D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78190C82"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266439AF" w14:textId="77777777" w:rsidTr="003647F1">
        <w:trPr>
          <w:trHeight w:val="330"/>
          <w:jc w:val="center"/>
        </w:trPr>
        <w:tc>
          <w:tcPr>
            <w:tcW w:w="2423" w:type="dxa"/>
            <w:tcBorders>
              <w:top w:val="nil"/>
              <w:left w:val="nil"/>
              <w:right w:val="nil"/>
            </w:tcBorders>
            <w:shd w:val="clear" w:color="000000" w:fill="FFFFFF"/>
            <w:noWrap/>
            <w:vAlign w:val="center"/>
          </w:tcPr>
          <w:p w14:paraId="0314A6E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Outside directors</w:t>
            </w:r>
          </w:p>
        </w:tc>
        <w:tc>
          <w:tcPr>
            <w:tcW w:w="918" w:type="dxa"/>
            <w:tcBorders>
              <w:top w:val="nil"/>
              <w:left w:val="nil"/>
              <w:right w:val="nil"/>
            </w:tcBorders>
            <w:shd w:val="clear" w:color="000000" w:fill="FFFFFF"/>
            <w:noWrap/>
            <w:vAlign w:val="center"/>
          </w:tcPr>
          <w:p w14:paraId="4A544788"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1E491529"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0.925</w:t>
            </w:r>
          </w:p>
        </w:tc>
        <w:tc>
          <w:tcPr>
            <w:tcW w:w="2435" w:type="dxa"/>
            <w:tcBorders>
              <w:top w:val="nil"/>
              <w:left w:val="nil"/>
              <w:right w:val="nil"/>
            </w:tcBorders>
            <w:shd w:val="clear" w:color="000000" w:fill="FFFFFF"/>
            <w:noWrap/>
            <w:vAlign w:val="center"/>
          </w:tcPr>
          <w:p w14:paraId="74BD8DD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1.022</w:t>
            </w:r>
          </w:p>
        </w:tc>
        <w:tc>
          <w:tcPr>
            <w:tcW w:w="951" w:type="dxa"/>
            <w:tcBorders>
              <w:top w:val="nil"/>
              <w:left w:val="nil"/>
              <w:right w:val="nil"/>
            </w:tcBorders>
            <w:shd w:val="clear" w:color="000000" w:fill="FFFFFF"/>
            <w:noWrap/>
            <w:vAlign w:val="center"/>
          </w:tcPr>
          <w:p w14:paraId="26F6BFE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0.784 </w:t>
            </w:r>
          </w:p>
        </w:tc>
        <w:tc>
          <w:tcPr>
            <w:tcW w:w="575" w:type="dxa"/>
            <w:tcBorders>
              <w:top w:val="nil"/>
              <w:left w:val="nil"/>
              <w:right w:val="nil"/>
            </w:tcBorders>
            <w:shd w:val="clear" w:color="000000" w:fill="FFFFFF"/>
            <w:noWrap/>
            <w:vAlign w:val="center"/>
          </w:tcPr>
          <w:p w14:paraId="632BE7B0"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7B62607A" w14:textId="77777777" w:rsidTr="003647F1">
        <w:trPr>
          <w:trHeight w:val="330"/>
          <w:jc w:val="center"/>
        </w:trPr>
        <w:tc>
          <w:tcPr>
            <w:tcW w:w="2423" w:type="dxa"/>
            <w:tcBorders>
              <w:top w:val="nil"/>
              <w:left w:val="nil"/>
              <w:right w:val="nil"/>
            </w:tcBorders>
            <w:shd w:val="clear" w:color="000000" w:fill="FFFFFF"/>
            <w:noWrap/>
            <w:vAlign w:val="center"/>
          </w:tcPr>
          <w:p w14:paraId="6E05B3E1"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w:t>
            </w:r>
            <w:r>
              <w:rPr>
                <w:rFonts w:ascii="Times New Roman" w:eastAsia="新細明體" w:hAnsi="Times New Roman" w:cs="Times New Roman" w:hint="eastAsia"/>
                <w:color w:val="000000"/>
              </w:rPr>
              <w:t>O</w:t>
            </w:r>
            <w:r w:rsidRPr="00380980">
              <w:rPr>
                <w:rFonts w:ascii="Times New Roman" w:eastAsia="新細明體" w:hAnsi="Times New Roman" w:cs="Times New Roman"/>
                <w:color w:val="000000"/>
              </w:rPr>
              <w:t>D_ALL_EXP)</w:t>
            </w:r>
          </w:p>
        </w:tc>
        <w:tc>
          <w:tcPr>
            <w:tcW w:w="918" w:type="dxa"/>
            <w:tcBorders>
              <w:top w:val="nil"/>
              <w:left w:val="nil"/>
              <w:right w:val="nil"/>
            </w:tcBorders>
            <w:shd w:val="clear" w:color="000000" w:fill="FFFFFF"/>
            <w:noWrap/>
            <w:vAlign w:val="center"/>
          </w:tcPr>
          <w:p w14:paraId="6BD2BF9D"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0F0DD41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0.406</w:t>
            </w:r>
          </w:p>
        </w:tc>
        <w:tc>
          <w:tcPr>
            <w:tcW w:w="2435" w:type="dxa"/>
            <w:tcBorders>
              <w:top w:val="nil"/>
              <w:left w:val="nil"/>
              <w:right w:val="nil"/>
            </w:tcBorders>
            <w:shd w:val="clear" w:color="000000" w:fill="FFFFFF"/>
            <w:noWrap/>
            <w:vAlign w:val="center"/>
          </w:tcPr>
          <w:p w14:paraId="208D1E3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0.542</w:t>
            </w:r>
          </w:p>
        </w:tc>
        <w:tc>
          <w:tcPr>
            <w:tcW w:w="951" w:type="dxa"/>
            <w:tcBorders>
              <w:top w:val="nil"/>
              <w:left w:val="nil"/>
              <w:right w:val="nil"/>
            </w:tcBorders>
            <w:shd w:val="clear" w:color="000000" w:fill="FFFFFF"/>
            <w:noWrap/>
            <w:vAlign w:val="center"/>
          </w:tcPr>
          <w:p w14:paraId="60CBF00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0.250 </w:t>
            </w:r>
          </w:p>
        </w:tc>
        <w:tc>
          <w:tcPr>
            <w:tcW w:w="575" w:type="dxa"/>
            <w:tcBorders>
              <w:top w:val="nil"/>
              <w:left w:val="nil"/>
              <w:right w:val="nil"/>
            </w:tcBorders>
            <w:shd w:val="clear" w:color="000000" w:fill="FFFFFF"/>
            <w:noWrap/>
            <w:vAlign w:val="center"/>
          </w:tcPr>
          <w:p w14:paraId="0AC324AB"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00566510" w14:textId="77777777" w:rsidTr="003647F1">
        <w:trPr>
          <w:trHeight w:val="330"/>
          <w:jc w:val="center"/>
        </w:trPr>
        <w:tc>
          <w:tcPr>
            <w:tcW w:w="2423" w:type="dxa"/>
            <w:tcBorders>
              <w:top w:val="nil"/>
              <w:left w:val="nil"/>
              <w:right w:val="nil"/>
            </w:tcBorders>
            <w:shd w:val="clear" w:color="000000" w:fill="FFFFFF"/>
            <w:noWrap/>
            <w:vAlign w:val="center"/>
          </w:tcPr>
          <w:p w14:paraId="081C168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tcPr>
          <w:p w14:paraId="38998D77"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75D4E63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3,343 </w:t>
            </w:r>
          </w:p>
        </w:tc>
        <w:tc>
          <w:tcPr>
            <w:tcW w:w="2435" w:type="dxa"/>
            <w:tcBorders>
              <w:top w:val="nil"/>
              <w:left w:val="nil"/>
              <w:right w:val="nil"/>
            </w:tcBorders>
            <w:shd w:val="clear" w:color="000000" w:fill="FFFFFF"/>
            <w:noWrap/>
            <w:vAlign w:val="center"/>
          </w:tcPr>
          <w:p w14:paraId="038FEF7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563 </w:t>
            </w:r>
          </w:p>
        </w:tc>
        <w:tc>
          <w:tcPr>
            <w:tcW w:w="951" w:type="dxa"/>
            <w:tcBorders>
              <w:top w:val="nil"/>
              <w:left w:val="nil"/>
              <w:right w:val="nil"/>
            </w:tcBorders>
            <w:shd w:val="clear" w:color="000000" w:fill="FFFFFF"/>
            <w:noWrap/>
            <w:vAlign w:val="center"/>
          </w:tcPr>
          <w:p w14:paraId="43E1B5D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4508DEC1"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57AF3878" w14:textId="77777777" w:rsidTr="003647F1">
        <w:trPr>
          <w:trHeight w:val="330"/>
          <w:jc w:val="center"/>
        </w:trPr>
        <w:tc>
          <w:tcPr>
            <w:tcW w:w="2423" w:type="dxa"/>
            <w:tcBorders>
              <w:left w:val="nil"/>
              <w:bottom w:val="nil"/>
              <w:right w:val="nil"/>
            </w:tcBorders>
            <w:shd w:val="clear" w:color="000000" w:fill="FFFFFF"/>
            <w:noWrap/>
            <w:vAlign w:val="center"/>
            <w:hideMark/>
          </w:tcPr>
          <w:p w14:paraId="0D6FCD37"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Inside directors</w:t>
            </w:r>
          </w:p>
        </w:tc>
        <w:tc>
          <w:tcPr>
            <w:tcW w:w="918" w:type="dxa"/>
            <w:tcBorders>
              <w:left w:val="nil"/>
              <w:bottom w:val="nil"/>
              <w:right w:val="nil"/>
            </w:tcBorders>
            <w:shd w:val="clear" w:color="000000" w:fill="FFFFFF"/>
            <w:noWrap/>
            <w:vAlign w:val="center"/>
            <w:hideMark/>
          </w:tcPr>
          <w:p w14:paraId="15206584"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left w:val="nil"/>
              <w:bottom w:val="nil"/>
              <w:right w:val="nil"/>
            </w:tcBorders>
            <w:shd w:val="clear" w:color="000000" w:fill="FFFFFF"/>
            <w:noWrap/>
            <w:vAlign w:val="center"/>
            <w:hideMark/>
          </w:tcPr>
          <w:p w14:paraId="16E3331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0.909</w:t>
            </w:r>
          </w:p>
        </w:tc>
        <w:tc>
          <w:tcPr>
            <w:tcW w:w="2435" w:type="dxa"/>
            <w:tcBorders>
              <w:left w:val="nil"/>
              <w:bottom w:val="nil"/>
              <w:right w:val="nil"/>
            </w:tcBorders>
            <w:shd w:val="clear" w:color="000000" w:fill="FFFFFF"/>
            <w:noWrap/>
            <w:vAlign w:val="center"/>
            <w:hideMark/>
          </w:tcPr>
          <w:p w14:paraId="252B662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1.397</w:t>
            </w:r>
          </w:p>
        </w:tc>
        <w:tc>
          <w:tcPr>
            <w:tcW w:w="951" w:type="dxa"/>
            <w:tcBorders>
              <w:left w:val="nil"/>
              <w:bottom w:val="nil"/>
              <w:right w:val="nil"/>
            </w:tcBorders>
            <w:shd w:val="clear" w:color="000000" w:fill="FFFFFF"/>
            <w:noWrap/>
            <w:vAlign w:val="center"/>
            <w:hideMark/>
          </w:tcPr>
          <w:p w14:paraId="0CFADB0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0.399</w:t>
            </w:r>
          </w:p>
        </w:tc>
        <w:tc>
          <w:tcPr>
            <w:tcW w:w="575" w:type="dxa"/>
            <w:tcBorders>
              <w:left w:val="nil"/>
              <w:bottom w:val="nil"/>
              <w:right w:val="nil"/>
            </w:tcBorders>
            <w:shd w:val="clear" w:color="000000" w:fill="FFFFFF"/>
            <w:noWrap/>
            <w:vAlign w:val="center"/>
            <w:hideMark/>
          </w:tcPr>
          <w:p w14:paraId="0EB1D7C4"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0ED9BAFA" w14:textId="77777777" w:rsidTr="003647F1">
        <w:trPr>
          <w:trHeight w:val="330"/>
          <w:jc w:val="center"/>
        </w:trPr>
        <w:tc>
          <w:tcPr>
            <w:tcW w:w="2423" w:type="dxa"/>
            <w:tcBorders>
              <w:top w:val="nil"/>
              <w:left w:val="nil"/>
              <w:right w:val="nil"/>
            </w:tcBorders>
            <w:shd w:val="clear" w:color="000000" w:fill="FFFFFF"/>
            <w:noWrap/>
            <w:vAlign w:val="center"/>
            <w:hideMark/>
          </w:tcPr>
          <w:p w14:paraId="78162B42"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lastRenderedPageBreak/>
              <w:t>(</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D_ALL_EXP)</w:t>
            </w:r>
          </w:p>
        </w:tc>
        <w:tc>
          <w:tcPr>
            <w:tcW w:w="918" w:type="dxa"/>
            <w:tcBorders>
              <w:top w:val="nil"/>
              <w:left w:val="nil"/>
              <w:right w:val="nil"/>
            </w:tcBorders>
            <w:shd w:val="clear" w:color="000000" w:fill="FFFFFF"/>
            <w:noWrap/>
            <w:vAlign w:val="center"/>
            <w:hideMark/>
          </w:tcPr>
          <w:p w14:paraId="058670C0"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11A02D4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0.395</w:t>
            </w:r>
          </w:p>
        </w:tc>
        <w:tc>
          <w:tcPr>
            <w:tcW w:w="2435" w:type="dxa"/>
            <w:tcBorders>
              <w:top w:val="nil"/>
              <w:left w:val="nil"/>
              <w:right w:val="nil"/>
            </w:tcBorders>
            <w:shd w:val="clear" w:color="000000" w:fill="FFFFFF"/>
            <w:noWrap/>
            <w:vAlign w:val="center"/>
            <w:hideMark/>
          </w:tcPr>
          <w:p w14:paraId="48F5A0C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1.044</w:t>
            </w:r>
          </w:p>
        </w:tc>
        <w:tc>
          <w:tcPr>
            <w:tcW w:w="951" w:type="dxa"/>
            <w:tcBorders>
              <w:top w:val="nil"/>
              <w:left w:val="nil"/>
              <w:right w:val="nil"/>
            </w:tcBorders>
            <w:shd w:val="clear" w:color="000000" w:fill="FFFFFF"/>
            <w:noWrap/>
            <w:vAlign w:val="center"/>
            <w:hideMark/>
          </w:tcPr>
          <w:p w14:paraId="1225138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0.059 </w:t>
            </w:r>
          </w:p>
        </w:tc>
        <w:tc>
          <w:tcPr>
            <w:tcW w:w="575" w:type="dxa"/>
            <w:tcBorders>
              <w:top w:val="nil"/>
              <w:left w:val="nil"/>
              <w:right w:val="nil"/>
            </w:tcBorders>
            <w:shd w:val="clear" w:color="000000" w:fill="FFFFFF"/>
            <w:noWrap/>
            <w:vAlign w:val="center"/>
            <w:hideMark/>
          </w:tcPr>
          <w:p w14:paraId="336A44AF"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377387C2" w14:textId="77777777" w:rsidTr="003647F1">
        <w:trPr>
          <w:trHeight w:val="330"/>
          <w:jc w:val="center"/>
        </w:trPr>
        <w:tc>
          <w:tcPr>
            <w:tcW w:w="2423" w:type="dxa"/>
            <w:tcBorders>
              <w:top w:val="nil"/>
              <w:left w:val="nil"/>
              <w:right w:val="nil"/>
            </w:tcBorders>
            <w:shd w:val="clear" w:color="000000" w:fill="FFFFFF"/>
            <w:noWrap/>
            <w:vAlign w:val="center"/>
            <w:hideMark/>
          </w:tcPr>
          <w:p w14:paraId="51E6D4A6"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hideMark/>
          </w:tcPr>
          <w:p w14:paraId="1F78B741"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hideMark/>
          </w:tcPr>
          <w:p w14:paraId="751AEF0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3,666 </w:t>
            </w:r>
          </w:p>
        </w:tc>
        <w:tc>
          <w:tcPr>
            <w:tcW w:w="2435" w:type="dxa"/>
            <w:tcBorders>
              <w:top w:val="nil"/>
              <w:left w:val="nil"/>
              <w:right w:val="nil"/>
            </w:tcBorders>
            <w:shd w:val="clear" w:color="000000" w:fill="FFFFFF"/>
            <w:noWrap/>
            <w:vAlign w:val="center"/>
            <w:hideMark/>
          </w:tcPr>
          <w:p w14:paraId="25501AFC"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240 </w:t>
            </w:r>
          </w:p>
        </w:tc>
        <w:tc>
          <w:tcPr>
            <w:tcW w:w="951" w:type="dxa"/>
            <w:tcBorders>
              <w:top w:val="nil"/>
              <w:left w:val="nil"/>
              <w:right w:val="nil"/>
            </w:tcBorders>
            <w:shd w:val="clear" w:color="000000" w:fill="FFFFFF"/>
            <w:noWrap/>
            <w:vAlign w:val="center"/>
            <w:hideMark/>
          </w:tcPr>
          <w:p w14:paraId="0D2807B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53BDE7D4"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58BE2799" w14:textId="77777777" w:rsidTr="003647F1">
        <w:trPr>
          <w:trHeight w:val="330"/>
          <w:jc w:val="center"/>
        </w:trPr>
        <w:tc>
          <w:tcPr>
            <w:tcW w:w="2423" w:type="dxa"/>
            <w:tcBorders>
              <w:top w:val="nil"/>
              <w:left w:val="nil"/>
              <w:right w:val="nil"/>
            </w:tcBorders>
            <w:shd w:val="clear" w:color="000000" w:fill="FFFFFF"/>
            <w:noWrap/>
            <w:vAlign w:val="center"/>
          </w:tcPr>
          <w:p w14:paraId="662BEBD9"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CEO</w:t>
            </w:r>
          </w:p>
        </w:tc>
        <w:tc>
          <w:tcPr>
            <w:tcW w:w="918" w:type="dxa"/>
            <w:tcBorders>
              <w:top w:val="nil"/>
              <w:left w:val="nil"/>
              <w:right w:val="nil"/>
            </w:tcBorders>
            <w:shd w:val="clear" w:color="000000" w:fill="FFFFFF"/>
            <w:noWrap/>
            <w:vAlign w:val="center"/>
          </w:tcPr>
          <w:p w14:paraId="3E03E3E3"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364A3F3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0.9</w:t>
            </w:r>
            <w:r>
              <w:rPr>
                <w:rFonts w:ascii="Times New Roman" w:eastAsia="新細明體" w:hAnsi="Times New Roman" w:cs="Times New Roman" w:hint="eastAsia"/>
                <w:color w:val="000000"/>
              </w:rPr>
              <w:t>14</w:t>
            </w:r>
          </w:p>
        </w:tc>
        <w:tc>
          <w:tcPr>
            <w:tcW w:w="2435" w:type="dxa"/>
            <w:tcBorders>
              <w:top w:val="nil"/>
              <w:left w:val="nil"/>
              <w:right w:val="nil"/>
            </w:tcBorders>
            <w:shd w:val="clear" w:color="000000" w:fill="FFFFFF"/>
            <w:noWrap/>
            <w:vAlign w:val="center"/>
          </w:tcPr>
          <w:p w14:paraId="5967692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w:t>
            </w:r>
            <w:r>
              <w:rPr>
                <w:rFonts w:ascii="Times New Roman" w:eastAsia="新細明體" w:hAnsi="Times New Roman" w:cs="Times New Roman" w:hint="eastAsia"/>
                <w:color w:val="000000"/>
              </w:rPr>
              <w:t>575</w:t>
            </w:r>
          </w:p>
        </w:tc>
        <w:tc>
          <w:tcPr>
            <w:tcW w:w="951" w:type="dxa"/>
            <w:tcBorders>
              <w:top w:val="nil"/>
              <w:left w:val="nil"/>
              <w:right w:val="nil"/>
            </w:tcBorders>
            <w:shd w:val="clear" w:color="000000" w:fill="FFFFFF"/>
            <w:noWrap/>
            <w:vAlign w:val="center"/>
          </w:tcPr>
          <w:p w14:paraId="6F3A175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w:t>
            </w:r>
            <w:r>
              <w:rPr>
                <w:rFonts w:ascii="Times New Roman" w:eastAsia="新細明體" w:hAnsi="Times New Roman" w:cs="Times New Roman" w:hint="eastAsia"/>
                <w:color w:val="000000"/>
              </w:rPr>
              <w:t>842</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229F6A4F"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37725B" w14:paraId="69CAEA5B" w14:textId="77777777" w:rsidTr="003647F1">
        <w:trPr>
          <w:trHeight w:val="330"/>
          <w:jc w:val="center"/>
        </w:trPr>
        <w:tc>
          <w:tcPr>
            <w:tcW w:w="2423" w:type="dxa"/>
            <w:tcBorders>
              <w:top w:val="nil"/>
              <w:left w:val="nil"/>
              <w:right w:val="nil"/>
            </w:tcBorders>
            <w:shd w:val="clear" w:color="000000" w:fill="FFFFFF"/>
            <w:noWrap/>
            <w:vAlign w:val="center"/>
          </w:tcPr>
          <w:p w14:paraId="1201FCB0"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w:t>
            </w:r>
            <w:r>
              <w:rPr>
                <w:rFonts w:ascii="Times New Roman" w:eastAsia="新細明體" w:hAnsi="Times New Roman" w:cs="Times New Roman" w:hint="eastAsia"/>
                <w:color w:val="000000"/>
              </w:rPr>
              <w:t>CEO</w:t>
            </w:r>
            <w:r w:rsidRPr="00380980">
              <w:rPr>
                <w:rFonts w:ascii="Times New Roman" w:eastAsia="新細明體" w:hAnsi="Times New Roman" w:cs="Times New Roman"/>
                <w:color w:val="000000"/>
              </w:rPr>
              <w:t>_ALL_EXP)</w:t>
            </w:r>
          </w:p>
        </w:tc>
        <w:tc>
          <w:tcPr>
            <w:tcW w:w="918" w:type="dxa"/>
            <w:tcBorders>
              <w:top w:val="nil"/>
              <w:left w:val="nil"/>
              <w:right w:val="nil"/>
            </w:tcBorders>
            <w:shd w:val="clear" w:color="000000" w:fill="FFFFFF"/>
            <w:noWrap/>
            <w:vAlign w:val="center"/>
          </w:tcPr>
          <w:p w14:paraId="7147B930"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67984AB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0.40</w:t>
            </w:r>
            <w:r>
              <w:rPr>
                <w:rFonts w:ascii="Times New Roman" w:eastAsia="新細明體" w:hAnsi="Times New Roman" w:cs="Times New Roman" w:hint="eastAsia"/>
                <w:color w:val="000000"/>
              </w:rPr>
              <w:t>9</w:t>
            </w:r>
          </w:p>
        </w:tc>
        <w:tc>
          <w:tcPr>
            <w:tcW w:w="2435" w:type="dxa"/>
            <w:tcBorders>
              <w:top w:val="nil"/>
              <w:left w:val="nil"/>
              <w:right w:val="nil"/>
            </w:tcBorders>
            <w:shd w:val="clear" w:color="000000" w:fill="FFFFFF"/>
            <w:noWrap/>
            <w:vAlign w:val="center"/>
          </w:tcPr>
          <w:p w14:paraId="587643A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w:t>
            </w:r>
            <w:r>
              <w:rPr>
                <w:rFonts w:ascii="Times New Roman" w:eastAsia="新細明體" w:hAnsi="Times New Roman" w:cs="Times New Roman"/>
                <w:color w:val="000000"/>
              </w:rPr>
              <w:t>.</w:t>
            </w:r>
            <w:r>
              <w:rPr>
                <w:rFonts w:ascii="Times New Roman" w:eastAsia="新細明體" w:hAnsi="Times New Roman" w:cs="Times New Roman" w:hint="eastAsia"/>
                <w:color w:val="000000"/>
              </w:rPr>
              <w:t>380</w:t>
            </w:r>
          </w:p>
        </w:tc>
        <w:tc>
          <w:tcPr>
            <w:tcW w:w="951" w:type="dxa"/>
            <w:tcBorders>
              <w:top w:val="nil"/>
              <w:left w:val="nil"/>
              <w:right w:val="nil"/>
            </w:tcBorders>
            <w:shd w:val="clear" w:color="000000" w:fill="FFFFFF"/>
            <w:noWrap/>
            <w:vAlign w:val="center"/>
          </w:tcPr>
          <w:p w14:paraId="4C0DAE2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w:t>
            </w:r>
            <w:r>
              <w:rPr>
                <w:rFonts w:ascii="Times New Roman" w:eastAsia="新細明體" w:hAnsi="Times New Roman" w:cs="Times New Roman" w:hint="eastAsia"/>
                <w:color w:val="000000"/>
              </w:rPr>
              <w:t>072</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43DF54F4"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Pr>
                <w:rFonts w:ascii="Times New Roman" w:eastAsia="新細明體" w:hAnsi="Times New Roman" w:cs="Times New Roman" w:hint="eastAsia"/>
                <w:color w:val="000000"/>
                <w:vertAlign w:val="superscript"/>
              </w:rPr>
              <w:t>*</w:t>
            </w:r>
          </w:p>
        </w:tc>
      </w:tr>
      <w:tr w:rsidR="00EF5E45" w:rsidRPr="0037725B" w14:paraId="774F8BB9" w14:textId="77777777" w:rsidTr="003647F1">
        <w:trPr>
          <w:trHeight w:val="330"/>
          <w:jc w:val="center"/>
        </w:trPr>
        <w:tc>
          <w:tcPr>
            <w:tcW w:w="2423" w:type="dxa"/>
            <w:tcBorders>
              <w:top w:val="nil"/>
              <w:left w:val="nil"/>
              <w:right w:val="nil"/>
            </w:tcBorders>
            <w:shd w:val="clear" w:color="000000" w:fill="FFFFFF"/>
            <w:noWrap/>
            <w:vAlign w:val="center"/>
          </w:tcPr>
          <w:p w14:paraId="288D9D78"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tcPr>
          <w:p w14:paraId="5BDEDA76"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0F6FC0D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3,</w:t>
            </w:r>
            <w:r>
              <w:rPr>
                <w:rFonts w:ascii="Times New Roman" w:eastAsia="新細明體" w:hAnsi="Times New Roman" w:cs="Times New Roman" w:hint="eastAsia"/>
                <w:color w:val="000000"/>
              </w:rPr>
              <w:t>761</w:t>
            </w:r>
            <w:r w:rsidRPr="00380980">
              <w:rPr>
                <w:rFonts w:ascii="Times New Roman" w:eastAsia="新細明體" w:hAnsi="Times New Roman" w:cs="Times New Roman"/>
                <w:color w:val="000000"/>
              </w:rPr>
              <w:t xml:space="preserve"> </w:t>
            </w:r>
          </w:p>
        </w:tc>
        <w:tc>
          <w:tcPr>
            <w:tcW w:w="2435" w:type="dxa"/>
            <w:tcBorders>
              <w:top w:val="nil"/>
              <w:left w:val="nil"/>
              <w:right w:val="nil"/>
            </w:tcBorders>
            <w:shd w:val="clear" w:color="000000" w:fill="FFFFFF"/>
            <w:noWrap/>
            <w:vAlign w:val="center"/>
          </w:tcPr>
          <w:p w14:paraId="4D4638D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145</w:t>
            </w:r>
            <w:r w:rsidRPr="00380980">
              <w:rPr>
                <w:rFonts w:ascii="Times New Roman" w:eastAsia="新細明體" w:hAnsi="Times New Roman" w:cs="Times New Roman"/>
                <w:color w:val="000000"/>
              </w:rPr>
              <w:t xml:space="preserve"> </w:t>
            </w:r>
          </w:p>
        </w:tc>
        <w:tc>
          <w:tcPr>
            <w:tcW w:w="951" w:type="dxa"/>
            <w:tcBorders>
              <w:top w:val="nil"/>
              <w:left w:val="nil"/>
              <w:right w:val="nil"/>
            </w:tcBorders>
            <w:shd w:val="clear" w:color="000000" w:fill="FFFFFF"/>
            <w:noWrap/>
            <w:vAlign w:val="center"/>
          </w:tcPr>
          <w:p w14:paraId="19FEB10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5AD9F9C3"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37725B" w14:paraId="7B3DBCF2" w14:textId="77777777" w:rsidTr="003647F1">
        <w:trPr>
          <w:trHeight w:val="330"/>
          <w:jc w:val="center"/>
        </w:trPr>
        <w:tc>
          <w:tcPr>
            <w:tcW w:w="9356" w:type="dxa"/>
            <w:gridSpan w:val="6"/>
            <w:tcBorders>
              <w:top w:val="single" w:sz="4" w:space="0" w:color="auto"/>
              <w:left w:val="nil"/>
              <w:bottom w:val="single" w:sz="4" w:space="0" w:color="auto"/>
              <w:right w:val="nil"/>
            </w:tcBorders>
            <w:shd w:val="clear" w:color="000000" w:fill="FFFFFF"/>
            <w:noWrap/>
            <w:vAlign w:val="center"/>
            <w:hideMark/>
          </w:tcPr>
          <w:p w14:paraId="41B028E6" w14:textId="77777777" w:rsidR="00EF5E45" w:rsidRDefault="00EF5E45" w:rsidP="003647F1">
            <w:pPr>
              <w:spacing w:after="0" w:line="240" w:lineRule="auto"/>
              <w:rPr>
                <w:rFonts w:ascii="Times New Roman" w:eastAsia="新細明體" w:hAnsi="Times New Roman" w:cs="Times New Roman"/>
                <w:color w:val="000000"/>
              </w:rPr>
            </w:pPr>
          </w:p>
          <w:p w14:paraId="1E1DE097" w14:textId="77777777" w:rsidR="00EF5E45" w:rsidRPr="00621D94"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Panel C</w:t>
            </w:r>
            <w:r w:rsidRPr="00621D94">
              <w:rPr>
                <w:rFonts w:ascii="Times New Roman" w:eastAsia="新細明體" w:hAnsi="Times New Roman" w:cs="Times New Roman"/>
                <w:color w:val="000000"/>
              </w:rPr>
              <w:t xml:space="preserve">: </w:t>
            </w:r>
            <w:r>
              <w:rPr>
                <w:rFonts w:ascii="Times New Roman" w:eastAsia="新細明體" w:hAnsi="Times New Roman" w:cs="Times New Roman"/>
                <w:color w:val="000000"/>
              </w:rPr>
              <w:t>Average cumulative abnormal returns – All board members’ and CEOs’ inside experience</w:t>
            </w:r>
          </w:p>
        </w:tc>
      </w:tr>
      <w:tr w:rsidR="00EF5E45" w:rsidRPr="0037725B" w14:paraId="48972484" w14:textId="77777777" w:rsidTr="003647F1">
        <w:trPr>
          <w:trHeight w:val="330"/>
          <w:jc w:val="center"/>
        </w:trPr>
        <w:tc>
          <w:tcPr>
            <w:tcW w:w="2423" w:type="dxa"/>
            <w:tcBorders>
              <w:top w:val="single" w:sz="4" w:space="0" w:color="auto"/>
              <w:left w:val="nil"/>
              <w:bottom w:val="single" w:sz="4" w:space="0" w:color="auto"/>
              <w:right w:val="nil"/>
            </w:tcBorders>
            <w:shd w:val="clear" w:color="000000" w:fill="FFFFFF"/>
            <w:noWrap/>
            <w:vAlign w:val="center"/>
            <w:hideMark/>
          </w:tcPr>
          <w:p w14:paraId="0A8683AF"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CAR</w:t>
            </w:r>
            <w:r>
              <w:rPr>
                <w:rFonts w:ascii="Times New Roman" w:eastAsia="新細明體" w:hAnsi="Times New Roman" w:cs="Times New Roman" w:hint="eastAsia"/>
                <w:color w:val="000000"/>
              </w:rPr>
              <w:t>(-1,+1) (%)</w:t>
            </w:r>
          </w:p>
        </w:tc>
        <w:tc>
          <w:tcPr>
            <w:tcW w:w="918" w:type="dxa"/>
            <w:tcBorders>
              <w:top w:val="single" w:sz="4" w:space="0" w:color="auto"/>
              <w:left w:val="nil"/>
              <w:bottom w:val="single" w:sz="4" w:space="0" w:color="auto"/>
              <w:right w:val="nil"/>
            </w:tcBorders>
            <w:shd w:val="clear" w:color="000000" w:fill="FFFFFF"/>
            <w:noWrap/>
            <w:vAlign w:val="center"/>
            <w:hideMark/>
          </w:tcPr>
          <w:p w14:paraId="6576761D"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2054" w:type="dxa"/>
            <w:tcBorders>
              <w:top w:val="single" w:sz="4" w:space="0" w:color="auto"/>
              <w:left w:val="nil"/>
              <w:bottom w:val="single" w:sz="4" w:space="0" w:color="auto"/>
              <w:right w:val="nil"/>
            </w:tcBorders>
            <w:shd w:val="clear" w:color="000000" w:fill="FFFFFF"/>
            <w:noWrap/>
            <w:vAlign w:val="center"/>
            <w:hideMark/>
          </w:tcPr>
          <w:p w14:paraId="0C9E1074"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w:t>
            </w:r>
            <w:r>
              <w:rPr>
                <w:rFonts w:ascii="Times New Roman" w:eastAsia="新細明體" w:hAnsi="Times New Roman" w:cs="Times New Roman" w:hint="eastAsia"/>
                <w:color w:val="000000"/>
              </w:rPr>
              <w:t>out</w:t>
            </w:r>
            <w:r w:rsidRPr="00380980">
              <w:rPr>
                <w:rFonts w:ascii="Times New Roman" w:eastAsia="新細明體" w:hAnsi="Times New Roman" w:cs="Times New Roman"/>
                <w:color w:val="000000"/>
              </w:rPr>
              <w:t xml:space="preserve"> Experience</w:t>
            </w:r>
          </w:p>
        </w:tc>
        <w:tc>
          <w:tcPr>
            <w:tcW w:w="2435" w:type="dxa"/>
            <w:tcBorders>
              <w:top w:val="single" w:sz="4" w:space="0" w:color="auto"/>
              <w:left w:val="nil"/>
              <w:bottom w:val="single" w:sz="4" w:space="0" w:color="auto"/>
              <w:right w:val="nil"/>
            </w:tcBorders>
            <w:shd w:val="clear" w:color="000000" w:fill="FFFFFF"/>
            <w:noWrap/>
            <w:vAlign w:val="center"/>
            <w:hideMark/>
          </w:tcPr>
          <w:p w14:paraId="26E9E46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 Experience</w:t>
            </w:r>
          </w:p>
        </w:tc>
        <w:tc>
          <w:tcPr>
            <w:tcW w:w="951" w:type="dxa"/>
            <w:tcBorders>
              <w:top w:val="single" w:sz="4" w:space="0" w:color="auto"/>
              <w:left w:val="nil"/>
              <w:bottom w:val="single" w:sz="4" w:space="0" w:color="auto"/>
              <w:right w:val="nil"/>
            </w:tcBorders>
            <w:shd w:val="clear" w:color="000000" w:fill="FFFFFF"/>
            <w:noWrap/>
            <w:vAlign w:val="center"/>
            <w:hideMark/>
          </w:tcPr>
          <w:p w14:paraId="75ECB22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P-value</w:t>
            </w:r>
          </w:p>
        </w:tc>
        <w:tc>
          <w:tcPr>
            <w:tcW w:w="575" w:type="dxa"/>
            <w:tcBorders>
              <w:top w:val="single" w:sz="4" w:space="0" w:color="auto"/>
              <w:left w:val="nil"/>
              <w:bottom w:val="single" w:sz="4" w:space="0" w:color="auto"/>
              <w:right w:val="nil"/>
            </w:tcBorders>
            <w:shd w:val="clear" w:color="000000" w:fill="FFFFFF"/>
            <w:noWrap/>
            <w:vAlign w:val="center"/>
            <w:hideMark/>
          </w:tcPr>
          <w:p w14:paraId="147ADDAE"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77318F8A" w14:textId="77777777" w:rsidTr="003647F1">
        <w:trPr>
          <w:trHeight w:val="330"/>
          <w:jc w:val="center"/>
        </w:trPr>
        <w:tc>
          <w:tcPr>
            <w:tcW w:w="2423" w:type="dxa"/>
            <w:tcBorders>
              <w:top w:val="single" w:sz="4" w:space="0" w:color="auto"/>
              <w:left w:val="nil"/>
              <w:bottom w:val="nil"/>
              <w:right w:val="nil"/>
            </w:tcBorders>
            <w:shd w:val="clear" w:color="000000" w:fill="FFFFFF"/>
            <w:noWrap/>
            <w:vAlign w:val="center"/>
            <w:hideMark/>
          </w:tcPr>
          <w:p w14:paraId="6960C0A8"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 directors</w:t>
            </w:r>
          </w:p>
        </w:tc>
        <w:tc>
          <w:tcPr>
            <w:tcW w:w="918" w:type="dxa"/>
            <w:tcBorders>
              <w:top w:val="single" w:sz="4" w:space="0" w:color="auto"/>
              <w:left w:val="nil"/>
              <w:bottom w:val="nil"/>
              <w:right w:val="nil"/>
            </w:tcBorders>
            <w:shd w:val="clear" w:color="000000" w:fill="FFFFFF"/>
            <w:noWrap/>
            <w:vAlign w:val="center"/>
            <w:hideMark/>
          </w:tcPr>
          <w:p w14:paraId="3FCBCBAB"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single" w:sz="4" w:space="0" w:color="auto"/>
              <w:left w:val="nil"/>
              <w:bottom w:val="nil"/>
              <w:right w:val="nil"/>
            </w:tcBorders>
            <w:shd w:val="clear" w:color="000000" w:fill="FFFFFF"/>
            <w:noWrap/>
            <w:vAlign w:val="center"/>
            <w:hideMark/>
          </w:tcPr>
          <w:p w14:paraId="08512269"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0.867 </w:t>
            </w:r>
          </w:p>
        </w:tc>
        <w:tc>
          <w:tcPr>
            <w:tcW w:w="2435" w:type="dxa"/>
            <w:tcBorders>
              <w:top w:val="single" w:sz="4" w:space="0" w:color="auto"/>
              <w:left w:val="nil"/>
              <w:bottom w:val="nil"/>
              <w:right w:val="nil"/>
            </w:tcBorders>
            <w:shd w:val="clear" w:color="000000" w:fill="FFFFFF"/>
            <w:noWrap/>
            <w:vAlign w:val="center"/>
            <w:hideMark/>
          </w:tcPr>
          <w:p w14:paraId="2BA1CDF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2.001</w:t>
            </w:r>
          </w:p>
        </w:tc>
        <w:tc>
          <w:tcPr>
            <w:tcW w:w="951" w:type="dxa"/>
            <w:tcBorders>
              <w:top w:val="single" w:sz="4" w:space="0" w:color="auto"/>
              <w:left w:val="nil"/>
              <w:bottom w:val="nil"/>
              <w:right w:val="nil"/>
            </w:tcBorders>
            <w:shd w:val="clear" w:color="000000" w:fill="FFFFFF"/>
            <w:noWrap/>
            <w:vAlign w:val="center"/>
            <w:hideMark/>
          </w:tcPr>
          <w:p w14:paraId="796762E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0.044 </w:t>
            </w:r>
          </w:p>
        </w:tc>
        <w:tc>
          <w:tcPr>
            <w:tcW w:w="575" w:type="dxa"/>
            <w:tcBorders>
              <w:top w:val="single" w:sz="4" w:space="0" w:color="auto"/>
              <w:left w:val="nil"/>
              <w:bottom w:val="nil"/>
              <w:right w:val="nil"/>
            </w:tcBorders>
            <w:shd w:val="clear" w:color="000000" w:fill="FFFFFF"/>
            <w:noWrap/>
            <w:vAlign w:val="center"/>
            <w:hideMark/>
          </w:tcPr>
          <w:p w14:paraId="0E4B3B60"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71474724" w14:textId="77777777" w:rsidTr="003647F1">
        <w:trPr>
          <w:trHeight w:val="330"/>
          <w:jc w:val="center"/>
        </w:trPr>
        <w:tc>
          <w:tcPr>
            <w:tcW w:w="2423" w:type="dxa"/>
            <w:tcBorders>
              <w:top w:val="nil"/>
              <w:left w:val="nil"/>
              <w:right w:val="nil"/>
            </w:tcBorders>
            <w:shd w:val="clear" w:color="000000" w:fill="FFFFFF"/>
            <w:noWrap/>
            <w:vAlign w:val="center"/>
            <w:hideMark/>
          </w:tcPr>
          <w:p w14:paraId="435C8DC7"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(ALL_</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hideMark/>
          </w:tcPr>
          <w:p w14:paraId="50B7F3D1"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3C1181AD"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0.375 </w:t>
            </w:r>
          </w:p>
        </w:tc>
        <w:tc>
          <w:tcPr>
            <w:tcW w:w="2435" w:type="dxa"/>
            <w:tcBorders>
              <w:top w:val="nil"/>
              <w:left w:val="nil"/>
              <w:right w:val="nil"/>
            </w:tcBorders>
            <w:shd w:val="clear" w:color="000000" w:fill="FFFFFF"/>
            <w:noWrap/>
            <w:vAlign w:val="center"/>
            <w:hideMark/>
          </w:tcPr>
          <w:p w14:paraId="06A8A12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1.241 </w:t>
            </w:r>
          </w:p>
        </w:tc>
        <w:tc>
          <w:tcPr>
            <w:tcW w:w="951" w:type="dxa"/>
            <w:tcBorders>
              <w:top w:val="nil"/>
              <w:left w:val="nil"/>
              <w:right w:val="nil"/>
            </w:tcBorders>
            <w:shd w:val="clear" w:color="000000" w:fill="FFFFFF"/>
            <w:noWrap/>
            <w:vAlign w:val="center"/>
            <w:hideMark/>
          </w:tcPr>
          <w:p w14:paraId="0E3AAD0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0.001 </w:t>
            </w:r>
          </w:p>
        </w:tc>
        <w:tc>
          <w:tcPr>
            <w:tcW w:w="575" w:type="dxa"/>
            <w:tcBorders>
              <w:top w:val="nil"/>
              <w:left w:val="nil"/>
              <w:right w:val="nil"/>
            </w:tcBorders>
            <w:shd w:val="clear" w:color="000000" w:fill="FFFFFF"/>
            <w:noWrap/>
            <w:vAlign w:val="center"/>
            <w:hideMark/>
          </w:tcPr>
          <w:p w14:paraId="7C0BF1C7"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356C6F1B" w14:textId="77777777" w:rsidTr="003647F1">
        <w:trPr>
          <w:trHeight w:val="330"/>
          <w:jc w:val="center"/>
        </w:trPr>
        <w:tc>
          <w:tcPr>
            <w:tcW w:w="2423" w:type="dxa"/>
            <w:tcBorders>
              <w:top w:val="nil"/>
              <w:left w:val="nil"/>
              <w:right w:val="nil"/>
            </w:tcBorders>
            <w:shd w:val="clear" w:color="000000" w:fill="FFFFFF"/>
            <w:noWrap/>
            <w:vAlign w:val="center"/>
            <w:hideMark/>
          </w:tcPr>
          <w:p w14:paraId="568126FD"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hideMark/>
          </w:tcPr>
          <w:p w14:paraId="33C19BF1"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hideMark/>
          </w:tcPr>
          <w:p w14:paraId="258832D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3,659 </w:t>
            </w:r>
          </w:p>
        </w:tc>
        <w:tc>
          <w:tcPr>
            <w:tcW w:w="2435" w:type="dxa"/>
            <w:tcBorders>
              <w:top w:val="nil"/>
              <w:left w:val="nil"/>
              <w:right w:val="nil"/>
            </w:tcBorders>
            <w:shd w:val="clear" w:color="000000" w:fill="FFFFFF"/>
            <w:noWrap/>
            <w:vAlign w:val="center"/>
            <w:hideMark/>
          </w:tcPr>
          <w:p w14:paraId="7512FDC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247 </w:t>
            </w:r>
          </w:p>
        </w:tc>
        <w:tc>
          <w:tcPr>
            <w:tcW w:w="951" w:type="dxa"/>
            <w:tcBorders>
              <w:top w:val="nil"/>
              <w:left w:val="nil"/>
              <w:right w:val="nil"/>
            </w:tcBorders>
            <w:shd w:val="clear" w:color="000000" w:fill="FFFFFF"/>
            <w:noWrap/>
            <w:vAlign w:val="center"/>
            <w:hideMark/>
          </w:tcPr>
          <w:p w14:paraId="749DAFEC"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6072F6A1"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6BB2B0EB" w14:textId="77777777" w:rsidTr="003647F1">
        <w:trPr>
          <w:trHeight w:val="330"/>
          <w:jc w:val="center"/>
        </w:trPr>
        <w:tc>
          <w:tcPr>
            <w:tcW w:w="2423" w:type="dxa"/>
            <w:tcBorders>
              <w:top w:val="nil"/>
              <w:left w:val="nil"/>
              <w:right w:val="nil"/>
            </w:tcBorders>
            <w:shd w:val="clear" w:color="000000" w:fill="FFFFFF"/>
            <w:noWrap/>
            <w:vAlign w:val="center"/>
          </w:tcPr>
          <w:p w14:paraId="1BEF38E0"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Outside directors</w:t>
            </w:r>
          </w:p>
        </w:tc>
        <w:tc>
          <w:tcPr>
            <w:tcW w:w="918" w:type="dxa"/>
            <w:tcBorders>
              <w:top w:val="nil"/>
              <w:left w:val="nil"/>
              <w:right w:val="nil"/>
            </w:tcBorders>
            <w:shd w:val="clear" w:color="000000" w:fill="FFFFFF"/>
            <w:noWrap/>
            <w:vAlign w:val="center"/>
          </w:tcPr>
          <w:p w14:paraId="4365A997"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2E27D2E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0.890</w:t>
            </w:r>
          </w:p>
        </w:tc>
        <w:tc>
          <w:tcPr>
            <w:tcW w:w="2435" w:type="dxa"/>
            <w:tcBorders>
              <w:top w:val="nil"/>
              <w:left w:val="nil"/>
              <w:right w:val="nil"/>
            </w:tcBorders>
            <w:shd w:val="clear" w:color="000000" w:fill="FFFFFF"/>
            <w:noWrap/>
            <w:vAlign w:val="center"/>
          </w:tcPr>
          <w:p w14:paraId="48D1F77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2.389</w:t>
            </w:r>
          </w:p>
        </w:tc>
        <w:tc>
          <w:tcPr>
            <w:tcW w:w="951" w:type="dxa"/>
            <w:tcBorders>
              <w:top w:val="nil"/>
              <w:left w:val="nil"/>
              <w:right w:val="nil"/>
            </w:tcBorders>
            <w:shd w:val="clear" w:color="000000" w:fill="FFFFFF"/>
            <w:noWrap/>
            <w:vAlign w:val="center"/>
          </w:tcPr>
          <w:p w14:paraId="3A0EDE54"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0.029 </w:t>
            </w:r>
          </w:p>
        </w:tc>
        <w:tc>
          <w:tcPr>
            <w:tcW w:w="575" w:type="dxa"/>
            <w:tcBorders>
              <w:top w:val="nil"/>
              <w:left w:val="nil"/>
              <w:right w:val="nil"/>
            </w:tcBorders>
            <w:shd w:val="clear" w:color="000000" w:fill="FFFFFF"/>
            <w:noWrap/>
            <w:vAlign w:val="center"/>
          </w:tcPr>
          <w:p w14:paraId="67741767"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5FA01036" w14:textId="77777777" w:rsidTr="003647F1">
        <w:trPr>
          <w:trHeight w:val="330"/>
          <w:jc w:val="center"/>
        </w:trPr>
        <w:tc>
          <w:tcPr>
            <w:tcW w:w="2423" w:type="dxa"/>
            <w:tcBorders>
              <w:top w:val="nil"/>
              <w:left w:val="nil"/>
              <w:right w:val="nil"/>
            </w:tcBorders>
            <w:shd w:val="clear" w:color="000000" w:fill="FFFFFF"/>
            <w:noWrap/>
            <w:vAlign w:val="center"/>
          </w:tcPr>
          <w:p w14:paraId="413A13C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O</w:t>
            </w:r>
            <w:r w:rsidRPr="00380980">
              <w:rPr>
                <w:rFonts w:ascii="Times New Roman" w:eastAsia="新細明體" w:hAnsi="Times New Roman" w:cs="Times New Roman"/>
                <w:color w:val="000000"/>
              </w:rPr>
              <w:t>D_</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tcPr>
          <w:p w14:paraId="6C16264A"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28C7D307"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0.406</w:t>
            </w:r>
          </w:p>
        </w:tc>
        <w:tc>
          <w:tcPr>
            <w:tcW w:w="2435" w:type="dxa"/>
            <w:tcBorders>
              <w:top w:val="nil"/>
              <w:left w:val="nil"/>
              <w:right w:val="nil"/>
            </w:tcBorders>
            <w:shd w:val="clear" w:color="000000" w:fill="FFFFFF"/>
            <w:noWrap/>
            <w:vAlign w:val="center"/>
          </w:tcPr>
          <w:p w14:paraId="14F78DFC"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0.681</w:t>
            </w:r>
          </w:p>
        </w:tc>
        <w:tc>
          <w:tcPr>
            <w:tcW w:w="951" w:type="dxa"/>
            <w:tcBorders>
              <w:top w:val="nil"/>
              <w:left w:val="nil"/>
              <w:right w:val="nil"/>
            </w:tcBorders>
            <w:shd w:val="clear" w:color="000000" w:fill="FFFFFF"/>
            <w:noWrap/>
            <w:vAlign w:val="center"/>
          </w:tcPr>
          <w:p w14:paraId="780EB93C"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0.032 </w:t>
            </w:r>
          </w:p>
        </w:tc>
        <w:tc>
          <w:tcPr>
            <w:tcW w:w="575" w:type="dxa"/>
            <w:tcBorders>
              <w:top w:val="nil"/>
              <w:left w:val="nil"/>
              <w:right w:val="nil"/>
            </w:tcBorders>
            <w:shd w:val="clear" w:color="000000" w:fill="FFFFFF"/>
            <w:noWrap/>
            <w:vAlign w:val="center"/>
          </w:tcPr>
          <w:p w14:paraId="67E537F1"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763AC300" w14:textId="77777777" w:rsidTr="003647F1">
        <w:trPr>
          <w:trHeight w:val="330"/>
          <w:jc w:val="center"/>
        </w:trPr>
        <w:tc>
          <w:tcPr>
            <w:tcW w:w="2423" w:type="dxa"/>
            <w:tcBorders>
              <w:top w:val="nil"/>
              <w:left w:val="nil"/>
              <w:right w:val="nil"/>
            </w:tcBorders>
            <w:shd w:val="clear" w:color="000000" w:fill="FFFFFF"/>
            <w:noWrap/>
            <w:vAlign w:val="center"/>
          </w:tcPr>
          <w:p w14:paraId="1A9AC488"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tcPr>
          <w:p w14:paraId="3E7251E0"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42BBC84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3,780 </w:t>
            </w:r>
          </w:p>
        </w:tc>
        <w:tc>
          <w:tcPr>
            <w:tcW w:w="2435" w:type="dxa"/>
            <w:tcBorders>
              <w:top w:val="nil"/>
              <w:left w:val="nil"/>
              <w:right w:val="nil"/>
            </w:tcBorders>
            <w:shd w:val="clear" w:color="000000" w:fill="FFFFFF"/>
            <w:noWrap/>
            <w:vAlign w:val="center"/>
          </w:tcPr>
          <w:p w14:paraId="38FE433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126 </w:t>
            </w:r>
          </w:p>
        </w:tc>
        <w:tc>
          <w:tcPr>
            <w:tcW w:w="951" w:type="dxa"/>
            <w:tcBorders>
              <w:top w:val="nil"/>
              <w:left w:val="nil"/>
              <w:right w:val="nil"/>
            </w:tcBorders>
            <w:shd w:val="clear" w:color="000000" w:fill="FFFFFF"/>
            <w:noWrap/>
            <w:vAlign w:val="center"/>
          </w:tcPr>
          <w:p w14:paraId="0D64D059"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6F99B17C"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129D92F1" w14:textId="77777777" w:rsidTr="003647F1">
        <w:trPr>
          <w:trHeight w:val="330"/>
          <w:jc w:val="center"/>
        </w:trPr>
        <w:tc>
          <w:tcPr>
            <w:tcW w:w="2423" w:type="dxa"/>
            <w:tcBorders>
              <w:left w:val="nil"/>
              <w:bottom w:val="nil"/>
              <w:right w:val="nil"/>
            </w:tcBorders>
            <w:shd w:val="clear" w:color="000000" w:fill="FFFFFF"/>
            <w:noWrap/>
            <w:vAlign w:val="center"/>
            <w:hideMark/>
          </w:tcPr>
          <w:p w14:paraId="4757D900"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Inside directors</w:t>
            </w:r>
          </w:p>
        </w:tc>
        <w:tc>
          <w:tcPr>
            <w:tcW w:w="918" w:type="dxa"/>
            <w:tcBorders>
              <w:left w:val="nil"/>
              <w:bottom w:val="nil"/>
              <w:right w:val="nil"/>
            </w:tcBorders>
            <w:shd w:val="clear" w:color="000000" w:fill="FFFFFF"/>
            <w:noWrap/>
            <w:vAlign w:val="center"/>
            <w:hideMark/>
          </w:tcPr>
          <w:p w14:paraId="102CB489"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left w:val="nil"/>
              <w:bottom w:val="nil"/>
              <w:right w:val="nil"/>
            </w:tcBorders>
            <w:shd w:val="clear" w:color="000000" w:fill="FFFFFF"/>
            <w:noWrap/>
            <w:vAlign w:val="center"/>
            <w:hideMark/>
          </w:tcPr>
          <w:p w14:paraId="1E16B5F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0.909</w:t>
            </w:r>
          </w:p>
        </w:tc>
        <w:tc>
          <w:tcPr>
            <w:tcW w:w="2435" w:type="dxa"/>
            <w:tcBorders>
              <w:left w:val="nil"/>
              <w:bottom w:val="nil"/>
              <w:right w:val="nil"/>
            </w:tcBorders>
            <w:shd w:val="clear" w:color="000000" w:fill="FFFFFF"/>
            <w:noWrap/>
            <w:vAlign w:val="center"/>
            <w:hideMark/>
          </w:tcPr>
          <w:p w14:paraId="684EFE5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1.688</w:t>
            </w:r>
          </w:p>
        </w:tc>
        <w:tc>
          <w:tcPr>
            <w:tcW w:w="951" w:type="dxa"/>
            <w:tcBorders>
              <w:left w:val="nil"/>
              <w:bottom w:val="nil"/>
              <w:right w:val="nil"/>
            </w:tcBorders>
            <w:shd w:val="clear" w:color="000000" w:fill="FFFFFF"/>
            <w:noWrap/>
            <w:vAlign w:val="center"/>
            <w:hideMark/>
          </w:tcPr>
          <w:p w14:paraId="39816D3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0.337 </w:t>
            </w:r>
          </w:p>
        </w:tc>
        <w:tc>
          <w:tcPr>
            <w:tcW w:w="575" w:type="dxa"/>
            <w:tcBorders>
              <w:left w:val="nil"/>
              <w:bottom w:val="nil"/>
              <w:right w:val="nil"/>
            </w:tcBorders>
            <w:shd w:val="clear" w:color="000000" w:fill="FFFFFF"/>
            <w:noWrap/>
            <w:vAlign w:val="center"/>
            <w:hideMark/>
          </w:tcPr>
          <w:p w14:paraId="35477D45"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5AAA9396" w14:textId="77777777" w:rsidTr="003647F1">
        <w:trPr>
          <w:trHeight w:val="330"/>
          <w:jc w:val="center"/>
        </w:trPr>
        <w:tc>
          <w:tcPr>
            <w:tcW w:w="2423" w:type="dxa"/>
            <w:tcBorders>
              <w:top w:val="nil"/>
              <w:left w:val="nil"/>
              <w:right w:val="nil"/>
            </w:tcBorders>
            <w:shd w:val="clear" w:color="000000" w:fill="FFFFFF"/>
            <w:noWrap/>
            <w:vAlign w:val="center"/>
            <w:hideMark/>
          </w:tcPr>
          <w:p w14:paraId="421AD6F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hideMark/>
          </w:tcPr>
          <w:p w14:paraId="1AB63433"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5AFD5A4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0.410</w:t>
            </w:r>
          </w:p>
        </w:tc>
        <w:tc>
          <w:tcPr>
            <w:tcW w:w="2435" w:type="dxa"/>
            <w:tcBorders>
              <w:top w:val="nil"/>
              <w:left w:val="nil"/>
              <w:right w:val="nil"/>
            </w:tcBorders>
            <w:shd w:val="clear" w:color="000000" w:fill="FFFFFF"/>
            <w:noWrap/>
            <w:vAlign w:val="center"/>
            <w:hideMark/>
          </w:tcPr>
          <w:p w14:paraId="447D0FC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1.237</w:t>
            </w:r>
          </w:p>
        </w:tc>
        <w:tc>
          <w:tcPr>
            <w:tcW w:w="951" w:type="dxa"/>
            <w:tcBorders>
              <w:top w:val="nil"/>
              <w:left w:val="nil"/>
              <w:right w:val="nil"/>
            </w:tcBorders>
            <w:shd w:val="clear" w:color="000000" w:fill="FFFFFF"/>
            <w:noWrap/>
            <w:vAlign w:val="center"/>
            <w:hideMark/>
          </w:tcPr>
          <w:p w14:paraId="0CD3827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0.045 </w:t>
            </w:r>
          </w:p>
        </w:tc>
        <w:tc>
          <w:tcPr>
            <w:tcW w:w="575" w:type="dxa"/>
            <w:tcBorders>
              <w:top w:val="nil"/>
              <w:left w:val="nil"/>
              <w:right w:val="nil"/>
            </w:tcBorders>
            <w:shd w:val="clear" w:color="000000" w:fill="FFFFFF"/>
            <w:noWrap/>
            <w:vAlign w:val="center"/>
            <w:hideMark/>
          </w:tcPr>
          <w:p w14:paraId="2941C18A"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4A23D6AC" w14:textId="77777777" w:rsidTr="003647F1">
        <w:trPr>
          <w:trHeight w:val="330"/>
          <w:jc w:val="center"/>
        </w:trPr>
        <w:tc>
          <w:tcPr>
            <w:tcW w:w="2423" w:type="dxa"/>
            <w:tcBorders>
              <w:top w:val="nil"/>
              <w:left w:val="nil"/>
              <w:right w:val="nil"/>
            </w:tcBorders>
            <w:shd w:val="clear" w:color="000000" w:fill="FFFFFF"/>
            <w:noWrap/>
            <w:vAlign w:val="center"/>
            <w:hideMark/>
          </w:tcPr>
          <w:p w14:paraId="5CECD422"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hideMark/>
          </w:tcPr>
          <w:p w14:paraId="0492F2BF"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hideMark/>
          </w:tcPr>
          <w:p w14:paraId="14774D6D"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3,759 </w:t>
            </w:r>
          </w:p>
        </w:tc>
        <w:tc>
          <w:tcPr>
            <w:tcW w:w="2435" w:type="dxa"/>
            <w:tcBorders>
              <w:top w:val="nil"/>
              <w:left w:val="nil"/>
              <w:right w:val="nil"/>
            </w:tcBorders>
            <w:shd w:val="clear" w:color="000000" w:fill="FFFFFF"/>
            <w:noWrap/>
            <w:vAlign w:val="center"/>
            <w:hideMark/>
          </w:tcPr>
          <w:p w14:paraId="3FE1FF6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147 </w:t>
            </w:r>
          </w:p>
        </w:tc>
        <w:tc>
          <w:tcPr>
            <w:tcW w:w="951" w:type="dxa"/>
            <w:tcBorders>
              <w:top w:val="nil"/>
              <w:left w:val="nil"/>
              <w:right w:val="nil"/>
            </w:tcBorders>
            <w:shd w:val="clear" w:color="000000" w:fill="FFFFFF"/>
            <w:noWrap/>
            <w:vAlign w:val="center"/>
            <w:hideMark/>
          </w:tcPr>
          <w:p w14:paraId="5C0EE93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431650BA"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655DA968" w14:textId="77777777" w:rsidTr="003647F1">
        <w:trPr>
          <w:trHeight w:val="330"/>
          <w:jc w:val="center"/>
        </w:trPr>
        <w:tc>
          <w:tcPr>
            <w:tcW w:w="2423" w:type="dxa"/>
            <w:tcBorders>
              <w:top w:val="nil"/>
              <w:left w:val="nil"/>
              <w:right w:val="nil"/>
            </w:tcBorders>
            <w:shd w:val="clear" w:color="000000" w:fill="FFFFFF"/>
            <w:noWrap/>
            <w:vAlign w:val="center"/>
          </w:tcPr>
          <w:p w14:paraId="5BEF5BED"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CEO</w:t>
            </w:r>
          </w:p>
        </w:tc>
        <w:tc>
          <w:tcPr>
            <w:tcW w:w="918" w:type="dxa"/>
            <w:tcBorders>
              <w:top w:val="nil"/>
              <w:left w:val="nil"/>
              <w:right w:val="nil"/>
            </w:tcBorders>
            <w:shd w:val="clear" w:color="000000" w:fill="FFFFFF"/>
            <w:noWrap/>
            <w:vAlign w:val="center"/>
          </w:tcPr>
          <w:p w14:paraId="08A66BF7"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7388A68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hint="eastAsia"/>
                <w:color w:val="000000"/>
              </w:rPr>
              <w:t>916</w:t>
            </w:r>
          </w:p>
        </w:tc>
        <w:tc>
          <w:tcPr>
            <w:tcW w:w="2435" w:type="dxa"/>
            <w:tcBorders>
              <w:top w:val="nil"/>
              <w:left w:val="nil"/>
              <w:right w:val="nil"/>
            </w:tcBorders>
            <w:shd w:val="clear" w:color="000000" w:fill="FFFFFF"/>
            <w:noWrap/>
            <w:vAlign w:val="center"/>
          </w:tcPr>
          <w:p w14:paraId="5C69E4B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w:t>
            </w: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814</w:t>
            </w:r>
          </w:p>
        </w:tc>
        <w:tc>
          <w:tcPr>
            <w:tcW w:w="951" w:type="dxa"/>
            <w:tcBorders>
              <w:top w:val="nil"/>
              <w:left w:val="nil"/>
              <w:right w:val="nil"/>
            </w:tcBorders>
            <w:shd w:val="clear" w:color="000000" w:fill="FFFFFF"/>
            <w:noWrap/>
            <w:vAlign w:val="center"/>
          </w:tcPr>
          <w:p w14:paraId="6578C9A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0.416</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65DCDED6"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37725B" w14:paraId="5DC95111" w14:textId="77777777" w:rsidTr="003647F1">
        <w:trPr>
          <w:trHeight w:val="330"/>
          <w:jc w:val="center"/>
        </w:trPr>
        <w:tc>
          <w:tcPr>
            <w:tcW w:w="2423" w:type="dxa"/>
            <w:tcBorders>
              <w:top w:val="nil"/>
              <w:left w:val="nil"/>
              <w:right w:val="nil"/>
            </w:tcBorders>
            <w:shd w:val="clear" w:color="000000" w:fill="FFFFFF"/>
            <w:noWrap/>
            <w:vAlign w:val="center"/>
          </w:tcPr>
          <w:p w14:paraId="5538E9AD"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(CEO</w:t>
            </w:r>
            <w:r w:rsidRPr="00380980">
              <w:rPr>
                <w:rFonts w:ascii="Times New Roman" w:eastAsia="新細明體" w:hAnsi="Times New Roman" w:cs="Times New Roman"/>
                <w:color w:val="000000"/>
              </w:rPr>
              <w:t>_</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tcPr>
          <w:p w14:paraId="03696519"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7D581BFD"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0.4</w:t>
            </w:r>
            <w:r>
              <w:rPr>
                <w:rFonts w:ascii="Times New Roman" w:eastAsia="新細明體" w:hAnsi="Times New Roman" w:cs="Times New Roman" w:hint="eastAsia"/>
                <w:color w:val="000000"/>
              </w:rPr>
              <w:t>13</w:t>
            </w:r>
          </w:p>
        </w:tc>
        <w:tc>
          <w:tcPr>
            <w:tcW w:w="2435" w:type="dxa"/>
            <w:tcBorders>
              <w:top w:val="nil"/>
              <w:left w:val="nil"/>
              <w:right w:val="nil"/>
            </w:tcBorders>
            <w:shd w:val="clear" w:color="000000" w:fill="FFFFFF"/>
            <w:noWrap/>
            <w:vAlign w:val="center"/>
          </w:tcPr>
          <w:p w14:paraId="3836A3A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w:t>
            </w: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509</w:t>
            </w:r>
          </w:p>
        </w:tc>
        <w:tc>
          <w:tcPr>
            <w:tcW w:w="951" w:type="dxa"/>
            <w:tcBorders>
              <w:top w:val="nil"/>
              <w:left w:val="nil"/>
              <w:right w:val="nil"/>
            </w:tcBorders>
            <w:shd w:val="clear" w:color="000000" w:fill="FFFFFF"/>
            <w:noWrap/>
            <w:vAlign w:val="center"/>
          </w:tcPr>
          <w:p w14:paraId="2332444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0.068</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5A71E0C8"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w:t>
            </w:r>
          </w:p>
        </w:tc>
      </w:tr>
      <w:tr w:rsidR="00EF5E45" w:rsidRPr="0037725B" w14:paraId="59821B73" w14:textId="77777777" w:rsidTr="003647F1">
        <w:trPr>
          <w:trHeight w:val="330"/>
          <w:jc w:val="center"/>
        </w:trPr>
        <w:tc>
          <w:tcPr>
            <w:tcW w:w="2423" w:type="dxa"/>
            <w:tcBorders>
              <w:top w:val="nil"/>
              <w:left w:val="nil"/>
              <w:right w:val="nil"/>
            </w:tcBorders>
            <w:shd w:val="clear" w:color="000000" w:fill="FFFFFF"/>
            <w:noWrap/>
            <w:vAlign w:val="center"/>
          </w:tcPr>
          <w:p w14:paraId="0F37CF0C"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tcPr>
          <w:p w14:paraId="6B0EB8FA"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2EDB42D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3,</w:t>
            </w:r>
            <w:r>
              <w:rPr>
                <w:rFonts w:ascii="Times New Roman" w:eastAsia="新細明體" w:hAnsi="Times New Roman" w:cs="Times New Roman" w:hint="eastAsia"/>
                <w:color w:val="000000"/>
              </w:rPr>
              <w:t>808</w:t>
            </w:r>
            <w:r w:rsidRPr="00380980">
              <w:rPr>
                <w:rFonts w:ascii="Times New Roman" w:eastAsia="新細明體" w:hAnsi="Times New Roman" w:cs="Times New Roman"/>
                <w:color w:val="000000"/>
              </w:rPr>
              <w:t xml:space="preserve"> </w:t>
            </w:r>
          </w:p>
        </w:tc>
        <w:tc>
          <w:tcPr>
            <w:tcW w:w="2435" w:type="dxa"/>
            <w:tcBorders>
              <w:top w:val="nil"/>
              <w:left w:val="nil"/>
              <w:right w:val="nil"/>
            </w:tcBorders>
            <w:shd w:val="clear" w:color="000000" w:fill="FFFFFF"/>
            <w:noWrap/>
            <w:vAlign w:val="center"/>
          </w:tcPr>
          <w:p w14:paraId="2C9EDFE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98</w:t>
            </w:r>
            <w:r w:rsidRPr="00380980">
              <w:rPr>
                <w:rFonts w:ascii="Times New Roman" w:eastAsia="新細明體" w:hAnsi="Times New Roman" w:cs="Times New Roman"/>
                <w:color w:val="000000"/>
              </w:rPr>
              <w:t xml:space="preserve"> </w:t>
            </w:r>
          </w:p>
        </w:tc>
        <w:tc>
          <w:tcPr>
            <w:tcW w:w="951" w:type="dxa"/>
            <w:tcBorders>
              <w:top w:val="nil"/>
              <w:left w:val="nil"/>
              <w:right w:val="nil"/>
            </w:tcBorders>
            <w:shd w:val="clear" w:color="000000" w:fill="FFFFFF"/>
            <w:noWrap/>
            <w:vAlign w:val="center"/>
          </w:tcPr>
          <w:p w14:paraId="66019A6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668D65AA"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37725B" w14:paraId="1974793E" w14:textId="77777777" w:rsidTr="003647F1">
        <w:trPr>
          <w:trHeight w:val="330"/>
          <w:jc w:val="center"/>
        </w:trPr>
        <w:tc>
          <w:tcPr>
            <w:tcW w:w="2423" w:type="dxa"/>
            <w:tcBorders>
              <w:top w:val="nil"/>
              <w:left w:val="nil"/>
              <w:right w:val="nil"/>
            </w:tcBorders>
            <w:shd w:val="clear" w:color="000000" w:fill="FFFFFF"/>
            <w:noWrap/>
            <w:vAlign w:val="center"/>
          </w:tcPr>
          <w:p w14:paraId="6F63EBCF"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Outside directors &amp; CEO</w:t>
            </w:r>
          </w:p>
        </w:tc>
        <w:tc>
          <w:tcPr>
            <w:tcW w:w="918" w:type="dxa"/>
            <w:tcBorders>
              <w:top w:val="nil"/>
              <w:left w:val="nil"/>
              <w:right w:val="nil"/>
            </w:tcBorders>
            <w:shd w:val="clear" w:color="000000" w:fill="FFFFFF"/>
            <w:noWrap/>
            <w:vAlign w:val="center"/>
          </w:tcPr>
          <w:p w14:paraId="675A46A7"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0D55689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0.902</w:t>
            </w:r>
          </w:p>
        </w:tc>
        <w:tc>
          <w:tcPr>
            <w:tcW w:w="2435" w:type="dxa"/>
            <w:tcBorders>
              <w:top w:val="nil"/>
              <w:left w:val="nil"/>
              <w:right w:val="nil"/>
            </w:tcBorders>
            <w:shd w:val="clear" w:color="000000" w:fill="FFFFFF"/>
            <w:noWrap/>
            <w:vAlign w:val="center"/>
          </w:tcPr>
          <w:p w14:paraId="2099F5E5"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5.410</w:t>
            </w:r>
          </w:p>
        </w:tc>
        <w:tc>
          <w:tcPr>
            <w:tcW w:w="951" w:type="dxa"/>
            <w:tcBorders>
              <w:top w:val="nil"/>
              <w:left w:val="nil"/>
              <w:right w:val="nil"/>
            </w:tcBorders>
            <w:shd w:val="clear" w:color="000000" w:fill="FFFFFF"/>
            <w:noWrap/>
            <w:vAlign w:val="center"/>
          </w:tcPr>
          <w:p w14:paraId="4D7B1CE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0.018</w:t>
            </w:r>
          </w:p>
        </w:tc>
        <w:tc>
          <w:tcPr>
            <w:tcW w:w="575" w:type="dxa"/>
            <w:tcBorders>
              <w:top w:val="nil"/>
              <w:left w:val="nil"/>
              <w:right w:val="nil"/>
            </w:tcBorders>
            <w:shd w:val="clear" w:color="000000" w:fill="FFFFFF"/>
            <w:noWrap/>
            <w:vAlign w:val="center"/>
          </w:tcPr>
          <w:p w14:paraId="07105AB5"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Pr>
                <w:rFonts w:ascii="Times New Roman" w:eastAsia="新細明體" w:hAnsi="Times New Roman" w:cs="Times New Roman"/>
                <w:color w:val="000000"/>
                <w:vertAlign w:val="superscript"/>
              </w:rPr>
              <w:t>**</w:t>
            </w:r>
          </w:p>
        </w:tc>
      </w:tr>
      <w:tr w:rsidR="00EF5E45" w:rsidRPr="0037725B" w14:paraId="0C55FC4B" w14:textId="77777777" w:rsidTr="003647F1">
        <w:trPr>
          <w:trHeight w:val="330"/>
          <w:jc w:val="center"/>
        </w:trPr>
        <w:tc>
          <w:tcPr>
            <w:tcW w:w="2423" w:type="dxa"/>
            <w:tcBorders>
              <w:top w:val="nil"/>
              <w:left w:val="nil"/>
              <w:right w:val="nil"/>
            </w:tcBorders>
            <w:shd w:val="clear" w:color="000000" w:fill="FFFFFF"/>
            <w:noWrap/>
            <w:vAlign w:val="center"/>
          </w:tcPr>
          <w:p w14:paraId="245C0ECD"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(OD_ID_EXP*</w:t>
            </w:r>
          </w:p>
        </w:tc>
        <w:tc>
          <w:tcPr>
            <w:tcW w:w="918" w:type="dxa"/>
            <w:tcBorders>
              <w:top w:val="nil"/>
              <w:left w:val="nil"/>
              <w:right w:val="nil"/>
            </w:tcBorders>
            <w:shd w:val="clear" w:color="000000" w:fill="FFFFFF"/>
            <w:noWrap/>
            <w:vAlign w:val="center"/>
          </w:tcPr>
          <w:p w14:paraId="7AB088B0"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6178CD4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0.417</w:t>
            </w:r>
          </w:p>
        </w:tc>
        <w:tc>
          <w:tcPr>
            <w:tcW w:w="2435" w:type="dxa"/>
            <w:tcBorders>
              <w:top w:val="nil"/>
              <w:left w:val="nil"/>
              <w:right w:val="nil"/>
            </w:tcBorders>
            <w:shd w:val="clear" w:color="000000" w:fill="FFFFFF"/>
            <w:noWrap/>
            <w:vAlign w:val="center"/>
          </w:tcPr>
          <w:p w14:paraId="726935D3"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2.927</w:t>
            </w:r>
          </w:p>
        </w:tc>
        <w:tc>
          <w:tcPr>
            <w:tcW w:w="951" w:type="dxa"/>
            <w:tcBorders>
              <w:top w:val="nil"/>
              <w:left w:val="nil"/>
              <w:right w:val="nil"/>
            </w:tcBorders>
            <w:shd w:val="clear" w:color="000000" w:fill="FFFFFF"/>
            <w:noWrap/>
            <w:vAlign w:val="center"/>
          </w:tcPr>
          <w:p w14:paraId="4942CF9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0.005</w:t>
            </w:r>
          </w:p>
        </w:tc>
        <w:tc>
          <w:tcPr>
            <w:tcW w:w="575" w:type="dxa"/>
            <w:tcBorders>
              <w:top w:val="nil"/>
              <w:left w:val="nil"/>
              <w:right w:val="nil"/>
            </w:tcBorders>
            <w:shd w:val="clear" w:color="000000" w:fill="FFFFFF"/>
            <w:noWrap/>
            <w:vAlign w:val="center"/>
          </w:tcPr>
          <w:p w14:paraId="2322E272"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Pr>
                <w:rFonts w:ascii="Times New Roman" w:eastAsia="新細明體" w:hAnsi="Times New Roman" w:cs="Times New Roman"/>
                <w:color w:val="000000"/>
                <w:vertAlign w:val="superscript"/>
              </w:rPr>
              <w:t>***</w:t>
            </w:r>
          </w:p>
        </w:tc>
      </w:tr>
      <w:tr w:rsidR="00EF5E45" w:rsidRPr="0037725B" w14:paraId="39C2230B" w14:textId="77777777" w:rsidTr="003647F1">
        <w:trPr>
          <w:trHeight w:val="330"/>
          <w:jc w:val="center"/>
        </w:trPr>
        <w:tc>
          <w:tcPr>
            <w:tcW w:w="2423" w:type="dxa"/>
            <w:tcBorders>
              <w:top w:val="nil"/>
              <w:left w:val="nil"/>
              <w:right w:val="nil"/>
            </w:tcBorders>
            <w:shd w:val="clear" w:color="000000" w:fill="FFFFFF"/>
            <w:noWrap/>
            <w:vAlign w:val="center"/>
          </w:tcPr>
          <w:p w14:paraId="59BC8AA8"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CEO_ID_EXP)</w:t>
            </w:r>
          </w:p>
        </w:tc>
        <w:tc>
          <w:tcPr>
            <w:tcW w:w="918" w:type="dxa"/>
            <w:tcBorders>
              <w:top w:val="nil"/>
              <w:left w:val="nil"/>
              <w:right w:val="nil"/>
            </w:tcBorders>
            <w:shd w:val="clear" w:color="000000" w:fill="FFFFFF"/>
            <w:noWrap/>
            <w:vAlign w:val="center"/>
          </w:tcPr>
          <w:p w14:paraId="31203ED3"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3D16FEC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3,847</w:t>
            </w:r>
          </w:p>
        </w:tc>
        <w:tc>
          <w:tcPr>
            <w:tcW w:w="2435" w:type="dxa"/>
            <w:tcBorders>
              <w:top w:val="nil"/>
              <w:left w:val="nil"/>
              <w:right w:val="nil"/>
            </w:tcBorders>
            <w:shd w:val="clear" w:color="000000" w:fill="FFFFFF"/>
            <w:noWrap/>
            <w:vAlign w:val="center"/>
          </w:tcPr>
          <w:p w14:paraId="363978EE"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32</w:t>
            </w:r>
          </w:p>
        </w:tc>
        <w:tc>
          <w:tcPr>
            <w:tcW w:w="951" w:type="dxa"/>
            <w:tcBorders>
              <w:top w:val="nil"/>
              <w:left w:val="nil"/>
              <w:right w:val="nil"/>
            </w:tcBorders>
            <w:shd w:val="clear" w:color="000000" w:fill="FFFFFF"/>
            <w:noWrap/>
            <w:vAlign w:val="center"/>
          </w:tcPr>
          <w:p w14:paraId="55E10B5D" w14:textId="77777777" w:rsidR="00EF5E45" w:rsidRPr="00380980" w:rsidRDefault="00EF5E45" w:rsidP="003647F1">
            <w:pPr>
              <w:spacing w:after="0" w:line="240" w:lineRule="auto"/>
              <w:jc w:val="center"/>
              <w:rPr>
                <w:rFonts w:ascii="Times New Roman" w:eastAsia="新細明體" w:hAnsi="Times New Roman" w:cs="Times New Roman"/>
                <w:color w:val="000000"/>
              </w:rPr>
            </w:pPr>
          </w:p>
        </w:tc>
        <w:tc>
          <w:tcPr>
            <w:tcW w:w="575" w:type="dxa"/>
            <w:tcBorders>
              <w:top w:val="nil"/>
              <w:left w:val="nil"/>
              <w:right w:val="nil"/>
            </w:tcBorders>
            <w:shd w:val="clear" w:color="000000" w:fill="FFFFFF"/>
            <w:noWrap/>
            <w:vAlign w:val="center"/>
          </w:tcPr>
          <w:p w14:paraId="357DE4E0"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621D94" w14:paraId="5DA1432B" w14:textId="77777777" w:rsidTr="003647F1">
        <w:trPr>
          <w:trHeight w:val="330"/>
          <w:jc w:val="center"/>
        </w:trPr>
        <w:tc>
          <w:tcPr>
            <w:tcW w:w="9356" w:type="dxa"/>
            <w:gridSpan w:val="6"/>
            <w:tcBorders>
              <w:top w:val="single" w:sz="4" w:space="0" w:color="auto"/>
              <w:left w:val="nil"/>
              <w:bottom w:val="single" w:sz="4" w:space="0" w:color="auto"/>
              <w:right w:val="nil"/>
            </w:tcBorders>
            <w:shd w:val="clear" w:color="000000" w:fill="FFFFFF"/>
            <w:noWrap/>
            <w:vAlign w:val="center"/>
            <w:hideMark/>
          </w:tcPr>
          <w:p w14:paraId="67C72347" w14:textId="77777777" w:rsidR="00EF5E45" w:rsidRPr="00621D94"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color w:val="000000"/>
              </w:rPr>
              <w:t>Panel D</w:t>
            </w:r>
            <w:r w:rsidRPr="00621D94">
              <w:rPr>
                <w:rFonts w:ascii="Times New Roman" w:eastAsia="新細明體" w:hAnsi="Times New Roman" w:cs="Times New Roman"/>
                <w:color w:val="000000"/>
              </w:rPr>
              <w:t xml:space="preserve">: </w:t>
            </w:r>
            <w:r>
              <w:rPr>
                <w:rFonts w:ascii="Times New Roman" w:eastAsia="新細明體" w:hAnsi="Times New Roman" w:cs="Times New Roman"/>
                <w:color w:val="000000"/>
              </w:rPr>
              <w:t>Average cumulative abnormal returns – All board members’ and CEOs’ outside experience</w:t>
            </w:r>
          </w:p>
        </w:tc>
      </w:tr>
      <w:tr w:rsidR="00EF5E45" w:rsidRPr="00CE703D" w14:paraId="6C4887C6" w14:textId="77777777" w:rsidTr="003647F1">
        <w:trPr>
          <w:trHeight w:val="330"/>
          <w:jc w:val="center"/>
        </w:trPr>
        <w:tc>
          <w:tcPr>
            <w:tcW w:w="2423" w:type="dxa"/>
            <w:tcBorders>
              <w:top w:val="single" w:sz="4" w:space="0" w:color="auto"/>
              <w:left w:val="nil"/>
              <w:bottom w:val="single" w:sz="4" w:space="0" w:color="auto"/>
              <w:right w:val="nil"/>
            </w:tcBorders>
            <w:shd w:val="clear" w:color="000000" w:fill="FFFFFF"/>
            <w:noWrap/>
            <w:vAlign w:val="center"/>
            <w:hideMark/>
          </w:tcPr>
          <w:p w14:paraId="0E9AA370"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CAR</w:t>
            </w:r>
            <w:r>
              <w:rPr>
                <w:rFonts w:ascii="Times New Roman" w:eastAsia="新細明體" w:hAnsi="Times New Roman" w:cs="Times New Roman" w:hint="eastAsia"/>
                <w:color w:val="000000"/>
              </w:rPr>
              <w:t>(-1,+1) (%)</w:t>
            </w:r>
          </w:p>
        </w:tc>
        <w:tc>
          <w:tcPr>
            <w:tcW w:w="918" w:type="dxa"/>
            <w:tcBorders>
              <w:top w:val="single" w:sz="4" w:space="0" w:color="auto"/>
              <w:left w:val="nil"/>
              <w:bottom w:val="single" w:sz="4" w:space="0" w:color="auto"/>
              <w:right w:val="nil"/>
            </w:tcBorders>
            <w:shd w:val="clear" w:color="000000" w:fill="FFFFFF"/>
            <w:noWrap/>
            <w:vAlign w:val="center"/>
            <w:hideMark/>
          </w:tcPr>
          <w:p w14:paraId="5D7CB8D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2054" w:type="dxa"/>
            <w:tcBorders>
              <w:top w:val="single" w:sz="4" w:space="0" w:color="auto"/>
              <w:left w:val="nil"/>
              <w:bottom w:val="single" w:sz="4" w:space="0" w:color="auto"/>
              <w:right w:val="nil"/>
            </w:tcBorders>
            <w:shd w:val="clear" w:color="000000" w:fill="FFFFFF"/>
            <w:noWrap/>
            <w:vAlign w:val="center"/>
            <w:hideMark/>
          </w:tcPr>
          <w:p w14:paraId="14CC9A1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w:t>
            </w:r>
            <w:r>
              <w:rPr>
                <w:rFonts w:ascii="Times New Roman" w:eastAsia="新細明體" w:hAnsi="Times New Roman" w:cs="Times New Roman" w:hint="eastAsia"/>
                <w:color w:val="000000"/>
              </w:rPr>
              <w:t>out</w:t>
            </w:r>
            <w:r w:rsidRPr="00380980">
              <w:rPr>
                <w:rFonts w:ascii="Times New Roman" w:eastAsia="新細明體" w:hAnsi="Times New Roman" w:cs="Times New Roman"/>
                <w:color w:val="000000"/>
              </w:rPr>
              <w:t xml:space="preserve"> Experience</w:t>
            </w:r>
          </w:p>
        </w:tc>
        <w:tc>
          <w:tcPr>
            <w:tcW w:w="2435" w:type="dxa"/>
            <w:tcBorders>
              <w:top w:val="single" w:sz="4" w:space="0" w:color="auto"/>
              <w:left w:val="nil"/>
              <w:bottom w:val="single" w:sz="4" w:space="0" w:color="auto"/>
              <w:right w:val="nil"/>
            </w:tcBorders>
            <w:shd w:val="clear" w:color="000000" w:fill="FFFFFF"/>
            <w:noWrap/>
            <w:vAlign w:val="center"/>
            <w:hideMark/>
          </w:tcPr>
          <w:p w14:paraId="0840AA8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With Experience</w:t>
            </w:r>
          </w:p>
        </w:tc>
        <w:tc>
          <w:tcPr>
            <w:tcW w:w="951" w:type="dxa"/>
            <w:tcBorders>
              <w:top w:val="single" w:sz="4" w:space="0" w:color="auto"/>
              <w:left w:val="nil"/>
              <w:bottom w:val="single" w:sz="4" w:space="0" w:color="auto"/>
              <w:right w:val="nil"/>
            </w:tcBorders>
            <w:shd w:val="clear" w:color="000000" w:fill="FFFFFF"/>
            <w:noWrap/>
            <w:vAlign w:val="center"/>
            <w:hideMark/>
          </w:tcPr>
          <w:p w14:paraId="33DB5AD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P-value</w:t>
            </w:r>
          </w:p>
        </w:tc>
        <w:tc>
          <w:tcPr>
            <w:tcW w:w="575" w:type="dxa"/>
            <w:tcBorders>
              <w:top w:val="single" w:sz="4" w:space="0" w:color="auto"/>
              <w:left w:val="nil"/>
              <w:bottom w:val="single" w:sz="4" w:space="0" w:color="auto"/>
              <w:right w:val="nil"/>
            </w:tcBorders>
            <w:shd w:val="clear" w:color="000000" w:fill="FFFFFF"/>
            <w:noWrap/>
            <w:vAlign w:val="center"/>
            <w:hideMark/>
          </w:tcPr>
          <w:p w14:paraId="01386A09"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CE703D" w14:paraId="27A984BA" w14:textId="77777777" w:rsidTr="003647F1">
        <w:trPr>
          <w:trHeight w:val="330"/>
          <w:jc w:val="center"/>
        </w:trPr>
        <w:tc>
          <w:tcPr>
            <w:tcW w:w="2423" w:type="dxa"/>
            <w:tcBorders>
              <w:top w:val="single" w:sz="4" w:space="0" w:color="auto"/>
              <w:left w:val="nil"/>
              <w:bottom w:val="nil"/>
              <w:right w:val="nil"/>
            </w:tcBorders>
            <w:shd w:val="clear" w:color="000000" w:fill="FFFFFF"/>
            <w:noWrap/>
            <w:vAlign w:val="center"/>
            <w:hideMark/>
          </w:tcPr>
          <w:p w14:paraId="358DB317"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 directors</w:t>
            </w:r>
          </w:p>
        </w:tc>
        <w:tc>
          <w:tcPr>
            <w:tcW w:w="918" w:type="dxa"/>
            <w:tcBorders>
              <w:top w:val="single" w:sz="4" w:space="0" w:color="auto"/>
              <w:left w:val="nil"/>
              <w:bottom w:val="nil"/>
              <w:right w:val="nil"/>
            </w:tcBorders>
            <w:shd w:val="clear" w:color="000000" w:fill="FFFFFF"/>
            <w:noWrap/>
            <w:vAlign w:val="center"/>
            <w:hideMark/>
          </w:tcPr>
          <w:p w14:paraId="181C37A0"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single" w:sz="4" w:space="0" w:color="auto"/>
              <w:left w:val="nil"/>
              <w:bottom w:val="nil"/>
              <w:right w:val="nil"/>
            </w:tcBorders>
            <w:shd w:val="clear" w:color="000000" w:fill="FFFFFF"/>
            <w:noWrap/>
            <w:vAlign w:val="center"/>
            <w:hideMark/>
          </w:tcPr>
          <w:p w14:paraId="0D8EA66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0.938</w:t>
            </w:r>
            <w:r w:rsidRPr="00380980">
              <w:rPr>
                <w:rFonts w:ascii="Times New Roman" w:eastAsia="新細明體" w:hAnsi="Times New Roman" w:cs="Times New Roman"/>
                <w:color w:val="000000"/>
              </w:rPr>
              <w:t xml:space="preserve"> </w:t>
            </w:r>
          </w:p>
        </w:tc>
        <w:tc>
          <w:tcPr>
            <w:tcW w:w="2435" w:type="dxa"/>
            <w:tcBorders>
              <w:top w:val="single" w:sz="4" w:space="0" w:color="auto"/>
              <w:left w:val="nil"/>
              <w:bottom w:val="nil"/>
              <w:right w:val="nil"/>
            </w:tcBorders>
            <w:shd w:val="clear" w:color="000000" w:fill="FFFFFF"/>
            <w:noWrap/>
            <w:vAlign w:val="center"/>
            <w:hideMark/>
          </w:tcPr>
          <w:p w14:paraId="3493915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0.944</w:t>
            </w:r>
          </w:p>
        </w:tc>
        <w:tc>
          <w:tcPr>
            <w:tcW w:w="951" w:type="dxa"/>
            <w:tcBorders>
              <w:top w:val="single" w:sz="4" w:space="0" w:color="auto"/>
              <w:left w:val="nil"/>
              <w:bottom w:val="nil"/>
              <w:right w:val="nil"/>
            </w:tcBorders>
            <w:shd w:val="clear" w:color="000000" w:fill="FFFFFF"/>
            <w:noWrap/>
            <w:vAlign w:val="center"/>
            <w:hideMark/>
          </w:tcPr>
          <w:p w14:paraId="1C3CA0F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0.988</w:t>
            </w:r>
            <w:r w:rsidRPr="00380980">
              <w:rPr>
                <w:rFonts w:ascii="Times New Roman" w:eastAsia="新細明體" w:hAnsi="Times New Roman" w:cs="Times New Roman"/>
                <w:color w:val="000000"/>
              </w:rPr>
              <w:t xml:space="preserve"> </w:t>
            </w:r>
          </w:p>
        </w:tc>
        <w:tc>
          <w:tcPr>
            <w:tcW w:w="575" w:type="dxa"/>
            <w:tcBorders>
              <w:top w:val="single" w:sz="4" w:space="0" w:color="auto"/>
              <w:left w:val="nil"/>
              <w:bottom w:val="nil"/>
              <w:right w:val="nil"/>
            </w:tcBorders>
            <w:shd w:val="clear" w:color="000000" w:fill="FFFFFF"/>
            <w:noWrap/>
            <w:vAlign w:val="center"/>
            <w:hideMark/>
          </w:tcPr>
          <w:p w14:paraId="5CF7C0BA"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0F9A5D58" w14:textId="77777777" w:rsidTr="003647F1">
        <w:trPr>
          <w:trHeight w:val="330"/>
          <w:jc w:val="center"/>
        </w:trPr>
        <w:tc>
          <w:tcPr>
            <w:tcW w:w="2423" w:type="dxa"/>
            <w:tcBorders>
              <w:top w:val="nil"/>
              <w:left w:val="nil"/>
              <w:right w:val="nil"/>
            </w:tcBorders>
            <w:shd w:val="clear" w:color="000000" w:fill="FFFFFF"/>
            <w:noWrap/>
            <w:vAlign w:val="center"/>
            <w:hideMark/>
          </w:tcPr>
          <w:p w14:paraId="2D558F4A"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(ALL_</w:t>
            </w:r>
            <w:r>
              <w:rPr>
                <w:rFonts w:ascii="Times New Roman" w:eastAsia="新細明體" w:hAnsi="Times New Roman" w:cs="Times New Roman"/>
                <w:color w:val="000000"/>
              </w:rPr>
              <w:t>O</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hideMark/>
          </w:tcPr>
          <w:p w14:paraId="4666DACE"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72E4F144"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0.417</w:t>
            </w:r>
            <w:r w:rsidRPr="00380980">
              <w:rPr>
                <w:rFonts w:ascii="Times New Roman" w:eastAsia="新細明體" w:hAnsi="Times New Roman" w:cs="Times New Roman"/>
                <w:color w:val="000000"/>
              </w:rPr>
              <w:t xml:space="preserve"> </w:t>
            </w:r>
          </w:p>
        </w:tc>
        <w:tc>
          <w:tcPr>
            <w:tcW w:w="2435" w:type="dxa"/>
            <w:tcBorders>
              <w:top w:val="nil"/>
              <w:left w:val="nil"/>
              <w:right w:val="nil"/>
            </w:tcBorders>
            <w:shd w:val="clear" w:color="000000" w:fill="FFFFFF"/>
            <w:noWrap/>
            <w:vAlign w:val="center"/>
            <w:hideMark/>
          </w:tcPr>
          <w:p w14:paraId="5408B523"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0.535</w:t>
            </w:r>
            <w:r w:rsidRPr="00380980">
              <w:rPr>
                <w:rFonts w:ascii="Times New Roman" w:eastAsia="新細明體" w:hAnsi="Times New Roman" w:cs="Times New Roman"/>
                <w:color w:val="000000"/>
              </w:rPr>
              <w:t xml:space="preserve"> </w:t>
            </w:r>
          </w:p>
        </w:tc>
        <w:tc>
          <w:tcPr>
            <w:tcW w:w="951" w:type="dxa"/>
            <w:tcBorders>
              <w:top w:val="nil"/>
              <w:left w:val="nil"/>
              <w:right w:val="nil"/>
            </w:tcBorders>
            <w:shd w:val="clear" w:color="000000" w:fill="FFFFFF"/>
            <w:noWrap/>
            <w:vAlign w:val="center"/>
            <w:hideMark/>
          </w:tcPr>
          <w:p w14:paraId="6D19EE3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w:t>
            </w:r>
            <w:r w:rsidRPr="00380980">
              <w:rPr>
                <w:rFonts w:ascii="Times New Roman" w:eastAsia="新細明體" w:hAnsi="Times New Roman" w:cs="Times New Roman"/>
                <w:color w:val="000000"/>
              </w:rPr>
              <w:t xml:space="preserve">01 </w:t>
            </w:r>
          </w:p>
        </w:tc>
        <w:tc>
          <w:tcPr>
            <w:tcW w:w="575" w:type="dxa"/>
            <w:tcBorders>
              <w:top w:val="nil"/>
              <w:left w:val="nil"/>
              <w:right w:val="nil"/>
            </w:tcBorders>
            <w:shd w:val="clear" w:color="000000" w:fill="FFFFFF"/>
            <w:noWrap/>
            <w:vAlign w:val="center"/>
            <w:hideMark/>
          </w:tcPr>
          <w:p w14:paraId="16D54A91"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2D9BAC13" w14:textId="77777777" w:rsidTr="003647F1">
        <w:trPr>
          <w:trHeight w:val="330"/>
          <w:jc w:val="center"/>
        </w:trPr>
        <w:tc>
          <w:tcPr>
            <w:tcW w:w="2423" w:type="dxa"/>
            <w:tcBorders>
              <w:top w:val="nil"/>
              <w:left w:val="nil"/>
              <w:right w:val="nil"/>
            </w:tcBorders>
            <w:shd w:val="clear" w:color="000000" w:fill="FFFFFF"/>
            <w:noWrap/>
            <w:vAlign w:val="center"/>
            <w:hideMark/>
          </w:tcPr>
          <w:p w14:paraId="2FFBA314"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hideMark/>
          </w:tcPr>
          <w:p w14:paraId="63AC1340"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hideMark/>
          </w:tcPr>
          <w:p w14:paraId="5B6B680C"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3,</w:t>
            </w:r>
            <w:r>
              <w:rPr>
                <w:rFonts w:ascii="Times New Roman" w:eastAsia="新細明體" w:hAnsi="Times New Roman" w:cs="Times New Roman"/>
                <w:color w:val="000000"/>
              </w:rPr>
              <w:t>350</w:t>
            </w:r>
            <w:r w:rsidRPr="00380980">
              <w:rPr>
                <w:rFonts w:ascii="Times New Roman" w:eastAsia="新細明體" w:hAnsi="Times New Roman" w:cs="Times New Roman"/>
                <w:color w:val="000000"/>
              </w:rPr>
              <w:t xml:space="preserve"> </w:t>
            </w:r>
          </w:p>
        </w:tc>
        <w:tc>
          <w:tcPr>
            <w:tcW w:w="2435" w:type="dxa"/>
            <w:tcBorders>
              <w:top w:val="nil"/>
              <w:left w:val="nil"/>
              <w:right w:val="nil"/>
            </w:tcBorders>
            <w:shd w:val="clear" w:color="000000" w:fill="FFFFFF"/>
            <w:noWrap/>
            <w:vAlign w:val="center"/>
            <w:hideMark/>
          </w:tcPr>
          <w:p w14:paraId="4283807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556</w:t>
            </w:r>
            <w:r w:rsidRPr="00380980">
              <w:rPr>
                <w:rFonts w:ascii="Times New Roman" w:eastAsia="新細明體" w:hAnsi="Times New Roman" w:cs="Times New Roman"/>
                <w:color w:val="000000"/>
              </w:rPr>
              <w:t xml:space="preserve"> </w:t>
            </w:r>
          </w:p>
        </w:tc>
        <w:tc>
          <w:tcPr>
            <w:tcW w:w="951" w:type="dxa"/>
            <w:tcBorders>
              <w:top w:val="nil"/>
              <w:left w:val="nil"/>
              <w:right w:val="nil"/>
            </w:tcBorders>
            <w:shd w:val="clear" w:color="000000" w:fill="FFFFFF"/>
            <w:noWrap/>
            <w:vAlign w:val="center"/>
            <w:hideMark/>
          </w:tcPr>
          <w:p w14:paraId="49E4CCA5"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698BA73D"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CE703D" w14:paraId="265EBC41" w14:textId="77777777" w:rsidTr="003647F1">
        <w:trPr>
          <w:trHeight w:val="330"/>
          <w:jc w:val="center"/>
        </w:trPr>
        <w:tc>
          <w:tcPr>
            <w:tcW w:w="2423" w:type="dxa"/>
            <w:tcBorders>
              <w:top w:val="nil"/>
              <w:left w:val="nil"/>
              <w:right w:val="nil"/>
            </w:tcBorders>
            <w:shd w:val="clear" w:color="000000" w:fill="FFFFFF"/>
            <w:noWrap/>
            <w:vAlign w:val="center"/>
          </w:tcPr>
          <w:p w14:paraId="4825115F"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Outside directors</w:t>
            </w:r>
          </w:p>
        </w:tc>
        <w:tc>
          <w:tcPr>
            <w:tcW w:w="918" w:type="dxa"/>
            <w:tcBorders>
              <w:top w:val="nil"/>
              <w:left w:val="nil"/>
              <w:right w:val="nil"/>
            </w:tcBorders>
            <w:shd w:val="clear" w:color="000000" w:fill="FFFFFF"/>
            <w:noWrap/>
            <w:vAlign w:val="center"/>
          </w:tcPr>
          <w:p w14:paraId="51183364"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right w:val="nil"/>
            </w:tcBorders>
            <w:shd w:val="clear" w:color="000000" w:fill="FFFFFF"/>
            <w:noWrap/>
            <w:vAlign w:val="center"/>
          </w:tcPr>
          <w:p w14:paraId="287860E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935</w:t>
            </w:r>
          </w:p>
        </w:tc>
        <w:tc>
          <w:tcPr>
            <w:tcW w:w="2435" w:type="dxa"/>
            <w:tcBorders>
              <w:top w:val="nil"/>
              <w:left w:val="nil"/>
              <w:right w:val="nil"/>
            </w:tcBorders>
            <w:shd w:val="clear" w:color="000000" w:fill="FFFFFF"/>
            <w:noWrap/>
            <w:vAlign w:val="center"/>
          </w:tcPr>
          <w:p w14:paraId="2D2AC5D4"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w:t>
            </w:r>
            <w:r w:rsidRPr="00380980">
              <w:rPr>
                <w:rFonts w:ascii="Times New Roman" w:eastAsia="新細明體" w:hAnsi="Times New Roman" w:cs="Times New Roman"/>
                <w:color w:val="000000"/>
              </w:rPr>
              <w:t>.</w:t>
            </w:r>
            <w:r>
              <w:rPr>
                <w:rFonts w:ascii="Times New Roman" w:eastAsia="新細明體" w:hAnsi="Times New Roman" w:cs="Times New Roman"/>
                <w:color w:val="000000"/>
              </w:rPr>
              <w:t>958</w:t>
            </w:r>
          </w:p>
        </w:tc>
        <w:tc>
          <w:tcPr>
            <w:tcW w:w="951" w:type="dxa"/>
            <w:tcBorders>
              <w:top w:val="nil"/>
              <w:left w:val="nil"/>
              <w:right w:val="nil"/>
            </w:tcBorders>
            <w:shd w:val="clear" w:color="000000" w:fill="FFFFFF"/>
            <w:noWrap/>
            <w:vAlign w:val="center"/>
          </w:tcPr>
          <w:p w14:paraId="5CF4212B"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0.957</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1CA94F95"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3D6A9752" w14:textId="77777777" w:rsidTr="003647F1">
        <w:trPr>
          <w:trHeight w:val="330"/>
          <w:jc w:val="center"/>
        </w:trPr>
        <w:tc>
          <w:tcPr>
            <w:tcW w:w="2423" w:type="dxa"/>
            <w:tcBorders>
              <w:top w:val="nil"/>
              <w:left w:val="nil"/>
              <w:right w:val="nil"/>
            </w:tcBorders>
            <w:shd w:val="clear" w:color="000000" w:fill="FFFFFF"/>
            <w:noWrap/>
            <w:vAlign w:val="center"/>
          </w:tcPr>
          <w:p w14:paraId="1B68DB23"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O</w:t>
            </w:r>
            <w:r w:rsidRPr="00380980">
              <w:rPr>
                <w:rFonts w:ascii="Times New Roman" w:eastAsia="新細明體" w:hAnsi="Times New Roman" w:cs="Times New Roman"/>
                <w:color w:val="000000"/>
              </w:rPr>
              <w:t>D_</w:t>
            </w:r>
            <w:r>
              <w:rPr>
                <w:rFonts w:ascii="Times New Roman" w:eastAsia="新細明體" w:hAnsi="Times New Roman" w:cs="Times New Roman"/>
                <w:color w:val="000000"/>
              </w:rPr>
              <w:t>O</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tcPr>
          <w:p w14:paraId="20AB992B"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tcPr>
          <w:p w14:paraId="721FDD1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0.418</w:t>
            </w:r>
          </w:p>
        </w:tc>
        <w:tc>
          <w:tcPr>
            <w:tcW w:w="2435" w:type="dxa"/>
            <w:tcBorders>
              <w:top w:val="nil"/>
              <w:left w:val="nil"/>
              <w:right w:val="nil"/>
            </w:tcBorders>
            <w:shd w:val="clear" w:color="000000" w:fill="FFFFFF"/>
            <w:noWrap/>
            <w:vAlign w:val="center"/>
          </w:tcPr>
          <w:p w14:paraId="4B71865C" w14:textId="77777777" w:rsidR="00EF5E45"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501</w:t>
            </w:r>
          </w:p>
        </w:tc>
        <w:tc>
          <w:tcPr>
            <w:tcW w:w="951" w:type="dxa"/>
            <w:tcBorders>
              <w:top w:val="nil"/>
              <w:left w:val="nil"/>
              <w:right w:val="nil"/>
            </w:tcBorders>
            <w:shd w:val="clear" w:color="000000" w:fill="FFFFFF"/>
            <w:noWrap/>
            <w:vAlign w:val="center"/>
          </w:tcPr>
          <w:p w14:paraId="5D3C4A84"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44</w:t>
            </w:r>
            <w:r w:rsidRPr="00380980">
              <w:rPr>
                <w:rFonts w:ascii="Times New Roman" w:eastAsia="新細明體" w:hAnsi="Times New Roman" w:cs="Times New Roman"/>
                <w:color w:val="000000"/>
              </w:rPr>
              <w:t xml:space="preserve">2 </w:t>
            </w:r>
          </w:p>
        </w:tc>
        <w:tc>
          <w:tcPr>
            <w:tcW w:w="575" w:type="dxa"/>
            <w:tcBorders>
              <w:top w:val="nil"/>
              <w:left w:val="nil"/>
              <w:right w:val="nil"/>
            </w:tcBorders>
            <w:shd w:val="clear" w:color="000000" w:fill="FFFFFF"/>
            <w:noWrap/>
            <w:vAlign w:val="center"/>
          </w:tcPr>
          <w:p w14:paraId="6D0394A6"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3FC1A7C2" w14:textId="77777777" w:rsidTr="003647F1">
        <w:trPr>
          <w:trHeight w:val="330"/>
          <w:jc w:val="center"/>
        </w:trPr>
        <w:tc>
          <w:tcPr>
            <w:tcW w:w="2423" w:type="dxa"/>
            <w:tcBorders>
              <w:top w:val="nil"/>
              <w:left w:val="nil"/>
              <w:right w:val="nil"/>
            </w:tcBorders>
            <w:shd w:val="clear" w:color="000000" w:fill="FFFFFF"/>
            <w:noWrap/>
            <w:vAlign w:val="center"/>
          </w:tcPr>
          <w:p w14:paraId="3D3BF7BC"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right w:val="nil"/>
            </w:tcBorders>
            <w:shd w:val="clear" w:color="000000" w:fill="FFFFFF"/>
            <w:noWrap/>
            <w:vAlign w:val="center"/>
          </w:tcPr>
          <w:p w14:paraId="409BC40F"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right w:val="nil"/>
            </w:tcBorders>
            <w:shd w:val="clear" w:color="000000" w:fill="FFFFFF"/>
            <w:noWrap/>
            <w:vAlign w:val="center"/>
          </w:tcPr>
          <w:p w14:paraId="32BD4858"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3,366</w:t>
            </w:r>
            <w:r w:rsidRPr="00380980">
              <w:rPr>
                <w:rFonts w:ascii="Times New Roman" w:eastAsia="新細明體" w:hAnsi="Times New Roman" w:cs="Times New Roman"/>
                <w:color w:val="000000"/>
              </w:rPr>
              <w:t xml:space="preserve"> </w:t>
            </w:r>
          </w:p>
        </w:tc>
        <w:tc>
          <w:tcPr>
            <w:tcW w:w="2435" w:type="dxa"/>
            <w:tcBorders>
              <w:top w:val="nil"/>
              <w:left w:val="nil"/>
              <w:right w:val="nil"/>
            </w:tcBorders>
            <w:shd w:val="clear" w:color="000000" w:fill="FFFFFF"/>
            <w:noWrap/>
            <w:vAlign w:val="center"/>
          </w:tcPr>
          <w:p w14:paraId="228D2A18"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540</w:t>
            </w:r>
            <w:r w:rsidRPr="00380980">
              <w:rPr>
                <w:rFonts w:ascii="Times New Roman" w:eastAsia="新細明體" w:hAnsi="Times New Roman" w:cs="Times New Roman"/>
                <w:color w:val="000000"/>
              </w:rPr>
              <w:t xml:space="preserve"> </w:t>
            </w:r>
          </w:p>
        </w:tc>
        <w:tc>
          <w:tcPr>
            <w:tcW w:w="951" w:type="dxa"/>
            <w:tcBorders>
              <w:top w:val="nil"/>
              <w:left w:val="nil"/>
              <w:right w:val="nil"/>
            </w:tcBorders>
            <w:shd w:val="clear" w:color="000000" w:fill="FFFFFF"/>
            <w:noWrap/>
            <w:vAlign w:val="center"/>
          </w:tcPr>
          <w:p w14:paraId="1C94913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tcPr>
          <w:p w14:paraId="0A92E0AB"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CE703D" w14:paraId="4997945B" w14:textId="77777777" w:rsidTr="003647F1">
        <w:trPr>
          <w:trHeight w:val="330"/>
          <w:jc w:val="center"/>
        </w:trPr>
        <w:tc>
          <w:tcPr>
            <w:tcW w:w="2423" w:type="dxa"/>
            <w:tcBorders>
              <w:left w:val="nil"/>
              <w:bottom w:val="nil"/>
              <w:right w:val="nil"/>
            </w:tcBorders>
            <w:shd w:val="clear" w:color="000000" w:fill="FFFFFF"/>
            <w:noWrap/>
            <w:vAlign w:val="center"/>
            <w:hideMark/>
          </w:tcPr>
          <w:p w14:paraId="034D9AB1"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Inside directors</w:t>
            </w:r>
          </w:p>
        </w:tc>
        <w:tc>
          <w:tcPr>
            <w:tcW w:w="918" w:type="dxa"/>
            <w:tcBorders>
              <w:left w:val="nil"/>
              <w:bottom w:val="nil"/>
              <w:right w:val="nil"/>
            </w:tcBorders>
            <w:shd w:val="clear" w:color="000000" w:fill="FFFFFF"/>
            <w:noWrap/>
            <w:vAlign w:val="center"/>
            <w:hideMark/>
          </w:tcPr>
          <w:p w14:paraId="53342A47"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left w:val="nil"/>
              <w:bottom w:val="nil"/>
              <w:right w:val="nil"/>
            </w:tcBorders>
            <w:shd w:val="clear" w:color="000000" w:fill="FFFFFF"/>
            <w:noWrap/>
            <w:vAlign w:val="center"/>
            <w:hideMark/>
          </w:tcPr>
          <w:p w14:paraId="1346C58F"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0.924</w:t>
            </w:r>
          </w:p>
        </w:tc>
        <w:tc>
          <w:tcPr>
            <w:tcW w:w="2435" w:type="dxa"/>
            <w:tcBorders>
              <w:left w:val="nil"/>
              <w:bottom w:val="nil"/>
              <w:right w:val="nil"/>
            </w:tcBorders>
            <w:shd w:val="clear" w:color="000000" w:fill="FFFFFF"/>
            <w:noWrap/>
            <w:vAlign w:val="center"/>
            <w:hideMark/>
          </w:tcPr>
          <w:p w14:paraId="1D15A850"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1.</w:t>
            </w:r>
            <w:r>
              <w:rPr>
                <w:rFonts w:ascii="Times New Roman" w:eastAsia="新細明體" w:hAnsi="Times New Roman" w:cs="Times New Roman"/>
                <w:color w:val="000000"/>
              </w:rPr>
              <w:t>349</w:t>
            </w:r>
          </w:p>
        </w:tc>
        <w:tc>
          <w:tcPr>
            <w:tcW w:w="951" w:type="dxa"/>
            <w:tcBorders>
              <w:left w:val="nil"/>
              <w:bottom w:val="nil"/>
              <w:right w:val="nil"/>
            </w:tcBorders>
            <w:shd w:val="clear" w:color="000000" w:fill="FFFFFF"/>
            <w:noWrap/>
            <w:vAlign w:val="center"/>
            <w:hideMark/>
          </w:tcPr>
          <w:p w14:paraId="62E6C2B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591</w:t>
            </w:r>
            <w:r w:rsidRPr="00380980">
              <w:rPr>
                <w:rFonts w:ascii="Times New Roman" w:eastAsia="新細明體" w:hAnsi="Times New Roman" w:cs="Times New Roman"/>
                <w:color w:val="000000"/>
              </w:rPr>
              <w:t xml:space="preserve"> </w:t>
            </w:r>
          </w:p>
        </w:tc>
        <w:tc>
          <w:tcPr>
            <w:tcW w:w="575" w:type="dxa"/>
            <w:tcBorders>
              <w:left w:val="nil"/>
              <w:bottom w:val="nil"/>
              <w:right w:val="nil"/>
            </w:tcBorders>
            <w:shd w:val="clear" w:color="000000" w:fill="FFFFFF"/>
            <w:noWrap/>
            <w:vAlign w:val="center"/>
            <w:hideMark/>
          </w:tcPr>
          <w:p w14:paraId="49C94637"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CE703D" w14:paraId="1923A11F" w14:textId="77777777" w:rsidTr="003647F1">
        <w:trPr>
          <w:trHeight w:val="330"/>
          <w:jc w:val="center"/>
        </w:trPr>
        <w:tc>
          <w:tcPr>
            <w:tcW w:w="2423" w:type="dxa"/>
            <w:tcBorders>
              <w:top w:val="nil"/>
              <w:left w:val="nil"/>
              <w:right w:val="nil"/>
            </w:tcBorders>
            <w:shd w:val="clear" w:color="000000" w:fill="FFFFFF"/>
            <w:noWrap/>
            <w:vAlign w:val="center"/>
            <w:hideMark/>
          </w:tcPr>
          <w:p w14:paraId="572341DF"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I</w:t>
            </w:r>
            <w:r w:rsidRPr="00380980">
              <w:rPr>
                <w:rFonts w:ascii="Times New Roman" w:eastAsia="新細明體" w:hAnsi="Times New Roman" w:cs="Times New Roman"/>
                <w:color w:val="000000"/>
              </w:rPr>
              <w:t>D_</w:t>
            </w:r>
            <w:r>
              <w:rPr>
                <w:rFonts w:ascii="Times New Roman" w:eastAsia="新細明體" w:hAnsi="Times New Roman" w:cs="Times New Roman"/>
                <w:color w:val="000000"/>
              </w:rPr>
              <w:t>O</w:t>
            </w:r>
            <w:r w:rsidRPr="00380980">
              <w:rPr>
                <w:rFonts w:ascii="Times New Roman" w:eastAsia="新細明體" w:hAnsi="Times New Roman" w:cs="Times New Roman"/>
                <w:color w:val="000000"/>
              </w:rPr>
              <w:t>D_EXP)</w:t>
            </w:r>
          </w:p>
        </w:tc>
        <w:tc>
          <w:tcPr>
            <w:tcW w:w="918" w:type="dxa"/>
            <w:tcBorders>
              <w:top w:val="nil"/>
              <w:left w:val="nil"/>
              <w:right w:val="nil"/>
            </w:tcBorders>
            <w:shd w:val="clear" w:color="000000" w:fill="FFFFFF"/>
            <w:noWrap/>
            <w:vAlign w:val="center"/>
            <w:hideMark/>
          </w:tcPr>
          <w:p w14:paraId="7EA2E78B"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right w:val="nil"/>
            </w:tcBorders>
            <w:shd w:val="clear" w:color="000000" w:fill="FFFFFF"/>
            <w:noWrap/>
            <w:vAlign w:val="center"/>
            <w:hideMark/>
          </w:tcPr>
          <w:p w14:paraId="4A99B00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0.418</w:t>
            </w:r>
          </w:p>
        </w:tc>
        <w:tc>
          <w:tcPr>
            <w:tcW w:w="2435" w:type="dxa"/>
            <w:tcBorders>
              <w:top w:val="nil"/>
              <w:left w:val="nil"/>
              <w:right w:val="nil"/>
            </w:tcBorders>
            <w:shd w:val="clear" w:color="000000" w:fill="FFFFFF"/>
            <w:noWrap/>
            <w:vAlign w:val="center"/>
            <w:hideMark/>
          </w:tcPr>
          <w:p w14:paraId="050342E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w:t>
            </w:r>
            <w:r w:rsidRPr="00380980">
              <w:rPr>
                <w:rFonts w:ascii="Times New Roman" w:eastAsia="新細明體" w:hAnsi="Times New Roman" w:cs="Times New Roman"/>
                <w:color w:val="000000"/>
              </w:rPr>
              <w:t>.</w:t>
            </w:r>
            <w:r>
              <w:rPr>
                <w:rFonts w:ascii="Times New Roman" w:eastAsia="新細明體" w:hAnsi="Times New Roman" w:cs="Times New Roman"/>
                <w:color w:val="000000"/>
              </w:rPr>
              <w:t>575</w:t>
            </w:r>
          </w:p>
        </w:tc>
        <w:tc>
          <w:tcPr>
            <w:tcW w:w="951" w:type="dxa"/>
            <w:tcBorders>
              <w:top w:val="nil"/>
              <w:left w:val="nil"/>
              <w:right w:val="nil"/>
            </w:tcBorders>
            <w:shd w:val="clear" w:color="000000" w:fill="FFFFFF"/>
            <w:noWrap/>
            <w:vAlign w:val="center"/>
            <w:hideMark/>
          </w:tcPr>
          <w:p w14:paraId="69298402"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374</w:t>
            </w:r>
            <w:r w:rsidRPr="00380980">
              <w:rPr>
                <w:rFonts w:ascii="Times New Roman" w:eastAsia="新細明體" w:hAnsi="Times New Roman" w:cs="Times New Roman"/>
                <w:color w:val="000000"/>
              </w:rPr>
              <w:t xml:space="preserve"> </w:t>
            </w:r>
          </w:p>
        </w:tc>
        <w:tc>
          <w:tcPr>
            <w:tcW w:w="575" w:type="dxa"/>
            <w:tcBorders>
              <w:top w:val="nil"/>
              <w:left w:val="nil"/>
              <w:right w:val="nil"/>
            </w:tcBorders>
            <w:shd w:val="clear" w:color="000000" w:fill="FFFFFF"/>
            <w:noWrap/>
            <w:vAlign w:val="center"/>
            <w:hideMark/>
          </w:tcPr>
          <w:p w14:paraId="78BA2B7F"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2EEBAFED" w14:textId="77777777" w:rsidTr="003647F1">
        <w:trPr>
          <w:trHeight w:val="330"/>
          <w:jc w:val="center"/>
        </w:trPr>
        <w:tc>
          <w:tcPr>
            <w:tcW w:w="2423" w:type="dxa"/>
            <w:tcBorders>
              <w:top w:val="nil"/>
              <w:left w:val="nil"/>
              <w:bottom w:val="nil"/>
              <w:right w:val="nil"/>
            </w:tcBorders>
            <w:shd w:val="clear" w:color="000000" w:fill="FFFFFF"/>
            <w:noWrap/>
            <w:vAlign w:val="center"/>
            <w:hideMark/>
          </w:tcPr>
          <w:p w14:paraId="06E8F104"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bottom w:val="nil"/>
              <w:right w:val="nil"/>
            </w:tcBorders>
            <w:shd w:val="clear" w:color="000000" w:fill="FFFFFF"/>
            <w:noWrap/>
            <w:vAlign w:val="center"/>
            <w:hideMark/>
          </w:tcPr>
          <w:p w14:paraId="3172D642"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bottom w:val="nil"/>
              <w:right w:val="nil"/>
            </w:tcBorders>
            <w:shd w:val="clear" w:color="000000" w:fill="FFFFFF"/>
            <w:noWrap/>
            <w:vAlign w:val="center"/>
            <w:hideMark/>
          </w:tcPr>
          <w:p w14:paraId="1D927779"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3,7</w:t>
            </w:r>
            <w:r>
              <w:rPr>
                <w:rFonts w:ascii="Times New Roman" w:eastAsia="新細明體" w:hAnsi="Times New Roman" w:cs="Times New Roman"/>
                <w:color w:val="000000"/>
              </w:rPr>
              <w:t>70</w:t>
            </w:r>
            <w:r w:rsidRPr="00380980">
              <w:rPr>
                <w:rFonts w:ascii="Times New Roman" w:eastAsia="新細明體" w:hAnsi="Times New Roman" w:cs="Times New Roman"/>
                <w:color w:val="000000"/>
              </w:rPr>
              <w:t xml:space="preserve"> </w:t>
            </w:r>
          </w:p>
        </w:tc>
        <w:tc>
          <w:tcPr>
            <w:tcW w:w="2435" w:type="dxa"/>
            <w:tcBorders>
              <w:top w:val="nil"/>
              <w:left w:val="nil"/>
              <w:bottom w:val="nil"/>
              <w:right w:val="nil"/>
            </w:tcBorders>
            <w:shd w:val="clear" w:color="000000" w:fill="FFFFFF"/>
            <w:noWrap/>
            <w:vAlign w:val="center"/>
            <w:hideMark/>
          </w:tcPr>
          <w:p w14:paraId="16FE1A1A"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136</w:t>
            </w:r>
            <w:r w:rsidRPr="00380980">
              <w:rPr>
                <w:rFonts w:ascii="Times New Roman" w:eastAsia="新細明體" w:hAnsi="Times New Roman" w:cs="Times New Roman"/>
                <w:color w:val="000000"/>
              </w:rPr>
              <w:t xml:space="preserve"> </w:t>
            </w:r>
          </w:p>
        </w:tc>
        <w:tc>
          <w:tcPr>
            <w:tcW w:w="951" w:type="dxa"/>
            <w:tcBorders>
              <w:top w:val="nil"/>
              <w:left w:val="nil"/>
              <w:bottom w:val="nil"/>
              <w:right w:val="nil"/>
            </w:tcBorders>
            <w:shd w:val="clear" w:color="000000" w:fill="FFFFFF"/>
            <w:noWrap/>
            <w:vAlign w:val="center"/>
            <w:hideMark/>
          </w:tcPr>
          <w:p w14:paraId="2D3C135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bottom w:val="nil"/>
              <w:right w:val="nil"/>
            </w:tcBorders>
            <w:shd w:val="clear" w:color="000000" w:fill="FFFFFF"/>
            <w:noWrap/>
            <w:vAlign w:val="center"/>
            <w:hideMark/>
          </w:tcPr>
          <w:p w14:paraId="74BDC2EB"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r w:rsidRPr="00CE703D">
              <w:rPr>
                <w:rFonts w:ascii="Times New Roman" w:eastAsia="新細明體" w:hAnsi="Times New Roman" w:cs="Times New Roman"/>
                <w:color w:val="000000"/>
                <w:vertAlign w:val="superscript"/>
              </w:rPr>
              <w:t xml:space="preserve">　</w:t>
            </w:r>
          </w:p>
        </w:tc>
      </w:tr>
      <w:tr w:rsidR="00EF5E45" w:rsidRPr="00CE703D" w14:paraId="4B50DF2E" w14:textId="77777777" w:rsidTr="003647F1">
        <w:trPr>
          <w:trHeight w:val="330"/>
          <w:jc w:val="center"/>
        </w:trPr>
        <w:tc>
          <w:tcPr>
            <w:tcW w:w="2423" w:type="dxa"/>
            <w:tcBorders>
              <w:top w:val="nil"/>
              <w:left w:val="nil"/>
              <w:bottom w:val="nil"/>
              <w:right w:val="nil"/>
            </w:tcBorders>
            <w:shd w:val="clear" w:color="000000" w:fill="FFFFFF"/>
            <w:noWrap/>
            <w:vAlign w:val="center"/>
          </w:tcPr>
          <w:p w14:paraId="22C8E8FF"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CEO</w:t>
            </w:r>
          </w:p>
        </w:tc>
        <w:tc>
          <w:tcPr>
            <w:tcW w:w="918" w:type="dxa"/>
            <w:tcBorders>
              <w:top w:val="nil"/>
              <w:left w:val="nil"/>
              <w:bottom w:val="nil"/>
              <w:right w:val="nil"/>
            </w:tcBorders>
            <w:shd w:val="clear" w:color="000000" w:fill="FFFFFF"/>
            <w:noWrap/>
            <w:vAlign w:val="center"/>
          </w:tcPr>
          <w:p w14:paraId="109F4692"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ean</w:t>
            </w:r>
          </w:p>
        </w:tc>
        <w:tc>
          <w:tcPr>
            <w:tcW w:w="2054" w:type="dxa"/>
            <w:tcBorders>
              <w:top w:val="nil"/>
              <w:left w:val="nil"/>
              <w:bottom w:val="nil"/>
              <w:right w:val="nil"/>
            </w:tcBorders>
            <w:shd w:val="clear" w:color="000000" w:fill="FFFFFF"/>
            <w:noWrap/>
            <w:vAlign w:val="center"/>
          </w:tcPr>
          <w:p w14:paraId="496310E7"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hint="eastAsia"/>
                <w:color w:val="000000"/>
              </w:rPr>
              <w:t>9</w:t>
            </w:r>
            <w:r>
              <w:rPr>
                <w:rFonts w:ascii="Times New Roman" w:eastAsia="新細明體" w:hAnsi="Times New Roman" w:cs="Times New Roman"/>
                <w:color w:val="000000"/>
              </w:rPr>
              <w:t>39</w:t>
            </w:r>
          </w:p>
        </w:tc>
        <w:tc>
          <w:tcPr>
            <w:tcW w:w="2435" w:type="dxa"/>
            <w:tcBorders>
              <w:top w:val="nil"/>
              <w:left w:val="nil"/>
              <w:bottom w:val="nil"/>
              <w:right w:val="nil"/>
            </w:tcBorders>
            <w:shd w:val="clear" w:color="000000" w:fill="FFFFFF"/>
            <w:noWrap/>
            <w:vAlign w:val="center"/>
          </w:tcPr>
          <w:p w14:paraId="788C3ACB"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w:t>
            </w:r>
            <w:r w:rsidRPr="00380980">
              <w:rPr>
                <w:rFonts w:ascii="Times New Roman" w:eastAsia="新細明體" w:hAnsi="Times New Roman" w:cs="Times New Roman"/>
                <w:color w:val="000000"/>
              </w:rPr>
              <w:t>.</w:t>
            </w:r>
            <w:r>
              <w:rPr>
                <w:rFonts w:ascii="Times New Roman" w:eastAsia="新細明體" w:hAnsi="Times New Roman" w:cs="Times New Roman" w:hint="eastAsia"/>
                <w:color w:val="000000"/>
              </w:rPr>
              <w:t>8</w:t>
            </w:r>
            <w:r>
              <w:rPr>
                <w:rFonts w:ascii="Times New Roman" w:eastAsia="新細明體" w:hAnsi="Times New Roman" w:cs="Times New Roman"/>
                <w:color w:val="000000"/>
              </w:rPr>
              <w:t>81</w:t>
            </w:r>
          </w:p>
        </w:tc>
        <w:tc>
          <w:tcPr>
            <w:tcW w:w="951" w:type="dxa"/>
            <w:tcBorders>
              <w:top w:val="nil"/>
              <w:left w:val="nil"/>
              <w:bottom w:val="nil"/>
              <w:right w:val="nil"/>
            </w:tcBorders>
            <w:shd w:val="clear" w:color="000000" w:fill="FFFFFF"/>
            <w:noWrap/>
            <w:vAlign w:val="center"/>
          </w:tcPr>
          <w:p w14:paraId="36B86586"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w:t>
            </w:r>
            <w:r>
              <w:rPr>
                <w:rFonts w:ascii="Times New Roman" w:eastAsia="新細明體" w:hAnsi="Times New Roman" w:cs="Times New Roman"/>
                <w:color w:val="000000"/>
              </w:rPr>
              <w:t>961</w:t>
            </w:r>
            <w:r w:rsidRPr="00380980">
              <w:rPr>
                <w:rFonts w:ascii="Times New Roman" w:eastAsia="新細明體" w:hAnsi="Times New Roman" w:cs="Times New Roman"/>
                <w:color w:val="000000"/>
              </w:rPr>
              <w:t xml:space="preserve"> </w:t>
            </w:r>
          </w:p>
        </w:tc>
        <w:tc>
          <w:tcPr>
            <w:tcW w:w="575" w:type="dxa"/>
            <w:tcBorders>
              <w:top w:val="nil"/>
              <w:left w:val="nil"/>
              <w:bottom w:val="nil"/>
              <w:right w:val="nil"/>
            </w:tcBorders>
            <w:shd w:val="clear" w:color="000000" w:fill="FFFFFF"/>
            <w:noWrap/>
            <w:vAlign w:val="center"/>
          </w:tcPr>
          <w:p w14:paraId="5B1B8F2F"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67654DE1" w14:textId="77777777" w:rsidTr="003647F1">
        <w:trPr>
          <w:trHeight w:val="330"/>
          <w:jc w:val="center"/>
        </w:trPr>
        <w:tc>
          <w:tcPr>
            <w:tcW w:w="2423" w:type="dxa"/>
            <w:tcBorders>
              <w:top w:val="nil"/>
              <w:left w:val="nil"/>
              <w:bottom w:val="nil"/>
              <w:right w:val="nil"/>
            </w:tcBorders>
            <w:shd w:val="clear" w:color="000000" w:fill="FFFFFF"/>
            <w:noWrap/>
            <w:vAlign w:val="center"/>
          </w:tcPr>
          <w:p w14:paraId="788ED122"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(CEO</w:t>
            </w:r>
            <w:r w:rsidRPr="00380980">
              <w:rPr>
                <w:rFonts w:ascii="Times New Roman" w:eastAsia="新細明體" w:hAnsi="Times New Roman" w:cs="Times New Roman"/>
                <w:color w:val="000000"/>
              </w:rPr>
              <w:t>_</w:t>
            </w:r>
            <w:r>
              <w:rPr>
                <w:rFonts w:ascii="Times New Roman" w:eastAsia="新細明體" w:hAnsi="Times New Roman" w:cs="Times New Roman"/>
                <w:color w:val="000000"/>
              </w:rPr>
              <w:t>O</w:t>
            </w:r>
            <w:r w:rsidRPr="00380980">
              <w:rPr>
                <w:rFonts w:ascii="Times New Roman" w:eastAsia="新細明體" w:hAnsi="Times New Roman" w:cs="Times New Roman"/>
                <w:color w:val="000000"/>
              </w:rPr>
              <w:t>D_EXP)</w:t>
            </w:r>
          </w:p>
        </w:tc>
        <w:tc>
          <w:tcPr>
            <w:tcW w:w="918" w:type="dxa"/>
            <w:tcBorders>
              <w:top w:val="nil"/>
              <w:left w:val="nil"/>
              <w:bottom w:val="nil"/>
              <w:right w:val="nil"/>
            </w:tcBorders>
            <w:shd w:val="clear" w:color="000000" w:fill="FFFFFF"/>
            <w:noWrap/>
            <w:vAlign w:val="center"/>
          </w:tcPr>
          <w:p w14:paraId="19F9F4FF" w14:textId="77777777" w:rsidR="00EF5E45" w:rsidRPr="00380980" w:rsidRDefault="00EF5E45" w:rsidP="003647F1">
            <w:pPr>
              <w:spacing w:after="0" w:line="240"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M</w:t>
            </w:r>
            <w:r w:rsidRPr="00380980">
              <w:rPr>
                <w:rFonts w:ascii="Times New Roman" w:eastAsia="新細明體" w:hAnsi="Times New Roman" w:cs="Times New Roman"/>
                <w:color w:val="000000"/>
              </w:rPr>
              <w:t>edian</w:t>
            </w:r>
          </w:p>
        </w:tc>
        <w:tc>
          <w:tcPr>
            <w:tcW w:w="2054" w:type="dxa"/>
            <w:tcBorders>
              <w:top w:val="nil"/>
              <w:left w:val="nil"/>
              <w:bottom w:val="nil"/>
              <w:right w:val="nil"/>
            </w:tcBorders>
            <w:shd w:val="clear" w:color="000000" w:fill="FFFFFF"/>
            <w:noWrap/>
            <w:vAlign w:val="center"/>
          </w:tcPr>
          <w:p w14:paraId="2538A6FE"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0.4</w:t>
            </w:r>
            <w:r>
              <w:rPr>
                <w:rFonts w:ascii="Times New Roman" w:eastAsia="新細明體" w:hAnsi="Times New Roman" w:cs="Times New Roman"/>
                <w:color w:val="000000"/>
              </w:rPr>
              <w:t>20</w:t>
            </w:r>
          </w:p>
        </w:tc>
        <w:tc>
          <w:tcPr>
            <w:tcW w:w="2435" w:type="dxa"/>
            <w:tcBorders>
              <w:top w:val="nil"/>
              <w:left w:val="nil"/>
              <w:bottom w:val="nil"/>
              <w:right w:val="nil"/>
            </w:tcBorders>
            <w:shd w:val="clear" w:color="000000" w:fill="FFFFFF"/>
            <w:noWrap/>
            <w:vAlign w:val="center"/>
          </w:tcPr>
          <w:p w14:paraId="096B1546"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hint="eastAsia"/>
                <w:color w:val="000000"/>
              </w:rPr>
              <w:t>1</w:t>
            </w:r>
            <w:r w:rsidRPr="00380980">
              <w:rPr>
                <w:rFonts w:ascii="Times New Roman" w:eastAsia="新細明體" w:hAnsi="Times New Roman" w:cs="Times New Roman"/>
                <w:color w:val="000000"/>
              </w:rPr>
              <w:t>.</w:t>
            </w:r>
            <w:r>
              <w:rPr>
                <w:rFonts w:ascii="Times New Roman" w:eastAsia="新細明體" w:hAnsi="Times New Roman" w:cs="Times New Roman"/>
                <w:color w:val="000000"/>
              </w:rPr>
              <w:t>077</w:t>
            </w:r>
          </w:p>
        </w:tc>
        <w:tc>
          <w:tcPr>
            <w:tcW w:w="951" w:type="dxa"/>
            <w:tcBorders>
              <w:top w:val="nil"/>
              <w:left w:val="nil"/>
              <w:bottom w:val="nil"/>
              <w:right w:val="nil"/>
            </w:tcBorders>
            <w:shd w:val="clear" w:color="000000" w:fill="FFFFFF"/>
            <w:noWrap/>
            <w:vAlign w:val="center"/>
          </w:tcPr>
          <w:p w14:paraId="6C1BDE57" w14:textId="77777777" w:rsidR="00EF5E45" w:rsidRPr="00380980"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0.656</w:t>
            </w:r>
            <w:r w:rsidRPr="00380980">
              <w:rPr>
                <w:rFonts w:ascii="Times New Roman" w:eastAsia="新細明體" w:hAnsi="Times New Roman" w:cs="Times New Roman"/>
                <w:color w:val="000000"/>
              </w:rPr>
              <w:t xml:space="preserve"> </w:t>
            </w:r>
          </w:p>
        </w:tc>
        <w:tc>
          <w:tcPr>
            <w:tcW w:w="575" w:type="dxa"/>
            <w:tcBorders>
              <w:top w:val="nil"/>
              <w:left w:val="nil"/>
              <w:bottom w:val="nil"/>
              <w:right w:val="nil"/>
            </w:tcBorders>
            <w:shd w:val="clear" w:color="000000" w:fill="FFFFFF"/>
            <w:noWrap/>
            <w:vAlign w:val="center"/>
          </w:tcPr>
          <w:p w14:paraId="042DAD7D"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r w:rsidR="00EF5E45" w:rsidRPr="00CE703D" w14:paraId="57D429E0" w14:textId="77777777" w:rsidTr="003647F1">
        <w:trPr>
          <w:trHeight w:val="330"/>
          <w:jc w:val="center"/>
        </w:trPr>
        <w:tc>
          <w:tcPr>
            <w:tcW w:w="2423" w:type="dxa"/>
            <w:tcBorders>
              <w:top w:val="nil"/>
              <w:left w:val="nil"/>
              <w:bottom w:val="single" w:sz="4" w:space="0" w:color="auto"/>
              <w:right w:val="nil"/>
            </w:tcBorders>
            <w:shd w:val="clear" w:color="000000" w:fill="FFFFFF"/>
            <w:noWrap/>
            <w:vAlign w:val="center"/>
          </w:tcPr>
          <w:p w14:paraId="346996C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918" w:type="dxa"/>
            <w:tcBorders>
              <w:top w:val="nil"/>
              <w:left w:val="nil"/>
              <w:bottom w:val="single" w:sz="4" w:space="0" w:color="auto"/>
              <w:right w:val="nil"/>
            </w:tcBorders>
            <w:shd w:val="clear" w:color="000000" w:fill="FFFFFF"/>
            <w:noWrap/>
            <w:vAlign w:val="center"/>
          </w:tcPr>
          <w:p w14:paraId="51CAAC5B" w14:textId="77777777" w:rsidR="00EF5E45" w:rsidRPr="00380980" w:rsidRDefault="00EF5E45" w:rsidP="003647F1">
            <w:pPr>
              <w:spacing w:after="0" w:line="240" w:lineRule="auto"/>
              <w:rPr>
                <w:rFonts w:ascii="Times New Roman" w:eastAsia="新細明體" w:hAnsi="Times New Roman" w:cs="Times New Roman"/>
                <w:color w:val="000000"/>
              </w:rPr>
            </w:pPr>
            <w:r w:rsidRPr="00380980">
              <w:rPr>
                <w:rFonts w:ascii="Times New Roman" w:eastAsia="新細明體" w:hAnsi="Times New Roman" w:cs="Times New Roman"/>
                <w:color w:val="000000"/>
              </w:rPr>
              <w:t>N</w:t>
            </w:r>
          </w:p>
        </w:tc>
        <w:tc>
          <w:tcPr>
            <w:tcW w:w="2054" w:type="dxa"/>
            <w:tcBorders>
              <w:top w:val="nil"/>
              <w:left w:val="nil"/>
              <w:bottom w:val="single" w:sz="4" w:space="0" w:color="auto"/>
              <w:right w:val="nil"/>
            </w:tcBorders>
            <w:shd w:val="clear" w:color="000000" w:fill="FFFFFF"/>
            <w:noWrap/>
            <w:vAlign w:val="center"/>
          </w:tcPr>
          <w:p w14:paraId="67430B41"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3,</w:t>
            </w:r>
            <w:r>
              <w:rPr>
                <w:rFonts w:ascii="Times New Roman" w:eastAsia="新細明體" w:hAnsi="Times New Roman" w:cs="Times New Roman" w:hint="eastAsia"/>
                <w:color w:val="000000"/>
              </w:rPr>
              <w:t>8</w:t>
            </w:r>
            <w:r>
              <w:rPr>
                <w:rFonts w:ascii="Times New Roman" w:eastAsia="新細明體" w:hAnsi="Times New Roman" w:cs="Times New Roman"/>
                <w:color w:val="000000"/>
              </w:rPr>
              <w:t>4</w:t>
            </w:r>
            <w:r>
              <w:rPr>
                <w:rFonts w:ascii="Times New Roman" w:eastAsia="新細明體" w:hAnsi="Times New Roman" w:cs="Times New Roman" w:hint="eastAsia"/>
                <w:color w:val="000000"/>
              </w:rPr>
              <w:t>8</w:t>
            </w:r>
            <w:r w:rsidRPr="00380980">
              <w:rPr>
                <w:rFonts w:ascii="Times New Roman" w:eastAsia="新細明體" w:hAnsi="Times New Roman" w:cs="Times New Roman"/>
                <w:color w:val="000000"/>
              </w:rPr>
              <w:t xml:space="preserve"> </w:t>
            </w:r>
          </w:p>
        </w:tc>
        <w:tc>
          <w:tcPr>
            <w:tcW w:w="2435" w:type="dxa"/>
            <w:tcBorders>
              <w:top w:val="nil"/>
              <w:left w:val="nil"/>
              <w:bottom w:val="single" w:sz="4" w:space="0" w:color="auto"/>
              <w:right w:val="nil"/>
            </w:tcBorders>
            <w:shd w:val="clear" w:color="000000" w:fill="FFFFFF"/>
            <w:noWrap/>
            <w:vAlign w:val="center"/>
          </w:tcPr>
          <w:p w14:paraId="1213A18B" w14:textId="77777777" w:rsidR="00EF5E45" w:rsidRDefault="00EF5E45" w:rsidP="003647F1">
            <w:pPr>
              <w:spacing w:after="0" w:line="240" w:lineRule="auto"/>
              <w:jc w:val="center"/>
              <w:rPr>
                <w:rFonts w:ascii="Times New Roman" w:eastAsia="新細明體" w:hAnsi="Times New Roman" w:cs="Times New Roman"/>
                <w:color w:val="000000"/>
              </w:rPr>
            </w:pPr>
            <w:r>
              <w:rPr>
                <w:rFonts w:ascii="Times New Roman" w:eastAsia="新細明體" w:hAnsi="Times New Roman" w:cs="Times New Roman"/>
                <w:color w:val="000000"/>
              </w:rPr>
              <w:t>5</w:t>
            </w:r>
            <w:r>
              <w:rPr>
                <w:rFonts w:ascii="Times New Roman" w:eastAsia="新細明體" w:hAnsi="Times New Roman" w:cs="Times New Roman" w:hint="eastAsia"/>
                <w:color w:val="000000"/>
              </w:rPr>
              <w:t>8</w:t>
            </w:r>
            <w:r w:rsidRPr="00380980">
              <w:rPr>
                <w:rFonts w:ascii="Times New Roman" w:eastAsia="新細明體" w:hAnsi="Times New Roman" w:cs="Times New Roman"/>
                <w:color w:val="000000"/>
              </w:rPr>
              <w:t xml:space="preserve"> </w:t>
            </w:r>
          </w:p>
        </w:tc>
        <w:tc>
          <w:tcPr>
            <w:tcW w:w="951" w:type="dxa"/>
            <w:tcBorders>
              <w:top w:val="nil"/>
              <w:left w:val="nil"/>
              <w:bottom w:val="single" w:sz="4" w:space="0" w:color="auto"/>
              <w:right w:val="nil"/>
            </w:tcBorders>
            <w:shd w:val="clear" w:color="000000" w:fill="FFFFFF"/>
            <w:noWrap/>
            <w:vAlign w:val="center"/>
          </w:tcPr>
          <w:p w14:paraId="16291EAD" w14:textId="77777777" w:rsidR="00EF5E45" w:rsidRPr="00380980" w:rsidRDefault="00EF5E45" w:rsidP="003647F1">
            <w:pPr>
              <w:spacing w:after="0" w:line="240" w:lineRule="auto"/>
              <w:jc w:val="center"/>
              <w:rPr>
                <w:rFonts w:ascii="Times New Roman" w:eastAsia="新細明體" w:hAnsi="Times New Roman" w:cs="Times New Roman"/>
                <w:color w:val="000000"/>
              </w:rPr>
            </w:pPr>
            <w:r w:rsidRPr="00380980">
              <w:rPr>
                <w:rFonts w:ascii="Times New Roman" w:eastAsia="新細明體" w:hAnsi="Times New Roman" w:cs="Times New Roman"/>
                <w:color w:val="000000"/>
              </w:rPr>
              <w:t xml:space="preserve">　</w:t>
            </w:r>
          </w:p>
        </w:tc>
        <w:tc>
          <w:tcPr>
            <w:tcW w:w="575" w:type="dxa"/>
            <w:tcBorders>
              <w:top w:val="nil"/>
              <w:left w:val="nil"/>
              <w:bottom w:val="single" w:sz="4" w:space="0" w:color="auto"/>
              <w:right w:val="nil"/>
            </w:tcBorders>
            <w:shd w:val="clear" w:color="000000" w:fill="FFFFFF"/>
            <w:noWrap/>
            <w:vAlign w:val="center"/>
          </w:tcPr>
          <w:p w14:paraId="428A89C5" w14:textId="77777777" w:rsidR="00EF5E45" w:rsidRPr="00CE703D" w:rsidRDefault="00EF5E45" w:rsidP="003647F1">
            <w:pPr>
              <w:spacing w:after="0" w:line="240" w:lineRule="auto"/>
              <w:rPr>
                <w:rFonts w:ascii="Times New Roman" w:eastAsia="新細明體" w:hAnsi="Times New Roman" w:cs="Times New Roman"/>
                <w:color w:val="000000"/>
                <w:vertAlign w:val="superscript"/>
              </w:rPr>
            </w:pPr>
          </w:p>
        </w:tc>
      </w:tr>
    </w:tbl>
    <w:p w14:paraId="01575204" w14:textId="77777777" w:rsidR="00EF5E45" w:rsidRDefault="00EF5E45" w:rsidP="00EF5E45">
      <w:pPr>
        <w:spacing w:before="200" w:after="0"/>
        <w:ind w:left="720" w:hanging="360"/>
        <w:jc w:val="both"/>
        <w:rPr>
          <w:rFonts w:ascii="Times New Roman" w:eastAsia="標楷體" w:hAnsi="Times New Roman" w:cs="Times New Roman"/>
          <w:b/>
          <w:kern w:val="2"/>
          <w:sz w:val="24"/>
        </w:rPr>
      </w:pPr>
      <w:r>
        <w:rPr>
          <w:rFonts w:cs="Times New Roman"/>
        </w:rPr>
        <w:br w:type="page"/>
      </w:r>
    </w:p>
    <w:p w14:paraId="0DF21C8D" w14:textId="77777777" w:rsidR="00EF5E45" w:rsidRDefault="00EF5E45" w:rsidP="00EF5E45">
      <w:pPr>
        <w:pStyle w:val="af9"/>
        <w:spacing w:line="240" w:lineRule="auto"/>
        <w:outlineLvl w:val="0"/>
        <w:rPr>
          <w:rFonts w:cs="Times New Roman"/>
        </w:rPr>
      </w:pPr>
      <w:r>
        <w:rPr>
          <w:rFonts w:cs="Times New Roman"/>
        </w:rPr>
        <w:lastRenderedPageBreak/>
        <w:t>Table A.2</w:t>
      </w:r>
    </w:p>
    <w:p w14:paraId="1C3E1070" w14:textId="77777777" w:rsidR="00EF5E45" w:rsidRPr="000233A0" w:rsidRDefault="00EF5E45" w:rsidP="00EF5E45">
      <w:pPr>
        <w:pStyle w:val="af9"/>
        <w:spacing w:line="240" w:lineRule="auto"/>
        <w:rPr>
          <w:rFonts w:cs="Times New Roman"/>
        </w:rPr>
      </w:pPr>
      <w:r>
        <w:rPr>
          <w:rFonts w:eastAsia="新細明體" w:cs="Times New Roman"/>
          <w:szCs w:val="24"/>
        </w:rPr>
        <w:t>All</w:t>
      </w:r>
      <w:r w:rsidRPr="009F706E">
        <w:rPr>
          <w:rFonts w:eastAsia="新細明體" w:cs="Times New Roman"/>
          <w:szCs w:val="24"/>
        </w:rPr>
        <w:t xml:space="preserve"> Board Members’ Target Industry Experience as Insiders </w:t>
      </w:r>
      <w:r w:rsidRPr="009F706E">
        <w:rPr>
          <w:rFonts w:cs="Times New Roman"/>
        </w:rPr>
        <w:t>–</w:t>
      </w:r>
      <w:r w:rsidRPr="009F706E">
        <w:rPr>
          <w:rFonts w:cs="Times New Roman" w:hint="eastAsia"/>
        </w:rPr>
        <w:t xml:space="preserve"> </w:t>
      </w:r>
      <w:r>
        <w:rPr>
          <w:rFonts w:cs="Times New Roman" w:hint="eastAsia"/>
        </w:rPr>
        <w:t>Regression Analyses</w:t>
      </w:r>
      <w:r>
        <w:rPr>
          <w:rFonts w:cs="Times New Roman"/>
        </w:rPr>
        <w:t xml:space="preserve"> of Cumulative Bidder Announcement Return</w:t>
      </w:r>
    </w:p>
    <w:p w14:paraId="1409550C" w14:textId="77777777" w:rsidR="00EF5E45" w:rsidRPr="007C6BA4" w:rsidRDefault="00EF5E45" w:rsidP="00EF5E45">
      <w:pPr>
        <w:spacing w:line="240" w:lineRule="auto"/>
        <w:jc w:val="both"/>
        <w:rPr>
          <w:rFonts w:ascii="Times New Roman" w:eastAsia="新細明體" w:hAnsi="Times New Roman" w:cs="Times New Roman"/>
          <w:sz w:val="20"/>
          <w:szCs w:val="20"/>
        </w:rPr>
      </w:pPr>
      <w:r>
        <w:rPr>
          <w:rFonts w:ascii="Times New Roman" w:eastAsia="新細明體" w:hAnsi="Times New Roman" w:cs="Times New Roman"/>
          <w:sz w:val="20"/>
          <w:szCs w:val="20"/>
        </w:rPr>
        <w:t>This table reports the results from ordinary lest square (OLS) regressions of bidder</w:t>
      </w:r>
      <w:r w:rsidRPr="007C6BA4">
        <w:rPr>
          <w:rFonts w:ascii="Times New Roman" w:eastAsia="新細明體" w:hAnsi="Times New Roman" w:cs="Times New Roman"/>
          <w:sz w:val="20"/>
          <w:szCs w:val="20"/>
        </w:rPr>
        <w:t xml:space="preserve"> 3-day cumulative abnormal returns</w:t>
      </w:r>
      <w:r>
        <w:rPr>
          <w:rFonts w:ascii="Times New Roman" w:eastAsia="新細明體" w:hAnsi="Times New Roman" w:cs="Times New Roman"/>
          <w:sz w:val="20"/>
          <w:szCs w:val="20"/>
        </w:rPr>
        <w:t xml:space="preserve"> (CAR) on board experience, CEO experience, and control variables. </w:t>
      </w:r>
      <w:r w:rsidRPr="007C6BA4">
        <w:rPr>
          <w:rFonts w:ascii="Times New Roman" w:eastAsia="新細明體" w:hAnsi="Times New Roman" w:cs="Times New Roman"/>
          <w:sz w:val="20"/>
          <w:szCs w:val="20"/>
        </w:rPr>
        <w:t xml:space="preserve">The sample consists </w:t>
      </w:r>
      <w:r>
        <w:rPr>
          <w:rFonts w:ascii="Times New Roman" w:eastAsia="新細明體" w:hAnsi="Times New Roman" w:cs="Times New Roman"/>
          <w:sz w:val="20"/>
          <w:szCs w:val="20"/>
        </w:rPr>
        <w:t>of 6,178 completed M&amp;A deals. In column (1)</w:t>
      </w:r>
      <w:r w:rsidRPr="007C6BA4">
        <w:rPr>
          <w:rFonts w:ascii="Times New Roman" w:eastAsia="新細明體" w:hAnsi="Times New Roman" w:cs="Times New Roman"/>
          <w:sz w:val="20"/>
          <w:szCs w:val="20"/>
        </w:rPr>
        <w:t>, the dummy ALL_</w:t>
      </w:r>
      <w:r>
        <w:rPr>
          <w:rFonts w:ascii="Times New Roman" w:eastAsia="新細明體" w:hAnsi="Times New Roman" w:cs="Times New Roman" w:hint="eastAsia"/>
          <w:sz w:val="20"/>
          <w:szCs w:val="20"/>
        </w:rPr>
        <w:t>I</w:t>
      </w:r>
      <w:r w:rsidRPr="007C6BA4">
        <w:rPr>
          <w:rFonts w:ascii="Times New Roman" w:eastAsia="新細明體" w:hAnsi="Times New Roman" w:cs="Times New Roman"/>
          <w:sz w:val="20"/>
          <w:szCs w:val="20"/>
        </w:rPr>
        <w:t xml:space="preserve">D_EXP equals one if any director of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acquiring firm has experience as an </w:t>
      </w:r>
      <w:r>
        <w:rPr>
          <w:rFonts w:ascii="Times New Roman" w:eastAsia="新細明體" w:hAnsi="Times New Roman" w:cs="Times New Roman" w:hint="eastAsia"/>
          <w:sz w:val="20"/>
          <w:szCs w:val="20"/>
        </w:rPr>
        <w:t>inside</w:t>
      </w:r>
      <w:r>
        <w:rPr>
          <w:rFonts w:ascii="Times New Roman" w:eastAsia="新細明體" w:hAnsi="Times New Roman" w:cs="Times New Roman"/>
          <w:sz w:val="20"/>
          <w:szCs w:val="20"/>
        </w:rPr>
        <w:t xml:space="preserve"> director in a firm that ha</w:t>
      </w:r>
      <w:r>
        <w:rPr>
          <w:rFonts w:ascii="Times New Roman" w:eastAsia="新細明體" w:hAnsi="Times New Roman" w:cs="Times New Roman" w:hint="eastAsia"/>
          <w:sz w:val="20"/>
          <w:szCs w:val="20"/>
        </w:rPr>
        <w:t>s</w:t>
      </w:r>
      <w:r w:rsidRPr="007C6BA4">
        <w:rPr>
          <w:rFonts w:ascii="Times New Roman" w:eastAsia="新細明體" w:hAnsi="Times New Roman" w:cs="Times New Roman"/>
          <w:sz w:val="20"/>
          <w:szCs w:val="20"/>
        </w:rPr>
        <w:t xml:space="preserve"> the same 4-digit SIC code as the target firm in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acquisition. In column</w:t>
      </w:r>
      <w:r>
        <w:rPr>
          <w:rFonts w:ascii="Times New Roman" w:eastAsia="新細明體" w:hAnsi="Times New Roman" w:cs="Times New Roman"/>
          <w:sz w:val="20"/>
          <w:szCs w:val="20"/>
        </w:rPr>
        <w:t>s</w:t>
      </w:r>
      <w:r w:rsidRPr="007C6BA4">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3</w:t>
      </w:r>
      <w:r w:rsidRPr="007C6BA4">
        <w:rPr>
          <w:rFonts w:ascii="Times New Roman" w:eastAsia="新細明體" w:hAnsi="Times New Roman" w:cs="Times New Roman"/>
          <w:sz w:val="20"/>
          <w:szCs w:val="20"/>
        </w:rPr>
        <w:t>)</w:t>
      </w:r>
      <w:r>
        <w:rPr>
          <w:rFonts w:ascii="Times New Roman" w:eastAsia="新細明體" w:hAnsi="Times New Roman" w:cs="Times New Roman" w:hint="eastAsia"/>
          <w:sz w:val="20"/>
          <w:szCs w:val="20"/>
        </w:rPr>
        <w:t xml:space="preserve"> and (</w:t>
      </w:r>
      <w:r>
        <w:rPr>
          <w:rFonts w:ascii="Times New Roman" w:eastAsia="新細明體" w:hAnsi="Times New Roman" w:cs="Times New Roman"/>
          <w:sz w:val="20"/>
          <w:szCs w:val="20"/>
        </w:rPr>
        <w:t>4</w:t>
      </w:r>
      <w:r>
        <w:rPr>
          <w:rFonts w:ascii="Times New Roman" w:eastAsia="新細明體" w:hAnsi="Times New Roman" w:cs="Times New Roman" w:hint="eastAsia"/>
          <w:sz w:val="20"/>
          <w:szCs w:val="20"/>
        </w:rPr>
        <w:t>),</w:t>
      </w:r>
      <w:r w:rsidRPr="007C6BA4">
        <w:rPr>
          <w:rFonts w:ascii="Times New Roman" w:eastAsia="新細明體" w:hAnsi="Times New Roman" w:cs="Times New Roman"/>
          <w:sz w:val="20"/>
          <w:szCs w:val="20"/>
        </w:rPr>
        <w:t xml:space="preserve"> the dummy </w:t>
      </w:r>
      <w:r>
        <w:rPr>
          <w:rFonts w:ascii="Times New Roman" w:eastAsia="新細明體" w:hAnsi="Times New Roman" w:cs="Times New Roman" w:hint="eastAsia"/>
          <w:sz w:val="20"/>
          <w:szCs w:val="20"/>
        </w:rPr>
        <w:t>O</w:t>
      </w:r>
      <w:r w:rsidRPr="007C6BA4">
        <w:rPr>
          <w:rFonts w:ascii="Times New Roman" w:eastAsia="新細明體" w:hAnsi="Times New Roman" w:cs="Times New Roman"/>
          <w:sz w:val="20"/>
          <w:szCs w:val="20"/>
        </w:rPr>
        <w:t>D_</w:t>
      </w:r>
      <w:r>
        <w:rPr>
          <w:rFonts w:ascii="Times New Roman" w:eastAsia="新細明體" w:hAnsi="Times New Roman" w:cs="Times New Roman" w:hint="eastAsia"/>
          <w:sz w:val="20"/>
          <w:szCs w:val="20"/>
        </w:rPr>
        <w:t>I</w:t>
      </w:r>
      <w:r w:rsidRPr="007C6BA4">
        <w:rPr>
          <w:rFonts w:ascii="Times New Roman" w:eastAsia="新細明體" w:hAnsi="Times New Roman" w:cs="Times New Roman"/>
          <w:sz w:val="20"/>
          <w:szCs w:val="20"/>
        </w:rPr>
        <w:t xml:space="preserve">D_EXP equals one if any outside director of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acquiring firm has experience as an </w:t>
      </w:r>
      <w:r>
        <w:rPr>
          <w:rFonts w:ascii="Times New Roman" w:eastAsia="新細明體" w:hAnsi="Times New Roman" w:cs="Times New Roman" w:hint="eastAsia"/>
          <w:sz w:val="20"/>
          <w:szCs w:val="20"/>
        </w:rPr>
        <w:t>inside</w:t>
      </w:r>
      <w:r>
        <w:rPr>
          <w:rFonts w:ascii="Times New Roman" w:eastAsia="新細明體" w:hAnsi="Times New Roman" w:cs="Times New Roman"/>
          <w:sz w:val="20"/>
          <w:szCs w:val="20"/>
        </w:rPr>
        <w:t xml:space="preserve"> director in a firm that ha</w:t>
      </w:r>
      <w:r>
        <w:rPr>
          <w:rFonts w:ascii="Times New Roman" w:eastAsia="新細明體" w:hAnsi="Times New Roman" w:cs="Times New Roman" w:hint="eastAsia"/>
          <w:sz w:val="20"/>
          <w:szCs w:val="20"/>
        </w:rPr>
        <w:t>s</w:t>
      </w:r>
      <w:r w:rsidRPr="007C6BA4">
        <w:rPr>
          <w:rFonts w:ascii="Times New Roman" w:eastAsia="新細明體" w:hAnsi="Times New Roman" w:cs="Times New Roman"/>
          <w:sz w:val="20"/>
          <w:szCs w:val="20"/>
        </w:rPr>
        <w:t xml:space="preserve"> the same 4-digit SIC code as the target firm in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acquisition.</w:t>
      </w:r>
      <w:r>
        <w:rPr>
          <w:rFonts w:ascii="Times New Roman" w:eastAsia="新細明體" w:hAnsi="Times New Roman" w:cs="Times New Roman" w:hint="eastAsia"/>
          <w:sz w:val="20"/>
          <w:szCs w:val="20"/>
        </w:rPr>
        <w:t xml:space="preserve"> </w:t>
      </w:r>
      <w:r>
        <w:rPr>
          <w:rFonts w:ascii="Times New Roman" w:eastAsia="新細明體" w:hAnsi="Times New Roman" w:cs="Times New Roman"/>
          <w:sz w:val="20"/>
          <w:szCs w:val="20"/>
        </w:rPr>
        <w:t>In columns (2</w:t>
      </w:r>
      <w:r w:rsidRPr="007C6BA4">
        <w:rPr>
          <w:rFonts w:ascii="Times New Roman" w:eastAsia="新細明體" w:hAnsi="Times New Roman" w:cs="Times New Roman"/>
          <w:sz w:val="20"/>
          <w:szCs w:val="20"/>
        </w:rPr>
        <w:t>)</w:t>
      </w:r>
      <w:r>
        <w:rPr>
          <w:rFonts w:ascii="Times New Roman" w:eastAsia="新細明體" w:hAnsi="Times New Roman" w:cs="Times New Roman"/>
          <w:sz w:val="20"/>
          <w:szCs w:val="20"/>
        </w:rPr>
        <w:t xml:space="preserve"> to (4)</w:t>
      </w:r>
      <w:r>
        <w:rPr>
          <w:rFonts w:ascii="Times New Roman" w:eastAsia="新細明體" w:hAnsi="Times New Roman" w:cs="Times New Roman" w:hint="eastAsia"/>
          <w:sz w:val="20"/>
          <w:szCs w:val="20"/>
        </w:rPr>
        <w:t>,</w:t>
      </w:r>
      <w:r w:rsidRPr="007C6BA4">
        <w:rPr>
          <w:rFonts w:ascii="Times New Roman" w:eastAsia="新細明體" w:hAnsi="Times New Roman" w:cs="Times New Roman"/>
          <w:sz w:val="20"/>
          <w:szCs w:val="20"/>
        </w:rPr>
        <w:t xml:space="preserve"> the dummy </w:t>
      </w:r>
      <w:r>
        <w:rPr>
          <w:rFonts w:ascii="Times New Roman" w:eastAsia="新細明體" w:hAnsi="Times New Roman" w:cs="Times New Roman" w:hint="eastAsia"/>
          <w:sz w:val="20"/>
          <w:szCs w:val="20"/>
        </w:rPr>
        <w:t>I</w:t>
      </w:r>
      <w:r w:rsidRPr="007C6BA4">
        <w:rPr>
          <w:rFonts w:ascii="Times New Roman" w:eastAsia="新細明體" w:hAnsi="Times New Roman" w:cs="Times New Roman"/>
          <w:sz w:val="20"/>
          <w:szCs w:val="20"/>
        </w:rPr>
        <w:t>D_</w:t>
      </w:r>
      <w:r>
        <w:rPr>
          <w:rFonts w:ascii="Times New Roman" w:eastAsia="新細明體" w:hAnsi="Times New Roman" w:cs="Times New Roman" w:hint="eastAsia"/>
          <w:sz w:val="20"/>
          <w:szCs w:val="20"/>
        </w:rPr>
        <w:t>I</w:t>
      </w:r>
      <w:r w:rsidRPr="007C6BA4">
        <w:rPr>
          <w:rFonts w:ascii="Times New Roman" w:eastAsia="新細明體" w:hAnsi="Times New Roman" w:cs="Times New Roman"/>
          <w:sz w:val="20"/>
          <w:szCs w:val="20"/>
        </w:rPr>
        <w:t xml:space="preserve">D_EXP equals one if any inside director of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acquiring firm has experience as an </w:t>
      </w:r>
      <w:r>
        <w:rPr>
          <w:rFonts w:ascii="Times New Roman" w:eastAsia="新細明體" w:hAnsi="Times New Roman" w:cs="Times New Roman" w:hint="eastAsia"/>
          <w:sz w:val="20"/>
          <w:szCs w:val="20"/>
        </w:rPr>
        <w:t>inside</w:t>
      </w:r>
      <w:r>
        <w:rPr>
          <w:rFonts w:ascii="Times New Roman" w:eastAsia="新細明體" w:hAnsi="Times New Roman" w:cs="Times New Roman"/>
          <w:sz w:val="20"/>
          <w:szCs w:val="20"/>
        </w:rPr>
        <w:t xml:space="preserve"> director in a firm that</w:t>
      </w:r>
      <w:r w:rsidRPr="007C6BA4">
        <w:rPr>
          <w:rFonts w:ascii="Times New Roman" w:eastAsia="新細明體" w:hAnsi="Times New Roman" w:cs="Times New Roman"/>
          <w:sz w:val="20"/>
          <w:szCs w:val="20"/>
        </w:rPr>
        <w:t xml:space="preserve"> ha</w:t>
      </w:r>
      <w:r>
        <w:rPr>
          <w:rFonts w:ascii="Times New Roman" w:eastAsia="新細明體" w:hAnsi="Times New Roman" w:cs="Times New Roman" w:hint="eastAsia"/>
          <w:sz w:val="20"/>
          <w:szCs w:val="20"/>
        </w:rPr>
        <w:t>s</w:t>
      </w:r>
      <w:r w:rsidRPr="007C6BA4">
        <w:rPr>
          <w:rFonts w:ascii="Times New Roman" w:eastAsia="新細明體" w:hAnsi="Times New Roman" w:cs="Times New Roman"/>
          <w:sz w:val="20"/>
          <w:szCs w:val="20"/>
        </w:rPr>
        <w:t xml:space="preserve"> the same 4-digit SIC code as the target firm in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acquisition. </w:t>
      </w:r>
      <w:r>
        <w:rPr>
          <w:rFonts w:ascii="Times New Roman" w:eastAsia="新細明體" w:hAnsi="Times New Roman" w:cs="Times New Roman"/>
          <w:sz w:val="20"/>
          <w:szCs w:val="20"/>
        </w:rPr>
        <w:t>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 Significance is based on White-adjusted standard errors with t-stats reported below each coefficient. ***, **, </w:t>
      </w:r>
      <w:r>
        <w:rPr>
          <w:rFonts w:ascii="Times New Roman" w:eastAsia="新細明體" w:hAnsi="Times New Roman" w:cs="Times New Roman"/>
          <w:sz w:val="20"/>
          <w:szCs w:val="20"/>
        </w:rPr>
        <w:t xml:space="preserve">and </w:t>
      </w:r>
      <w:r w:rsidRPr="007C6BA4">
        <w:rPr>
          <w:rFonts w:ascii="Times New Roman" w:eastAsia="新細明體" w:hAnsi="Times New Roman" w:cs="Times New Roman"/>
          <w:sz w:val="20"/>
          <w:szCs w:val="20"/>
        </w:rPr>
        <w:t xml:space="preserve">* denote </w:t>
      </w:r>
      <w:r>
        <w:rPr>
          <w:rFonts w:ascii="Times New Roman" w:eastAsia="新細明體" w:hAnsi="Times New Roman" w:cs="Times New Roman" w:hint="eastAsia"/>
          <w:sz w:val="20"/>
          <w:szCs w:val="20"/>
        </w:rPr>
        <w:t xml:space="preserve">the </w:t>
      </w:r>
      <w:r w:rsidRPr="007C6BA4">
        <w:rPr>
          <w:rFonts w:ascii="Times New Roman" w:eastAsia="新細明體" w:hAnsi="Times New Roman" w:cs="Times New Roman"/>
          <w:sz w:val="20"/>
          <w:szCs w:val="20"/>
        </w:rPr>
        <w:t xml:space="preserve">statistical significance </w:t>
      </w:r>
      <w:r>
        <w:rPr>
          <w:rFonts w:ascii="Times New Roman" w:eastAsia="新細明體" w:hAnsi="Times New Roman" w:cs="Times New Roman"/>
          <w:sz w:val="20"/>
          <w:szCs w:val="20"/>
        </w:rPr>
        <w:t xml:space="preserve">at </w:t>
      </w:r>
      <w:r w:rsidRPr="007C6BA4">
        <w:rPr>
          <w:rFonts w:ascii="Times New Roman" w:eastAsia="新細明體" w:hAnsi="Times New Roman" w:cs="Times New Roman"/>
          <w:sz w:val="20"/>
          <w:szCs w:val="20"/>
        </w:rPr>
        <w:t>1%, 5%, and 10% level</w:t>
      </w:r>
      <w:r>
        <w:rPr>
          <w:rFonts w:ascii="Times New Roman" w:eastAsia="新細明體" w:hAnsi="Times New Roman" w:cs="Times New Roman"/>
          <w:sz w:val="20"/>
          <w:szCs w:val="20"/>
        </w:rPr>
        <w:t>s</w:t>
      </w:r>
      <w:r w:rsidRPr="007C6BA4">
        <w:rPr>
          <w:rFonts w:ascii="Times New Roman" w:eastAsia="新細明體" w:hAnsi="Times New Roman" w:cs="Times New Roman"/>
          <w:sz w:val="20"/>
          <w:szCs w:val="20"/>
        </w:rPr>
        <w:t>, respectively. Variable definitions are in appendix.</w:t>
      </w:r>
    </w:p>
    <w:tbl>
      <w:tblPr>
        <w:tblW w:w="0" w:type="auto"/>
        <w:jc w:val="center"/>
        <w:tblLook w:val="0000" w:firstRow="0" w:lastRow="0" w:firstColumn="0" w:lastColumn="0" w:noHBand="0" w:noVBand="0"/>
      </w:tblPr>
      <w:tblGrid>
        <w:gridCol w:w="3957"/>
        <w:gridCol w:w="1124"/>
        <w:gridCol w:w="1124"/>
        <w:gridCol w:w="1124"/>
      </w:tblGrid>
      <w:tr w:rsidR="00EF5E45" w:rsidRPr="000233A0" w14:paraId="6FE4798D" w14:textId="77777777" w:rsidTr="003647F1">
        <w:trPr>
          <w:tblHeader/>
          <w:jc w:val="center"/>
        </w:trPr>
        <w:tc>
          <w:tcPr>
            <w:tcW w:w="3957" w:type="dxa"/>
            <w:tcBorders>
              <w:top w:val="single" w:sz="4" w:space="0" w:color="auto"/>
              <w:left w:val="nil"/>
              <w:bottom w:val="single" w:sz="4" w:space="0" w:color="auto"/>
              <w:right w:val="nil"/>
            </w:tcBorders>
          </w:tcPr>
          <w:p w14:paraId="4510599B" w14:textId="77777777" w:rsidR="00EF5E45" w:rsidRPr="00587C08" w:rsidRDefault="00EF5E45" w:rsidP="003647F1">
            <w:pPr>
              <w:autoSpaceDE w:val="0"/>
              <w:autoSpaceDN w:val="0"/>
              <w:adjustRightInd w:val="0"/>
              <w:spacing w:line="240" w:lineRule="auto"/>
              <w:contextualSpacing/>
              <w:rPr>
                <w:rFonts w:ascii="Times New Roman" w:hAnsi="Times New Roman" w:cs="Times New Roman"/>
              </w:rPr>
            </w:pPr>
            <w:r>
              <w:br w:type="page"/>
            </w:r>
            <w:r w:rsidRPr="000233A0">
              <w:rPr>
                <w:rFonts w:cs="Times New Roman"/>
              </w:rPr>
              <w:br w:type="page"/>
            </w:r>
            <w:r w:rsidRPr="00587C08">
              <w:rPr>
                <w:rFonts w:ascii="Times New Roman" w:hAnsi="Times New Roman" w:cs="Times New Roman"/>
              </w:rPr>
              <w:t>Dependent Variable:</w:t>
            </w:r>
          </w:p>
          <w:p w14:paraId="1F4A5FE5"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sidRPr="00380980">
              <w:rPr>
                <w:rFonts w:ascii="Times New Roman" w:eastAsia="新細明體" w:hAnsi="Times New Roman" w:cs="Times New Roman"/>
                <w:color w:val="000000"/>
              </w:rPr>
              <w:t>CAR</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hint="eastAsia"/>
                <w:color w:val="000000"/>
              </w:rPr>
              <w:t xml:space="preserve"> (%)</w:t>
            </w:r>
          </w:p>
        </w:tc>
        <w:tc>
          <w:tcPr>
            <w:tcW w:w="1124" w:type="dxa"/>
            <w:tcBorders>
              <w:top w:val="single" w:sz="4" w:space="0" w:color="auto"/>
              <w:left w:val="nil"/>
              <w:bottom w:val="single" w:sz="4" w:space="0" w:color="auto"/>
              <w:right w:val="nil"/>
            </w:tcBorders>
          </w:tcPr>
          <w:p w14:paraId="034DA86A"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sidRPr="00380980">
              <w:rPr>
                <w:rFonts w:ascii="Times New Roman" w:hAnsi="Times New Roman" w:cs="Times New Roman"/>
              </w:rPr>
              <w:t>(1)</w:t>
            </w:r>
          </w:p>
        </w:tc>
        <w:tc>
          <w:tcPr>
            <w:tcW w:w="1124" w:type="dxa"/>
            <w:tcBorders>
              <w:top w:val="single" w:sz="4" w:space="0" w:color="auto"/>
              <w:left w:val="nil"/>
              <w:bottom w:val="single" w:sz="4" w:space="0" w:color="auto"/>
              <w:right w:val="nil"/>
            </w:tcBorders>
          </w:tcPr>
          <w:p w14:paraId="5542A447"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p>
        </w:tc>
        <w:tc>
          <w:tcPr>
            <w:tcW w:w="1124" w:type="dxa"/>
            <w:tcBorders>
              <w:top w:val="single" w:sz="4" w:space="0" w:color="auto"/>
              <w:left w:val="nil"/>
              <w:bottom w:val="single" w:sz="4" w:space="0" w:color="auto"/>
              <w:right w:val="nil"/>
            </w:tcBorders>
          </w:tcPr>
          <w:p w14:paraId="78A5135B"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(3)</w:t>
            </w:r>
          </w:p>
        </w:tc>
      </w:tr>
      <w:tr w:rsidR="00EF5E45" w:rsidRPr="000233A0" w14:paraId="383B3119" w14:textId="77777777" w:rsidTr="003647F1">
        <w:trPr>
          <w:jc w:val="center"/>
        </w:trPr>
        <w:tc>
          <w:tcPr>
            <w:tcW w:w="3957" w:type="dxa"/>
            <w:tcBorders>
              <w:top w:val="single" w:sz="4" w:space="0" w:color="auto"/>
              <w:left w:val="nil"/>
              <w:bottom w:val="nil"/>
              <w:right w:val="nil"/>
            </w:tcBorders>
          </w:tcPr>
          <w:p w14:paraId="2B17FADA"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sidRPr="00380980">
              <w:rPr>
                <w:rFonts w:ascii="Times New Roman" w:hAnsi="Times New Roman" w:cs="Times New Roman"/>
              </w:rPr>
              <w:t>ALL_</w:t>
            </w:r>
            <w:r>
              <w:rPr>
                <w:rFonts w:ascii="Times New Roman" w:hAnsi="Times New Roman" w:cs="Times New Roman" w:hint="eastAsia"/>
              </w:rPr>
              <w:t>ID</w:t>
            </w:r>
            <w:r w:rsidRPr="00380980">
              <w:rPr>
                <w:rFonts w:ascii="Times New Roman" w:hAnsi="Times New Roman" w:cs="Times New Roman"/>
              </w:rPr>
              <w:t>_EXP*</w:t>
            </w:r>
            <w:r>
              <w:rPr>
                <w:rFonts w:ascii="Times New Roman" w:eastAsia="標楷體" w:hAnsi="Times New Roman" w:cs="Times New Roman" w:hint="eastAsia"/>
              </w:rPr>
              <w:t xml:space="preserve"> Diversifying</w:t>
            </w:r>
          </w:p>
        </w:tc>
        <w:tc>
          <w:tcPr>
            <w:tcW w:w="1124" w:type="dxa"/>
            <w:tcBorders>
              <w:top w:val="single" w:sz="4" w:space="0" w:color="auto"/>
              <w:left w:val="nil"/>
              <w:bottom w:val="nil"/>
              <w:right w:val="nil"/>
            </w:tcBorders>
          </w:tcPr>
          <w:p w14:paraId="51FF54F0"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hint="eastAsia"/>
              </w:rPr>
              <w:t>1</w:t>
            </w:r>
            <w:r w:rsidRPr="00380980">
              <w:rPr>
                <w:rFonts w:ascii="Times New Roman" w:hAnsi="Times New Roman" w:cs="Times New Roman"/>
              </w:rPr>
              <w:t>.</w:t>
            </w:r>
            <w:r>
              <w:rPr>
                <w:rFonts w:ascii="Times New Roman" w:hAnsi="Times New Roman" w:cs="Times New Roman" w:hint="eastAsia"/>
              </w:rPr>
              <w:t>35</w:t>
            </w:r>
            <w:r>
              <w:rPr>
                <w:rFonts w:ascii="Times New Roman" w:hAnsi="Times New Roman" w:cs="Times New Roman"/>
              </w:rPr>
              <w:t>7</w:t>
            </w:r>
            <w:r w:rsidRPr="005D5C02">
              <w:rPr>
                <w:rFonts w:ascii="Times New Roman" w:hAnsi="Times New Roman" w:cs="Times New Roman" w:hint="eastAsia"/>
                <w:vertAlign w:val="superscript"/>
              </w:rPr>
              <w:t>*</w:t>
            </w:r>
            <w:r>
              <w:rPr>
                <w:rFonts w:ascii="Times New Roman" w:hAnsi="Times New Roman" w:cs="Times New Roman" w:hint="eastAsia"/>
                <w:vertAlign w:val="superscript"/>
              </w:rPr>
              <w:t>*</w:t>
            </w:r>
          </w:p>
        </w:tc>
        <w:tc>
          <w:tcPr>
            <w:tcW w:w="1124" w:type="dxa"/>
            <w:tcBorders>
              <w:top w:val="single" w:sz="4" w:space="0" w:color="auto"/>
              <w:left w:val="nil"/>
              <w:bottom w:val="nil"/>
              <w:right w:val="nil"/>
            </w:tcBorders>
          </w:tcPr>
          <w:p w14:paraId="4B6A4990"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single" w:sz="4" w:space="0" w:color="auto"/>
              <w:left w:val="nil"/>
              <w:bottom w:val="nil"/>
              <w:right w:val="nil"/>
            </w:tcBorders>
          </w:tcPr>
          <w:p w14:paraId="4794F300"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r>
      <w:tr w:rsidR="00EF5E45" w:rsidRPr="000233A0" w14:paraId="2007F6BF" w14:textId="77777777" w:rsidTr="003647F1">
        <w:trPr>
          <w:jc w:val="center"/>
        </w:trPr>
        <w:tc>
          <w:tcPr>
            <w:tcW w:w="3957" w:type="dxa"/>
            <w:tcBorders>
              <w:top w:val="nil"/>
              <w:left w:val="nil"/>
              <w:bottom w:val="nil"/>
              <w:right w:val="nil"/>
            </w:tcBorders>
          </w:tcPr>
          <w:p w14:paraId="51D76DB6"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5098D2F5"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43</w:t>
            </w:r>
            <w:r w:rsidRPr="00380980">
              <w:rPr>
                <w:rFonts w:ascii="Times New Roman" w:hAnsi="Times New Roman" w:cs="Times New Roman"/>
              </w:rPr>
              <w:t>)</w:t>
            </w:r>
          </w:p>
        </w:tc>
        <w:tc>
          <w:tcPr>
            <w:tcW w:w="1124" w:type="dxa"/>
            <w:tcBorders>
              <w:top w:val="nil"/>
              <w:left w:val="nil"/>
              <w:bottom w:val="nil"/>
              <w:right w:val="nil"/>
            </w:tcBorders>
          </w:tcPr>
          <w:p w14:paraId="11E1D3CE"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1F872E4D"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r>
      <w:tr w:rsidR="00EF5E45" w:rsidRPr="000233A0" w14:paraId="6684B43E" w14:textId="77777777" w:rsidTr="003647F1">
        <w:trPr>
          <w:jc w:val="center"/>
        </w:trPr>
        <w:tc>
          <w:tcPr>
            <w:tcW w:w="3957" w:type="dxa"/>
            <w:tcBorders>
              <w:top w:val="nil"/>
              <w:left w:val="nil"/>
              <w:bottom w:val="nil"/>
              <w:right w:val="nil"/>
            </w:tcBorders>
          </w:tcPr>
          <w:p w14:paraId="6C91CEC2"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Diversifying</w:t>
            </w:r>
          </w:p>
        </w:tc>
        <w:tc>
          <w:tcPr>
            <w:tcW w:w="1124" w:type="dxa"/>
            <w:tcBorders>
              <w:top w:val="nil"/>
              <w:left w:val="nil"/>
              <w:bottom w:val="nil"/>
              <w:right w:val="nil"/>
            </w:tcBorders>
          </w:tcPr>
          <w:p w14:paraId="30B5CC5B"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496D9DD8"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sidRPr="00380980">
              <w:rPr>
                <w:rFonts w:ascii="Times New Roman" w:hAnsi="Times New Roman" w:cs="Times New Roman"/>
              </w:rPr>
              <w:t>1.</w:t>
            </w:r>
            <w:r>
              <w:rPr>
                <w:rFonts w:ascii="Times New Roman" w:hAnsi="Times New Roman" w:cs="Times New Roman"/>
              </w:rPr>
              <w:t>944</w:t>
            </w:r>
            <w:r w:rsidRPr="00CE703D">
              <w:rPr>
                <w:rFonts w:ascii="Times New Roman" w:hAnsi="Times New Roman" w:cs="Times New Roman"/>
                <w:vertAlign w:val="superscript"/>
              </w:rPr>
              <w:t>*</w:t>
            </w:r>
            <w:r>
              <w:rPr>
                <w:rFonts w:ascii="Times New Roman" w:hAnsi="Times New Roman" w:cs="Times New Roman" w:hint="eastAsia"/>
                <w:vertAlign w:val="superscript"/>
              </w:rPr>
              <w:t>*</w:t>
            </w:r>
            <w:r w:rsidRPr="00CE703D">
              <w:rPr>
                <w:rFonts w:ascii="Times New Roman" w:hAnsi="Times New Roman" w:cs="Times New Roman"/>
                <w:vertAlign w:val="superscript"/>
              </w:rPr>
              <w:t>*</w:t>
            </w:r>
          </w:p>
        </w:tc>
        <w:tc>
          <w:tcPr>
            <w:tcW w:w="1124" w:type="dxa"/>
            <w:tcBorders>
              <w:top w:val="nil"/>
              <w:left w:val="nil"/>
              <w:bottom w:val="nil"/>
              <w:right w:val="nil"/>
            </w:tcBorders>
          </w:tcPr>
          <w:p w14:paraId="0D4D38B2"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1.420</w:t>
            </w:r>
            <w:r w:rsidRPr="006C238E">
              <w:rPr>
                <w:rFonts w:ascii="Times New Roman" w:hAnsi="Times New Roman" w:cs="Times New Roman"/>
                <w:vertAlign w:val="superscript"/>
              </w:rPr>
              <w:t>**</w:t>
            </w:r>
          </w:p>
        </w:tc>
      </w:tr>
      <w:tr w:rsidR="00EF5E45" w:rsidRPr="000233A0" w14:paraId="552752A9" w14:textId="77777777" w:rsidTr="003647F1">
        <w:trPr>
          <w:jc w:val="center"/>
        </w:trPr>
        <w:tc>
          <w:tcPr>
            <w:tcW w:w="3957" w:type="dxa"/>
            <w:tcBorders>
              <w:top w:val="nil"/>
              <w:left w:val="nil"/>
              <w:bottom w:val="nil"/>
              <w:right w:val="nil"/>
            </w:tcBorders>
          </w:tcPr>
          <w:p w14:paraId="0C03957A"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008A32D4"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50CCA9C2"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93</w:t>
            </w:r>
            <w:r w:rsidRPr="00380980">
              <w:rPr>
                <w:rFonts w:ascii="Times New Roman" w:hAnsi="Times New Roman" w:cs="Times New Roman"/>
              </w:rPr>
              <w:t>)</w:t>
            </w:r>
          </w:p>
        </w:tc>
        <w:tc>
          <w:tcPr>
            <w:tcW w:w="1124" w:type="dxa"/>
            <w:tcBorders>
              <w:top w:val="nil"/>
              <w:left w:val="nil"/>
              <w:bottom w:val="nil"/>
              <w:right w:val="nil"/>
            </w:tcBorders>
          </w:tcPr>
          <w:p w14:paraId="569960E7"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(2.38)</w:t>
            </w:r>
          </w:p>
        </w:tc>
      </w:tr>
      <w:tr w:rsidR="00EF5E45" w:rsidRPr="000233A0" w14:paraId="43ECE5F8" w14:textId="77777777" w:rsidTr="003647F1">
        <w:trPr>
          <w:jc w:val="center"/>
        </w:trPr>
        <w:tc>
          <w:tcPr>
            <w:tcW w:w="3957" w:type="dxa"/>
            <w:tcBorders>
              <w:top w:val="nil"/>
              <w:left w:val="nil"/>
              <w:bottom w:val="nil"/>
              <w:right w:val="nil"/>
            </w:tcBorders>
          </w:tcPr>
          <w:p w14:paraId="609B07F1"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Pr>
                <w:rFonts w:ascii="Times New Roman" w:hAnsi="Times New Roman" w:cs="Times New Roman" w:hint="eastAsia"/>
              </w:rPr>
              <w:t>ID</w:t>
            </w:r>
            <w:r w:rsidRPr="00380980">
              <w:rPr>
                <w:rFonts w:ascii="Times New Roman" w:hAnsi="Times New Roman" w:cs="Times New Roman"/>
              </w:rPr>
              <w:t>_</w:t>
            </w:r>
            <w:r>
              <w:rPr>
                <w:rFonts w:ascii="Times New Roman" w:hAnsi="Times New Roman" w:cs="Times New Roman" w:hint="eastAsia"/>
              </w:rPr>
              <w:t>I</w:t>
            </w:r>
            <w:r w:rsidRPr="00380980">
              <w:rPr>
                <w:rFonts w:ascii="Times New Roman" w:hAnsi="Times New Roman" w:cs="Times New Roman"/>
              </w:rPr>
              <w:t>D_EXP*</w:t>
            </w:r>
            <w:r>
              <w:rPr>
                <w:rFonts w:ascii="Times New Roman" w:eastAsia="標楷體" w:hAnsi="Times New Roman" w:cs="Times New Roman" w:hint="eastAsia"/>
              </w:rPr>
              <w:t xml:space="preserve"> Diversifying</w:t>
            </w:r>
          </w:p>
        </w:tc>
        <w:tc>
          <w:tcPr>
            <w:tcW w:w="1124" w:type="dxa"/>
            <w:tcBorders>
              <w:top w:val="nil"/>
              <w:left w:val="nil"/>
              <w:bottom w:val="nil"/>
              <w:right w:val="nil"/>
            </w:tcBorders>
          </w:tcPr>
          <w:p w14:paraId="368C8DA1"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4922349A"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089</w:t>
            </w:r>
          </w:p>
        </w:tc>
        <w:tc>
          <w:tcPr>
            <w:tcW w:w="1124" w:type="dxa"/>
            <w:tcBorders>
              <w:top w:val="nil"/>
              <w:left w:val="nil"/>
              <w:bottom w:val="nil"/>
              <w:right w:val="nil"/>
            </w:tcBorders>
          </w:tcPr>
          <w:p w14:paraId="4048CCFD"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-0.318</w:t>
            </w:r>
          </w:p>
        </w:tc>
      </w:tr>
      <w:tr w:rsidR="00EF5E45" w:rsidRPr="000233A0" w14:paraId="01A2AADD" w14:textId="77777777" w:rsidTr="003647F1">
        <w:trPr>
          <w:jc w:val="center"/>
        </w:trPr>
        <w:tc>
          <w:tcPr>
            <w:tcW w:w="3957" w:type="dxa"/>
            <w:tcBorders>
              <w:top w:val="nil"/>
              <w:left w:val="nil"/>
              <w:bottom w:val="nil"/>
              <w:right w:val="nil"/>
            </w:tcBorders>
          </w:tcPr>
          <w:p w14:paraId="723F2FAF"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7D154F8C"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35999B2E"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11</w:t>
            </w:r>
            <w:r w:rsidRPr="00380980">
              <w:rPr>
                <w:rFonts w:ascii="Times New Roman" w:hAnsi="Times New Roman" w:cs="Times New Roman"/>
              </w:rPr>
              <w:t>)</w:t>
            </w:r>
          </w:p>
        </w:tc>
        <w:tc>
          <w:tcPr>
            <w:tcW w:w="1124" w:type="dxa"/>
            <w:tcBorders>
              <w:top w:val="nil"/>
              <w:left w:val="nil"/>
              <w:bottom w:val="nil"/>
              <w:right w:val="nil"/>
            </w:tcBorders>
          </w:tcPr>
          <w:p w14:paraId="60E30E26"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(-0.34)</w:t>
            </w:r>
          </w:p>
        </w:tc>
      </w:tr>
      <w:tr w:rsidR="00EF5E45" w:rsidRPr="000233A0" w14:paraId="43FE3599" w14:textId="77777777" w:rsidTr="003647F1">
        <w:trPr>
          <w:jc w:val="center"/>
        </w:trPr>
        <w:tc>
          <w:tcPr>
            <w:tcW w:w="3957" w:type="dxa"/>
            <w:tcBorders>
              <w:top w:val="nil"/>
              <w:left w:val="nil"/>
              <w:bottom w:val="nil"/>
              <w:right w:val="nil"/>
            </w:tcBorders>
          </w:tcPr>
          <w:p w14:paraId="588198B4"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w:t>
            </w:r>
            <w:r>
              <w:rPr>
                <w:rFonts w:ascii="Times New Roman" w:hAnsi="Times New Roman" w:cs="Times New Roman" w:hint="eastAsia"/>
              </w:rPr>
              <w:t>ID</w:t>
            </w:r>
            <w:r w:rsidRPr="00380980">
              <w:rPr>
                <w:rFonts w:ascii="Times New Roman" w:hAnsi="Times New Roman" w:cs="Times New Roman"/>
              </w:rPr>
              <w:t>_</w:t>
            </w:r>
            <w:r>
              <w:rPr>
                <w:rFonts w:ascii="Times New Roman" w:hAnsi="Times New Roman" w:cs="Times New Roman" w:hint="eastAsia"/>
              </w:rPr>
              <w:t>I</w:t>
            </w:r>
            <w:r w:rsidRPr="00380980">
              <w:rPr>
                <w:rFonts w:ascii="Times New Roman" w:hAnsi="Times New Roman" w:cs="Times New Roman"/>
              </w:rPr>
              <w:t>D_EXP</w:t>
            </w:r>
            <w:r w:rsidRPr="005D5C02">
              <w:rPr>
                <w:rFonts w:ascii="Times New Roman" w:hAnsi="Times New Roman" w:cs="Times New Roman" w:hint="eastAsia"/>
              </w:rPr>
              <w:t xml:space="preserve"> </w:t>
            </w:r>
            <w:r>
              <w:rPr>
                <w:rFonts w:ascii="Times New Roman" w:hAnsi="Times New Roman" w:cs="Times New Roman"/>
              </w:rPr>
              <w:t>*</w:t>
            </w:r>
            <w:r w:rsidRPr="005D5C02">
              <w:rPr>
                <w:rFonts w:ascii="Times New Roman" w:hAnsi="Times New Roman" w:cs="Times New Roman" w:hint="eastAsia"/>
              </w:rPr>
              <w:t>Diversifying</w:t>
            </w:r>
          </w:p>
        </w:tc>
        <w:tc>
          <w:tcPr>
            <w:tcW w:w="1124" w:type="dxa"/>
            <w:tcBorders>
              <w:top w:val="nil"/>
              <w:left w:val="nil"/>
              <w:bottom w:val="nil"/>
              <w:right w:val="nil"/>
            </w:tcBorders>
          </w:tcPr>
          <w:p w14:paraId="7ECC28F9"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794CE039"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1542F002"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1.739</w:t>
            </w:r>
          </w:p>
        </w:tc>
      </w:tr>
      <w:tr w:rsidR="00EF5E45" w:rsidRPr="000233A0" w14:paraId="4F2F9669" w14:textId="77777777" w:rsidTr="003647F1">
        <w:trPr>
          <w:jc w:val="center"/>
        </w:trPr>
        <w:tc>
          <w:tcPr>
            <w:tcW w:w="3957" w:type="dxa"/>
            <w:tcBorders>
              <w:top w:val="nil"/>
              <w:left w:val="nil"/>
              <w:bottom w:val="nil"/>
              <w:right w:val="nil"/>
            </w:tcBorders>
          </w:tcPr>
          <w:p w14:paraId="0A5B0341"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609891D4"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581F5B37"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45FB27B8"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(0.97)</w:t>
            </w:r>
          </w:p>
        </w:tc>
      </w:tr>
      <w:tr w:rsidR="00EF5E45" w:rsidRPr="000233A0" w14:paraId="58F7749B" w14:textId="77777777" w:rsidTr="003647F1">
        <w:trPr>
          <w:jc w:val="center"/>
        </w:trPr>
        <w:tc>
          <w:tcPr>
            <w:tcW w:w="3957" w:type="dxa"/>
            <w:tcBorders>
              <w:top w:val="nil"/>
              <w:left w:val="nil"/>
              <w:bottom w:val="nil"/>
              <w:right w:val="nil"/>
            </w:tcBorders>
          </w:tcPr>
          <w:p w14:paraId="6FAA0871"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Pr>
                <w:rFonts w:ascii="Times New Roman" w:eastAsia="標楷體" w:hAnsi="Times New Roman" w:cs="Times New Roman" w:hint="eastAsia"/>
              </w:rPr>
              <w:t>Diversifying</w:t>
            </w:r>
          </w:p>
        </w:tc>
        <w:tc>
          <w:tcPr>
            <w:tcW w:w="1124" w:type="dxa"/>
            <w:tcBorders>
              <w:top w:val="nil"/>
              <w:left w:val="nil"/>
              <w:bottom w:val="nil"/>
              <w:right w:val="nil"/>
            </w:tcBorders>
          </w:tcPr>
          <w:p w14:paraId="6912D022"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-0.221</w:t>
            </w:r>
          </w:p>
        </w:tc>
        <w:tc>
          <w:tcPr>
            <w:tcW w:w="1124" w:type="dxa"/>
            <w:tcBorders>
              <w:top w:val="nil"/>
              <w:left w:val="nil"/>
              <w:bottom w:val="nil"/>
              <w:right w:val="nil"/>
            </w:tcBorders>
          </w:tcPr>
          <w:p w14:paraId="11C79693"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200</w:t>
            </w:r>
          </w:p>
        </w:tc>
        <w:tc>
          <w:tcPr>
            <w:tcW w:w="1124" w:type="dxa"/>
            <w:tcBorders>
              <w:top w:val="nil"/>
              <w:left w:val="nil"/>
              <w:bottom w:val="nil"/>
              <w:right w:val="nil"/>
            </w:tcBorders>
          </w:tcPr>
          <w:p w14:paraId="30E8404C"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-0.190</w:t>
            </w:r>
          </w:p>
        </w:tc>
      </w:tr>
      <w:tr w:rsidR="00EF5E45" w:rsidRPr="000233A0" w14:paraId="12A87541" w14:textId="77777777" w:rsidTr="003647F1">
        <w:trPr>
          <w:jc w:val="center"/>
        </w:trPr>
        <w:tc>
          <w:tcPr>
            <w:tcW w:w="3957" w:type="dxa"/>
            <w:tcBorders>
              <w:top w:val="nil"/>
              <w:left w:val="nil"/>
              <w:bottom w:val="nil"/>
              <w:right w:val="nil"/>
            </w:tcBorders>
          </w:tcPr>
          <w:p w14:paraId="284145B6"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6B1C2411"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(-0.90</w:t>
            </w:r>
            <w:r w:rsidRPr="00380980">
              <w:rPr>
                <w:rFonts w:ascii="Times New Roman" w:hAnsi="Times New Roman" w:cs="Times New Roman"/>
              </w:rPr>
              <w:t>)</w:t>
            </w:r>
          </w:p>
        </w:tc>
        <w:tc>
          <w:tcPr>
            <w:tcW w:w="1124" w:type="dxa"/>
            <w:tcBorders>
              <w:top w:val="nil"/>
              <w:left w:val="nil"/>
              <w:bottom w:val="nil"/>
              <w:right w:val="nil"/>
            </w:tcBorders>
          </w:tcPr>
          <w:p w14:paraId="31A08EEC"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82</w:t>
            </w:r>
            <w:r w:rsidRPr="00380980">
              <w:rPr>
                <w:rFonts w:ascii="Times New Roman" w:hAnsi="Times New Roman" w:cs="Times New Roman"/>
              </w:rPr>
              <w:t>)</w:t>
            </w:r>
          </w:p>
        </w:tc>
        <w:tc>
          <w:tcPr>
            <w:tcW w:w="1124" w:type="dxa"/>
            <w:tcBorders>
              <w:top w:val="nil"/>
              <w:left w:val="nil"/>
              <w:bottom w:val="nil"/>
              <w:right w:val="nil"/>
            </w:tcBorders>
          </w:tcPr>
          <w:p w14:paraId="7797B931"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(-0.78)</w:t>
            </w:r>
          </w:p>
        </w:tc>
      </w:tr>
      <w:tr w:rsidR="00EF5E45" w:rsidRPr="000233A0" w14:paraId="69421053" w14:textId="77777777" w:rsidTr="003647F1">
        <w:trPr>
          <w:jc w:val="center"/>
        </w:trPr>
        <w:tc>
          <w:tcPr>
            <w:tcW w:w="3957" w:type="dxa"/>
            <w:tcBorders>
              <w:top w:val="nil"/>
              <w:left w:val="nil"/>
              <w:bottom w:val="nil"/>
              <w:right w:val="nil"/>
            </w:tcBorders>
          </w:tcPr>
          <w:p w14:paraId="63A6FA2E"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p>
        </w:tc>
        <w:tc>
          <w:tcPr>
            <w:tcW w:w="1124" w:type="dxa"/>
            <w:tcBorders>
              <w:top w:val="nil"/>
              <w:left w:val="nil"/>
              <w:bottom w:val="nil"/>
              <w:right w:val="nil"/>
            </w:tcBorders>
          </w:tcPr>
          <w:p w14:paraId="17D8A010"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6C81481F"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p>
        </w:tc>
        <w:tc>
          <w:tcPr>
            <w:tcW w:w="1124" w:type="dxa"/>
            <w:tcBorders>
              <w:top w:val="nil"/>
              <w:left w:val="nil"/>
              <w:bottom w:val="nil"/>
              <w:right w:val="nil"/>
            </w:tcBorders>
          </w:tcPr>
          <w:p w14:paraId="36B8C3F3"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p>
        </w:tc>
      </w:tr>
      <w:tr w:rsidR="00EF5E45" w:rsidRPr="000233A0" w14:paraId="2E577554" w14:textId="77777777" w:rsidTr="003647F1">
        <w:trPr>
          <w:jc w:val="center"/>
        </w:trPr>
        <w:tc>
          <w:tcPr>
            <w:tcW w:w="3957" w:type="dxa"/>
            <w:tcBorders>
              <w:top w:val="nil"/>
              <w:left w:val="nil"/>
              <w:right w:val="nil"/>
            </w:tcBorders>
          </w:tcPr>
          <w:p w14:paraId="26793232" w14:textId="77777777" w:rsidR="00EF5E45" w:rsidRPr="00380980" w:rsidRDefault="00EF5E45" w:rsidP="003647F1">
            <w:pPr>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Firm and deal controls</w:t>
            </w:r>
          </w:p>
        </w:tc>
        <w:tc>
          <w:tcPr>
            <w:tcW w:w="1124" w:type="dxa"/>
            <w:tcBorders>
              <w:top w:val="nil"/>
              <w:left w:val="nil"/>
              <w:right w:val="nil"/>
            </w:tcBorders>
          </w:tcPr>
          <w:p w14:paraId="12876D2D"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c>
          <w:tcPr>
            <w:tcW w:w="1124" w:type="dxa"/>
            <w:tcBorders>
              <w:top w:val="nil"/>
              <w:left w:val="nil"/>
              <w:right w:val="nil"/>
            </w:tcBorders>
          </w:tcPr>
          <w:p w14:paraId="707415FC"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c>
          <w:tcPr>
            <w:tcW w:w="1124" w:type="dxa"/>
            <w:tcBorders>
              <w:top w:val="nil"/>
              <w:left w:val="nil"/>
              <w:right w:val="nil"/>
            </w:tcBorders>
          </w:tcPr>
          <w:p w14:paraId="307C5F0E"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r>
      <w:tr w:rsidR="00EF5E45" w:rsidRPr="00B01319" w14:paraId="7E1B5FEC" w14:textId="77777777" w:rsidTr="003647F1">
        <w:trPr>
          <w:jc w:val="center"/>
        </w:trPr>
        <w:tc>
          <w:tcPr>
            <w:tcW w:w="3957" w:type="dxa"/>
            <w:tcBorders>
              <w:left w:val="nil"/>
              <w:right w:val="nil"/>
            </w:tcBorders>
          </w:tcPr>
          <w:p w14:paraId="6C3CD7CD" w14:textId="77777777" w:rsidR="00EF5E45" w:rsidRPr="00380980" w:rsidRDefault="00EF5E45" w:rsidP="003647F1">
            <w:pPr>
              <w:widowControl w:val="0"/>
              <w:autoSpaceDE w:val="0"/>
              <w:autoSpaceDN w:val="0"/>
              <w:adjustRightInd w:val="0"/>
              <w:spacing w:after="240" w:line="240" w:lineRule="auto"/>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1124" w:type="dxa"/>
            <w:tcBorders>
              <w:left w:val="nil"/>
              <w:right w:val="nil"/>
            </w:tcBorders>
          </w:tcPr>
          <w:p w14:paraId="752FCDD4"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c>
          <w:tcPr>
            <w:tcW w:w="1124" w:type="dxa"/>
            <w:tcBorders>
              <w:left w:val="nil"/>
              <w:right w:val="nil"/>
            </w:tcBorders>
          </w:tcPr>
          <w:p w14:paraId="45F82FAF"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c>
          <w:tcPr>
            <w:tcW w:w="1124" w:type="dxa"/>
            <w:tcBorders>
              <w:left w:val="nil"/>
              <w:right w:val="nil"/>
            </w:tcBorders>
          </w:tcPr>
          <w:p w14:paraId="5D4A152E"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Yes</w:t>
            </w:r>
          </w:p>
        </w:tc>
      </w:tr>
      <w:tr w:rsidR="00EF5E45" w:rsidRPr="000233A0" w14:paraId="5146FF2A" w14:textId="77777777" w:rsidTr="003647F1">
        <w:trPr>
          <w:jc w:val="center"/>
        </w:trPr>
        <w:tc>
          <w:tcPr>
            <w:tcW w:w="3957" w:type="dxa"/>
            <w:tcBorders>
              <w:top w:val="nil"/>
              <w:left w:val="nil"/>
              <w:right w:val="nil"/>
            </w:tcBorders>
          </w:tcPr>
          <w:p w14:paraId="7B3BD53F" w14:textId="77777777" w:rsidR="00EF5E45" w:rsidRPr="00380980" w:rsidRDefault="00EF5E45" w:rsidP="003647F1">
            <w:pPr>
              <w:widowControl w:val="0"/>
              <w:autoSpaceDE w:val="0"/>
              <w:autoSpaceDN w:val="0"/>
              <w:adjustRightInd w:val="0"/>
              <w:spacing w:after="240" w:line="240" w:lineRule="auto"/>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1124" w:type="dxa"/>
            <w:tcBorders>
              <w:top w:val="nil"/>
              <w:left w:val="nil"/>
              <w:right w:val="nil"/>
            </w:tcBorders>
          </w:tcPr>
          <w:p w14:paraId="4170BD1C"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sidRPr="00380980">
              <w:rPr>
                <w:rFonts w:ascii="Times New Roman" w:hAnsi="Times New Roman" w:cs="Times New Roman"/>
              </w:rPr>
              <w:t>6</w:t>
            </w:r>
            <w:r w:rsidRPr="00380980">
              <w:rPr>
                <w:rFonts w:ascii="Times New Roman" w:eastAsia="新細明體" w:hAnsi="Times New Roman" w:cs="Times New Roman"/>
              </w:rPr>
              <w:t>,</w:t>
            </w:r>
            <w:r w:rsidRPr="00380980">
              <w:rPr>
                <w:rFonts w:ascii="Times New Roman" w:hAnsi="Times New Roman" w:cs="Times New Roman"/>
              </w:rPr>
              <w:t>178</w:t>
            </w:r>
          </w:p>
        </w:tc>
        <w:tc>
          <w:tcPr>
            <w:tcW w:w="1124" w:type="dxa"/>
            <w:tcBorders>
              <w:top w:val="nil"/>
              <w:left w:val="nil"/>
              <w:right w:val="nil"/>
            </w:tcBorders>
          </w:tcPr>
          <w:p w14:paraId="1D13B251"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sidRPr="00380980">
              <w:rPr>
                <w:rFonts w:ascii="Times New Roman" w:hAnsi="Times New Roman" w:cs="Times New Roman"/>
              </w:rPr>
              <w:t>6</w:t>
            </w:r>
            <w:r w:rsidRPr="00380980">
              <w:rPr>
                <w:rFonts w:ascii="Times New Roman" w:eastAsia="新細明體" w:hAnsi="Times New Roman" w:cs="Times New Roman"/>
              </w:rPr>
              <w:t>,</w:t>
            </w:r>
            <w:r w:rsidRPr="00380980">
              <w:rPr>
                <w:rFonts w:ascii="Times New Roman" w:hAnsi="Times New Roman" w:cs="Times New Roman"/>
              </w:rPr>
              <w:t>178</w:t>
            </w:r>
          </w:p>
        </w:tc>
        <w:tc>
          <w:tcPr>
            <w:tcW w:w="1124" w:type="dxa"/>
            <w:tcBorders>
              <w:top w:val="nil"/>
              <w:left w:val="nil"/>
              <w:right w:val="nil"/>
            </w:tcBorders>
          </w:tcPr>
          <w:p w14:paraId="17AC8A6C"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6,178</w:t>
            </w:r>
          </w:p>
        </w:tc>
      </w:tr>
      <w:tr w:rsidR="00EF5E45" w:rsidRPr="000233A0" w14:paraId="3FB5A26C" w14:textId="77777777" w:rsidTr="003647F1">
        <w:trPr>
          <w:jc w:val="center"/>
        </w:trPr>
        <w:tc>
          <w:tcPr>
            <w:tcW w:w="3957" w:type="dxa"/>
            <w:tcBorders>
              <w:top w:val="nil"/>
              <w:left w:val="nil"/>
              <w:bottom w:val="single" w:sz="4" w:space="0" w:color="auto"/>
              <w:right w:val="nil"/>
            </w:tcBorders>
          </w:tcPr>
          <w:p w14:paraId="2BB7D55C" w14:textId="77777777" w:rsidR="00EF5E45" w:rsidRPr="00380980" w:rsidRDefault="00EF5E45" w:rsidP="003647F1">
            <w:pPr>
              <w:widowControl w:val="0"/>
              <w:autoSpaceDE w:val="0"/>
              <w:autoSpaceDN w:val="0"/>
              <w:adjustRightInd w:val="0"/>
              <w:spacing w:after="240" w:line="240" w:lineRule="auto"/>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1124" w:type="dxa"/>
            <w:tcBorders>
              <w:top w:val="nil"/>
              <w:left w:val="nil"/>
              <w:bottom w:val="single" w:sz="4" w:space="0" w:color="auto"/>
              <w:right w:val="nil"/>
            </w:tcBorders>
          </w:tcPr>
          <w:p w14:paraId="468101DD"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0.0447</w:t>
            </w:r>
          </w:p>
        </w:tc>
        <w:tc>
          <w:tcPr>
            <w:tcW w:w="1124" w:type="dxa"/>
            <w:tcBorders>
              <w:top w:val="nil"/>
              <w:left w:val="nil"/>
              <w:bottom w:val="single" w:sz="4" w:space="0" w:color="auto"/>
              <w:right w:val="nil"/>
            </w:tcBorders>
          </w:tcPr>
          <w:p w14:paraId="5E315426" w14:textId="77777777" w:rsidR="00EF5E45" w:rsidRPr="00380980"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0.0448</w:t>
            </w:r>
          </w:p>
        </w:tc>
        <w:tc>
          <w:tcPr>
            <w:tcW w:w="1124" w:type="dxa"/>
            <w:tcBorders>
              <w:top w:val="nil"/>
              <w:left w:val="nil"/>
              <w:bottom w:val="single" w:sz="4" w:space="0" w:color="auto"/>
              <w:right w:val="nil"/>
            </w:tcBorders>
          </w:tcPr>
          <w:p w14:paraId="25761FFB" w14:textId="77777777" w:rsidR="00EF5E45" w:rsidRDefault="00EF5E45" w:rsidP="003647F1">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0.0449</w:t>
            </w:r>
          </w:p>
        </w:tc>
      </w:tr>
    </w:tbl>
    <w:p w14:paraId="3624D297" w14:textId="77777777" w:rsidR="00EF5E45" w:rsidRDefault="00EF5E45" w:rsidP="00EF5E45">
      <w:pPr>
        <w:pStyle w:val="af9"/>
        <w:spacing w:line="240" w:lineRule="auto"/>
        <w:rPr>
          <w:rFonts w:eastAsia="新細明體" w:cs="Times New Roman"/>
          <w:b w:val="0"/>
          <w:szCs w:val="24"/>
        </w:rPr>
      </w:pPr>
      <w:r>
        <w:br w:type="page"/>
      </w:r>
    </w:p>
    <w:p w14:paraId="3DAFBE07" w14:textId="77777777" w:rsidR="00EF5E45" w:rsidRDefault="00EF5E45" w:rsidP="00EF5E45">
      <w:pPr>
        <w:pStyle w:val="af9"/>
        <w:spacing w:line="240" w:lineRule="auto"/>
        <w:outlineLvl w:val="0"/>
        <w:rPr>
          <w:rFonts w:cs="Times New Roman"/>
        </w:rPr>
      </w:pPr>
      <w:r>
        <w:rPr>
          <w:rFonts w:cs="Times New Roman"/>
        </w:rPr>
        <w:lastRenderedPageBreak/>
        <w:t>Table A.3</w:t>
      </w:r>
    </w:p>
    <w:p w14:paraId="1A19DDD9" w14:textId="77777777" w:rsidR="00EF5E45" w:rsidRPr="009B7770" w:rsidRDefault="00EF5E45" w:rsidP="00EF5E45">
      <w:pPr>
        <w:pStyle w:val="af9"/>
        <w:spacing w:line="240" w:lineRule="auto"/>
        <w:rPr>
          <w:rFonts w:cs="Times New Roman"/>
          <w:u w:val="double"/>
        </w:rPr>
      </w:pPr>
      <w:r>
        <w:rPr>
          <w:rFonts w:cs="Times New Roman"/>
        </w:rPr>
        <w:t>Industry Experience of Board, CEO, and</w:t>
      </w:r>
      <w:r w:rsidRPr="00CA3BA8">
        <w:rPr>
          <w:rFonts w:cs="Times New Roman"/>
        </w:rPr>
        <w:t xml:space="preserve"> Acquisition Performance</w:t>
      </w:r>
      <w:r>
        <w:rPr>
          <w:rFonts w:cs="Times New Roman" w:hint="eastAsia"/>
        </w:rPr>
        <w:t xml:space="preserve"> </w:t>
      </w:r>
      <w:r>
        <w:rPr>
          <w:rFonts w:cs="Times New Roman"/>
        </w:rPr>
        <w:t>– S&amp;P 1500 Firms</w:t>
      </w:r>
    </w:p>
    <w:p w14:paraId="6D60965C" w14:textId="77777777" w:rsidR="00EF5E45" w:rsidRPr="007C6BA4" w:rsidRDefault="00EF5E45" w:rsidP="00EF5E45">
      <w:pPr>
        <w:spacing w:line="240" w:lineRule="auto"/>
        <w:jc w:val="both"/>
        <w:rPr>
          <w:rFonts w:ascii="Times New Roman" w:eastAsia="新細明體" w:hAnsi="Times New Roman" w:cs="Times New Roman"/>
          <w:sz w:val="20"/>
          <w:szCs w:val="20"/>
        </w:rPr>
      </w:pPr>
      <w:r w:rsidRPr="000A0CB0">
        <w:rPr>
          <w:rFonts w:ascii="Times New Roman" w:eastAsia="新細明體" w:hAnsi="Times New Roman" w:cs="Times New Roman"/>
          <w:sz w:val="20"/>
          <w:szCs w:val="20"/>
        </w:rPr>
        <w:t xml:space="preserve">The dependent variable in each column is the </w:t>
      </w:r>
      <w:r>
        <w:rPr>
          <w:rFonts w:ascii="Times New Roman" w:eastAsia="新細明體" w:hAnsi="Times New Roman" w:cs="Times New Roman"/>
          <w:sz w:val="20"/>
          <w:szCs w:val="20"/>
        </w:rPr>
        <w:t>bidder</w:t>
      </w:r>
      <w:r w:rsidRPr="000A0CB0">
        <w:rPr>
          <w:rFonts w:ascii="Times New Roman" w:eastAsia="新細明體" w:hAnsi="Times New Roman" w:cs="Times New Roman"/>
          <w:sz w:val="20"/>
          <w:szCs w:val="20"/>
        </w:rPr>
        <w:t xml:space="preserve"> 3-day cumulative abnormal returns. The full sample consists of 6,178 completed M&amp;A deals</w:t>
      </w:r>
      <w:r>
        <w:rPr>
          <w:rFonts w:ascii="Times New Roman" w:eastAsia="新細明體" w:hAnsi="Times New Roman" w:cs="Times New Roman"/>
          <w:sz w:val="20"/>
          <w:szCs w:val="20"/>
        </w:rPr>
        <w:t>.</w:t>
      </w:r>
      <w:r w:rsidRPr="000A0CB0">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Columns (1) and (2) present</w:t>
      </w:r>
      <w:r w:rsidRPr="000A0CB0">
        <w:rPr>
          <w:rFonts w:ascii="Times New Roman" w:eastAsia="新細明體" w:hAnsi="Times New Roman" w:cs="Times New Roman"/>
          <w:sz w:val="20"/>
          <w:szCs w:val="20"/>
        </w:rPr>
        <w:t xml:space="preserve"> the regression results </w:t>
      </w:r>
      <w:r>
        <w:rPr>
          <w:rFonts w:ascii="Times New Roman" w:eastAsia="新細明體" w:hAnsi="Times New Roman" w:cs="Times New Roman"/>
          <w:sz w:val="20"/>
          <w:szCs w:val="20"/>
        </w:rPr>
        <w:t>for the subsample where bidders were included at least once in the S&amp;P1500 index within the sample period. 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w:t>
      </w:r>
      <w:r w:rsidRPr="000A0CB0">
        <w:rPr>
          <w:rFonts w:ascii="Times New Roman" w:eastAsia="新細明體" w:hAnsi="Times New Roman" w:cs="Times New Roman"/>
          <w:sz w:val="20"/>
          <w:szCs w:val="20"/>
        </w:rPr>
        <w:t xml:space="preserve"> Significance is based on White-adjusted standard errors with t-stats reported below each coefficient. </w:t>
      </w:r>
      <w:r w:rsidRPr="000A0CB0">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xml:space="preserve">, </w:t>
      </w:r>
      <w:r w:rsidRPr="000A0CB0">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and</w:t>
      </w:r>
      <w:r w:rsidRPr="000A0CB0">
        <w:rPr>
          <w:rFonts w:ascii="Times New Roman" w:eastAsia="新細明體" w:hAnsi="Times New Roman" w:cs="Times New Roman"/>
          <w:sz w:val="20"/>
          <w:szCs w:val="20"/>
          <w:vertAlign w:val="superscript"/>
        </w:rPr>
        <w:t xml:space="preserve"> *</w:t>
      </w:r>
      <w:r w:rsidRPr="000A0CB0">
        <w:rPr>
          <w:rFonts w:ascii="Times New Roman" w:eastAsia="新細明體" w:hAnsi="Times New Roman" w:cs="Times New Roman"/>
          <w:sz w:val="20"/>
          <w:szCs w:val="20"/>
        </w:rPr>
        <w:t xml:space="preserve"> denote the statistical significance at 1%, 5%, and 10% level</w:t>
      </w:r>
      <w:r>
        <w:rPr>
          <w:rFonts w:ascii="Times New Roman" w:eastAsia="新細明體" w:hAnsi="Times New Roman" w:cs="Times New Roman"/>
          <w:sz w:val="20"/>
          <w:szCs w:val="20"/>
        </w:rPr>
        <w:t>s</w:t>
      </w:r>
      <w:r w:rsidRPr="000A0CB0">
        <w:rPr>
          <w:rFonts w:ascii="Times New Roman" w:eastAsia="新細明體" w:hAnsi="Times New Roman" w:cs="Times New Roman"/>
          <w:sz w:val="20"/>
          <w:szCs w:val="20"/>
        </w:rPr>
        <w:t>, respectively. Variable definitions are in appendix.</w:t>
      </w:r>
    </w:p>
    <w:tbl>
      <w:tblPr>
        <w:tblW w:w="3421" w:type="pct"/>
        <w:jc w:val="center"/>
        <w:tblLayout w:type="fixed"/>
        <w:tblLook w:val="0000" w:firstRow="0" w:lastRow="0" w:firstColumn="0" w:lastColumn="0" w:noHBand="0" w:noVBand="0"/>
      </w:tblPr>
      <w:tblGrid>
        <w:gridCol w:w="4069"/>
        <w:gridCol w:w="1168"/>
        <w:gridCol w:w="1167"/>
      </w:tblGrid>
      <w:tr w:rsidR="00EF5E45" w:rsidRPr="000233A0" w14:paraId="44F962FE" w14:textId="77777777" w:rsidTr="003647F1">
        <w:trPr>
          <w:tblHeader/>
          <w:jc w:val="center"/>
        </w:trPr>
        <w:tc>
          <w:tcPr>
            <w:tcW w:w="3177" w:type="pct"/>
            <w:tcBorders>
              <w:top w:val="single" w:sz="4" w:space="0" w:color="auto"/>
              <w:left w:val="nil"/>
              <w:bottom w:val="single" w:sz="4" w:space="0" w:color="auto"/>
              <w:right w:val="nil"/>
            </w:tcBorders>
            <w:vAlign w:val="center"/>
          </w:tcPr>
          <w:p w14:paraId="2D754108" w14:textId="77777777" w:rsidR="00EF5E45" w:rsidRDefault="00EF5E45" w:rsidP="003647F1">
            <w:pPr>
              <w:autoSpaceDE w:val="0"/>
              <w:autoSpaceDN w:val="0"/>
              <w:adjustRightInd w:val="0"/>
              <w:contextualSpacing/>
            </w:pPr>
            <w:r>
              <w:br w:type="page"/>
            </w:r>
            <w:r w:rsidRPr="000233A0">
              <w:rPr>
                <w:rFonts w:cs="Times New Roman"/>
              </w:rPr>
              <w:br w:type="page"/>
            </w:r>
            <w:r w:rsidRPr="00587C08">
              <w:rPr>
                <w:rFonts w:ascii="Times New Roman" w:hAnsi="Times New Roman" w:cs="Times New Roman"/>
              </w:rPr>
              <w:t>Dependent Variable:</w:t>
            </w:r>
            <w:r>
              <w:rPr>
                <w:rFonts w:ascii="Times New Roman" w:hAnsi="Times New Roman" w:cs="Times New Roman"/>
              </w:rPr>
              <w:t xml:space="preserve"> </w:t>
            </w:r>
            <w:r w:rsidRPr="00380980">
              <w:rPr>
                <w:rFonts w:ascii="Times New Roman" w:eastAsia="新細明體" w:hAnsi="Times New Roman" w:cs="Times New Roman"/>
                <w:color w:val="000000"/>
              </w:rPr>
              <w:t>CAR</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hint="eastAsia"/>
                <w:color w:val="000000"/>
              </w:rPr>
              <w:t xml:space="preserve"> (%)</w:t>
            </w:r>
          </w:p>
        </w:tc>
        <w:tc>
          <w:tcPr>
            <w:tcW w:w="1823" w:type="pct"/>
            <w:gridSpan w:val="2"/>
            <w:tcBorders>
              <w:top w:val="single" w:sz="4" w:space="0" w:color="auto"/>
              <w:left w:val="nil"/>
              <w:bottom w:val="single" w:sz="4" w:space="0" w:color="auto"/>
              <w:right w:val="nil"/>
            </w:tcBorders>
            <w:vAlign w:val="center"/>
          </w:tcPr>
          <w:p w14:paraId="064CA242"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S&amp;P1500 firms</w:t>
            </w:r>
          </w:p>
        </w:tc>
      </w:tr>
      <w:tr w:rsidR="00EF5E45" w:rsidRPr="000233A0" w14:paraId="15DD3C43" w14:textId="77777777" w:rsidTr="003647F1">
        <w:trPr>
          <w:tblHeader/>
          <w:jc w:val="center"/>
        </w:trPr>
        <w:tc>
          <w:tcPr>
            <w:tcW w:w="3177" w:type="pct"/>
            <w:tcBorders>
              <w:top w:val="single" w:sz="4" w:space="0" w:color="auto"/>
              <w:left w:val="nil"/>
              <w:bottom w:val="single" w:sz="4" w:space="0" w:color="auto"/>
              <w:right w:val="nil"/>
            </w:tcBorders>
            <w:vAlign w:val="center"/>
          </w:tcPr>
          <w:p w14:paraId="2E5779C6"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single" w:sz="4" w:space="0" w:color="auto"/>
              <w:left w:val="nil"/>
              <w:bottom w:val="single" w:sz="4" w:space="0" w:color="auto"/>
              <w:right w:val="nil"/>
            </w:tcBorders>
            <w:vAlign w:val="center"/>
          </w:tcPr>
          <w:p w14:paraId="6CE7700D"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sidRPr="00380980">
              <w:rPr>
                <w:rFonts w:ascii="Times New Roman" w:hAnsi="Times New Roman" w:cs="Times New Roman"/>
              </w:rPr>
              <w:t>)</w:t>
            </w:r>
          </w:p>
        </w:tc>
        <w:tc>
          <w:tcPr>
            <w:tcW w:w="911" w:type="pct"/>
            <w:tcBorders>
              <w:top w:val="single" w:sz="4" w:space="0" w:color="auto"/>
              <w:left w:val="nil"/>
              <w:bottom w:val="single" w:sz="4" w:space="0" w:color="auto"/>
              <w:right w:val="nil"/>
            </w:tcBorders>
            <w:vAlign w:val="center"/>
          </w:tcPr>
          <w:p w14:paraId="05C29BBC"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p>
        </w:tc>
      </w:tr>
      <w:tr w:rsidR="00EF5E45" w:rsidRPr="000233A0" w14:paraId="6C9096C3" w14:textId="77777777" w:rsidTr="003647F1">
        <w:trPr>
          <w:jc w:val="center"/>
        </w:trPr>
        <w:tc>
          <w:tcPr>
            <w:tcW w:w="3177" w:type="pct"/>
            <w:tcBorders>
              <w:top w:val="nil"/>
              <w:left w:val="nil"/>
              <w:bottom w:val="nil"/>
              <w:right w:val="nil"/>
            </w:tcBorders>
            <w:vAlign w:val="center"/>
          </w:tcPr>
          <w:p w14:paraId="635D9C52"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Diversifying</w:t>
            </w:r>
          </w:p>
        </w:tc>
        <w:tc>
          <w:tcPr>
            <w:tcW w:w="912" w:type="pct"/>
            <w:tcBorders>
              <w:top w:val="nil"/>
              <w:left w:val="nil"/>
              <w:bottom w:val="nil"/>
              <w:right w:val="nil"/>
            </w:tcBorders>
            <w:vAlign w:val="center"/>
          </w:tcPr>
          <w:p w14:paraId="1942E8A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r>
              <w:rPr>
                <w:rFonts w:ascii="Times New Roman" w:hAnsi="Times New Roman" w:cs="Times New Roman"/>
              </w:rPr>
              <w:t>692</w:t>
            </w:r>
            <w:r w:rsidRPr="00CE703D">
              <w:rPr>
                <w:rFonts w:ascii="Times New Roman" w:hAnsi="Times New Roman" w:cs="Times New Roman"/>
                <w:vertAlign w:val="superscript"/>
              </w:rPr>
              <w:t>*</w:t>
            </w:r>
            <w:r>
              <w:rPr>
                <w:rFonts w:ascii="Times New Roman" w:hAnsi="Times New Roman" w:cs="Times New Roman"/>
                <w:vertAlign w:val="superscript"/>
              </w:rPr>
              <w:t>*</w:t>
            </w:r>
            <w:r>
              <w:rPr>
                <w:rFonts w:ascii="Times New Roman" w:hAnsi="Times New Roman" w:cs="Times New Roman" w:hint="eastAsia"/>
                <w:vertAlign w:val="superscript"/>
              </w:rPr>
              <w:t>*</w:t>
            </w:r>
          </w:p>
        </w:tc>
        <w:tc>
          <w:tcPr>
            <w:tcW w:w="911" w:type="pct"/>
            <w:tcBorders>
              <w:top w:val="nil"/>
              <w:left w:val="nil"/>
              <w:bottom w:val="nil"/>
              <w:right w:val="nil"/>
            </w:tcBorders>
            <w:vAlign w:val="center"/>
          </w:tcPr>
          <w:p w14:paraId="36E439F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1.990</w:t>
            </w:r>
            <w:r w:rsidRPr="00F95B01">
              <w:rPr>
                <w:rFonts w:ascii="Times New Roman" w:hAnsi="Times New Roman" w:cs="Times New Roman"/>
                <w:vertAlign w:val="superscript"/>
              </w:rPr>
              <w:t>*</w:t>
            </w:r>
            <w:r>
              <w:rPr>
                <w:rFonts w:ascii="Times New Roman" w:hAnsi="Times New Roman" w:cs="Times New Roman"/>
                <w:vertAlign w:val="superscript"/>
              </w:rPr>
              <w:t>*</w:t>
            </w:r>
          </w:p>
        </w:tc>
      </w:tr>
      <w:tr w:rsidR="00EF5E45" w:rsidRPr="000233A0" w14:paraId="0850BD58" w14:textId="77777777" w:rsidTr="003647F1">
        <w:trPr>
          <w:jc w:val="center"/>
        </w:trPr>
        <w:tc>
          <w:tcPr>
            <w:tcW w:w="3177" w:type="pct"/>
            <w:tcBorders>
              <w:top w:val="nil"/>
              <w:left w:val="nil"/>
              <w:bottom w:val="nil"/>
              <w:right w:val="nil"/>
            </w:tcBorders>
            <w:vAlign w:val="center"/>
          </w:tcPr>
          <w:p w14:paraId="01F4B579"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nil"/>
              <w:left w:val="nil"/>
              <w:bottom w:val="nil"/>
              <w:right w:val="nil"/>
            </w:tcBorders>
            <w:vAlign w:val="center"/>
          </w:tcPr>
          <w:p w14:paraId="23E29589"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(3.56</w:t>
            </w:r>
            <w:r w:rsidRPr="00380980">
              <w:rPr>
                <w:rFonts w:ascii="Times New Roman" w:hAnsi="Times New Roman" w:cs="Times New Roman"/>
              </w:rPr>
              <w:t>)</w:t>
            </w:r>
          </w:p>
        </w:tc>
        <w:tc>
          <w:tcPr>
            <w:tcW w:w="911" w:type="pct"/>
            <w:tcBorders>
              <w:top w:val="nil"/>
              <w:left w:val="nil"/>
              <w:bottom w:val="nil"/>
              <w:right w:val="nil"/>
            </w:tcBorders>
            <w:vAlign w:val="center"/>
          </w:tcPr>
          <w:p w14:paraId="468F738D"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(2.67)</w:t>
            </w:r>
          </w:p>
        </w:tc>
      </w:tr>
      <w:tr w:rsidR="00EF5E45" w:rsidRPr="000233A0" w14:paraId="10C22D97" w14:textId="77777777" w:rsidTr="003647F1">
        <w:trPr>
          <w:jc w:val="center"/>
        </w:trPr>
        <w:tc>
          <w:tcPr>
            <w:tcW w:w="3177" w:type="pct"/>
            <w:tcBorders>
              <w:top w:val="nil"/>
              <w:left w:val="nil"/>
              <w:bottom w:val="nil"/>
              <w:right w:val="nil"/>
            </w:tcBorders>
            <w:vAlign w:val="center"/>
          </w:tcPr>
          <w:p w14:paraId="1C7C99A2"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hint="eastAsia"/>
              </w:rPr>
              <w:t>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eastAsia="標楷體" w:hAnsi="Times New Roman" w:cs="Times New Roman" w:hint="eastAsia"/>
              </w:rPr>
              <w:t xml:space="preserve"> Diversifying</w:t>
            </w:r>
          </w:p>
        </w:tc>
        <w:tc>
          <w:tcPr>
            <w:tcW w:w="912" w:type="pct"/>
            <w:tcBorders>
              <w:top w:val="nil"/>
              <w:left w:val="nil"/>
              <w:bottom w:val="nil"/>
              <w:right w:val="nil"/>
            </w:tcBorders>
            <w:vAlign w:val="center"/>
          </w:tcPr>
          <w:p w14:paraId="731EAC52"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0.122</w:t>
            </w:r>
          </w:p>
        </w:tc>
        <w:tc>
          <w:tcPr>
            <w:tcW w:w="911" w:type="pct"/>
            <w:tcBorders>
              <w:top w:val="nil"/>
              <w:left w:val="nil"/>
              <w:bottom w:val="nil"/>
              <w:right w:val="nil"/>
            </w:tcBorders>
            <w:vAlign w:val="center"/>
          </w:tcPr>
          <w:p w14:paraId="7AC5C923"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-1.050</w:t>
            </w:r>
          </w:p>
        </w:tc>
      </w:tr>
      <w:tr w:rsidR="00EF5E45" w:rsidRPr="000233A0" w14:paraId="3F32EACC" w14:textId="77777777" w:rsidTr="003647F1">
        <w:trPr>
          <w:jc w:val="center"/>
        </w:trPr>
        <w:tc>
          <w:tcPr>
            <w:tcW w:w="3177" w:type="pct"/>
            <w:tcBorders>
              <w:top w:val="nil"/>
              <w:left w:val="nil"/>
              <w:bottom w:val="nil"/>
              <w:right w:val="nil"/>
            </w:tcBorders>
            <w:vAlign w:val="center"/>
          </w:tcPr>
          <w:p w14:paraId="045BC6A9"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nil"/>
              <w:left w:val="nil"/>
              <w:bottom w:val="nil"/>
              <w:right w:val="nil"/>
            </w:tcBorders>
            <w:vAlign w:val="center"/>
          </w:tcPr>
          <w:p w14:paraId="4FE0FBD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(0.10)</w:t>
            </w:r>
          </w:p>
        </w:tc>
        <w:tc>
          <w:tcPr>
            <w:tcW w:w="911" w:type="pct"/>
            <w:tcBorders>
              <w:top w:val="nil"/>
              <w:left w:val="nil"/>
              <w:bottom w:val="nil"/>
              <w:right w:val="nil"/>
            </w:tcBorders>
            <w:vAlign w:val="center"/>
          </w:tcPr>
          <w:p w14:paraId="052A34A9"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7</w:t>
            </w:r>
            <w:r>
              <w:rPr>
                <w:rFonts w:ascii="Times New Roman" w:hAnsi="Times New Roman" w:cs="Times New Roman"/>
              </w:rPr>
              <w:t>4</w:t>
            </w:r>
            <w:r w:rsidRPr="00380980">
              <w:rPr>
                <w:rFonts w:ascii="Times New Roman" w:hAnsi="Times New Roman" w:cs="Times New Roman"/>
              </w:rPr>
              <w:t>)</w:t>
            </w:r>
          </w:p>
        </w:tc>
      </w:tr>
      <w:tr w:rsidR="00EF5E45" w:rsidRPr="000233A0" w14:paraId="6224F063" w14:textId="77777777" w:rsidTr="003647F1">
        <w:trPr>
          <w:jc w:val="center"/>
        </w:trPr>
        <w:tc>
          <w:tcPr>
            <w:tcW w:w="3177" w:type="pct"/>
            <w:tcBorders>
              <w:top w:val="nil"/>
              <w:left w:val="nil"/>
              <w:bottom w:val="nil"/>
              <w:right w:val="nil"/>
            </w:tcBorders>
            <w:vAlign w:val="center"/>
          </w:tcPr>
          <w:p w14:paraId="1F665ED1"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912" w:type="pct"/>
            <w:tcBorders>
              <w:top w:val="nil"/>
              <w:left w:val="nil"/>
              <w:bottom w:val="nil"/>
              <w:right w:val="nil"/>
            </w:tcBorders>
            <w:vAlign w:val="center"/>
          </w:tcPr>
          <w:p w14:paraId="35502F13"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911" w:type="pct"/>
            <w:tcBorders>
              <w:top w:val="nil"/>
              <w:left w:val="nil"/>
              <w:bottom w:val="nil"/>
              <w:right w:val="nil"/>
            </w:tcBorders>
            <w:vAlign w:val="center"/>
          </w:tcPr>
          <w:p w14:paraId="602AB9C0"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4.478</w:t>
            </w:r>
            <w:r w:rsidRPr="00D1403A">
              <w:rPr>
                <w:rFonts w:ascii="Times New Roman" w:hAnsi="Times New Roman" w:cs="Times New Roman"/>
                <w:vertAlign w:val="superscript"/>
              </w:rPr>
              <w:t>*</w:t>
            </w:r>
          </w:p>
        </w:tc>
      </w:tr>
      <w:tr w:rsidR="00EF5E45" w:rsidRPr="000233A0" w14:paraId="3366BCF3" w14:textId="77777777" w:rsidTr="003647F1">
        <w:trPr>
          <w:jc w:val="center"/>
        </w:trPr>
        <w:tc>
          <w:tcPr>
            <w:tcW w:w="3177" w:type="pct"/>
            <w:tcBorders>
              <w:top w:val="nil"/>
              <w:left w:val="nil"/>
              <w:bottom w:val="nil"/>
              <w:right w:val="nil"/>
            </w:tcBorders>
            <w:vAlign w:val="center"/>
          </w:tcPr>
          <w:p w14:paraId="3E26E68C"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nil"/>
              <w:left w:val="nil"/>
              <w:bottom w:val="nil"/>
              <w:right w:val="nil"/>
            </w:tcBorders>
            <w:vAlign w:val="center"/>
          </w:tcPr>
          <w:p w14:paraId="756767DE"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911" w:type="pct"/>
            <w:tcBorders>
              <w:top w:val="nil"/>
              <w:left w:val="nil"/>
              <w:bottom w:val="nil"/>
              <w:right w:val="nil"/>
            </w:tcBorders>
            <w:vAlign w:val="center"/>
          </w:tcPr>
          <w:p w14:paraId="1B0895C7"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(1.69)</w:t>
            </w:r>
          </w:p>
        </w:tc>
      </w:tr>
      <w:tr w:rsidR="00EF5E45" w:rsidRPr="000233A0" w14:paraId="4154BDC1" w14:textId="77777777" w:rsidTr="003647F1">
        <w:trPr>
          <w:jc w:val="center"/>
        </w:trPr>
        <w:tc>
          <w:tcPr>
            <w:tcW w:w="3177" w:type="pct"/>
            <w:tcBorders>
              <w:top w:val="nil"/>
              <w:left w:val="nil"/>
              <w:bottom w:val="nil"/>
              <w:right w:val="nil"/>
            </w:tcBorders>
            <w:vAlign w:val="center"/>
          </w:tcPr>
          <w:p w14:paraId="076B7EF6"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eastAsia="標楷體" w:hAnsi="Times New Roman" w:cs="Times New Roman" w:hint="eastAsia"/>
              </w:rPr>
              <w:t>Diversifying</w:t>
            </w:r>
          </w:p>
        </w:tc>
        <w:tc>
          <w:tcPr>
            <w:tcW w:w="912" w:type="pct"/>
            <w:tcBorders>
              <w:top w:val="nil"/>
              <w:left w:val="nil"/>
              <w:bottom w:val="nil"/>
              <w:right w:val="nil"/>
            </w:tcBorders>
            <w:vAlign w:val="center"/>
          </w:tcPr>
          <w:p w14:paraId="41F25E30"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353</w:t>
            </w:r>
          </w:p>
        </w:tc>
        <w:tc>
          <w:tcPr>
            <w:tcW w:w="911" w:type="pct"/>
            <w:tcBorders>
              <w:top w:val="nil"/>
              <w:left w:val="nil"/>
              <w:bottom w:val="nil"/>
              <w:right w:val="nil"/>
            </w:tcBorders>
            <w:vAlign w:val="center"/>
          </w:tcPr>
          <w:p w14:paraId="0A14217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-0.337</w:t>
            </w:r>
          </w:p>
        </w:tc>
      </w:tr>
      <w:tr w:rsidR="00EF5E45" w:rsidRPr="000233A0" w14:paraId="5F397258" w14:textId="77777777" w:rsidTr="003647F1">
        <w:trPr>
          <w:jc w:val="center"/>
        </w:trPr>
        <w:tc>
          <w:tcPr>
            <w:tcW w:w="3177" w:type="pct"/>
            <w:tcBorders>
              <w:top w:val="nil"/>
              <w:left w:val="nil"/>
              <w:bottom w:val="nil"/>
              <w:right w:val="nil"/>
            </w:tcBorders>
            <w:vAlign w:val="center"/>
          </w:tcPr>
          <w:p w14:paraId="6B0061B0"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nil"/>
              <w:left w:val="nil"/>
              <w:bottom w:val="nil"/>
              <w:right w:val="nil"/>
            </w:tcBorders>
            <w:vAlign w:val="center"/>
          </w:tcPr>
          <w:p w14:paraId="08B08F35"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sidRPr="00FC67E1">
              <w:rPr>
                <w:rFonts w:ascii="Times New Roman" w:hAnsi="Times New Roman" w:cs="Times New Roman"/>
              </w:rPr>
              <w:t>.</w:t>
            </w:r>
            <w:r>
              <w:rPr>
                <w:rFonts w:ascii="Times New Roman" w:hAnsi="Times New Roman" w:cs="Times New Roman"/>
              </w:rPr>
              <w:t>45</w:t>
            </w:r>
            <w:r w:rsidRPr="00FC67E1">
              <w:rPr>
                <w:rFonts w:ascii="Times New Roman" w:hAnsi="Times New Roman" w:cs="Times New Roman"/>
              </w:rPr>
              <w:t>)</w:t>
            </w:r>
          </w:p>
        </w:tc>
        <w:tc>
          <w:tcPr>
            <w:tcW w:w="911" w:type="pct"/>
            <w:tcBorders>
              <w:top w:val="nil"/>
              <w:left w:val="nil"/>
              <w:bottom w:val="nil"/>
              <w:right w:val="nil"/>
            </w:tcBorders>
            <w:vAlign w:val="center"/>
          </w:tcPr>
          <w:p w14:paraId="787297E0"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(-1.38</w:t>
            </w:r>
            <w:r w:rsidRPr="00380980">
              <w:rPr>
                <w:rFonts w:ascii="Times New Roman" w:hAnsi="Times New Roman" w:cs="Times New Roman"/>
              </w:rPr>
              <w:t>)</w:t>
            </w:r>
          </w:p>
        </w:tc>
      </w:tr>
      <w:tr w:rsidR="00EF5E45" w:rsidRPr="000233A0" w14:paraId="33C646F1" w14:textId="77777777" w:rsidTr="003647F1">
        <w:trPr>
          <w:jc w:val="center"/>
        </w:trPr>
        <w:tc>
          <w:tcPr>
            <w:tcW w:w="3177" w:type="pct"/>
            <w:tcBorders>
              <w:top w:val="nil"/>
              <w:left w:val="nil"/>
              <w:right w:val="nil"/>
            </w:tcBorders>
            <w:vAlign w:val="center"/>
          </w:tcPr>
          <w:p w14:paraId="39E4917B"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912" w:type="pct"/>
            <w:tcBorders>
              <w:top w:val="nil"/>
              <w:left w:val="nil"/>
              <w:right w:val="nil"/>
            </w:tcBorders>
            <w:vAlign w:val="center"/>
          </w:tcPr>
          <w:p w14:paraId="10ADEAA9"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911" w:type="pct"/>
            <w:tcBorders>
              <w:top w:val="nil"/>
              <w:left w:val="nil"/>
              <w:right w:val="nil"/>
            </w:tcBorders>
            <w:vAlign w:val="center"/>
          </w:tcPr>
          <w:p w14:paraId="7B101A1A"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r>
      <w:tr w:rsidR="00EF5E45" w:rsidRPr="000233A0" w14:paraId="442A0C03" w14:textId="77777777" w:rsidTr="003647F1">
        <w:trPr>
          <w:jc w:val="center"/>
        </w:trPr>
        <w:tc>
          <w:tcPr>
            <w:tcW w:w="3177" w:type="pct"/>
            <w:tcBorders>
              <w:top w:val="nil"/>
              <w:left w:val="nil"/>
              <w:right w:val="nil"/>
            </w:tcBorders>
            <w:vAlign w:val="center"/>
          </w:tcPr>
          <w:p w14:paraId="589C49D1"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rPr>
              <w:t>Firm and deal controls</w:t>
            </w:r>
          </w:p>
        </w:tc>
        <w:tc>
          <w:tcPr>
            <w:tcW w:w="912" w:type="pct"/>
            <w:tcBorders>
              <w:top w:val="nil"/>
              <w:left w:val="nil"/>
              <w:right w:val="nil"/>
            </w:tcBorders>
            <w:vAlign w:val="center"/>
          </w:tcPr>
          <w:p w14:paraId="7EC8AE9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911" w:type="pct"/>
            <w:tcBorders>
              <w:top w:val="nil"/>
              <w:left w:val="nil"/>
              <w:right w:val="nil"/>
            </w:tcBorders>
            <w:vAlign w:val="center"/>
          </w:tcPr>
          <w:p w14:paraId="73DEC49F"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r>
      <w:tr w:rsidR="00EF5E45" w:rsidRPr="00B01319" w14:paraId="3B72EE7B" w14:textId="77777777" w:rsidTr="003647F1">
        <w:trPr>
          <w:jc w:val="center"/>
        </w:trPr>
        <w:tc>
          <w:tcPr>
            <w:tcW w:w="3177" w:type="pct"/>
            <w:tcBorders>
              <w:left w:val="nil"/>
              <w:right w:val="nil"/>
            </w:tcBorders>
            <w:vAlign w:val="center"/>
          </w:tcPr>
          <w:p w14:paraId="1C1B997F"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912" w:type="pct"/>
            <w:tcBorders>
              <w:left w:val="nil"/>
              <w:right w:val="nil"/>
            </w:tcBorders>
            <w:vAlign w:val="center"/>
          </w:tcPr>
          <w:p w14:paraId="69DC5EC6"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hAnsi="Times New Roman" w:cs="Times New Roman"/>
                <w:lang w:eastAsia="en-US"/>
              </w:rPr>
              <w:t>Yes</w:t>
            </w:r>
          </w:p>
        </w:tc>
        <w:tc>
          <w:tcPr>
            <w:tcW w:w="911" w:type="pct"/>
            <w:tcBorders>
              <w:left w:val="nil"/>
              <w:right w:val="nil"/>
            </w:tcBorders>
            <w:vAlign w:val="center"/>
          </w:tcPr>
          <w:p w14:paraId="462CB044"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hAnsi="Times New Roman" w:cs="Times New Roman"/>
                <w:lang w:eastAsia="en-US"/>
              </w:rPr>
              <w:t>Yes</w:t>
            </w:r>
          </w:p>
        </w:tc>
      </w:tr>
      <w:tr w:rsidR="00EF5E45" w:rsidRPr="000233A0" w14:paraId="5FB954C5" w14:textId="77777777" w:rsidTr="003647F1">
        <w:trPr>
          <w:jc w:val="center"/>
        </w:trPr>
        <w:tc>
          <w:tcPr>
            <w:tcW w:w="3177" w:type="pct"/>
            <w:tcBorders>
              <w:top w:val="nil"/>
              <w:left w:val="nil"/>
              <w:right w:val="nil"/>
            </w:tcBorders>
            <w:vAlign w:val="center"/>
          </w:tcPr>
          <w:p w14:paraId="4333ACFD"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912" w:type="pct"/>
            <w:tcBorders>
              <w:top w:val="nil"/>
              <w:left w:val="nil"/>
              <w:right w:val="nil"/>
            </w:tcBorders>
            <w:vAlign w:val="center"/>
          </w:tcPr>
          <w:p w14:paraId="30804A9D"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4,030</w:t>
            </w:r>
          </w:p>
        </w:tc>
        <w:tc>
          <w:tcPr>
            <w:tcW w:w="911" w:type="pct"/>
            <w:tcBorders>
              <w:top w:val="nil"/>
              <w:left w:val="nil"/>
              <w:right w:val="nil"/>
            </w:tcBorders>
            <w:vAlign w:val="center"/>
          </w:tcPr>
          <w:p w14:paraId="44BB47A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4,030</w:t>
            </w:r>
          </w:p>
        </w:tc>
      </w:tr>
      <w:tr w:rsidR="00EF5E45" w:rsidRPr="000233A0" w14:paraId="71A61877" w14:textId="77777777" w:rsidTr="003647F1">
        <w:trPr>
          <w:jc w:val="center"/>
        </w:trPr>
        <w:tc>
          <w:tcPr>
            <w:tcW w:w="3177" w:type="pct"/>
            <w:tcBorders>
              <w:top w:val="nil"/>
              <w:left w:val="nil"/>
              <w:bottom w:val="single" w:sz="4" w:space="0" w:color="auto"/>
              <w:right w:val="nil"/>
            </w:tcBorders>
            <w:vAlign w:val="center"/>
          </w:tcPr>
          <w:p w14:paraId="63F5E7C0"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912" w:type="pct"/>
            <w:tcBorders>
              <w:top w:val="nil"/>
              <w:left w:val="nil"/>
              <w:bottom w:val="single" w:sz="4" w:space="0" w:color="auto"/>
              <w:right w:val="nil"/>
            </w:tcBorders>
            <w:vAlign w:val="center"/>
          </w:tcPr>
          <w:p w14:paraId="6BC896F3"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0.0635</w:t>
            </w:r>
          </w:p>
        </w:tc>
        <w:tc>
          <w:tcPr>
            <w:tcW w:w="911" w:type="pct"/>
            <w:tcBorders>
              <w:top w:val="nil"/>
              <w:left w:val="nil"/>
              <w:bottom w:val="single" w:sz="4" w:space="0" w:color="auto"/>
              <w:right w:val="nil"/>
            </w:tcBorders>
            <w:vAlign w:val="center"/>
          </w:tcPr>
          <w:p w14:paraId="0953DF31"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0.0645</w:t>
            </w:r>
          </w:p>
        </w:tc>
      </w:tr>
    </w:tbl>
    <w:p w14:paraId="0C0579E1" w14:textId="77777777" w:rsidR="00EF5E45" w:rsidRDefault="00EF5E45" w:rsidP="00EF5E45">
      <w:pPr>
        <w:rPr>
          <w:rFonts w:ascii="Times New Roman" w:eastAsia="新細明體" w:hAnsi="Times New Roman" w:cs="Times New Roman"/>
          <w:b/>
          <w:sz w:val="24"/>
          <w:szCs w:val="24"/>
        </w:rPr>
      </w:pPr>
    </w:p>
    <w:p w14:paraId="49216EE6" w14:textId="77777777" w:rsidR="00EF5E45" w:rsidRDefault="00EF5E45" w:rsidP="00EF5E45"/>
    <w:p w14:paraId="22A8564E" w14:textId="77777777" w:rsidR="00EF5E45" w:rsidRDefault="00EF5E45" w:rsidP="00EF5E45">
      <w:pPr>
        <w:pStyle w:val="af9"/>
        <w:spacing w:line="240" w:lineRule="auto"/>
        <w:rPr>
          <w:rFonts w:cs="Times New Roman"/>
        </w:rPr>
      </w:pPr>
    </w:p>
    <w:p w14:paraId="2F03C5A1" w14:textId="77777777" w:rsidR="00EF5E45" w:rsidRDefault="00EF5E45" w:rsidP="00EF5E45">
      <w:pPr>
        <w:pStyle w:val="af9"/>
        <w:spacing w:line="240" w:lineRule="auto"/>
        <w:rPr>
          <w:rFonts w:cs="Times New Roman"/>
        </w:rPr>
      </w:pPr>
    </w:p>
    <w:p w14:paraId="3EC17C6B" w14:textId="77777777" w:rsidR="00EF5E45" w:rsidRDefault="00EF5E45" w:rsidP="00EF5E45">
      <w:pPr>
        <w:pStyle w:val="af9"/>
        <w:spacing w:line="240" w:lineRule="auto"/>
        <w:rPr>
          <w:rFonts w:cs="Times New Roman"/>
        </w:rPr>
      </w:pPr>
    </w:p>
    <w:p w14:paraId="1FCEE0ED" w14:textId="77777777" w:rsidR="00EF5E45" w:rsidRDefault="00EF5E45" w:rsidP="00EF5E45">
      <w:pPr>
        <w:pStyle w:val="af9"/>
        <w:spacing w:line="240" w:lineRule="auto"/>
        <w:rPr>
          <w:rFonts w:cs="Times New Roman"/>
        </w:rPr>
      </w:pPr>
    </w:p>
    <w:p w14:paraId="5E97A595" w14:textId="77777777" w:rsidR="00EF5E45" w:rsidRDefault="00EF5E45" w:rsidP="00EF5E45">
      <w:pPr>
        <w:pStyle w:val="af9"/>
        <w:spacing w:line="240" w:lineRule="auto"/>
        <w:rPr>
          <w:rFonts w:cs="Times New Roman"/>
        </w:rPr>
      </w:pPr>
    </w:p>
    <w:p w14:paraId="7AB83BE3" w14:textId="77777777" w:rsidR="00EF5E45" w:rsidRDefault="00EF5E45" w:rsidP="00EF5E45">
      <w:pPr>
        <w:pStyle w:val="af9"/>
        <w:spacing w:line="240" w:lineRule="auto"/>
        <w:rPr>
          <w:rFonts w:cs="Times New Roman"/>
        </w:rPr>
      </w:pPr>
    </w:p>
    <w:p w14:paraId="08DE6FD9" w14:textId="77777777" w:rsidR="00EF5E45" w:rsidRDefault="00EF5E45" w:rsidP="00EF5E45">
      <w:pPr>
        <w:pStyle w:val="af9"/>
        <w:spacing w:line="240" w:lineRule="auto"/>
        <w:rPr>
          <w:rFonts w:cs="Times New Roman"/>
        </w:rPr>
      </w:pPr>
    </w:p>
    <w:p w14:paraId="58759F63" w14:textId="77777777" w:rsidR="00EF5E45" w:rsidRDefault="00EF5E45" w:rsidP="00EF5E45">
      <w:pPr>
        <w:pStyle w:val="af9"/>
        <w:spacing w:line="240" w:lineRule="auto"/>
        <w:rPr>
          <w:rFonts w:cs="Times New Roman"/>
        </w:rPr>
      </w:pPr>
    </w:p>
    <w:p w14:paraId="337084B6" w14:textId="77777777" w:rsidR="00EF5E45" w:rsidRDefault="00EF5E45" w:rsidP="00EF5E45">
      <w:pPr>
        <w:pStyle w:val="af9"/>
        <w:spacing w:line="240" w:lineRule="auto"/>
        <w:rPr>
          <w:rFonts w:cs="Times New Roman"/>
        </w:rPr>
      </w:pPr>
    </w:p>
    <w:p w14:paraId="7EA01B98" w14:textId="77777777" w:rsidR="00EF5E45" w:rsidRDefault="00EF5E45" w:rsidP="00EF5E45">
      <w:pPr>
        <w:pStyle w:val="af9"/>
        <w:spacing w:line="240" w:lineRule="auto"/>
        <w:rPr>
          <w:rFonts w:cs="Times New Roman"/>
        </w:rPr>
      </w:pPr>
    </w:p>
    <w:p w14:paraId="5F4FA27C" w14:textId="77777777" w:rsidR="00EF5E45" w:rsidRDefault="00EF5E45" w:rsidP="00EF5E45">
      <w:pPr>
        <w:pStyle w:val="af9"/>
        <w:spacing w:line="240" w:lineRule="auto"/>
        <w:rPr>
          <w:rFonts w:cs="Times New Roman"/>
        </w:rPr>
      </w:pPr>
    </w:p>
    <w:p w14:paraId="0D194A17" w14:textId="77777777" w:rsidR="00EF5E45" w:rsidRDefault="00EF5E45" w:rsidP="00EF5E45">
      <w:pPr>
        <w:pStyle w:val="af9"/>
        <w:spacing w:line="240" w:lineRule="auto"/>
        <w:rPr>
          <w:rFonts w:cs="Times New Roman"/>
        </w:rPr>
      </w:pPr>
    </w:p>
    <w:p w14:paraId="1E3BFC12" w14:textId="77777777" w:rsidR="00EF5E45" w:rsidRDefault="00EF5E45" w:rsidP="00EF5E45">
      <w:pPr>
        <w:pStyle w:val="af9"/>
        <w:spacing w:line="240" w:lineRule="auto"/>
        <w:rPr>
          <w:rFonts w:cs="Times New Roman"/>
        </w:rPr>
      </w:pPr>
    </w:p>
    <w:p w14:paraId="7E41FC5A" w14:textId="77777777" w:rsidR="00EF5E45" w:rsidRDefault="00EF5E45" w:rsidP="00EF5E45">
      <w:pPr>
        <w:pStyle w:val="af9"/>
        <w:spacing w:line="240" w:lineRule="auto"/>
        <w:rPr>
          <w:rFonts w:cs="Times New Roman"/>
        </w:rPr>
      </w:pPr>
    </w:p>
    <w:p w14:paraId="447B0347" w14:textId="77777777" w:rsidR="00EF5E45" w:rsidRDefault="00EF5E45" w:rsidP="00EF5E45">
      <w:pPr>
        <w:pStyle w:val="af9"/>
        <w:spacing w:line="240" w:lineRule="auto"/>
        <w:rPr>
          <w:rFonts w:cs="Times New Roman"/>
        </w:rPr>
      </w:pPr>
    </w:p>
    <w:p w14:paraId="3E399AED" w14:textId="77777777" w:rsidR="00EF5E45" w:rsidRDefault="00EF5E45" w:rsidP="00EF5E45">
      <w:pPr>
        <w:pStyle w:val="af9"/>
        <w:spacing w:line="240" w:lineRule="auto"/>
        <w:rPr>
          <w:rFonts w:cs="Times New Roman"/>
        </w:rPr>
      </w:pPr>
    </w:p>
    <w:p w14:paraId="42F951A9" w14:textId="77777777" w:rsidR="00EF5E45" w:rsidRDefault="00EF5E45" w:rsidP="00EF5E45">
      <w:pPr>
        <w:pStyle w:val="af9"/>
        <w:spacing w:line="240" w:lineRule="auto"/>
        <w:rPr>
          <w:rFonts w:cs="Times New Roman"/>
        </w:rPr>
      </w:pPr>
    </w:p>
    <w:p w14:paraId="71BE98E2" w14:textId="77777777" w:rsidR="00EF5E45" w:rsidRDefault="00EF5E45" w:rsidP="00EF5E45">
      <w:pPr>
        <w:pStyle w:val="af9"/>
        <w:spacing w:line="240" w:lineRule="auto"/>
        <w:rPr>
          <w:rFonts w:cs="Times New Roman"/>
        </w:rPr>
      </w:pPr>
    </w:p>
    <w:p w14:paraId="37FC03CC" w14:textId="77777777" w:rsidR="00EF5E45" w:rsidRDefault="00EF5E45" w:rsidP="00EF5E45">
      <w:pPr>
        <w:pStyle w:val="af9"/>
        <w:spacing w:line="240" w:lineRule="auto"/>
        <w:rPr>
          <w:rFonts w:cs="Times New Roman"/>
        </w:rPr>
      </w:pPr>
    </w:p>
    <w:p w14:paraId="5A2A7FF3" w14:textId="77777777" w:rsidR="00EF5E45" w:rsidRDefault="00EF5E45" w:rsidP="00EF5E45">
      <w:pPr>
        <w:pStyle w:val="af9"/>
        <w:spacing w:line="240" w:lineRule="auto"/>
        <w:rPr>
          <w:rFonts w:cs="Times New Roman"/>
        </w:rPr>
      </w:pPr>
    </w:p>
    <w:p w14:paraId="2B7B7B20" w14:textId="77777777" w:rsidR="00EF5E45" w:rsidRDefault="00EF5E45" w:rsidP="00EF5E45">
      <w:pPr>
        <w:pStyle w:val="af9"/>
        <w:spacing w:line="240" w:lineRule="auto"/>
        <w:outlineLvl w:val="0"/>
        <w:rPr>
          <w:rFonts w:cs="Times New Roman"/>
        </w:rPr>
      </w:pPr>
      <w:r>
        <w:rPr>
          <w:rFonts w:cs="Times New Roman"/>
        </w:rPr>
        <w:t>Table A.4</w:t>
      </w:r>
    </w:p>
    <w:p w14:paraId="3B2F390A" w14:textId="77777777" w:rsidR="00EF5E45" w:rsidRPr="009B7770" w:rsidRDefault="00EF5E45" w:rsidP="00EF5E45">
      <w:pPr>
        <w:pStyle w:val="af9"/>
        <w:spacing w:line="240" w:lineRule="auto"/>
        <w:rPr>
          <w:rFonts w:cs="Times New Roman"/>
          <w:u w:val="double"/>
        </w:rPr>
      </w:pPr>
      <w:r>
        <w:rPr>
          <w:rFonts w:cs="Times New Roman"/>
        </w:rPr>
        <w:t>Industry Experience of Board, CEO, and</w:t>
      </w:r>
      <w:r w:rsidRPr="00CA3BA8">
        <w:rPr>
          <w:rFonts w:cs="Times New Roman"/>
        </w:rPr>
        <w:t xml:space="preserve"> Acquisition Performance</w:t>
      </w:r>
      <w:r>
        <w:rPr>
          <w:rFonts w:cs="Times New Roman"/>
        </w:rPr>
        <w:t xml:space="preserve"> – Large Loss and Premium</w:t>
      </w:r>
    </w:p>
    <w:p w14:paraId="1DAC1A3D" w14:textId="77777777" w:rsidR="00EF5E45" w:rsidRPr="007C6BA4" w:rsidRDefault="00EF5E45" w:rsidP="00EF5E45">
      <w:pPr>
        <w:spacing w:line="240" w:lineRule="auto"/>
        <w:jc w:val="both"/>
        <w:rPr>
          <w:rFonts w:ascii="Times New Roman" w:eastAsia="新細明體" w:hAnsi="Times New Roman" w:cs="Times New Roman"/>
          <w:sz w:val="20"/>
          <w:szCs w:val="20"/>
        </w:rPr>
      </w:pPr>
      <w:r w:rsidRPr="00463B1B">
        <w:rPr>
          <w:rFonts w:ascii="Times New Roman" w:eastAsia="新細明體" w:hAnsi="Times New Roman" w:cs="Times New Roman"/>
          <w:sz w:val="20"/>
          <w:szCs w:val="20"/>
        </w:rPr>
        <w:t>The dep</w:t>
      </w:r>
      <w:r>
        <w:rPr>
          <w:rFonts w:ascii="Times New Roman" w:eastAsia="新細明體" w:hAnsi="Times New Roman" w:cs="Times New Roman"/>
          <w:sz w:val="20"/>
          <w:szCs w:val="20"/>
        </w:rPr>
        <w:t>endent variable in columns (1) and (2</w:t>
      </w:r>
      <w:r w:rsidRPr="00463B1B">
        <w:rPr>
          <w:rFonts w:ascii="Times New Roman" w:eastAsia="新細明體" w:hAnsi="Times New Roman" w:cs="Times New Roman"/>
          <w:sz w:val="20"/>
          <w:szCs w:val="20"/>
        </w:rPr>
        <w:t xml:space="preserve">) is an indicator variable that takes the value of one for large loss deals and zero, otherwise. The </w:t>
      </w:r>
      <w:r>
        <w:rPr>
          <w:rFonts w:ascii="Times New Roman" w:eastAsia="新細明體" w:hAnsi="Times New Roman" w:cs="Times New Roman"/>
          <w:sz w:val="20"/>
          <w:szCs w:val="20"/>
        </w:rPr>
        <w:t>dependent variable in columns (3) and (4</w:t>
      </w:r>
      <w:r w:rsidRPr="00463B1B">
        <w:rPr>
          <w:rFonts w:ascii="Times New Roman" w:eastAsia="新細明體" w:hAnsi="Times New Roman" w:cs="Times New Roman"/>
          <w:sz w:val="20"/>
          <w:szCs w:val="20"/>
        </w:rPr>
        <w:t xml:space="preserve">) is the one-day offer premium </w:t>
      </w:r>
      <w:r>
        <w:rPr>
          <w:rFonts w:ascii="Times New Roman" w:eastAsia="新細明體" w:hAnsi="Times New Roman" w:cs="Times New Roman"/>
          <w:sz w:val="20"/>
          <w:szCs w:val="20"/>
        </w:rPr>
        <w:t>that</w:t>
      </w:r>
      <w:r w:rsidRPr="00463B1B">
        <w:rPr>
          <w:rFonts w:ascii="Times New Roman" w:eastAsia="新細明體" w:hAnsi="Times New Roman" w:cs="Times New Roman"/>
          <w:sz w:val="20"/>
          <w:szCs w:val="20"/>
        </w:rPr>
        <w:t xml:space="preserve"> is the ratio of initially offered price per share over the price per share of the target one day before the announcement. </w:t>
      </w:r>
      <w:r>
        <w:rPr>
          <w:rFonts w:ascii="Times New Roman" w:eastAsia="新細明體" w:hAnsi="Times New Roman" w:cs="Times New Roman"/>
          <w:sz w:val="20"/>
          <w:szCs w:val="20"/>
        </w:rPr>
        <w:t>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w:t>
      </w:r>
      <w:r w:rsidRPr="00463B1B">
        <w:rPr>
          <w:rFonts w:ascii="Times New Roman" w:eastAsia="新細明體" w:hAnsi="Times New Roman" w:cs="Times New Roman"/>
          <w:sz w:val="20"/>
          <w:szCs w:val="20"/>
        </w:rPr>
        <w:t xml:space="preserve"> Significance is based on White-adjusted standard errors with Wald Chi-square (t-stats) reported below e</w:t>
      </w:r>
      <w:r>
        <w:rPr>
          <w:rFonts w:ascii="Times New Roman" w:eastAsia="新細明體" w:hAnsi="Times New Roman" w:cs="Times New Roman"/>
          <w:sz w:val="20"/>
          <w:szCs w:val="20"/>
        </w:rPr>
        <w:t>ach coefficient in column (1) and (2) ((3) and (4</w:t>
      </w:r>
      <w:r w:rsidRPr="00463B1B">
        <w:rPr>
          <w:rFonts w:ascii="Times New Roman" w:eastAsia="新細明體" w:hAnsi="Times New Roman" w:cs="Times New Roman"/>
          <w:sz w:val="20"/>
          <w:szCs w:val="20"/>
        </w:rPr>
        <w:t xml:space="preserve">)). </w:t>
      </w:r>
      <w:r w:rsidRPr="00463B1B">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xml:space="preserve">, </w:t>
      </w:r>
      <w:r w:rsidRPr="00463B1B">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xml:space="preserve">, and </w:t>
      </w:r>
      <w:r w:rsidRPr="00463B1B">
        <w:rPr>
          <w:rFonts w:ascii="Times New Roman" w:eastAsia="新細明體" w:hAnsi="Times New Roman" w:cs="Times New Roman"/>
          <w:sz w:val="20"/>
          <w:szCs w:val="20"/>
          <w:vertAlign w:val="superscript"/>
        </w:rPr>
        <w:t>*</w:t>
      </w:r>
      <w:r w:rsidRPr="00463B1B">
        <w:rPr>
          <w:rFonts w:ascii="Times New Roman" w:eastAsia="新細明體" w:hAnsi="Times New Roman" w:cs="Times New Roman"/>
          <w:sz w:val="20"/>
          <w:szCs w:val="20"/>
        </w:rPr>
        <w:t xml:space="preserve"> denote the statistical significance between deals at 1%, 5%, and 10% level</w:t>
      </w:r>
      <w:r>
        <w:rPr>
          <w:rFonts w:ascii="Times New Roman" w:eastAsia="新細明體" w:hAnsi="Times New Roman" w:cs="Times New Roman"/>
          <w:sz w:val="20"/>
          <w:szCs w:val="20"/>
        </w:rPr>
        <w:t>s</w:t>
      </w:r>
      <w:r w:rsidRPr="00463B1B">
        <w:rPr>
          <w:rFonts w:ascii="Times New Roman" w:eastAsia="新細明體" w:hAnsi="Times New Roman" w:cs="Times New Roman"/>
          <w:sz w:val="20"/>
          <w:szCs w:val="20"/>
        </w:rPr>
        <w:t>, respectively. Varia</w:t>
      </w:r>
      <w:r>
        <w:rPr>
          <w:rFonts w:ascii="Times New Roman" w:eastAsia="新細明體" w:hAnsi="Times New Roman" w:cs="Times New Roman"/>
          <w:sz w:val="20"/>
          <w:szCs w:val="20"/>
        </w:rPr>
        <w:t>ble definitions are in appendix</w:t>
      </w:r>
      <w:r w:rsidRPr="007C6BA4">
        <w:rPr>
          <w:rFonts w:ascii="Times New Roman" w:eastAsia="新細明體" w:hAnsi="Times New Roman" w:cs="Times New Roman"/>
          <w:sz w:val="20"/>
          <w:szCs w:val="20"/>
        </w:rPr>
        <w:t>.</w:t>
      </w:r>
    </w:p>
    <w:tbl>
      <w:tblPr>
        <w:tblW w:w="4668" w:type="pct"/>
        <w:jc w:val="center"/>
        <w:tblLayout w:type="fixed"/>
        <w:tblLook w:val="0000" w:firstRow="0" w:lastRow="0" w:firstColumn="0" w:lastColumn="0" w:noHBand="0" w:noVBand="0"/>
      </w:tblPr>
      <w:tblGrid>
        <w:gridCol w:w="4069"/>
        <w:gridCol w:w="1168"/>
        <w:gridCol w:w="1167"/>
        <w:gridCol w:w="1167"/>
        <w:gridCol w:w="1167"/>
      </w:tblGrid>
      <w:tr w:rsidR="00EF5E45" w:rsidRPr="000233A0" w14:paraId="07E8A33C" w14:textId="77777777" w:rsidTr="003647F1">
        <w:trPr>
          <w:tblHeader/>
          <w:jc w:val="center"/>
        </w:trPr>
        <w:tc>
          <w:tcPr>
            <w:tcW w:w="2328" w:type="pct"/>
            <w:tcBorders>
              <w:top w:val="single" w:sz="4" w:space="0" w:color="auto"/>
              <w:left w:val="nil"/>
              <w:bottom w:val="single" w:sz="4" w:space="0" w:color="auto"/>
              <w:right w:val="nil"/>
            </w:tcBorders>
            <w:vAlign w:val="center"/>
          </w:tcPr>
          <w:p w14:paraId="6E775552" w14:textId="77777777" w:rsidR="00EF5E45" w:rsidRDefault="00EF5E45" w:rsidP="003647F1">
            <w:pPr>
              <w:autoSpaceDE w:val="0"/>
              <w:autoSpaceDN w:val="0"/>
              <w:adjustRightInd w:val="0"/>
              <w:contextualSpacing/>
            </w:pPr>
            <w:r>
              <w:br w:type="page"/>
            </w:r>
            <w:r w:rsidRPr="000233A0">
              <w:rPr>
                <w:rFonts w:cs="Times New Roman"/>
              </w:rPr>
              <w:br w:type="page"/>
            </w:r>
            <w:r>
              <w:rPr>
                <w:rFonts w:ascii="Times New Roman" w:hAnsi="Times New Roman" w:cs="Times New Roman"/>
              </w:rPr>
              <w:t>Dependent Variable</w:t>
            </w:r>
          </w:p>
        </w:tc>
        <w:tc>
          <w:tcPr>
            <w:tcW w:w="1336" w:type="pct"/>
            <w:gridSpan w:val="2"/>
            <w:tcBorders>
              <w:top w:val="single" w:sz="4" w:space="0" w:color="auto"/>
              <w:left w:val="nil"/>
              <w:bottom w:val="single" w:sz="4" w:space="0" w:color="auto"/>
              <w:right w:val="nil"/>
            </w:tcBorders>
            <w:vAlign w:val="center"/>
          </w:tcPr>
          <w:p w14:paraId="73112FB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Large Loss</w:t>
            </w:r>
          </w:p>
        </w:tc>
        <w:tc>
          <w:tcPr>
            <w:tcW w:w="1336" w:type="pct"/>
            <w:gridSpan w:val="2"/>
            <w:tcBorders>
              <w:top w:val="single" w:sz="4" w:space="0" w:color="auto"/>
              <w:left w:val="nil"/>
              <w:bottom w:val="single" w:sz="4" w:space="0" w:color="auto"/>
              <w:right w:val="nil"/>
            </w:tcBorders>
            <w:vAlign w:val="center"/>
          </w:tcPr>
          <w:p w14:paraId="75603BF2"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Premium (%)</w:t>
            </w:r>
          </w:p>
        </w:tc>
      </w:tr>
      <w:tr w:rsidR="00EF5E45" w:rsidRPr="000233A0" w14:paraId="135304EC" w14:textId="77777777" w:rsidTr="003647F1">
        <w:trPr>
          <w:tblHeader/>
          <w:jc w:val="center"/>
        </w:trPr>
        <w:tc>
          <w:tcPr>
            <w:tcW w:w="2328" w:type="pct"/>
            <w:tcBorders>
              <w:top w:val="single" w:sz="4" w:space="0" w:color="auto"/>
              <w:left w:val="nil"/>
              <w:bottom w:val="single" w:sz="4" w:space="0" w:color="auto"/>
              <w:right w:val="nil"/>
            </w:tcBorders>
            <w:vAlign w:val="center"/>
          </w:tcPr>
          <w:p w14:paraId="02CAF311"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single" w:sz="4" w:space="0" w:color="auto"/>
              <w:left w:val="nil"/>
              <w:bottom w:val="single" w:sz="4" w:space="0" w:color="auto"/>
              <w:right w:val="nil"/>
            </w:tcBorders>
            <w:vAlign w:val="center"/>
          </w:tcPr>
          <w:p w14:paraId="3EDB847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sidRPr="00380980">
              <w:rPr>
                <w:rFonts w:ascii="Times New Roman" w:hAnsi="Times New Roman" w:cs="Times New Roman"/>
              </w:rPr>
              <w:t>)</w:t>
            </w:r>
          </w:p>
        </w:tc>
        <w:tc>
          <w:tcPr>
            <w:tcW w:w="668" w:type="pct"/>
            <w:tcBorders>
              <w:top w:val="single" w:sz="4" w:space="0" w:color="auto"/>
              <w:left w:val="nil"/>
              <w:bottom w:val="single" w:sz="4" w:space="0" w:color="auto"/>
              <w:right w:val="nil"/>
            </w:tcBorders>
            <w:vAlign w:val="center"/>
          </w:tcPr>
          <w:p w14:paraId="06762A19"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p>
        </w:tc>
        <w:tc>
          <w:tcPr>
            <w:tcW w:w="668" w:type="pct"/>
            <w:tcBorders>
              <w:top w:val="single" w:sz="4" w:space="0" w:color="auto"/>
              <w:left w:val="nil"/>
              <w:bottom w:val="single" w:sz="4" w:space="0" w:color="auto"/>
              <w:right w:val="nil"/>
            </w:tcBorders>
            <w:vAlign w:val="center"/>
          </w:tcPr>
          <w:p w14:paraId="7E39A92A"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(3</w:t>
            </w:r>
            <w:r w:rsidRPr="00380980">
              <w:rPr>
                <w:rFonts w:ascii="Times New Roman" w:hAnsi="Times New Roman" w:cs="Times New Roman"/>
              </w:rPr>
              <w:t>)</w:t>
            </w:r>
          </w:p>
        </w:tc>
        <w:tc>
          <w:tcPr>
            <w:tcW w:w="668" w:type="pct"/>
            <w:tcBorders>
              <w:top w:val="single" w:sz="4" w:space="0" w:color="auto"/>
              <w:left w:val="nil"/>
              <w:bottom w:val="single" w:sz="4" w:space="0" w:color="auto"/>
              <w:right w:val="nil"/>
            </w:tcBorders>
            <w:vAlign w:val="center"/>
          </w:tcPr>
          <w:p w14:paraId="051BB74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(4</w:t>
            </w:r>
            <w:r w:rsidRPr="00380980">
              <w:rPr>
                <w:rFonts w:ascii="Times New Roman" w:hAnsi="Times New Roman" w:cs="Times New Roman"/>
              </w:rPr>
              <w:t>)</w:t>
            </w:r>
          </w:p>
        </w:tc>
      </w:tr>
      <w:tr w:rsidR="00EF5E45" w:rsidRPr="000233A0" w14:paraId="19B2599A" w14:textId="77777777" w:rsidTr="003647F1">
        <w:trPr>
          <w:jc w:val="center"/>
        </w:trPr>
        <w:tc>
          <w:tcPr>
            <w:tcW w:w="2328" w:type="pct"/>
            <w:tcBorders>
              <w:top w:val="nil"/>
              <w:left w:val="nil"/>
              <w:bottom w:val="nil"/>
              <w:right w:val="nil"/>
            </w:tcBorders>
            <w:vAlign w:val="center"/>
          </w:tcPr>
          <w:p w14:paraId="72F09B50"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Diversifying</w:t>
            </w:r>
          </w:p>
        </w:tc>
        <w:tc>
          <w:tcPr>
            <w:tcW w:w="668" w:type="pct"/>
            <w:tcBorders>
              <w:top w:val="nil"/>
              <w:left w:val="nil"/>
              <w:bottom w:val="nil"/>
              <w:right w:val="nil"/>
            </w:tcBorders>
            <w:vAlign w:val="center"/>
          </w:tcPr>
          <w:p w14:paraId="13833424"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sidRPr="00380980">
              <w:rPr>
                <w:rFonts w:ascii="Times New Roman" w:hAnsi="Times New Roman" w:cs="Times New Roman"/>
              </w:rPr>
              <w:t>.</w:t>
            </w:r>
            <w:r>
              <w:rPr>
                <w:rFonts w:ascii="Times New Roman" w:hAnsi="Times New Roman" w:cs="Times New Roman"/>
              </w:rPr>
              <w:t>489</w:t>
            </w:r>
            <w:r w:rsidRPr="00CE703D">
              <w:rPr>
                <w:rFonts w:ascii="Times New Roman" w:hAnsi="Times New Roman" w:cs="Times New Roman"/>
                <w:vertAlign w:val="superscript"/>
              </w:rPr>
              <w:t>*</w:t>
            </w:r>
            <w:r>
              <w:rPr>
                <w:rFonts w:ascii="Times New Roman" w:hAnsi="Times New Roman" w:cs="Times New Roman" w:hint="eastAsia"/>
                <w:vertAlign w:val="superscript"/>
              </w:rPr>
              <w:t>*</w:t>
            </w:r>
          </w:p>
        </w:tc>
        <w:tc>
          <w:tcPr>
            <w:tcW w:w="668" w:type="pct"/>
            <w:tcBorders>
              <w:top w:val="nil"/>
              <w:left w:val="nil"/>
              <w:bottom w:val="nil"/>
              <w:right w:val="nil"/>
            </w:tcBorders>
            <w:vAlign w:val="center"/>
          </w:tcPr>
          <w:p w14:paraId="2B74081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-0.421</w:t>
            </w:r>
            <w:r w:rsidRPr="00415E5F">
              <w:rPr>
                <w:rFonts w:ascii="Times New Roman" w:hAnsi="Times New Roman" w:cs="Times New Roman"/>
                <w:vertAlign w:val="superscript"/>
              </w:rPr>
              <w:t>*</w:t>
            </w:r>
          </w:p>
        </w:tc>
        <w:tc>
          <w:tcPr>
            <w:tcW w:w="668" w:type="pct"/>
            <w:tcBorders>
              <w:top w:val="nil"/>
              <w:left w:val="nil"/>
              <w:bottom w:val="nil"/>
              <w:right w:val="nil"/>
            </w:tcBorders>
            <w:vAlign w:val="center"/>
          </w:tcPr>
          <w:p w14:paraId="1D67515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-24.666</w:t>
            </w:r>
            <w:r w:rsidRPr="00361871">
              <w:rPr>
                <w:rFonts w:ascii="Times New Roman" w:hAnsi="Times New Roman" w:cs="Times New Roman"/>
                <w:vertAlign w:val="superscript"/>
              </w:rPr>
              <w:t>*</w:t>
            </w:r>
          </w:p>
        </w:tc>
        <w:tc>
          <w:tcPr>
            <w:tcW w:w="668" w:type="pct"/>
            <w:tcBorders>
              <w:top w:val="nil"/>
              <w:left w:val="nil"/>
              <w:bottom w:val="nil"/>
              <w:right w:val="nil"/>
            </w:tcBorders>
          </w:tcPr>
          <w:p w14:paraId="1FA8618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-7.659</w:t>
            </w:r>
          </w:p>
        </w:tc>
      </w:tr>
      <w:tr w:rsidR="00EF5E45" w:rsidRPr="000233A0" w14:paraId="3887F73A" w14:textId="77777777" w:rsidTr="003647F1">
        <w:trPr>
          <w:jc w:val="center"/>
        </w:trPr>
        <w:tc>
          <w:tcPr>
            <w:tcW w:w="2328" w:type="pct"/>
            <w:tcBorders>
              <w:top w:val="nil"/>
              <w:left w:val="nil"/>
              <w:bottom w:val="nil"/>
              <w:right w:val="nil"/>
            </w:tcBorders>
            <w:vAlign w:val="center"/>
          </w:tcPr>
          <w:p w14:paraId="6A242F73"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nil"/>
              <w:left w:val="nil"/>
              <w:bottom w:val="nil"/>
              <w:right w:val="nil"/>
            </w:tcBorders>
            <w:vAlign w:val="center"/>
          </w:tcPr>
          <w:p w14:paraId="093D4C10"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15</w:t>
            </w:r>
            <w:r w:rsidRPr="00380980">
              <w:rPr>
                <w:rFonts w:ascii="Times New Roman" w:hAnsi="Times New Roman" w:cs="Times New Roman"/>
              </w:rPr>
              <w:t>)</w:t>
            </w:r>
          </w:p>
        </w:tc>
        <w:tc>
          <w:tcPr>
            <w:tcW w:w="668" w:type="pct"/>
            <w:tcBorders>
              <w:top w:val="nil"/>
              <w:left w:val="nil"/>
              <w:bottom w:val="nil"/>
              <w:right w:val="nil"/>
            </w:tcBorders>
            <w:vAlign w:val="center"/>
          </w:tcPr>
          <w:p w14:paraId="0F9BA9E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(3.26)</w:t>
            </w:r>
          </w:p>
        </w:tc>
        <w:tc>
          <w:tcPr>
            <w:tcW w:w="668" w:type="pct"/>
            <w:tcBorders>
              <w:top w:val="nil"/>
              <w:left w:val="nil"/>
              <w:bottom w:val="nil"/>
              <w:right w:val="nil"/>
            </w:tcBorders>
            <w:vAlign w:val="center"/>
          </w:tcPr>
          <w:p w14:paraId="61D1BD36"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(-1.66</w:t>
            </w:r>
            <w:r w:rsidRPr="00380980">
              <w:rPr>
                <w:rFonts w:ascii="Times New Roman" w:hAnsi="Times New Roman" w:cs="Times New Roman"/>
              </w:rPr>
              <w:t>)</w:t>
            </w:r>
          </w:p>
        </w:tc>
        <w:tc>
          <w:tcPr>
            <w:tcW w:w="668" w:type="pct"/>
            <w:tcBorders>
              <w:top w:val="nil"/>
              <w:left w:val="nil"/>
              <w:bottom w:val="nil"/>
              <w:right w:val="nil"/>
            </w:tcBorders>
          </w:tcPr>
          <w:p w14:paraId="4654A69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(-0.78)</w:t>
            </w:r>
          </w:p>
        </w:tc>
      </w:tr>
      <w:tr w:rsidR="00EF5E45" w:rsidRPr="000233A0" w14:paraId="31F6618C" w14:textId="77777777" w:rsidTr="003647F1">
        <w:trPr>
          <w:jc w:val="center"/>
        </w:trPr>
        <w:tc>
          <w:tcPr>
            <w:tcW w:w="2328" w:type="pct"/>
            <w:tcBorders>
              <w:top w:val="nil"/>
              <w:left w:val="nil"/>
              <w:bottom w:val="nil"/>
              <w:right w:val="nil"/>
            </w:tcBorders>
            <w:vAlign w:val="center"/>
          </w:tcPr>
          <w:p w14:paraId="53243606"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hint="eastAsia"/>
              </w:rPr>
              <w:t>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eastAsia="標楷體" w:hAnsi="Times New Roman" w:cs="Times New Roman" w:hint="eastAsia"/>
              </w:rPr>
              <w:t xml:space="preserve"> Diversifying</w:t>
            </w:r>
          </w:p>
        </w:tc>
        <w:tc>
          <w:tcPr>
            <w:tcW w:w="668" w:type="pct"/>
            <w:tcBorders>
              <w:top w:val="nil"/>
              <w:left w:val="nil"/>
              <w:bottom w:val="nil"/>
              <w:right w:val="nil"/>
            </w:tcBorders>
            <w:vAlign w:val="center"/>
          </w:tcPr>
          <w:p w14:paraId="2F3968BC"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-0.318</w:t>
            </w:r>
          </w:p>
        </w:tc>
        <w:tc>
          <w:tcPr>
            <w:tcW w:w="668" w:type="pct"/>
            <w:tcBorders>
              <w:top w:val="nil"/>
              <w:left w:val="nil"/>
              <w:bottom w:val="nil"/>
              <w:right w:val="nil"/>
            </w:tcBorders>
            <w:vAlign w:val="center"/>
          </w:tcPr>
          <w:p w14:paraId="4873C4FF"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-0.222</w:t>
            </w:r>
          </w:p>
        </w:tc>
        <w:tc>
          <w:tcPr>
            <w:tcW w:w="668" w:type="pct"/>
            <w:tcBorders>
              <w:top w:val="nil"/>
              <w:left w:val="nil"/>
              <w:bottom w:val="nil"/>
              <w:right w:val="nil"/>
            </w:tcBorders>
            <w:vAlign w:val="center"/>
          </w:tcPr>
          <w:p w14:paraId="1C59362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45.888</w:t>
            </w:r>
          </w:p>
        </w:tc>
        <w:tc>
          <w:tcPr>
            <w:tcW w:w="668" w:type="pct"/>
            <w:tcBorders>
              <w:top w:val="nil"/>
              <w:left w:val="nil"/>
              <w:bottom w:val="nil"/>
              <w:right w:val="nil"/>
            </w:tcBorders>
          </w:tcPr>
          <w:p w14:paraId="257FC6B2"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57.121</w:t>
            </w:r>
          </w:p>
        </w:tc>
      </w:tr>
      <w:tr w:rsidR="00EF5E45" w:rsidRPr="000233A0" w14:paraId="6956BBCE" w14:textId="77777777" w:rsidTr="003647F1">
        <w:trPr>
          <w:jc w:val="center"/>
        </w:trPr>
        <w:tc>
          <w:tcPr>
            <w:tcW w:w="2328" w:type="pct"/>
            <w:tcBorders>
              <w:top w:val="nil"/>
              <w:left w:val="nil"/>
              <w:bottom w:val="nil"/>
              <w:right w:val="nil"/>
            </w:tcBorders>
            <w:vAlign w:val="center"/>
          </w:tcPr>
          <w:p w14:paraId="54090B41"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nil"/>
              <w:left w:val="nil"/>
              <w:bottom w:val="nil"/>
              <w:right w:val="nil"/>
            </w:tcBorders>
            <w:vAlign w:val="center"/>
          </w:tcPr>
          <w:p w14:paraId="7A019CD1"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(1.66)</w:t>
            </w:r>
          </w:p>
        </w:tc>
        <w:tc>
          <w:tcPr>
            <w:tcW w:w="668" w:type="pct"/>
            <w:tcBorders>
              <w:top w:val="nil"/>
              <w:left w:val="nil"/>
              <w:bottom w:val="nil"/>
              <w:right w:val="nil"/>
            </w:tcBorders>
            <w:vAlign w:val="center"/>
          </w:tcPr>
          <w:p w14:paraId="2AEA06D2"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64</w:t>
            </w:r>
            <w:r w:rsidRPr="00380980">
              <w:rPr>
                <w:rFonts w:ascii="Times New Roman" w:hAnsi="Times New Roman" w:cs="Times New Roman"/>
              </w:rPr>
              <w:t>)</w:t>
            </w:r>
          </w:p>
        </w:tc>
        <w:tc>
          <w:tcPr>
            <w:tcW w:w="668" w:type="pct"/>
            <w:tcBorders>
              <w:top w:val="nil"/>
              <w:left w:val="nil"/>
              <w:bottom w:val="nil"/>
              <w:right w:val="nil"/>
            </w:tcBorders>
            <w:vAlign w:val="center"/>
          </w:tcPr>
          <w:p w14:paraId="6F147AB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33</w:t>
            </w:r>
            <w:r w:rsidRPr="00380980">
              <w:rPr>
                <w:rFonts w:ascii="Times New Roman" w:hAnsi="Times New Roman" w:cs="Times New Roman"/>
              </w:rPr>
              <w:t>)</w:t>
            </w:r>
          </w:p>
        </w:tc>
        <w:tc>
          <w:tcPr>
            <w:tcW w:w="668" w:type="pct"/>
            <w:tcBorders>
              <w:top w:val="nil"/>
              <w:left w:val="nil"/>
              <w:bottom w:val="nil"/>
              <w:right w:val="nil"/>
            </w:tcBorders>
          </w:tcPr>
          <w:p w14:paraId="7FB54CF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(1.36)</w:t>
            </w:r>
          </w:p>
        </w:tc>
      </w:tr>
      <w:tr w:rsidR="00EF5E45" w:rsidRPr="000233A0" w14:paraId="04F35307" w14:textId="77777777" w:rsidTr="003647F1">
        <w:trPr>
          <w:jc w:val="center"/>
        </w:trPr>
        <w:tc>
          <w:tcPr>
            <w:tcW w:w="2328" w:type="pct"/>
            <w:tcBorders>
              <w:top w:val="nil"/>
              <w:left w:val="nil"/>
              <w:bottom w:val="nil"/>
              <w:right w:val="nil"/>
            </w:tcBorders>
            <w:vAlign w:val="center"/>
          </w:tcPr>
          <w:p w14:paraId="3F6FB576"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668" w:type="pct"/>
            <w:tcBorders>
              <w:top w:val="nil"/>
              <w:left w:val="nil"/>
              <w:bottom w:val="nil"/>
              <w:right w:val="nil"/>
            </w:tcBorders>
            <w:vAlign w:val="center"/>
          </w:tcPr>
          <w:p w14:paraId="3B9151B9"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bottom w:val="nil"/>
              <w:right w:val="nil"/>
            </w:tcBorders>
            <w:vAlign w:val="center"/>
          </w:tcPr>
          <w:p w14:paraId="50F9089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-0.448</w:t>
            </w:r>
          </w:p>
        </w:tc>
        <w:tc>
          <w:tcPr>
            <w:tcW w:w="668" w:type="pct"/>
            <w:tcBorders>
              <w:top w:val="nil"/>
              <w:left w:val="nil"/>
              <w:bottom w:val="nil"/>
              <w:right w:val="nil"/>
            </w:tcBorders>
            <w:vAlign w:val="center"/>
          </w:tcPr>
          <w:p w14:paraId="7CCB4F49"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bottom w:val="nil"/>
              <w:right w:val="nil"/>
            </w:tcBorders>
          </w:tcPr>
          <w:p w14:paraId="1EAD99D5"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-61.687</w:t>
            </w:r>
          </w:p>
        </w:tc>
      </w:tr>
      <w:tr w:rsidR="00EF5E45" w:rsidRPr="000233A0" w14:paraId="383448E3" w14:textId="77777777" w:rsidTr="003647F1">
        <w:trPr>
          <w:jc w:val="center"/>
        </w:trPr>
        <w:tc>
          <w:tcPr>
            <w:tcW w:w="2328" w:type="pct"/>
            <w:tcBorders>
              <w:top w:val="nil"/>
              <w:left w:val="nil"/>
              <w:bottom w:val="nil"/>
              <w:right w:val="nil"/>
            </w:tcBorders>
            <w:vAlign w:val="center"/>
          </w:tcPr>
          <w:p w14:paraId="05C4F46F"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nil"/>
              <w:left w:val="nil"/>
              <w:bottom w:val="nil"/>
              <w:right w:val="nil"/>
            </w:tcBorders>
            <w:vAlign w:val="center"/>
          </w:tcPr>
          <w:p w14:paraId="6FE20556"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bottom w:val="nil"/>
              <w:right w:val="nil"/>
            </w:tcBorders>
            <w:vAlign w:val="center"/>
          </w:tcPr>
          <w:p w14:paraId="4CF3AB3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(0.53)</w:t>
            </w:r>
          </w:p>
        </w:tc>
        <w:tc>
          <w:tcPr>
            <w:tcW w:w="668" w:type="pct"/>
            <w:tcBorders>
              <w:top w:val="nil"/>
              <w:left w:val="nil"/>
              <w:bottom w:val="nil"/>
              <w:right w:val="nil"/>
            </w:tcBorders>
            <w:vAlign w:val="center"/>
          </w:tcPr>
          <w:p w14:paraId="3AFCBAFE"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bottom w:val="nil"/>
              <w:right w:val="nil"/>
            </w:tcBorders>
          </w:tcPr>
          <w:p w14:paraId="0C9E83D5"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(-1.35)</w:t>
            </w:r>
          </w:p>
        </w:tc>
      </w:tr>
      <w:tr w:rsidR="00EF5E45" w:rsidRPr="000233A0" w14:paraId="320BE1DE" w14:textId="77777777" w:rsidTr="003647F1">
        <w:trPr>
          <w:jc w:val="center"/>
        </w:trPr>
        <w:tc>
          <w:tcPr>
            <w:tcW w:w="2328" w:type="pct"/>
            <w:tcBorders>
              <w:top w:val="nil"/>
              <w:left w:val="nil"/>
              <w:bottom w:val="nil"/>
              <w:right w:val="nil"/>
            </w:tcBorders>
            <w:vAlign w:val="center"/>
          </w:tcPr>
          <w:p w14:paraId="48DD0362"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eastAsia="標楷體" w:hAnsi="Times New Roman" w:cs="Times New Roman" w:hint="eastAsia"/>
              </w:rPr>
              <w:t>Diversifying</w:t>
            </w:r>
          </w:p>
        </w:tc>
        <w:tc>
          <w:tcPr>
            <w:tcW w:w="668" w:type="pct"/>
            <w:tcBorders>
              <w:top w:val="nil"/>
              <w:left w:val="nil"/>
              <w:bottom w:val="nil"/>
              <w:right w:val="nil"/>
            </w:tcBorders>
            <w:vAlign w:val="center"/>
          </w:tcPr>
          <w:p w14:paraId="61D7950D"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007</w:t>
            </w:r>
          </w:p>
        </w:tc>
        <w:tc>
          <w:tcPr>
            <w:tcW w:w="668" w:type="pct"/>
            <w:tcBorders>
              <w:top w:val="nil"/>
              <w:left w:val="nil"/>
              <w:bottom w:val="nil"/>
              <w:right w:val="nil"/>
            </w:tcBorders>
            <w:vAlign w:val="center"/>
          </w:tcPr>
          <w:p w14:paraId="267DF462"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-0.008</w:t>
            </w:r>
          </w:p>
        </w:tc>
        <w:tc>
          <w:tcPr>
            <w:tcW w:w="668" w:type="pct"/>
            <w:tcBorders>
              <w:top w:val="nil"/>
              <w:left w:val="nil"/>
              <w:bottom w:val="nil"/>
              <w:right w:val="nil"/>
            </w:tcBorders>
            <w:vAlign w:val="center"/>
          </w:tcPr>
          <w:p w14:paraId="4915133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030</w:t>
            </w:r>
          </w:p>
        </w:tc>
        <w:tc>
          <w:tcPr>
            <w:tcW w:w="668" w:type="pct"/>
            <w:tcBorders>
              <w:top w:val="nil"/>
              <w:left w:val="nil"/>
              <w:bottom w:val="nil"/>
              <w:right w:val="nil"/>
            </w:tcBorders>
          </w:tcPr>
          <w:p w14:paraId="488F06F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0.688</w:t>
            </w:r>
          </w:p>
        </w:tc>
      </w:tr>
      <w:tr w:rsidR="00EF5E45" w:rsidRPr="000233A0" w14:paraId="6EFA8340" w14:textId="77777777" w:rsidTr="003647F1">
        <w:trPr>
          <w:jc w:val="center"/>
        </w:trPr>
        <w:tc>
          <w:tcPr>
            <w:tcW w:w="2328" w:type="pct"/>
            <w:tcBorders>
              <w:top w:val="nil"/>
              <w:left w:val="nil"/>
              <w:bottom w:val="nil"/>
              <w:right w:val="nil"/>
            </w:tcBorders>
            <w:vAlign w:val="center"/>
          </w:tcPr>
          <w:p w14:paraId="0CE4BFD8"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nil"/>
              <w:left w:val="nil"/>
              <w:bottom w:val="nil"/>
              <w:right w:val="nil"/>
            </w:tcBorders>
            <w:vAlign w:val="center"/>
          </w:tcPr>
          <w:p w14:paraId="3EA06BCE"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sidRPr="00FC67E1">
              <w:rPr>
                <w:rFonts w:ascii="Times New Roman" w:hAnsi="Times New Roman" w:cs="Times New Roman"/>
              </w:rPr>
              <w:t>0.</w:t>
            </w:r>
            <w:r>
              <w:rPr>
                <w:rFonts w:ascii="Times New Roman" w:hAnsi="Times New Roman" w:cs="Times New Roman"/>
              </w:rPr>
              <w:t>01</w:t>
            </w:r>
            <w:r w:rsidRPr="00FC67E1">
              <w:rPr>
                <w:rFonts w:ascii="Times New Roman" w:hAnsi="Times New Roman" w:cs="Times New Roman"/>
              </w:rPr>
              <w:t>)</w:t>
            </w:r>
          </w:p>
        </w:tc>
        <w:tc>
          <w:tcPr>
            <w:tcW w:w="668" w:type="pct"/>
            <w:tcBorders>
              <w:top w:val="nil"/>
              <w:left w:val="nil"/>
              <w:bottom w:val="nil"/>
              <w:right w:val="nil"/>
            </w:tcBorders>
            <w:vAlign w:val="center"/>
          </w:tcPr>
          <w:p w14:paraId="2B54895E"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(0.02</w:t>
            </w:r>
            <w:r w:rsidRPr="00380980">
              <w:rPr>
                <w:rFonts w:ascii="Times New Roman" w:hAnsi="Times New Roman" w:cs="Times New Roman"/>
              </w:rPr>
              <w:t>)</w:t>
            </w:r>
          </w:p>
        </w:tc>
        <w:tc>
          <w:tcPr>
            <w:tcW w:w="668" w:type="pct"/>
            <w:tcBorders>
              <w:top w:val="nil"/>
              <w:left w:val="nil"/>
              <w:bottom w:val="nil"/>
              <w:right w:val="nil"/>
            </w:tcBorders>
            <w:vAlign w:val="center"/>
          </w:tcPr>
          <w:p w14:paraId="6526923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24</w:t>
            </w:r>
            <w:r w:rsidRPr="00380980">
              <w:rPr>
                <w:rFonts w:ascii="Times New Roman" w:hAnsi="Times New Roman" w:cs="Times New Roman"/>
              </w:rPr>
              <w:t>)</w:t>
            </w:r>
          </w:p>
        </w:tc>
        <w:tc>
          <w:tcPr>
            <w:tcW w:w="668" w:type="pct"/>
            <w:tcBorders>
              <w:top w:val="nil"/>
              <w:left w:val="nil"/>
              <w:bottom w:val="nil"/>
              <w:right w:val="nil"/>
            </w:tcBorders>
          </w:tcPr>
          <w:p w14:paraId="13C45B9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(0.16)</w:t>
            </w:r>
          </w:p>
        </w:tc>
      </w:tr>
      <w:tr w:rsidR="00EF5E45" w:rsidRPr="000233A0" w14:paraId="1AAF6D38" w14:textId="77777777" w:rsidTr="003647F1">
        <w:trPr>
          <w:jc w:val="center"/>
        </w:trPr>
        <w:tc>
          <w:tcPr>
            <w:tcW w:w="2328" w:type="pct"/>
            <w:tcBorders>
              <w:top w:val="nil"/>
              <w:left w:val="nil"/>
              <w:right w:val="nil"/>
            </w:tcBorders>
            <w:vAlign w:val="center"/>
          </w:tcPr>
          <w:p w14:paraId="1B8A0E76"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8" w:type="pct"/>
            <w:tcBorders>
              <w:top w:val="nil"/>
              <w:left w:val="nil"/>
              <w:right w:val="nil"/>
            </w:tcBorders>
            <w:vAlign w:val="center"/>
          </w:tcPr>
          <w:p w14:paraId="1A59810A"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right w:val="nil"/>
            </w:tcBorders>
            <w:vAlign w:val="center"/>
          </w:tcPr>
          <w:p w14:paraId="76B80AA3"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right w:val="nil"/>
            </w:tcBorders>
            <w:vAlign w:val="center"/>
          </w:tcPr>
          <w:p w14:paraId="0D7CFD4A"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8" w:type="pct"/>
            <w:tcBorders>
              <w:top w:val="nil"/>
              <w:left w:val="nil"/>
              <w:right w:val="nil"/>
            </w:tcBorders>
          </w:tcPr>
          <w:p w14:paraId="0F0DACEB"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r>
      <w:tr w:rsidR="00EF5E45" w:rsidRPr="000233A0" w14:paraId="03253092" w14:textId="77777777" w:rsidTr="003647F1">
        <w:trPr>
          <w:jc w:val="center"/>
        </w:trPr>
        <w:tc>
          <w:tcPr>
            <w:tcW w:w="2328" w:type="pct"/>
            <w:tcBorders>
              <w:top w:val="nil"/>
              <w:left w:val="nil"/>
              <w:right w:val="nil"/>
            </w:tcBorders>
            <w:vAlign w:val="center"/>
          </w:tcPr>
          <w:p w14:paraId="56FDB983"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rPr>
              <w:t>Firm and deal controls</w:t>
            </w:r>
          </w:p>
        </w:tc>
        <w:tc>
          <w:tcPr>
            <w:tcW w:w="668" w:type="pct"/>
            <w:tcBorders>
              <w:top w:val="nil"/>
              <w:left w:val="nil"/>
              <w:right w:val="nil"/>
            </w:tcBorders>
            <w:vAlign w:val="center"/>
          </w:tcPr>
          <w:p w14:paraId="5EC2AAF5"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668" w:type="pct"/>
            <w:tcBorders>
              <w:top w:val="nil"/>
              <w:left w:val="nil"/>
              <w:right w:val="nil"/>
            </w:tcBorders>
            <w:vAlign w:val="center"/>
          </w:tcPr>
          <w:p w14:paraId="6D256712"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668" w:type="pct"/>
            <w:tcBorders>
              <w:top w:val="nil"/>
              <w:left w:val="nil"/>
              <w:right w:val="nil"/>
            </w:tcBorders>
            <w:vAlign w:val="center"/>
          </w:tcPr>
          <w:p w14:paraId="4EF01739"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668" w:type="pct"/>
            <w:tcBorders>
              <w:top w:val="nil"/>
              <w:left w:val="nil"/>
              <w:right w:val="nil"/>
            </w:tcBorders>
          </w:tcPr>
          <w:p w14:paraId="6BB7BEF2"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r>
      <w:tr w:rsidR="00EF5E45" w:rsidRPr="00B01319" w14:paraId="42F54470" w14:textId="77777777" w:rsidTr="003647F1">
        <w:trPr>
          <w:jc w:val="center"/>
        </w:trPr>
        <w:tc>
          <w:tcPr>
            <w:tcW w:w="2328" w:type="pct"/>
            <w:tcBorders>
              <w:left w:val="nil"/>
              <w:right w:val="nil"/>
            </w:tcBorders>
            <w:vAlign w:val="center"/>
          </w:tcPr>
          <w:p w14:paraId="44C4FED2"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668" w:type="pct"/>
            <w:tcBorders>
              <w:left w:val="nil"/>
              <w:right w:val="nil"/>
            </w:tcBorders>
            <w:vAlign w:val="center"/>
          </w:tcPr>
          <w:p w14:paraId="54709775"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hAnsi="Times New Roman" w:cs="Times New Roman"/>
                <w:lang w:eastAsia="en-US"/>
              </w:rPr>
              <w:t>Yes</w:t>
            </w:r>
          </w:p>
        </w:tc>
        <w:tc>
          <w:tcPr>
            <w:tcW w:w="668" w:type="pct"/>
            <w:tcBorders>
              <w:left w:val="nil"/>
              <w:right w:val="nil"/>
            </w:tcBorders>
            <w:vAlign w:val="center"/>
          </w:tcPr>
          <w:p w14:paraId="7E6F33D3"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hAnsi="Times New Roman" w:cs="Times New Roman"/>
                <w:lang w:eastAsia="en-US"/>
              </w:rPr>
              <w:t>Yes</w:t>
            </w:r>
          </w:p>
        </w:tc>
        <w:tc>
          <w:tcPr>
            <w:tcW w:w="668" w:type="pct"/>
            <w:tcBorders>
              <w:left w:val="nil"/>
              <w:right w:val="nil"/>
            </w:tcBorders>
            <w:vAlign w:val="center"/>
          </w:tcPr>
          <w:p w14:paraId="0B241B12"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c>
          <w:tcPr>
            <w:tcW w:w="668" w:type="pct"/>
            <w:tcBorders>
              <w:left w:val="nil"/>
              <w:right w:val="nil"/>
            </w:tcBorders>
            <w:vAlign w:val="center"/>
          </w:tcPr>
          <w:p w14:paraId="032F26EF" w14:textId="77777777" w:rsidR="00EF5E45"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r>
      <w:tr w:rsidR="00EF5E45" w:rsidRPr="000233A0" w14:paraId="278B0B79" w14:textId="77777777" w:rsidTr="003647F1">
        <w:trPr>
          <w:jc w:val="center"/>
        </w:trPr>
        <w:tc>
          <w:tcPr>
            <w:tcW w:w="2328" w:type="pct"/>
            <w:tcBorders>
              <w:top w:val="nil"/>
              <w:left w:val="nil"/>
              <w:right w:val="nil"/>
            </w:tcBorders>
            <w:vAlign w:val="center"/>
          </w:tcPr>
          <w:p w14:paraId="564F5D92"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668" w:type="pct"/>
            <w:tcBorders>
              <w:top w:val="nil"/>
              <w:left w:val="nil"/>
              <w:right w:val="nil"/>
            </w:tcBorders>
            <w:vAlign w:val="center"/>
          </w:tcPr>
          <w:p w14:paraId="3DC59590"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6,120</w:t>
            </w:r>
          </w:p>
        </w:tc>
        <w:tc>
          <w:tcPr>
            <w:tcW w:w="668" w:type="pct"/>
            <w:tcBorders>
              <w:top w:val="nil"/>
              <w:left w:val="nil"/>
              <w:right w:val="nil"/>
            </w:tcBorders>
            <w:vAlign w:val="center"/>
          </w:tcPr>
          <w:p w14:paraId="600781E3"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6,120</w:t>
            </w:r>
          </w:p>
        </w:tc>
        <w:tc>
          <w:tcPr>
            <w:tcW w:w="668" w:type="pct"/>
            <w:tcBorders>
              <w:top w:val="nil"/>
              <w:left w:val="nil"/>
              <w:right w:val="nil"/>
            </w:tcBorders>
            <w:vAlign w:val="center"/>
          </w:tcPr>
          <w:p w14:paraId="1B0ED3BC"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892</w:t>
            </w:r>
          </w:p>
        </w:tc>
        <w:tc>
          <w:tcPr>
            <w:tcW w:w="668" w:type="pct"/>
            <w:tcBorders>
              <w:top w:val="nil"/>
              <w:left w:val="nil"/>
              <w:right w:val="nil"/>
            </w:tcBorders>
          </w:tcPr>
          <w:p w14:paraId="22DD86DA"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892</w:t>
            </w:r>
          </w:p>
        </w:tc>
      </w:tr>
      <w:tr w:rsidR="00EF5E45" w:rsidRPr="000233A0" w14:paraId="76C302B8" w14:textId="77777777" w:rsidTr="003647F1">
        <w:trPr>
          <w:jc w:val="center"/>
        </w:trPr>
        <w:tc>
          <w:tcPr>
            <w:tcW w:w="2328" w:type="pct"/>
            <w:tcBorders>
              <w:top w:val="nil"/>
              <w:left w:val="nil"/>
              <w:bottom w:val="single" w:sz="4" w:space="0" w:color="auto"/>
              <w:right w:val="nil"/>
            </w:tcBorders>
            <w:vAlign w:val="center"/>
          </w:tcPr>
          <w:p w14:paraId="1C43F63A"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668" w:type="pct"/>
            <w:tcBorders>
              <w:top w:val="nil"/>
              <w:left w:val="nil"/>
              <w:bottom w:val="single" w:sz="4" w:space="0" w:color="auto"/>
              <w:right w:val="nil"/>
            </w:tcBorders>
            <w:vAlign w:val="center"/>
          </w:tcPr>
          <w:p w14:paraId="7649DDA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0.0733</w:t>
            </w:r>
          </w:p>
        </w:tc>
        <w:tc>
          <w:tcPr>
            <w:tcW w:w="668" w:type="pct"/>
            <w:tcBorders>
              <w:top w:val="nil"/>
              <w:left w:val="nil"/>
              <w:bottom w:val="single" w:sz="4" w:space="0" w:color="auto"/>
              <w:right w:val="nil"/>
            </w:tcBorders>
            <w:vAlign w:val="center"/>
          </w:tcPr>
          <w:p w14:paraId="0AC9D7B8"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0.0734</w:t>
            </w:r>
          </w:p>
        </w:tc>
        <w:tc>
          <w:tcPr>
            <w:tcW w:w="668" w:type="pct"/>
            <w:tcBorders>
              <w:top w:val="nil"/>
              <w:left w:val="nil"/>
              <w:bottom w:val="single" w:sz="4" w:space="0" w:color="auto"/>
              <w:right w:val="nil"/>
            </w:tcBorders>
            <w:vAlign w:val="center"/>
          </w:tcPr>
          <w:p w14:paraId="7C656536"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0.1582</w:t>
            </w:r>
          </w:p>
        </w:tc>
        <w:tc>
          <w:tcPr>
            <w:tcW w:w="668" w:type="pct"/>
            <w:tcBorders>
              <w:top w:val="nil"/>
              <w:left w:val="nil"/>
              <w:bottom w:val="single" w:sz="4" w:space="0" w:color="auto"/>
              <w:right w:val="nil"/>
            </w:tcBorders>
          </w:tcPr>
          <w:p w14:paraId="58E8D1BC"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0.1618</w:t>
            </w:r>
          </w:p>
        </w:tc>
      </w:tr>
    </w:tbl>
    <w:p w14:paraId="324C3C7D" w14:textId="77777777" w:rsidR="00EF5E45" w:rsidRDefault="00EF5E45" w:rsidP="00EF5E45">
      <w:pPr>
        <w:pStyle w:val="af9"/>
        <w:spacing w:line="240" w:lineRule="auto"/>
        <w:rPr>
          <w:rFonts w:cs="Times New Roman"/>
        </w:rPr>
      </w:pPr>
    </w:p>
    <w:p w14:paraId="31B953C3" w14:textId="77777777" w:rsidR="00EF5E45" w:rsidRDefault="00EF5E45" w:rsidP="00EF5E45">
      <w:pPr>
        <w:pStyle w:val="af9"/>
        <w:spacing w:line="240" w:lineRule="auto"/>
        <w:rPr>
          <w:rFonts w:cs="Times New Roman"/>
        </w:rPr>
      </w:pPr>
    </w:p>
    <w:p w14:paraId="2DCF3D34" w14:textId="77777777" w:rsidR="00EF5E45" w:rsidRDefault="00EF5E45" w:rsidP="00EF5E45">
      <w:pPr>
        <w:pStyle w:val="af9"/>
        <w:spacing w:line="240" w:lineRule="auto"/>
        <w:rPr>
          <w:rFonts w:cs="Times New Roman"/>
        </w:rPr>
      </w:pPr>
    </w:p>
    <w:p w14:paraId="026BB3CF" w14:textId="77777777" w:rsidR="00EF5E45" w:rsidRDefault="00EF5E45" w:rsidP="00EF5E45">
      <w:pPr>
        <w:pStyle w:val="af9"/>
        <w:spacing w:line="240" w:lineRule="auto"/>
        <w:rPr>
          <w:rFonts w:cs="Times New Roman"/>
        </w:rPr>
      </w:pPr>
    </w:p>
    <w:p w14:paraId="78DDBD59" w14:textId="77777777" w:rsidR="00EF5E45" w:rsidRDefault="00EF5E45" w:rsidP="00EF5E45">
      <w:pPr>
        <w:pStyle w:val="af9"/>
        <w:spacing w:line="240" w:lineRule="auto"/>
        <w:rPr>
          <w:rFonts w:cs="Times New Roman"/>
        </w:rPr>
      </w:pPr>
    </w:p>
    <w:p w14:paraId="6DB60587" w14:textId="77777777" w:rsidR="00EF5E45" w:rsidRDefault="00EF5E45" w:rsidP="00EF5E45">
      <w:pPr>
        <w:pStyle w:val="af9"/>
        <w:spacing w:line="240" w:lineRule="auto"/>
        <w:rPr>
          <w:rFonts w:cs="Times New Roman"/>
        </w:rPr>
      </w:pPr>
    </w:p>
    <w:p w14:paraId="7AFF0918" w14:textId="77777777" w:rsidR="00EF5E45" w:rsidRDefault="00EF5E45" w:rsidP="00EF5E45">
      <w:pPr>
        <w:pStyle w:val="af9"/>
        <w:spacing w:line="240" w:lineRule="auto"/>
        <w:rPr>
          <w:rFonts w:cs="Times New Roman"/>
        </w:rPr>
      </w:pPr>
    </w:p>
    <w:p w14:paraId="250CE411" w14:textId="77777777" w:rsidR="00EF5E45" w:rsidRDefault="00EF5E45" w:rsidP="00EF5E45">
      <w:pPr>
        <w:pStyle w:val="af9"/>
        <w:spacing w:line="240" w:lineRule="auto"/>
        <w:rPr>
          <w:rFonts w:cs="Times New Roman"/>
        </w:rPr>
      </w:pPr>
    </w:p>
    <w:p w14:paraId="7A962DE0" w14:textId="77777777" w:rsidR="00EF5E45" w:rsidRDefault="00EF5E45" w:rsidP="00EF5E45">
      <w:pPr>
        <w:pStyle w:val="af9"/>
        <w:spacing w:line="240" w:lineRule="auto"/>
        <w:rPr>
          <w:rFonts w:cs="Times New Roman"/>
        </w:rPr>
      </w:pPr>
    </w:p>
    <w:p w14:paraId="6E6AD213" w14:textId="77777777" w:rsidR="00EF5E45" w:rsidRDefault="00EF5E45" w:rsidP="00EF5E45">
      <w:pPr>
        <w:pStyle w:val="af9"/>
        <w:spacing w:line="240" w:lineRule="auto"/>
        <w:rPr>
          <w:rFonts w:cs="Times New Roman"/>
        </w:rPr>
      </w:pPr>
    </w:p>
    <w:p w14:paraId="130A0BBB" w14:textId="77777777" w:rsidR="00EF5E45" w:rsidRDefault="00EF5E45" w:rsidP="00EF5E45">
      <w:pPr>
        <w:pStyle w:val="af9"/>
        <w:spacing w:line="240" w:lineRule="auto"/>
        <w:rPr>
          <w:rFonts w:cs="Times New Roman"/>
        </w:rPr>
      </w:pPr>
    </w:p>
    <w:p w14:paraId="0370BCE9" w14:textId="77777777" w:rsidR="00EF5E45" w:rsidRDefault="00EF5E45" w:rsidP="00EF5E45">
      <w:pPr>
        <w:pStyle w:val="af9"/>
        <w:spacing w:line="240" w:lineRule="auto"/>
        <w:rPr>
          <w:rFonts w:cs="Times New Roman"/>
        </w:rPr>
      </w:pPr>
    </w:p>
    <w:p w14:paraId="170BDE0F" w14:textId="77777777" w:rsidR="00EF5E45" w:rsidRDefault="00EF5E45" w:rsidP="00EF5E45">
      <w:pPr>
        <w:pStyle w:val="af9"/>
        <w:spacing w:line="240" w:lineRule="auto"/>
        <w:rPr>
          <w:rFonts w:cs="Times New Roman"/>
        </w:rPr>
      </w:pPr>
    </w:p>
    <w:p w14:paraId="3D52ADC1" w14:textId="77777777" w:rsidR="00EF5E45" w:rsidRDefault="00EF5E45" w:rsidP="00EF5E45">
      <w:pPr>
        <w:pStyle w:val="af9"/>
        <w:spacing w:line="240" w:lineRule="auto"/>
        <w:rPr>
          <w:rFonts w:cs="Times New Roman"/>
        </w:rPr>
      </w:pPr>
    </w:p>
    <w:p w14:paraId="27E0A9D2" w14:textId="77777777" w:rsidR="00EF5E45" w:rsidRDefault="00EF5E45" w:rsidP="00EF5E45">
      <w:pPr>
        <w:pStyle w:val="af9"/>
        <w:spacing w:line="240" w:lineRule="auto"/>
        <w:rPr>
          <w:rFonts w:cs="Times New Roman"/>
        </w:rPr>
      </w:pPr>
    </w:p>
    <w:p w14:paraId="70DF958F" w14:textId="77777777" w:rsidR="00EF5E45" w:rsidRDefault="00EF5E45" w:rsidP="00EF5E45">
      <w:pPr>
        <w:pStyle w:val="af9"/>
        <w:spacing w:line="240" w:lineRule="auto"/>
        <w:rPr>
          <w:rFonts w:cs="Times New Roman"/>
        </w:rPr>
      </w:pPr>
    </w:p>
    <w:p w14:paraId="4C797899" w14:textId="77777777" w:rsidR="00EF5E45" w:rsidRDefault="00EF5E45" w:rsidP="00EF5E45">
      <w:pPr>
        <w:pStyle w:val="af9"/>
        <w:spacing w:line="240" w:lineRule="auto"/>
        <w:rPr>
          <w:rFonts w:cs="Times New Roman"/>
        </w:rPr>
      </w:pPr>
    </w:p>
    <w:p w14:paraId="6B1463EA" w14:textId="77777777" w:rsidR="00EF5E45" w:rsidRDefault="00EF5E45" w:rsidP="00EF5E45">
      <w:pPr>
        <w:pStyle w:val="af9"/>
        <w:spacing w:line="240" w:lineRule="auto"/>
        <w:rPr>
          <w:rFonts w:cs="Times New Roman"/>
        </w:rPr>
      </w:pPr>
    </w:p>
    <w:p w14:paraId="0849FC27" w14:textId="77777777" w:rsidR="00EF5E45" w:rsidRDefault="00EF5E45" w:rsidP="00EF5E45">
      <w:pPr>
        <w:pStyle w:val="af9"/>
        <w:spacing w:line="240" w:lineRule="auto"/>
        <w:rPr>
          <w:rFonts w:cs="Times New Roman"/>
        </w:rPr>
      </w:pPr>
    </w:p>
    <w:p w14:paraId="195B0643" w14:textId="77777777" w:rsidR="00EF5E45" w:rsidRDefault="00EF5E45" w:rsidP="00EF5E45">
      <w:pPr>
        <w:pStyle w:val="af9"/>
        <w:spacing w:line="240" w:lineRule="auto"/>
        <w:rPr>
          <w:rFonts w:cs="Times New Roman"/>
        </w:rPr>
      </w:pPr>
    </w:p>
    <w:p w14:paraId="540C049E" w14:textId="77777777" w:rsidR="00EF5E45" w:rsidRDefault="00EF5E45" w:rsidP="00EF5E45">
      <w:pPr>
        <w:pStyle w:val="af9"/>
        <w:spacing w:line="240" w:lineRule="auto"/>
        <w:outlineLvl w:val="0"/>
        <w:rPr>
          <w:rFonts w:cs="Times New Roman"/>
        </w:rPr>
      </w:pPr>
    </w:p>
    <w:p w14:paraId="6C19F7CA" w14:textId="77777777" w:rsidR="00EF5E45" w:rsidRDefault="00EF5E45" w:rsidP="00EF5E45">
      <w:pPr>
        <w:pStyle w:val="af9"/>
        <w:spacing w:line="240" w:lineRule="auto"/>
        <w:outlineLvl w:val="0"/>
        <w:rPr>
          <w:rFonts w:cs="Times New Roman"/>
        </w:rPr>
      </w:pPr>
      <w:r>
        <w:rPr>
          <w:rFonts w:cs="Times New Roman"/>
        </w:rPr>
        <w:t>Table A.5</w:t>
      </w:r>
    </w:p>
    <w:p w14:paraId="3B43EAC8" w14:textId="77777777" w:rsidR="00EF5E45" w:rsidRPr="009B7770" w:rsidRDefault="00EF5E45" w:rsidP="00EF5E45">
      <w:pPr>
        <w:pStyle w:val="af9"/>
        <w:spacing w:line="240" w:lineRule="auto"/>
        <w:rPr>
          <w:rFonts w:cs="Times New Roman"/>
          <w:u w:val="double"/>
        </w:rPr>
      </w:pPr>
      <w:r>
        <w:rPr>
          <w:rFonts w:cs="Times New Roman"/>
        </w:rPr>
        <w:t>Industry Experience of Board, CEO, and</w:t>
      </w:r>
      <w:r w:rsidRPr="00CA3BA8">
        <w:rPr>
          <w:rFonts w:cs="Times New Roman"/>
        </w:rPr>
        <w:t xml:space="preserve"> Acquisition Performance</w:t>
      </w:r>
      <w:r>
        <w:rPr>
          <w:rFonts w:cs="Times New Roman" w:hint="eastAsia"/>
        </w:rPr>
        <w:t xml:space="preserve"> </w:t>
      </w:r>
      <w:r>
        <w:rPr>
          <w:rFonts w:cs="Times New Roman"/>
        </w:rPr>
        <w:t xml:space="preserve">– A Generalist CEO effect? </w:t>
      </w:r>
    </w:p>
    <w:p w14:paraId="3792D1CC" w14:textId="77777777" w:rsidR="00EF5E45" w:rsidRPr="007C6BA4" w:rsidRDefault="00EF5E45" w:rsidP="00EF5E45">
      <w:pPr>
        <w:spacing w:line="240" w:lineRule="auto"/>
        <w:jc w:val="both"/>
        <w:rPr>
          <w:rFonts w:ascii="Times New Roman" w:eastAsia="新細明體" w:hAnsi="Times New Roman" w:cs="Times New Roman"/>
          <w:sz w:val="20"/>
          <w:szCs w:val="20"/>
        </w:rPr>
      </w:pPr>
      <w:r>
        <w:rPr>
          <w:rFonts w:ascii="Times New Roman" w:eastAsia="新細明體" w:hAnsi="Times New Roman" w:cs="Times New Roman"/>
          <w:sz w:val="20"/>
          <w:szCs w:val="20"/>
        </w:rPr>
        <w:t>This table pre</w:t>
      </w:r>
      <w:r w:rsidRPr="000A0CB0">
        <w:rPr>
          <w:rFonts w:ascii="Times New Roman" w:eastAsia="新細明體" w:hAnsi="Times New Roman" w:cs="Times New Roman"/>
          <w:sz w:val="20"/>
          <w:szCs w:val="20"/>
        </w:rPr>
        <w:t xml:space="preserve">sents the regression results </w:t>
      </w:r>
      <w:r>
        <w:rPr>
          <w:rFonts w:ascii="Times New Roman" w:eastAsia="新細明體" w:hAnsi="Times New Roman" w:cs="Times New Roman"/>
          <w:sz w:val="20"/>
          <w:szCs w:val="20"/>
        </w:rPr>
        <w:t>of</w:t>
      </w:r>
      <w:r w:rsidRPr="000A0CB0">
        <w:rPr>
          <w:rFonts w:ascii="Times New Roman" w:eastAsia="新細明體" w:hAnsi="Times New Roman" w:cs="Times New Roman"/>
          <w:sz w:val="20"/>
          <w:szCs w:val="20"/>
        </w:rPr>
        <w:t xml:space="preserve"> the subsample where the </w:t>
      </w:r>
      <w:r>
        <w:rPr>
          <w:rFonts w:ascii="Times New Roman" w:eastAsia="新細明體" w:hAnsi="Times New Roman" w:cs="Times New Roman"/>
          <w:sz w:val="20"/>
          <w:szCs w:val="20"/>
        </w:rPr>
        <w:t>Generalist CEO dummy is available</w:t>
      </w:r>
      <w:r w:rsidRPr="000A0CB0">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 xml:space="preserve">The Generalist and Specialist data are provided by the authors of Custodio </w:t>
      </w:r>
      <w:r w:rsidRPr="005A37B7">
        <w:rPr>
          <w:rFonts w:ascii="Times New Roman" w:eastAsia="新細明體" w:hAnsi="Times New Roman" w:cs="Times New Roman"/>
          <w:i/>
          <w:sz w:val="20"/>
          <w:szCs w:val="20"/>
        </w:rPr>
        <w:t>et al.</w:t>
      </w:r>
      <w:r>
        <w:rPr>
          <w:rFonts w:ascii="Times New Roman" w:eastAsia="新細明體" w:hAnsi="Times New Roman" w:cs="Times New Roman"/>
          <w:sz w:val="20"/>
          <w:szCs w:val="20"/>
        </w:rPr>
        <w:t xml:space="preserve"> (2013) and span from fiscal years 1994 to 2007. </w:t>
      </w:r>
      <w:r w:rsidRPr="000A0CB0">
        <w:rPr>
          <w:rFonts w:ascii="Times New Roman" w:eastAsia="新細明體" w:hAnsi="Times New Roman" w:cs="Times New Roman"/>
          <w:sz w:val="20"/>
          <w:szCs w:val="20"/>
        </w:rPr>
        <w:t xml:space="preserve">The dependent variable in each column is the </w:t>
      </w:r>
      <w:r>
        <w:rPr>
          <w:rFonts w:ascii="Times New Roman" w:eastAsia="新細明體" w:hAnsi="Times New Roman" w:cs="Times New Roman"/>
          <w:sz w:val="20"/>
          <w:szCs w:val="20"/>
        </w:rPr>
        <w:t>acquirer’s</w:t>
      </w:r>
      <w:r w:rsidRPr="000A0CB0">
        <w:rPr>
          <w:rFonts w:ascii="Times New Roman" w:eastAsia="新細明體" w:hAnsi="Times New Roman" w:cs="Times New Roman"/>
          <w:sz w:val="20"/>
          <w:szCs w:val="20"/>
        </w:rPr>
        <w:t xml:space="preserve"> 3-day cumulative abnormal returns. </w:t>
      </w:r>
      <w:r>
        <w:rPr>
          <w:rFonts w:ascii="Times New Roman" w:eastAsia="新細明體" w:hAnsi="Times New Roman" w:cs="Times New Roman"/>
          <w:sz w:val="20"/>
          <w:szCs w:val="20"/>
        </w:rPr>
        <w:t xml:space="preserve">Additional CEO controls are obtained from Execucomp. </w:t>
      </w:r>
      <w:r w:rsidRPr="000A0CB0">
        <w:rPr>
          <w:rFonts w:ascii="Times New Roman" w:eastAsia="新細明體" w:hAnsi="Times New Roman" w:cs="Times New Roman"/>
          <w:sz w:val="20"/>
          <w:szCs w:val="20"/>
        </w:rPr>
        <w:t xml:space="preserve">The </w:t>
      </w:r>
      <w:r>
        <w:rPr>
          <w:rFonts w:ascii="Times New Roman" w:eastAsia="新細明體" w:hAnsi="Times New Roman" w:cs="Times New Roman"/>
          <w:sz w:val="20"/>
          <w:szCs w:val="20"/>
        </w:rPr>
        <w:t>initial</w:t>
      </w:r>
      <w:r w:rsidRPr="000A0CB0">
        <w:rPr>
          <w:rFonts w:ascii="Times New Roman" w:eastAsia="新細明體" w:hAnsi="Times New Roman" w:cs="Times New Roman"/>
          <w:sz w:val="20"/>
          <w:szCs w:val="20"/>
        </w:rPr>
        <w:t xml:space="preserve"> sample consists of 6,178 completed M&amp;A deals</w:t>
      </w:r>
      <w:r>
        <w:rPr>
          <w:rFonts w:ascii="Times New Roman" w:eastAsia="新細明體" w:hAnsi="Times New Roman" w:cs="Times New Roman"/>
          <w:sz w:val="20"/>
          <w:szCs w:val="20"/>
        </w:rPr>
        <w:t>.</w:t>
      </w:r>
      <w:r w:rsidRPr="000A0CB0">
        <w:rPr>
          <w:rFonts w:ascii="Times New Roman" w:eastAsia="新細明體" w:hAnsi="Times New Roman" w:cs="Times New Roman"/>
          <w:sz w:val="20"/>
          <w:szCs w:val="20"/>
        </w:rPr>
        <w:t xml:space="preserve"> </w:t>
      </w:r>
      <w:r>
        <w:rPr>
          <w:rFonts w:ascii="Times New Roman" w:eastAsia="新細明體" w:hAnsi="Times New Roman" w:cs="Times New Roman"/>
          <w:sz w:val="20"/>
          <w:szCs w:val="20"/>
        </w:rPr>
        <w:t>Year-FF12</w:t>
      </w:r>
      <w:r w:rsidRPr="007C6BA4">
        <w:rPr>
          <w:rFonts w:ascii="Times New Roman" w:eastAsia="新細明體" w:hAnsi="Times New Roman" w:cs="Times New Roman"/>
          <w:sz w:val="20"/>
          <w:szCs w:val="20"/>
        </w:rPr>
        <w:t xml:space="preserve"> industry </w:t>
      </w:r>
      <w:r>
        <w:rPr>
          <w:rFonts w:ascii="Times New Roman" w:eastAsia="新細明體" w:hAnsi="Times New Roman" w:cs="Times New Roman"/>
          <w:sz w:val="20"/>
          <w:szCs w:val="20"/>
        </w:rPr>
        <w:t>dummies</w:t>
      </w:r>
      <w:r w:rsidRPr="007C6BA4">
        <w:rPr>
          <w:rFonts w:ascii="Times New Roman" w:eastAsia="新細明體" w:hAnsi="Times New Roman" w:cs="Times New Roman"/>
          <w:sz w:val="20"/>
          <w:szCs w:val="20"/>
        </w:rPr>
        <w:t xml:space="preserve"> are included.</w:t>
      </w:r>
      <w:r w:rsidRPr="000A0CB0">
        <w:rPr>
          <w:rFonts w:ascii="Times New Roman" w:eastAsia="新細明體" w:hAnsi="Times New Roman" w:cs="Times New Roman"/>
          <w:sz w:val="20"/>
          <w:szCs w:val="20"/>
        </w:rPr>
        <w:t xml:space="preserve"> Significance is based on White-adjusted standard errors with t-stats reported below each coefficient. </w:t>
      </w:r>
      <w:r w:rsidRPr="000A0CB0">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xml:space="preserve">, </w:t>
      </w:r>
      <w:r w:rsidRPr="000A0CB0">
        <w:rPr>
          <w:rFonts w:ascii="Times New Roman" w:eastAsia="新細明體" w:hAnsi="Times New Roman" w:cs="Times New Roman"/>
          <w:sz w:val="20"/>
          <w:szCs w:val="20"/>
          <w:vertAlign w:val="superscript"/>
        </w:rPr>
        <w:t>**</w:t>
      </w:r>
      <w:r>
        <w:rPr>
          <w:rFonts w:ascii="Times New Roman" w:eastAsia="新細明體" w:hAnsi="Times New Roman" w:cs="Times New Roman"/>
          <w:sz w:val="20"/>
          <w:szCs w:val="20"/>
        </w:rPr>
        <w:t xml:space="preserve">, and </w:t>
      </w:r>
      <w:r w:rsidRPr="000A0CB0">
        <w:rPr>
          <w:rFonts w:ascii="Times New Roman" w:eastAsia="新細明體" w:hAnsi="Times New Roman" w:cs="Times New Roman"/>
          <w:sz w:val="20"/>
          <w:szCs w:val="20"/>
          <w:vertAlign w:val="superscript"/>
        </w:rPr>
        <w:t>*</w:t>
      </w:r>
      <w:r w:rsidRPr="000A0CB0">
        <w:rPr>
          <w:rFonts w:ascii="Times New Roman" w:eastAsia="新細明體" w:hAnsi="Times New Roman" w:cs="Times New Roman"/>
          <w:sz w:val="20"/>
          <w:szCs w:val="20"/>
        </w:rPr>
        <w:t xml:space="preserve"> denote the statist</w:t>
      </w:r>
      <w:r>
        <w:rPr>
          <w:rFonts w:ascii="Times New Roman" w:eastAsia="新細明體" w:hAnsi="Times New Roman" w:cs="Times New Roman"/>
          <w:sz w:val="20"/>
          <w:szCs w:val="20"/>
        </w:rPr>
        <w:t xml:space="preserve">ical significance </w:t>
      </w:r>
      <w:r w:rsidRPr="000A0CB0">
        <w:rPr>
          <w:rFonts w:ascii="Times New Roman" w:eastAsia="新細明體" w:hAnsi="Times New Roman" w:cs="Times New Roman"/>
          <w:sz w:val="20"/>
          <w:szCs w:val="20"/>
        </w:rPr>
        <w:t>at 1%, 5%, and 10% level</w:t>
      </w:r>
      <w:r>
        <w:rPr>
          <w:rFonts w:ascii="Times New Roman" w:eastAsia="新細明體" w:hAnsi="Times New Roman" w:cs="Times New Roman"/>
          <w:sz w:val="20"/>
          <w:szCs w:val="20"/>
        </w:rPr>
        <w:t>s</w:t>
      </w:r>
      <w:r w:rsidRPr="000A0CB0">
        <w:rPr>
          <w:rFonts w:ascii="Times New Roman" w:eastAsia="新細明體" w:hAnsi="Times New Roman" w:cs="Times New Roman"/>
          <w:sz w:val="20"/>
          <w:szCs w:val="20"/>
        </w:rPr>
        <w:t>, respectively. Variable definitions are in appendix.</w:t>
      </w:r>
    </w:p>
    <w:tbl>
      <w:tblPr>
        <w:tblW w:w="4706" w:type="pct"/>
        <w:jc w:val="center"/>
        <w:tblLayout w:type="fixed"/>
        <w:tblLook w:val="0000" w:firstRow="0" w:lastRow="0" w:firstColumn="0" w:lastColumn="0" w:noHBand="0" w:noVBand="0"/>
      </w:tblPr>
      <w:tblGrid>
        <w:gridCol w:w="4516"/>
        <w:gridCol w:w="1168"/>
        <w:gridCol w:w="1170"/>
        <w:gridCol w:w="1956"/>
      </w:tblGrid>
      <w:tr w:rsidR="00EF5E45" w:rsidRPr="000233A0" w14:paraId="5B749A19" w14:textId="77777777" w:rsidTr="003647F1">
        <w:trPr>
          <w:tblHeader/>
          <w:jc w:val="center"/>
        </w:trPr>
        <w:tc>
          <w:tcPr>
            <w:tcW w:w="2563" w:type="pct"/>
            <w:tcBorders>
              <w:top w:val="single" w:sz="4" w:space="0" w:color="auto"/>
              <w:left w:val="nil"/>
              <w:bottom w:val="single" w:sz="4" w:space="0" w:color="auto"/>
              <w:right w:val="nil"/>
            </w:tcBorders>
            <w:vAlign w:val="center"/>
          </w:tcPr>
          <w:p w14:paraId="16876278" w14:textId="77777777" w:rsidR="00EF5E45" w:rsidRDefault="00EF5E45" w:rsidP="003647F1">
            <w:pPr>
              <w:autoSpaceDE w:val="0"/>
              <w:autoSpaceDN w:val="0"/>
              <w:adjustRightInd w:val="0"/>
              <w:contextualSpacing/>
            </w:pPr>
            <w:r>
              <w:br w:type="page"/>
            </w:r>
            <w:r w:rsidRPr="000233A0">
              <w:rPr>
                <w:rFonts w:cs="Times New Roman"/>
              </w:rPr>
              <w:br w:type="page"/>
            </w:r>
            <w:r w:rsidRPr="00587C08">
              <w:rPr>
                <w:rFonts w:ascii="Times New Roman" w:hAnsi="Times New Roman" w:cs="Times New Roman"/>
              </w:rPr>
              <w:t>Dependent Variable:</w:t>
            </w:r>
            <w:r>
              <w:rPr>
                <w:rFonts w:ascii="Times New Roman" w:hAnsi="Times New Roman" w:cs="Times New Roman"/>
              </w:rPr>
              <w:t xml:space="preserve"> </w:t>
            </w:r>
            <w:r w:rsidRPr="00380980">
              <w:rPr>
                <w:rFonts w:ascii="Times New Roman" w:eastAsia="新細明體" w:hAnsi="Times New Roman" w:cs="Times New Roman"/>
                <w:color w:val="000000"/>
              </w:rPr>
              <w:t>CAR</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color w:val="000000"/>
              </w:rPr>
              <w:t xml:space="preserve"> </w:t>
            </w:r>
            <w:r w:rsidRPr="00380980">
              <w:rPr>
                <w:rFonts w:ascii="Times New Roman" w:eastAsia="新細明體" w:hAnsi="Times New Roman" w:cs="Times New Roman"/>
                <w:color w:val="000000"/>
              </w:rPr>
              <w:t>+1)</w:t>
            </w:r>
            <w:r>
              <w:rPr>
                <w:rFonts w:ascii="Times New Roman" w:eastAsia="新細明體" w:hAnsi="Times New Roman" w:cs="Times New Roman" w:hint="eastAsia"/>
                <w:color w:val="000000"/>
              </w:rPr>
              <w:t xml:space="preserve"> (%)</w:t>
            </w:r>
          </w:p>
        </w:tc>
        <w:tc>
          <w:tcPr>
            <w:tcW w:w="1327" w:type="pct"/>
            <w:gridSpan w:val="2"/>
            <w:tcBorders>
              <w:top w:val="single" w:sz="4" w:space="0" w:color="auto"/>
              <w:left w:val="nil"/>
              <w:bottom w:val="single" w:sz="4" w:space="0" w:color="auto"/>
              <w:right w:val="nil"/>
            </w:tcBorders>
            <w:vAlign w:val="center"/>
          </w:tcPr>
          <w:p w14:paraId="62D9438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Adding Generalist as a Control</w:t>
            </w:r>
          </w:p>
        </w:tc>
        <w:tc>
          <w:tcPr>
            <w:tcW w:w="1110" w:type="pct"/>
            <w:tcBorders>
              <w:top w:val="single" w:sz="4" w:space="0" w:color="auto"/>
              <w:left w:val="nil"/>
              <w:bottom w:val="single" w:sz="4" w:space="0" w:color="auto"/>
              <w:right w:val="nil"/>
            </w:tcBorders>
          </w:tcPr>
          <w:p w14:paraId="440052C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Replacing CEOs’ Experience with General Ability Index</w:t>
            </w:r>
          </w:p>
        </w:tc>
      </w:tr>
      <w:tr w:rsidR="00EF5E45" w:rsidRPr="000233A0" w14:paraId="3BC7BD93" w14:textId="77777777" w:rsidTr="003647F1">
        <w:trPr>
          <w:tblHeader/>
          <w:jc w:val="center"/>
        </w:trPr>
        <w:tc>
          <w:tcPr>
            <w:tcW w:w="2563" w:type="pct"/>
            <w:tcBorders>
              <w:top w:val="single" w:sz="4" w:space="0" w:color="auto"/>
              <w:left w:val="nil"/>
              <w:bottom w:val="single" w:sz="4" w:space="0" w:color="auto"/>
              <w:right w:val="nil"/>
            </w:tcBorders>
            <w:vAlign w:val="center"/>
          </w:tcPr>
          <w:p w14:paraId="234889F3"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single" w:sz="4" w:space="0" w:color="auto"/>
              <w:left w:val="nil"/>
              <w:bottom w:val="single" w:sz="4" w:space="0" w:color="auto"/>
              <w:right w:val="nil"/>
            </w:tcBorders>
            <w:vAlign w:val="center"/>
          </w:tcPr>
          <w:p w14:paraId="30E0F317"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w:t>
            </w:r>
            <w:r w:rsidRPr="00380980">
              <w:rPr>
                <w:rFonts w:ascii="Times New Roman" w:hAnsi="Times New Roman" w:cs="Times New Roman"/>
              </w:rPr>
              <w:t>)</w:t>
            </w:r>
          </w:p>
        </w:tc>
        <w:tc>
          <w:tcPr>
            <w:tcW w:w="663" w:type="pct"/>
            <w:tcBorders>
              <w:top w:val="single" w:sz="4" w:space="0" w:color="auto"/>
              <w:left w:val="nil"/>
              <w:bottom w:val="single" w:sz="4" w:space="0" w:color="auto"/>
              <w:right w:val="nil"/>
            </w:tcBorders>
            <w:vAlign w:val="center"/>
          </w:tcPr>
          <w:p w14:paraId="40DA7B9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w:t>
            </w:r>
            <w:r w:rsidRPr="00380980">
              <w:rPr>
                <w:rFonts w:ascii="Times New Roman" w:hAnsi="Times New Roman" w:cs="Times New Roman"/>
              </w:rPr>
              <w:t>)</w:t>
            </w:r>
          </w:p>
        </w:tc>
        <w:tc>
          <w:tcPr>
            <w:tcW w:w="1110" w:type="pct"/>
            <w:tcBorders>
              <w:top w:val="single" w:sz="4" w:space="0" w:color="auto"/>
              <w:left w:val="nil"/>
              <w:bottom w:val="single" w:sz="4" w:space="0" w:color="auto"/>
              <w:right w:val="nil"/>
            </w:tcBorders>
          </w:tcPr>
          <w:p w14:paraId="18C43F94"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(3)</w:t>
            </w:r>
          </w:p>
        </w:tc>
      </w:tr>
      <w:tr w:rsidR="00EF5E45" w:rsidRPr="000233A0" w14:paraId="5E00E7BA" w14:textId="77777777" w:rsidTr="003647F1">
        <w:trPr>
          <w:jc w:val="center"/>
        </w:trPr>
        <w:tc>
          <w:tcPr>
            <w:tcW w:w="2563" w:type="pct"/>
            <w:tcBorders>
              <w:top w:val="nil"/>
              <w:left w:val="nil"/>
              <w:bottom w:val="nil"/>
              <w:right w:val="nil"/>
            </w:tcBorders>
            <w:vAlign w:val="center"/>
          </w:tcPr>
          <w:p w14:paraId="78C07BB4"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sidRPr="005D5C02">
              <w:rPr>
                <w:rFonts w:ascii="Times New Roman" w:hAnsi="Times New Roman" w:cs="Times New Roman" w:hint="eastAsia"/>
              </w:rPr>
              <w:t xml:space="preserve"> Diversifying</w:t>
            </w:r>
          </w:p>
        </w:tc>
        <w:tc>
          <w:tcPr>
            <w:tcW w:w="663" w:type="pct"/>
            <w:tcBorders>
              <w:top w:val="nil"/>
              <w:left w:val="nil"/>
              <w:bottom w:val="nil"/>
              <w:right w:val="nil"/>
            </w:tcBorders>
            <w:vAlign w:val="center"/>
          </w:tcPr>
          <w:p w14:paraId="0B56974A"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2.729</w:t>
            </w:r>
            <w:r w:rsidRPr="00497842">
              <w:rPr>
                <w:rFonts w:ascii="Times New Roman" w:hAnsi="Times New Roman" w:cs="Times New Roman"/>
                <w:vertAlign w:val="superscript"/>
              </w:rPr>
              <w:t>**</w:t>
            </w:r>
          </w:p>
        </w:tc>
        <w:tc>
          <w:tcPr>
            <w:tcW w:w="663" w:type="pct"/>
            <w:tcBorders>
              <w:top w:val="nil"/>
              <w:left w:val="nil"/>
              <w:bottom w:val="nil"/>
              <w:right w:val="nil"/>
            </w:tcBorders>
          </w:tcPr>
          <w:p w14:paraId="13F69EC5"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1.356</w:t>
            </w:r>
          </w:p>
        </w:tc>
        <w:tc>
          <w:tcPr>
            <w:tcW w:w="1110" w:type="pct"/>
            <w:tcBorders>
              <w:top w:val="nil"/>
              <w:left w:val="nil"/>
              <w:bottom w:val="nil"/>
              <w:right w:val="nil"/>
            </w:tcBorders>
          </w:tcPr>
          <w:p w14:paraId="77359779"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1.618</w:t>
            </w:r>
          </w:p>
        </w:tc>
      </w:tr>
      <w:tr w:rsidR="00EF5E45" w:rsidRPr="000233A0" w14:paraId="3D708817" w14:textId="77777777" w:rsidTr="003647F1">
        <w:trPr>
          <w:jc w:val="center"/>
        </w:trPr>
        <w:tc>
          <w:tcPr>
            <w:tcW w:w="2563" w:type="pct"/>
            <w:tcBorders>
              <w:top w:val="nil"/>
              <w:left w:val="nil"/>
              <w:bottom w:val="nil"/>
              <w:right w:val="nil"/>
            </w:tcBorders>
            <w:vAlign w:val="center"/>
          </w:tcPr>
          <w:p w14:paraId="63C6C4A0"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5B722A34"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(2.43</w:t>
            </w:r>
            <w:r w:rsidRPr="00380980">
              <w:rPr>
                <w:rFonts w:ascii="Times New Roman" w:hAnsi="Times New Roman" w:cs="Times New Roman"/>
              </w:rPr>
              <w:t>)</w:t>
            </w:r>
          </w:p>
        </w:tc>
        <w:tc>
          <w:tcPr>
            <w:tcW w:w="663" w:type="pct"/>
            <w:tcBorders>
              <w:top w:val="nil"/>
              <w:left w:val="nil"/>
              <w:bottom w:val="nil"/>
              <w:right w:val="nil"/>
            </w:tcBorders>
          </w:tcPr>
          <w:p w14:paraId="45CA054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(1.35)</w:t>
            </w:r>
          </w:p>
        </w:tc>
        <w:tc>
          <w:tcPr>
            <w:tcW w:w="1110" w:type="pct"/>
            <w:tcBorders>
              <w:top w:val="nil"/>
              <w:left w:val="nil"/>
              <w:bottom w:val="nil"/>
              <w:right w:val="nil"/>
            </w:tcBorders>
          </w:tcPr>
          <w:p w14:paraId="723A30D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(0.92)</w:t>
            </w:r>
          </w:p>
        </w:tc>
      </w:tr>
      <w:tr w:rsidR="00EF5E45" w:rsidRPr="000233A0" w14:paraId="59D03FBD" w14:textId="77777777" w:rsidTr="003647F1">
        <w:trPr>
          <w:jc w:val="center"/>
        </w:trPr>
        <w:tc>
          <w:tcPr>
            <w:tcW w:w="2563" w:type="pct"/>
            <w:tcBorders>
              <w:top w:val="nil"/>
              <w:left w:val="nil"/>
              <w:bottom w:val="nil"/>
              <w:right w:val="nil"/>
            </w:tcBorders>
            <w:vAlign w:val="center"/>
          </w:tcPr>
          <w:p w14:paraId="2121A80F"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hint="eastAsia"/>
              </w:rPr>
              <w:t>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eastAsia="標楷體" w:hAnsi="Times New Roman" w:cs="Times New Roman" w:hint="eastAsia"/>
              </w:rPr>
              <w:t xml:space="preserve"> Diversifying</w:t>
            </w:r>
          </w:p>
        </w:tc>
        <w:tc>
          <w:tcPr>
            <w:tcW w:w="663" w:type="pct"/>
            <w:tcBorders>
              <w:top w:val="nil"/>
              <w:left w:val="nil"/>
              <w:bottom w:val="nil"/>
              <w:right w:val="nil"/>
            </w:tcBorders>
            <w:vAlign w:val="center"/>
          </w:tcPr>
          <w:p w14:paraId="233908CA"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-0.541</w:t>
            </w:r>
          </w:p>
        </w:tc>
        <w:tc>
          <w:tcPr>
            <w:tcW w:w="663" w:type="pct"/>
            <w:tcBorders>
              <w:top w:val="nil"/>
              <w:left w:val="nil"/>
              <w:bottom w:val="nil"/>
              <w:right w:val="nil"/>
            </w:tcBorders>
          </w:tcPr>
          <w:p w14:paraId="5E12EFD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-2.636</w:t>
            </w:r>
          </w:p>
        </w:tc>
        <w:tc>
          <w:tcPr>
            <w:tcW w:w="1110" w:type="pct"/>
            <w:tcBorders>
              <w:top w:val="nil"/>
              <w:left w:val="nil"/>
              <w:bottom w:val="nil"/>
              <w:right w:val="nil"/>
            </w:tcBorders>
          </w:tcPr>
          <w:p w14:paraId="17880FBB"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-0.564</w:t>
            </w:r>
          </w:p>
        </w:tc>
      </w:tr>
      <w:tr w:rsidR="00EF5E45" w:rsidRPr="000233A0" w14:paraId="331F9C13" w14:textId="77777777" w:rsidTr="003647F1">
        <w:trPr>
          <w:jc w:val="center"/>
        </w:trPr>
        <w:tc>
          <w:tcPr>
            <w:tcW w:w="2563" w:type="pct"/>
            <w:tcBorders>
              <w:top w:val="nil"/>
              <w:left w:val="nil"/>
              <w:bottom w:val="nil"/>
              <w:right w:val="nil"/>
            </w:tcBorders>
            <w:vAlign w:val="center"/>
          </w:tcPr>
          <w:p w14:paraId="252A2874"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5D5EA81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w:t>
            </w:r>
            <w:r>
              <w:rPr>
                <w:rFonts w:ascii="Times New Roman" w:hAnsi="Times New Roman" w:cs="Times New Roman" w:hint="eastAsia"/>
              </w:rPr>
              <w:t>28</w:t>
            </w:r>
            <w:r w:rsidRPr="00380980">
              <w:rPr>
                <w:rFonts w:ascii="Times New Roman" w:hAnsi="Times New Roman" w:cs="Times New Roman"/>
              </w:rPr>
              <w:t>)</w:t>
            </w:r>
          </w:p>
        </w:tc>
        <w:tc>
          <w:tcPr>
            <w:tcW w:w="663" w:type="pct"/>
            <w:tcBorders>
              <w:top w:val="nil"/>
              <w:left w:val="nil"/>
              <w:bottom w:val="nil"/>
              <w:right w:val="nil"/>
            </w:tcBorders>
          </w:tcPr>
          <w:p w14:paraId="1363F5F8"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(-1.28)</w:t>
            </w:r>
          </w:p>
        </w:tc>
        <w:tc>
          <w:tcPr>
            <w:tcW w:w="1110" w:type="pct"/>
            <w:tcBorders>
              <w:top w:val="nil"/>
              <w:left w:val="nil"/>
              <w:bottom w:val="nil"/>
              <w:right w:val="nil"/>
            </w:tcBorders>
          </w:tcPr>
          <w:p w14:paraId="7CDFDC9E"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(-0.30)</w:t>
            </w:r>
          </w:p>
        </w:tc>
      </w:tr>
      <w:tr w:rsidR="00EF5E45" w:rsidRPr="000233A0" w14:paraId="3C44E07D" w14:textId="77777777" w:rsidTr="003647F1">
        <w:trPr>
          <w:jc w:val="center"/>
        </w:trPr>
        <w:tc>
          <w:tcPr>
            <w:tcW w:w="2563" w:type="pct"/>
            <w:tcBorders>
              <w:top w:val="nil"/>
              <w:left w:val="nil"/>
              <w:bottom w:val="nil"/>
              <w:right w:val="nil"/>
            </w:tcBorders>
            <w:vAlign w:val="center"/>
          </w:tcPr>
          <w:p w14:paraId="5EB35659"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CEO</w:t>
            </w:r>
            <w:r>
              <w:rPr>
                <w:rFonts w:ascii="Times New Roman" w:hAnsi="Times New Roman" w:cs="Times New Roman"/>
              </w:rPr>
              <w:t>_</w:t>
            </w:r>
            <w:r>
              <w:rPr>
                <w:rFonts w:ascii="Times New Roman" w:hAnsi="Times New Roman" w:cs="Times New Roman" w:hint="eastAsia"/>
              </w:rPr>
              <w:t>ID</w:t>
            </w:r>
            <w:r w:rsidRPr="00380980">
              <w:rPr>
                <w:rFonts w:ascii="Times New Roman" w:hAnsi="Times New Roman" w:cs="Times New Roman"/>
              </w:rPr>
              <w:t>_EXP</w:t>
            </w:r>
            <w:r>
              <w:rPr>
                <w:rFonts w:ascii="Times New Roman" w:hAnsi="Times New Roman" w:cs="Times New Roman"/>
              </w:rPr>
              <w:t xml:space="preserve">* </w:t>
            </w:r>
            <w:r w:rsidRPr="005D5C02">
              <w:rPr>
                <w:rFonts w:ascii="Times New Roman" w:hAnsi="Times New Roman" w:cs="Times New Roman" w:hint="eastAsia"/>
              </w:rPr>
              <w:t>Diversifying</w:t>
            </w:r>
          </w:p>
        </w:tc>
        <w:tc>
          <w:tcPr>
            <w:tcW w:w="663" w:type="pct"/>
            <w:tcBorders>
              <w:top w:val="nil"/>
              <w:left w:val="nil"/>
              <w:bottom w:val="nil"/>
              <w:right w:val="nil"/>
            </w:tcBorders>
            <w:vAlign w:val="center"/>
          </w:tcPr>
          <w:p w14:paraId="21047F2F"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3" w:type="pct"/>
            <w:tcBorders>
              <w:top w:val="nil"/>
              <w:left w:val="nil"/>
              <w:bottom w:val="nil"/>
              <w:right w:val="nil"/>
            </w:tcBorders>
          </w:tcPr>
          <w:p w14:paraId="448FE24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9.687</w:t>
            </w:r>
            <w:r w:rsidRPr="003422F5">
              <w:rPr>
                <w:rFonts w:ascii="Times New Roman" w:hAnsi="Times New Roman" w:cs="Times New Roman"/>
                <w:vertAlign w:val="superscript"/>
              </w:rPr>
              <w:t>**</w:t>
            </w:r>
          </w:p>
        </w:tc>
        <w:tc>
          <w:tcPr>
            <w:tcW w:w="1110" w:type="pct"/>
            <w:tcBorders>
              <w:top w:val="nil"/>
              <w:left w:val="nil"/>
              <w:bottom w:val="nil"/>
              <w:right w:val="nil"/>
            </w:tcBorders>
          </w:tcPr>
          <w:p w14:paraId="5EE96E9A" w14:textId="77777777" w:rsidR="00EF5E45" w:rsidRDefault="00EF5E45" w:rsidP="003647F1">
            <w:pPr>
              <w:autoSpaceDE w:val="0"/>
              <w:autoSpaceDN w:val="0"/>
              <w:adjustRightInd w:val="0"/>
              <w:contextualSpacing/>
              <w:jc w:val="center"/>
              <w:rPr>
                <w:rFonts w:ascii="Times New Roman" w:hAnsi="Times New Roman" w:cs="Times New Roman"/>
              </w:rPr>
            </w:pPr>
          </w:p>
        </w:tc>
      </w:tr>
      <w:tr w:rsidR="00EF5E45" w:rsidRPr="000233A0" w14:paraId="2A74F248" w14:textId="77777777" w:rsidTr="003647F1">
        <w:trPr>
          <w:jc w:val="center"/>
        </w:trPr>
        <w:tc>
          <w:tcPr>
            <w:tcW w:w="2563" w:type="pct"/>
            <w:tcBorders>
              <w:top w:val="nil"/>
              <w:left w:val="nil"/>
              <w:bottom w:val="nil"/>
              <w:right w:val="nil"/>
            </w:tcBorders>
            <w:vAlign w:val="center"/>
          </w:tcPr>
          <w:p w14:paraId="3964ED62"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6FF39780"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3" w:type="pct"/>
            <w:tcBorders>
              <w:top w:val="nil"/>
              <w:left w:val="nil"/>
              <w:bottom w:val="nil"/>
              <w:right w:val="nil"/>
            </w:tcBorders>
          </w:tcPr>
          <w:p w14:paraId="6F07ED9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(2.15)</w:t>
            </w:r>
          </w:p>
        </w:tc>
        <w:tc>
          <w:tcPr>
            <w:tcW w:w="1110" w:type="pct"/>
            <w:tcBorders>
              <w:top w:val="nil"/>
              <w:left w:val="nil"/>
              <w:bottom w:val="nil"/>
              <w:right w:val="nil"/>
            </w:tcBorders>
          </w:tcPr>
          <w:p w14:paraId="1E332090" w14:textId="77777777" w:rsidR="00EF5E45" w:rsidRDefault="00EF5E45" w:rsidP="003647F1">
            <w:pPr>
              <w:autoSpaceDE w:val="0"/>
              <w:autoSpaceDN w:val="0"/>
              <w:adjustRightInd w:val="0"/>
              <w:contextualSpacing/>
              <w:jc w:val="center"/>
              <w:rPr>
                <w:rFonts w:ascii="Times New Roman" w:hAnsi="Times New Roman" w:cs="Times New Roman"/>
              </w:rPr>
            </w:pPr>
          </w:p>
        </w:tc>
      </w:tr>
      <w:tr w:rsidR="00EF5E45" w:rsidRPr="000233A0" w14:paraId="730779E9" w14:textId="77777777" w:rsidTr="003647F1">
        <w:trPr>
          <w:jc w:val="center"/>
        </w:trPr>
        <w:tc>
          <w:tcPr>
            <w:tcW w:w="2563" w:type="pct"/>
            <w:tcBorders>
              <w:top w:val="nil"/>
              <w:left w:val="nil"/>
              <w:bottom w:val="nil"/>
              <w:right w:val="nil"/>
            </w:tcBorders>
            <w:vAlign w:val="center"/>
          </w:tcPr>
          <w:p w14:paraId="637F6FF2" w14:textId="77777777" w:rsidR="00EF5E45" w:rsidRPr="00380980" w:rsidRDefault="00EF5E45" w:rsidP="003647F1">
            <w:pPr>
              <w:autoSpaceDE w:val="0"/>
              <w:autoSpaceDN w:val="0"/>
              <w:adjustRightInd w:val="0"/>
              <w:contextualSpacing/>
              <w:rPr>
                <w:rFonts w:ascii="Times New Roman" w:hAnsi="Times New Roman" w:cs="Times New Roman"/>
              </w:rPr>
            </w:pPr>
            <w:r w:rsidRPr="005D5C02">
              <w:rPr>
                <w:rFonts w:ascii="Times New Roman" w:hAnsi="Times New Roman" w:cs="Times New Roman" w:hint="eastAsia"/>
              </w:rPr>
              <w:t>OD</w:t>
            </w:r>
            <w:r w:rsidRPr="005D5C02">
              <w:rPr>
                <w:rFonts w:ascii="Times New Roman" w:hAnsi="Times New Roman" w:cs="Times New Roman"/>
              </w:rPr>
              <w:t>_</w:t>
            </w:r>
            <w:r w:rsidRPr="005D5C02">
              <w:rPr>
                <w:rFonts w:ascii="Times New Roman" w:hAnsi="Times New Roman" w:cs="Times New Roman" w:hint="eastAsia"/>
              </w:rPr>
              <w:t>I</w:t>
            </w:r>
            <w:r w:rsidRPr="005D5C02">
              <w:rPr>
                <w:rFonts w:ascii="Times New Roman" w:hAnsi="Times New Roman" w:cs="Times New Roman"/>
              </w:rPr>
              <w:t>D_EXP*</w:t>
            </w:r>
            <w:r>
              <w:rPr>
                <w:rFonts w:ascii="Times New Roman" w:hAnsi="Times New Roman" w:cs="Times New Roman" w:hint="eastAsia"/>
              </w:rPr>
              <w:t xml:space="preserve"> </w:t>
            </w:r>
            <w:r>
              <w:rPr>
                <w:rFonts w:ascii="Times New Roman" w:hAnsi="Times New Roman" w:cs="Times New Roman"/>
              </w:rPr>
              <w:t xml:space="preserve">Generalist* </w:t>
            </w:r>
            <w:r w:rsidRPr="005D5C02">
              <w:rPr>
                <w:rFonts w:ascii="Times New Roman" w:hAnsi="Times New Roman" w:cs="Times New Roman" w:hint="eastAsia"/>
              </w:rPr>
              <w:t>Diversifying</w:t>
            </w:r>
          </w:p>
        </w:tc>
        <w:tc>
          <w:tcPr>
            <w:tcW w:w="663" w:type="pct"/>
            <w:tcBorders>
              <w:top w:val="nil"/>
              <w:left w:val="nil"/>
              <w:bottom w:val="nil"/>
              <w:right w:val="nil"/>
            </w:tcBorders>
            <w:vAlign w:val="center"/>
          </w:tcPr>
          <w:p w14:paraId="2AF6952B"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3" w:type="pct"/>
            <w:tcBorders>
              <w:top w:val="nil"/>
              <w:left w:val="nil"/>
              <w:bottom w:val="nil"/>
              <w:right w:val="nil"/>
            </w:tcBorders>
          </w:tcPr>
          <w:p w14:paraId="50C56EEF"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1110" w:type="pct"/>
            <w:tcBorders>
              <w:top w:val="nil"/>
              <w:left w:val="nil"/>
              <w:bottom w:val="nil"/>
              <w:right w:val="nil"/>
            </w:tcBorders>
          </w:tcPr>
          <w:p w14:paraId="413D984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0.897</w:t>
            </w:r>
          </w:p>
        </w:tc>
      </w:tr>
      <w:tr w:rsidR="00EF5E45" w:rsidRPr="000233A0" w14:paraId="39A553E6" w14:textId="77777777" w:rsidTr="003647F1">
        <w:trPr>
          <w:jc w:val="center"/>
        </w:trPr>
        <w:tc>
          <w:tcPr>
            <w:tcW w:w="2563" w:type="pct"/>
            <w:tcBorders>
              <w:top w:val="nil"/>
              <w:left w:val="nil"/>
              <w:bottom w:val="nil"/>
              <w:right w:val="nil"/>
            </w:tcBorders>
            <w:vAlign w:val="center"/>
          </w:tcPr>
          <w:p w14:paraId="00DCE09A"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34A11849"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663" w:type="pct"/>
            <w:tcBorders>
              <w:top w:val="nil"/>
              <w:left w:val="nil"/>
              <w:bottom w:val="nil"/>
              <w:right w:val="nil"/>
            </w:tcBorders>
          </w:tcPr>
          <w:p w14:paraId="232D8609" w14:textId="77777777" w:rsidR="00EF5E45" w:rsidRDefault="00EF5E45" w:rsidP="003647F1">
            <w:pPr>
              <w:autoSpaceDE w:val="0"/>
              <w:autoSpaceDN w:val="0"/>
              <w:adjustRightInd w:val="0"/>
              <w:contextualSpacing/>
              <w:jc w:val="center"/>
              <w:rPr>
                <w:rFonts w:ascii="Times New Roman" w:hAnsi="Times New Roman" w:cs="Times New Roman"/>
              </w:rPr>
            </w:pPr>
          </w:p>
        </w:tc>
        <w:tc>
          <w:tcPr>
            <w:tcW w:w="1110" w:type="pct"/>
            <w:tcBorders>
              <w:top w:val="nil"/>
              <w:left w:val="nil"/>
              <w:bottom w:val="nil"/>
              <w:right w:val="nil"/>
            </w:tcBorders>
          </w:tcPr>
          <w:p w14:paraId="247BBA43"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(0.43)</w:t>
            </w:r>
          </w:p>
        </w:tc>
      </w:tr>
      <w:tr w:rsidR="00EF5E45" w:rsidRPr="000233A0" w14:paraId="1E7DBBFF" w14:textId="77777777" w:rsidTr="003647F1">
        <w:trPr>
          <w:jc w:val="center"/>
        </w:trPr>
        <w:tc>
          <w:tcPr>
            <w:tcW w:w="2563" w:type="pct"/>
            <w:tcBorders>
              <w:top w:val="nil"/>
              <w:left w:val="nil"/>
              <w:bottom w:val="nil"/>
              <w:right w:val="nil"/>
            </w:tcBorders>
            <w:vAlign w:val="center"/>
          </w:tcPr>
          <w:p w14:paraId="16907F8D"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rPr>
              <w:t>Generalist</w:t>
            </w:r>
          </w:p>
        </w:tc>
        <w:tc>
          <w:tcPr>
            <w:tcW w:w="663" w:type="pct"/>
            <w:tcBorders>
              <w:top w:val="nil"/>
              <w:left w:val="nil"/>
              <w:bottom w:val="nil"/>
              <w:right w:val="nil"/>
            </w:tcBorders>
            <w:vAlign w:val="center"/>
          </w:tcPr>
          <w:p w14:paraId="407A100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0.260</w:t>
            </w:r>
          </w:p>
        </w:tc>
        <w:tc>
          <w:tcPr>
            <w:tcW w:w="663" w:type="pct"/>
            <w:tcBorders>
              <w:top w:val="nil"/>
              <w:left w:val="nil"/>
              <w:bottom w:val="nil"/>
              <w:right w:val="nil"/>
            </w:tcBorders>
          </w:tcPr>
          <w:p w14:paraId="25C695AC"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0.263</w:t>
            </w:r>
          </w:p>
        </w:tc>
        <w:tc>
          <w:tcPr>
            <w:tcW w:w="1110" w:type="pct"/>
            <w:tcBorders>
              <w:top w:val="nil"/>
              <w:left w:val="nil"/>
              <w:bottom w:val="nil"/>
              <w:right w:val="nil"/>
            </w:tcBorders>
          </w:tcPr>
          <w:p w14:paraId="4E689DE2"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0.243</w:t>
            </w:r>
          </w:p>
        </w:tc>
      </w:tr>
      <w:tr w:rsidR="00EF5E45" w:rsidRPr="000233A0" w14:paraId="1BE9504C" w14:textId="77777777" w:rsidTr="003647F1">
        <w:trPr>
          <w:jc w:val="center"/>
        </w:trPr>
        <w:tc>
          <w:tcPr>
            <w:tcW w:w="2563" w:type="pct"/>
            <w:tcBorders>
              <w:top w:val="nil"/>
              <w:left w:val="nil"/>
              <w:bottom w:val="nil"/>
              <w:right w:val="nil"/>
            </w:tcBorders>
            <w:vAlign w:val="center"/>
          </w:tcPr>
          <w:p w14:paraId="58A1F7C2"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58AAAA50"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(0.87)</w:t>
            </w:r>
          </w:p>
        </w:tc>
        <w:tc>
          <w:tcPr>
            <w:tcW w:w="663" w:type="pct"/>
            <w:tcBorders>
              <w:top w:val="nil"/>
              <w:left w:val="nil"/>
              <w:bottom w:val="nil"/>
              <w:right w:val="nil"/>
            </w:tcBorders>
          </w:tcPr>
          <w:p w14:paraId="26549AE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(0.88)</w:t>
            </w:r>
          </w:p>
        </w:tc>
        <w:tc>
          <w:tcPr>
            <w:tcW w:w="1110" w:type="pct"/>
            <w:tcBorders>
              <w:top w:val="nil"/>
              <w:left w:val="nil"/>
              <w:bottom w:val="nil"/>
              <w:right w:val="nil"/>
            </w:tcBorders>
          </w:tcPr>
          <w:p w14:paraId="16C8441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(0.81)</w:t>
            </w:r>
          </w:p>
        </w:tc>
      </w:tr>
      <w:tr w:rsidR="00EF5E45" w:rsidRPr="000233A0" w14:paraId="77373E47" w14:textId="77777777" w:rsidTr="003647F1">
        <w:trPr>
          <w:jc w:val="center"/>
        </w:trPr>
        <w:tc>
          <w:tcPr>
            <w:tcW w:w="2563" w:type="pct"/>
            <w:tcBorders>
              <w:top w:val="nil"/>
              <w:left w:val="nil"/>
              <w:bottom w:val="nil"/>
              <w:right w:val="nil"/>
            </w:tcBorders>
            <w:vAlign w:val="center"/>
          </w:tcPr>
          <w:p w14:paraId="60BA2596"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eastAsia="標楷體" w:hAnsi="Times New Roman" w:cs="Times New Roman" w:hint="eastAsia"/>
              </w:rPr>
              <w:t>Diversifying</w:t>
            </w:r>
          </w:p>
        </w:tc>
        <w:tc>
          <w:tcPr>
            <w:tcW w:w="663" w:type="pct"/>
            <w:tcBorders>
              <w:top w:val="nil"/>
              <w:left w:val="nil"/>
              <w:bottom w:val="nil"/>
              <w:right w:val="nil"/>
            </w:tcBorders>
            <w:vAlign w:val="center"/>
          </w:tcPr>
          <w:p w14:paraId="6040CB40"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-0.376</w:t>
            </w:r>
          </w:p>
        </w:tc>
        <w:tc>
          <w:tcPr>
            <w:tcW w:w="663" w:type="pct"/>
            <w:tcBorders>
              <w:top w:val="nil"/>
              <w:left w:val="nil"/>
              <w:bottom w:val="nil"/>
              <w:right w:val="nil"/>
            </w:tcBorders>
          </w:tcPr>
          <w:p w14:paraId="30C23556"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-0.346</w:t>
            </w:r>
          </w:p>
        </w:tc>
        <w:tc>
          <w:tcPr>
            <w:tcW w:w="1110" w:type="pct"/>
            <w:tcBorders>
              <w:top w:val="nil"/>
              <w:left w:val="nil"/>
              <w:bottom w:val="nil"/>
              <w:right w:val="nil"/>
            </w:tcBorders>
          </w:tcPr>
          <w:p w14:paraId="2584EAF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-0.376</w:t>
            </w:r>
          </w:p>
        </w:tc>
      </w:tr>
      <w:tr w:rsidR="00EF5E45" w:rsidRPr="000233A0" w14:paraId="0E172165" w14:textId="77777777" w:rsidTr="003647F1">
        <w:trPr>
          <w:jc w:val="center"/>
        </w:trPr>
        <w:tc>
          <w:tcPr>
            <w:tcW w:w="2563" w:type="pct"/>
            <w:tcBorders>
              <w:top w:val="nil"/>
              <w:left w:val="nil"/>
              <w:bottom w:val="nil"/>
              <w:right w:val="nil"/>
            </w:tcBorders>
            <w:vAlign w:val="center"/>
          </w:tcPr>
          <w:p w14:paraId="1D5D123F"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bottom w:val="nil"/>
              <w:right w:val="nil"/>
            </w:tcBorders>
            <w:vAlign w:val="center"/>
          </w:tcPr>
          <w:p w14:paraId="1691B675"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(-1.20</w:t>
            </w:r>
            <w:r w:rsidRPr="00380980">
              <w:rPr>
                <w:rFonts w:ascii="Times New Roman" w:hAnsi="Times New Roman" w:cs="Times New Roman"/>
              </w:rPr>
              <w:t>)</w:t>
            </w:r>
          </w:p>
        </w:tc>
        <w:tc>
          <w:tcPr>
            <w:tcW w:w="663" w:type="pct"/>
            <w:tcBorders>
              <w:top w:val="nil"/>
              <w:left w:val="nil"/>
              <w:bottom w:val="nil"/>
              <w:right w:val="nil"/>
            </w:tcBorders>
          </w:tcPr>
          <w:p w14:paraId="6F11697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(-1.10)</w:t>
            </w:r>
          </w:p>
        </w:tc>
        <w:tc>
          <w:tcPr>
            <w:tcW w:w="1110" w:type="pct"/>
            <w:tcBorders>
              <w:top w:val="nil"/>
              <w:left w:val="nil"/>
              <w:bottom w:val="nil"/>
              <w:right w:val="nil"/>
            </w:tcBorders>
          </w:tcPr>
          <w:p w14:paraId="0A08C917"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(-1.20)</w:t>
            </w:r>
          </w:p>
        </w:tc>
      </w:tr>
      <w:tr w:rsidR="00EF5E45" w:rsidRPr="000233A0" w14:paraId="7BB419FB" w14:textId="77777777" w:rsidTr="003647F1">
        <w:trPr>
          <w:jc w:val="center"/>
        </w:trPr>
        <w:tc>
          <w:tcPr>
            <w:tcW w:w="2563" w:type="pct"/>
            <w:tcBorders>
              <w:top w:val="nil"/>
              <w:left w:val="nil"/>
              <w:right w:val="nil"/>
            </w:tcBorders>
            <w:vAlign w:val="center"/>
          </w:tcPr>
          <w:p w14:paraId="2868CF59" w14:textId="77777777" w:rsidR="00EF5E45" w:rsidRPr="00380980" w:rsidRDefault="00EF5E45" w:rsidP="003647F1">
            <w:pPr>
              <w:autoSpaceDE w:val="0"/>
              <w:autoSpaceDN w:val="0"/>
              <w:adjustRightInd w:val="0"/>
              <w:contextualSpacing/>
              <w:rPr>
                <w:rFonts w:ascii="Times New Roman" w:hAnsi="Times New Roman" w:cs="Times New Roman"/>
              </w:rPr>
            </w:pPr>
          </w:p>
        </w:tc>
        <w:tc>
          <w:tcPr>
            <w:tcW w:w="663" w:type="pct"/>
            <w:tcBorders>
              <w:top w:val="nil"/>
              <w:left w:val="nil"/>
              <w:right w:val="nil"/>
            </w:tcBorders>
            <w:vAlign w:val="center"/>
          </w:tcPr>
          <w:p w14:paraId="57E750E3"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663" w:type="pct"/>
            <w:tcBorders>
              <w:top w:val="nil"/>
              <w:left w:val="nil"/>
              <w:right w:val="nil"/>
            </w:tcBorders>
          </w:tcPr>
          <w:p w14:paraId="60170036"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c>
          <w:tcPr>
            <w:tcW w:w="1110" w:type="pct"/>
            <w:tcBorders>
              <w:top w:val="nil"/>
              <w:left w:val="nil"/>
              <w:right w:val="nil"/>
            </w:tcBorders>
          </w:tcPr>
          <w:p w14:paraId="6D6FF919" w14:textId="77777777" w:rsidR="00EF5E45" w:rsidRPr="00380980" w:rsidRDefault="00EF5E45" w:rsidP="003647F1">
            <w:pPr>
              <w:autoSpaceDE w:val="0"/>
              <w:autoSpaceDN w:val="0"/>
              <w:adjustRightInd w:val="0"/>
              <w:contextualSpacing/>
              <w:jc w:val="center"/>
              <w:rPr>
                <w:rFonts w:ascii="Times New Roman" w:hAnsi="Times New Roman" w:cs="Times New Roman"/>
              </w:rPr>
            </w:pPr>
          </w:p>
        </w:tc>
      </w:tr>
      <w:tr w:rsidR="00EF5E45" w:rsidRPr="000233A0" w14:paraId="0B4A8CA2" w14:textId="77777777" w:rsidTr="003647F1">
        <w:trPr>
          <w:jc w:val="center"/>
        </w:trPr>
        <w:tc>
          <w:tcPr>
            <w:tcW w:w="2563" w:type="pct"/>
            <w:tcBorders>
              <w:top w:val="nil"/>
              <w:left w:val="nil"/>
              <w:right w:val="nil"/>
            </w:tcBorders>
            <w:vAlign w:val="center"/>
          </w:tcPr>
          <w:p w14:paraId="4755B396" w14:textId="77777777" w:rsidR="00EF5E45" w:rsidRPr="00380980"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rPr>
              <w:t>Firm and deal controls</w:t>
            </w:r>
          </w:p>
        </w:tc>
        <w:tc>
          <w:tcPr>
            <w:tcW w:w="663" w:type="pct"/>
            <w:tcBorders>
              <w:top w:val="nil"/>
              <w:left w:val="nil"/>
              <w:right w:val="nil"/>
            </w:tcBorders>
            <w:vAlign w:val="center"/>
          </w:tcPr>
          <w:p w14:paraId="3DD74FA5"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663" w:type="pct"/>
            <w:tcBorders>
              <w:top w:val="nil"/>
              <w:left w:val="nil"/>
              <w:right w:val="nil"/>
            </w:tcBorders>
          </w:tcPr>
          <w:p w14:paraId="081731BB"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1110" w:type="pct"/>
            <w:tcBorders>
              <w:top w:val="nil"/>
              <w:left w:val="nil"/>
              <w:right w:val="nil"/>
            </w:tcBorders>
          </w:tcPr>
          <w:p w14:paraId="7CDB7CA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r>
      <w:tr w:rsidR="00EF5E45" w:rsidRPr="000233A0" w14:paraId="3A7BE46C" w14:textId="77777777" w:rsidTr="003647F1">
        <w:trPr>
          <w:jc w:val="center"/>
        </w:trPr>
        <w:tc>
          <w:tcPr>
            <w:tcW w:w="2563" w:type="pct"/>
            <w:tcBorders>
              <w:top w:val="nil"/>
              <w:left w:val="nil"/>
              <w:right w:val="nil"/>
            </w:tcBorders>
            <w:vAlign w:val="center"/>
          </w:tcPr>
          <w:p w14:paraId="4601D487" w14:textId="77777777" w:rsidR="00EF5E45" w:rsidRDefault="00EF5E45" w:rsidP="003647F1">
            <w:pPr>
              <w:autoSpaceDE w:val="0"/>
              <w:autoSpaceDN w:val="0"/>
              <w:adjustRightInd w:val="0"/>
              <w:contextualSpacing/>
              <w:rPr>
                <w:rFonts w:ascii="Times New Roman" w:hAnsi="Times New Roman" w:cs="Times New Roman"/>
              </w:rPr>
            </w:pPr>
            <w:r>
              <w:rPr>
                <w:rFonts w:ascii="Times New Roman" w:hAnsi="Times New Roman" w:cs="Times New Roman"/>
              </w:rPr>
              <w:t>CEO controls</w:t>
            </w:r>
          </w:p>
        </w:tc>
        <w:tc>
          <w:tcPr>
            <w:tcW w:w="663" w:type="pct"/>
            <w:tcBorders>
              <w:top w:val="nil"/>
              <w:left w:val="nil"/>
              <w:right w:val="nil"/>
            </w:tcBorders>
            <w:vAlign w:val="center"/>
          </w:tcPr>
          <w:p w14:paraId="4F43294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663" w:type="pct"/>
            <w:tcBorders>
              <w:top w:val="nil"/>
              <w:left w:val="nil"/>
              <w:right w:val="nil"/>
            </w:tcBorders>
          </w:tcPr>
          <w:p w14:paraId="5E93EB73"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c>
          <w:tcPr>
            <w:tcW w:w="1110" w:type="pct"/>
            <w:tcBorders>
              <w:top w:val="nil"/>
              <w:left w:val="nil"/>
              <w:right w:val="nil"/>
            </w:tcBorders>
          </w:tcPr>
          <w:p w14:paraId="6BBC865F"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Yes</w:t>
            </w:r>
          </w:p>
        </w:tc>
      </w:tr>
      <w:tr w:rsidR="00EF5E45" w:rsidRPr="00B01319" w14:paraId="46E787A7" w14:textId="77777777" w:rsidTr="003647F1">
        <w:trPr>
          <w:jc w:val="center"/>
        </w:trPr>
        <w:tc>
          <w:tcPr>
            <w:tcW w:w="2563" w:type="pct"/>
            <w:tcBorders>
              <w:left w:val="nil"/>
              <w:right w:val="nil"/>
            </w:tcBorders>
            <w:vAlign w:val="center"/>
          </w:tcPr>
          <w:p w14:paraId="3DF6CB17"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Pr>
                <w:rFonts w:ascii="Times New Roman" w:hAnsi="Times New Roman" w:cs="Times New Roman"/>
                <w:lang w:eastAsia="en-US"/>
              </w:rPr>
              <w:t>Year*Industry dummies</w:t>
            </w:r>
          </w:p>
        </w:tc>
        <w:tc>
          <w:tcPr>
            <w:tcW w:w="663" w:type="pct"/>
            <w:tcBorders>
              <w:left w:val="nil"/>
              <w:right w:val="nil"/>
            </w:tcBorders>
            <w:vAlign w:val="center"/>
          </w:tcPr>
          <w:p w14:paraId="3FDA129D" w14:textId="77777777" w:rsidR="00EF5E45" w:rsidRPr="00380980"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c>
          <w:tcPr>
            <w:tcW w:w="663" w:type="pct"/>
            <w:tcBorders>
              <w:left w:val="nil"/>
              <w:right w:val="nil"/>
            </w:tcBorders>
            <w:vAlign w:val="center"/>
          </w:tcPr>
          <w:p w14:paraId="2C08E209" w14:textId="77777777" w:rsidR="00EF5E45"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c>
          <w:tcPr>
            <w:tcW w:w="1110" w:type="pct"/>
            <w:tcBorders>
              <w:left w:val="nil"/>
              <w:right w:val="nil"/>
            </w:tcBorders>
            <w:vAlign w:val="center"/>
          </w:tcPr>
          <w:p w14:paraId="6BD4344E" w14:textId="77777777" w:rsidR="00EF5E45" w:rsidRDefault="00EF5E45" w:rsidP="003647F1">
            <w:pPr>
              <w:widowControl w:val="0"/>
              <w:autoSpaceDE w:val="0"/>
              <w:autoSpaceDN w:val="0"/>
              <w:adjustRightInd w:val="0"/>
              <w:spacing w:after="240"/>
              <w:contextualSpacing/>
              <w:jc w:val="center"/>
              <w:rPr>
                <w:rFonts w:ascii="Times New Roman" w:eastAsia="新細明體" w:hAnsi="Times New Roman" w:cs="Times New Roman"/>
              </w:rPr>
            </w:pPr>
            <w:r>
              <w:rPr>
                <w:rFonts w:ascii="Times New Roman" w:eastAsia="新細明體" w:hAnsi="Times New Roman" w:cs="Times New Roman"/>
              </w:rPr>
              <w:t>Yes</w:t>
            </w:r>
          </w:p>
        </w:tc>
      </w:tr>
      <w:tr w:rsidR="00EF5E45" w:rsidRPr="000233A0" w14:paraId="748DB439" w14:textId="77777777" w:rsidTr="003647F1">
        <w:trPr>
          <w:jc w:val="center"/>
        </w:trPr>
        <w:tc>
          <w:tcPr>
            <w:tcW w:w="2563" w:type="pct"/>
            <w:tcBorders>
              <w:top w:val="nil"/>
              <w:left w:val="nil"/>
              <w:right w:val="nil"/>
            </w:tcBorders>
            <w:vAlign w:val="center"/>
          </w:tcPr>
          <w:p w14:paraId="3B4BDA20"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380980">
              <w:rPr>
                <w:rFonts w:ascii="Times New Roman" w:hAnsi="Times New Roman" w:cs="Times New Roman"/>
                <w:lang w:eastAsia="en-US"/>
              </w:rPr>
              <w:t>N</w:t>
            </w:r>
          </w:p>
        </w:tc>
        <w:tc>
          <w:tcPr>
            <w:tcW w:w="663" w:type="pct"/>
            <w:tcBorders>
              <w:top w:val="nil"/>
              <w:left w:val="nil"/>
              <w:right w:val="nil"/>
            </w:tcBorders>
            <w:vAlign w:val="center"/>
          </w:tcPr>
          <w:p w14:paraId="67FBC9E6"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2,068</w:t>
            </w:r>
          </w:p>
        </w:tc>
        <w:tc>
          <w:tcPr>
            <w:tcW w:w="663" w:type="pct"/>
            <w:tcBorders>
              <w:top w:val="nil"/>
              <w:left w:val="nil"/>
              <w:right w:val="nil"/>
            </w:tcBorders>
          </w:tcPr>
          <w:p w14:paraId="417D794F"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2,068</w:t>
            </w:r>
          </w:p>
        </w:tc>
        <w:tc>
          <w:tcPr>
            <w:tcW w:w="1110" w:type="pct"/>
            <w:tcBorders>
              <w:top w:val="nil"/>
              <w:left w:val="nil"/>
              <w:right w:val="nil"/>
            </w:tcBorders>
          </w:tcPr>
          <w:p w14:paraId="05A3B61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2,068</w:t>
            </w:r>
          </w:p>
        </w:tc>
      </w:tr>
      <w:tr w:rsidR="00EF5E45" w:rsidRPr="000233A0" w14:paraId="5DC93F27" w14:textId="77777777" w:rsidTr="003647F1">
        <w:trPr>
          <w:jc w:val="center"/>
        </w:trPr>
        <w:tc>
          <w:tcPr>
            <w:tcW w:w="2563" w:type="pct"/>
            <w:tcBorders>
              <w:top w:val="nil"/>
              <w:left w:val="nil"/>
              <w:bottom w:val="single" w:sz="4" w:space="0" w:color="auto"/>
              <w:right w:val="nil"/>
            </w:tcBorders>
            <w:vAlign w:val="center"/>
          </w:tcPr>
          <w:p w14:paraId="7B47D20F" w14:textId="77777777" w:rsidR="00EF5E45" w:rsidRPr="00380980" w:rsidRDefault="00EF5E45" w:rsidP="003647F1">
            <w:pPr>
              <w:widowControl w:val="0"/>
              <w:autoSpaceDE w:val="0"/>
              <w:autoSpaceDN w:val="0"/>
              <w:adjustRightInd w:val="0"/>
              <w:spacing w:after="240"/>
              <w:contextualSpacing/>
              <w:rPr>
                <w:rFonts w:ascii="Times New Roman" w:hAnsi="Times New Roman" w:cs="Times New Roman"/>
                <w:lang w:eastAsia="en-US"/>
              </w:rPr>
            </w:pPr>
            <w:r w:rsidRPr="00FC67E1">
              <w:rPr>
                <w:rFonts w:ascii="Times New Roman" w:hAnsi="Times New Roman" w:cs="Times New Roman"/>
                <w:iCs/>
              </w:rPr>
              <w:t>R</w:t>
            </w:r>
            <w:r w:rsidRPr="00A24DE1">
              <w:rPr>
                <w:rFonts w:ascii="Times New Roman" w:eastAsia="新細明體" w:hAnsi="Times New Roman" w:cs="Times New Roman" w:hint="eastAsia"/>
                <w:iCs/>
                <w:vertAlign w:val="superscript"/>
              </w:rPr>
              <w:t>2</w:t>
            </w:r>
          </w:p>
        </w:tc>
        <w:tc>
          <w:tcPr>
            <w:tcW w:w="663" w:type="pct"/>
            <w:tcBorders>
              <w:top w:val="nil"/>
              <w:left w:val="nil"/>
              <w:bottom w:val="single" w:sz="4" w:space="0" w:color="auto"/>
              <w:right w:val="nil"/>
            </w:tcBorders>
            <w:vAlign w:val="center"/>
          </w:tcPr>
          <w:p w14:paraId="0D528443" w14:textId="77777777" w:rsidR="00EF5E45" w:rsidRPr="00380980"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0.0838</w:t>
            </w:r>
          </w:p>
        </w:tc>
        <w:tc>
          <w:tcPr>
            <w:tcW w:w="663" w:type="pct"/>
            <w:tcBorders>
              <w:top w:val="nil"/>
              <w:left w:val="nil"/>
              <w:bottom w:val="single" w:sz="4" w:space="0" w:color="auto"/>
              <w:right w:val="nil"/>
            </w:tcBorders>
          </w:tcPr>
          <w:p w14:paraId="31A8A6BA"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0.0891</w:t>
            </w:r>
          </w:p>
        </w:tc>
        <w:tc>
          <w:tcPr>
            <w:tcW w:w="1110" w:type="pct"/>
            <w:tcBorders>
              <w:top w:val="nil"/>
              <w:left w:val="nil"/>
              <w:bottom w:val="single" w:sz="4" w:space="0" w:color="auto"/>
              <w:right w:val="nil"/>
            </w:tcBorders>
          </w:tcPr>
          <w:p w14:paraId="2E1103BD" w14:textId="77777777" w:rsidR="00EF5E45" w:rsidRDefault="00EF5E45" w:rsidP="003647F1">
            <w:pPr>
              <w:autoSpaceDE w:val="0"/>
              <w:autoSpaceDN w:val="0"/>
              <w:adjustRightInd w:val="0"/>
              <w:contextualSpacing/>
              <w:jc w:val="center"/>
              <w:rPr>
                <w:rFonts w:ascii="Times New Roman" w:hAnsi="Times New Roman" w:cs="Times New Roman"/>
              </w:rPr>
            </w:pPr>
            <w:r>
              <w:rPr>
                <w:rFonts w:ascii="Times New Roman" w:hAnsi="Times New Roman" w:cs="Times New Roman"/>
              </w:rPr>
              <w:t>0.0840</w:t>
            </w:r>
          </w:p>
        </w:tc>
      </w:tr>
    </w:tbl>
    <w:p w14:paraId="0C889EAD" w14:textId="77777777" w:rsidR="00EF5E45" w:rsidRDefault="00EF5E45" w:rsidP="00EF5E45"/>
    <w:p w14:paraId="703C0EB6" w14:textId="77777777" w:rsidR="00EF5E45" w:rsidRDefault="00EF5E45" w:rsidP="00EF5E45">
      <w:pPr>
        <w:spacing w:after="0" w:line="240" w:lineRule="auto"/>
        <w:rPr>
          <w:rFonts w:eastAsia="新細明體"/>
        </w:rPr>
      </w:pPr>
    </w:p>
    <w:p w14:paraId="4B0D6157" w14:textId="77777777" w:rsidR="00EF5E45" w:rsidRDefault="00EF5E45" w:rsidP="00EF5E45"/>
    <w:p w14:paraId="782D881E" w14:textId="3186D453" w:rsidR="004406ED" w:rsidRPr="00BD37C0" w:rsidRDefault="004406ED" w:rsidP="00385AD7">
      <w:pPr>
        <w:spacing w:after="0" w:line="240" w:lineRule="auto"/>
        <w:rPr>
          <w:rFonts w:ascii="Times New Roman" w:eastAsia="新細明體" w:hAnsi="Times New Roman" w:cs="Times New Roman"/>
          <w:kern w:val="2"/>
          <w:sz w:val="24"/>
          <w:szCs w:val="24"/>
        </w:rPr>
      </w:pPr>
    </w:p>
    <w:sectPr w:rsidR="004406ED" w:rsidRPr="00BD37C0" w:rsidSect="00E41F01">
      <w:footerReference w:type="default" r:id="rId17"/>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86C3" w14:textId="77777777" w:rsidR="002E78C7" w:rsidRDefault="002E78C7" w:rsidP="004A16DA">
      <w:pPr>
        <w:spacing w:after="0" w:line="240" w:lineRule="auto"/>
      </w:pPr>
      <w:r>
        <w:separator/>
      </w:r>
    </w:p>
  </w:endnote>
  <w:endnote w:type="continuationSeparator" w:id="0">
    <w:p w14:paraId="35D1A2B4" w14:textId="77777777" w:rsidR="002E78C7" w:rsidRDefault="002E78C7" w:rsidP="004A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7ECC" w14:textId="77777777" w:rsidR="00030AA8" w:rsidRDefault="00030AA8" w:rsidP="004A16D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B331F83" w14:textId="77777777" w:rsidR="00030AA8" w:rsidRDefault="00030AA8" w:rsidP="004A16D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6A90" w14:textId="05C33E85" w:rsidR="00030AA8" w:rsidRDefault="00030AA8" w:rsidP="004A16D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F5E45">
      <w:rPr>
        <w:rStyle w:val="ae"/>
        <w:noProof/>
      </w:rPr>
      <w:t>2</w:t>
    </w:r>
    <w:r>
      <w:rPr>
        <w:rStyle w:val="ae"/>
      </w:rPr>
      <w:fldChar w:fldCharType="end"/>
    </w:r>
  </w:p>
  <w:p w14:paraId="2126FB8B" w14:textId="77777777" w:rsidR="00030AA8" w:rsidRDefault="00030AA8" w:rsidP="004A16DA">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10C8" w14:textId="77777777" w:rsidR="00030AA8" w:rsidRDefault="00030AA8" w:rsidP="004662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BA193BB" w14:textId="77777777" w:rsidR="00030AA8" w:rsidRDefault="00030AA8" w:rsidP="00466248">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66935" w14:textId="43C4C4E0" w:rsidR="00030AA8" w:rsidRDefault="00030AA8" w:rsidP="004662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F5E45">
      <w:rPr>
        <w:rStyle w:val="ae"/>
        <w:noProof/>
      </w:rPr>
      <w:t>21</w:t>
    </w:r>
    <w:r>
      <w:rPr>
        <w:rStyle w:val="ae"/>
      </w:rPr>
      <w:fldChar w:fldCharType="end"/>
    </w:r>
  </w:p>
  <w:p w14:paraId="603EC801" w14:textId="77777777" w:rsidR="00030AA8" w:rsidRPr="00DF064B" w:rsidRDefault="00030AA8" w:rsidP="00466248">
    <w:pPr>
      <w:pStyle w:val="ac"/>
      <w:ind w:right="360"/>
      <w:jc w:val="center"/>
      <w:rPr>
        <w:rFonts w:ascii="Times New Roman" w:hAnsi="Times New Roman" w:cs="Times New Roman"/>
      </w:rPr>
    </w:pPr>
  </w:p>
  <w:p w14:paraId="638BCB14" w14:textId="77777777" w:rsidR="00030AA8" w:rsidRDefault="00030AA8">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96616"/>
      <w:docPartObj>
        <w:docPartGallery w:val="Page Numbers (Bottom of Page)"/>
        <w:docPartUnique/>
      </w:docPartObj>
    </w:sdtPr>
    <w:sdtEndPr>
      <w:rPr>
        <w:noProof/>
      </w:rPr>
    </w:sdtEndPr>
    <w:sdtContent>
      <w:p w14:paraId="0CC4F2CF" w14:textId="7649D7E1" w:rsidR="00030AA8" w:rsidRDefault="00030AA8">
        <w:pPr>
          <w:pStyle w:val="ac"/>
          <w:jc w:val="right"/>
        </w:pPr>
        <w:r>
          <w:fldChar w:fldCharType="begin"/>
        </w:r>
        <w:r>
          <w:instrText xml:space="preserve"> PAGE   \* MERGEFORMAT </w:instrText>
        </w:r>
        <w:r>
          <w:fldChar w:fldCharType="separate"/>
        </w:r>
        <w:r w:rsidR="00EF5E45">
          <w:rPr>
            <w:noProof/>
          </w:rPr>
          <w:t>37</w:t>
        </w:r>
        <w:r>
          <w:rPr>
            <w:noProof/>
          </w:rPr>
          <w:fldChar w:fldCharType="end"/>
        </w:r>
      </w:p>
    </w:sdtContent>
  </w:sdt>
  <w:p w14:paraId="7AA3A5AB" w14:textId="77777777" w:rsidR="00030AA8" w:rsidRDefault="00030AA8">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007740"/>
      <w:docPartObj>
        <w:docPartGallery w:val="Page Numbers (Bottom of Page)"/>
        <w:docPartUnique/>
      </w:docPartObj>
    </w:sdtPr>
    <w:sdtEndPr>
      <w:rPr>
        <w:rFonts w:ascii="Times New Roman" w:hAnsi="Times New Roman" w:cs="Times New Roman"/>
      </w:rPr>
    </w:sdtEndPr>
    <w:sdtContent>
      <w:p w14:paraId="5B5C1EF2" w14:textId="77DB6BCB" w:rsidR="003E39AB" w:rsidRPr="003E39AB" w:rsidRDefault="002E78C7">
        <w:pPr>
          <w:pStyle w:val="ac"/>
          <w:jc w:val="center"/>
          <w:rPr>
            <w:rFonts w:ascii="Times New Roman" w:hAnsi="Times New Roman" w:cs="Times New Roman"/>
          </w:rPr>
        </w:pPr>
        <w:r w:rsidRPr="003E39AB">
          <w:rPr>
            <w:rFonts w:ascii="Times New Roman" w:hAnsi="Times New Roman" w:cs="Times New Roman"/>
          </w:rPr>
          <w:fldChar w:fldCharType="begin"/>
        </w:r>
        <w:r w:rsidRPr="003E39AB">
          <w:rPr>
            <w:rFonts w:ascii="Times New Roman" w:hAnsi="Times New Roman" w:cs="Times New Roman"/>
          </w:rPr>
          <w:instrText>PAGE   \* MERGEFORMAT</w:instrText>
        </w:r>
        <w:r w:rsidRPr="003E39AB">
          <w:rPr>
            <w:rFonts w:ascii="Times New Roman" w:hAnsi="Times New Roman" w:cs="Times New Roman"/>
          </w:rPr>
          <w:fldChar w:fldCharType="separate"/>
        </w:r>
        <w:r w:rsidR="00EF5E45" w:rsidRPr="00EF5E45">
          <w:rPr>
            <w:rFonts w:ascii="Times New Roman" w:hAnsi="Times New Roman" w:cs="Times New Roman"/>
            <w:noProof/>
            <w:lang w:val="zh-TW"/>
          </w:rPr>
          <w:t>41</w:t>
        </w:r>
        <w:r w:rsidRPr="003E39AB">
          <w:rPr>
            <w:rFonts w:ascii="Times New Roman" w:hAnsi="Times New Roman" w:cs="Times New Roman"/>
          </w:rPr>
          <w:fldChar w:fldCharType="end"/>
        </w:r>
      </w:p>
    </w:sdtContent>
  </w:sdt>
  <w:p w14:paraId="781C09AB" w14:textId="77777777" w:rsidR="003E39AB" w:rsidRDefault="002E78C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6519" w14:textId="77777777" w:rsidR="002E78C7" w:rsidRDefault="002E78C7" w:rsidP="004A16DA">
      <w:pPr>
        <w:spacing w:after="0" w:line="240" w:lineRule="auto"/>
      </w:pPr>
      <w:r>
        <w:separator/>
      </w:r>
    </w:p>
  </w:footnote>
  <w:footnote w:type="continuationSeparator" w:id="0">
    <w:p w14:paraId="0FC5E41D" w14:textId="77777777" w:rsidR="002E78C7" w:rsidRDefault="002E78C7" w:rsidP="004A16DA">
      <w:pPr>
        <w:spacing w:after="0" w:line="240" w:lineRule="auto"/>
      </w:pPr>
      <w:r>
        <w:continuationSeparator/>
      </w:r>
    </w:p>
  </w:footnote>
  <w:footnote w:id="1">
    <w:p w14:paraId="069AB69B" w14:textId="00BEFD13" w:rsidR="00030AA8" w:rsidRPr="00EF5E45" w:rsidRDefault="00030AA8" w:rsidP="00C95394">
      <w:pPr>
        <w:pStyle w:val="a4"/>
        <w:jc w:val="both"/>
      </w:pPr>
      <w:r w:rsidRPr="00EF5E45">
        <w:rPr>
          <w:rStyle w:val="a6"/>
        </w:rPr>
        <w:footnoteRef/>
      </w:r>
      <w:r w:rsidRPr="00EF5E45">
        <w:rPr>
          <w:rFonts w:ascii="Times New Roman" w:eastAsia="新細明體" w:hAnsi="Times New Roman" w:cs="Times New Roman"/>
        </w:rPr>
        <w:t xml:space="preserve"> </w:t>
      </w:r>
      <w:r w:rsidRPr="00EF5E45">
        <w:rPr>
          <w:rFonts w:ascii="Times New Roman" w:eastAsia="新細明體" w:hAnsi="Times New Roman" w:cs="Times New Roman" w:hint="eastAsia"/>
        </w:rPr>
        <w:t xml:space="preserve">Corresponding Author. </w:t>
      </w:r>
      <w:r w:rsidRPr="00EF5E45">
        <w:rPr>
          <w:rFonts w:ascii="Times New Roman" w:hAnsi="Times New Roman" w:cs="Times New Roman"/>
        </w:rPr>
        <w:t xml:space="preserve">Email: </w:t>
      </w:r>
      <w:hyperlink r:id="rId1" w:history="1">
        <w:r w:rsidRPr="00EF5E45">
          <w:rPr>
            <w:rStyle w:val="a7"/>
            <w:rFonts w:ascii="Times New Roman" w:hAnsi="Times New Roman" w:cs="Times New Roman"/>
          </w:rPr>
          <w:t>bhattacharyad@duq.edu</w:t>
        </w:r>
      </w:hyperlink>
      <w:r w:rsidRPr="00EF5E45">
        <w:rPr>
          <w:rFonts w:ascii="Times New Roman" w:hAnsi="Times New Roman" w:cs="Times New Roman"/>
        </w:rPr>
        <w:t>. Palumbo Donahue School of Business, Duquesne University, 600 Forbes Avenue, Pittsburg, PA 15282, U.S.A.</w:t>
      </w:r>
    </w:p>
  </w:footnote>
  <w:footnote w:id="2">
    <w:p w14:paraId="098B7250" w14:textId="35F66AE6" w:rsidR="00030AA8" w:rsidRPr="00EF5E45" w:rsidRDefault="00030AA8" w:rsidP="002611B7">
      <w:pPr>
        <w:pStyle w:val="a4"/>
        <w:jc w:val="both"/>
        <w:rPr>
          <w:rFonts w:ascii="Times New Roman" w:eastAsia="新細明體" w:hAnsi="Times New Roman" w:cs="Times New Roman"/>
        </w:rPr>
      </w:pPr>
      <w:r w:rsidRPr="00EF5E45">
        <w:rPr>
          <w:rStyle w:val="a6"/>
          <w:rFonts w:ascii="Times New Roman" w:hAnsi="Times New Roman" w:cs="Times New Roman"/>
        </w:rPr>
        <w:footnoteRef/>
      </w:r>
      <w:r w:rsidRPr="00EF5E45">
        <w:rPr>
          <w:rFonts w:ascii="Times New Roman" w:eastAsia="新細明體" w:hAnsi="Times New Roman" w:cs="Times New Roman"/>
        </w:rPr>
        <w:t xml:space="preserve"> </w:t>
      </w:r>
      <w:r w:rsidRPr="00EF5E45">
        <w:rPr>
          <w:rFonts w:ascii="Times New Roman" w:eastAsia="新細明體" w:hAnsi="Times New Roman" w:cs="Times New Roman" w:hint="eastAsia"/>
        </w:rPr>
        <w:t xml:space="preserve">Email: </w:t>
      </w:r>
      <w:hyperlink r:id="rId2" w:history="1">
        <w:r w:rsidRPr="00EF5E45">
          <w:rPr>
            <w:rStyle w:val="a7"/>
            <w:rFonts w:ascii="Times New Roman" w:eastAsia="新細明體" w:hAnsi="Times New Roman" w:cs="Times New Roman"/>
          </w:rPr>
          <w:t>black271828@gmail.com</w:t>
        </w:r>
      </w:hyperlink>
      <w:r w:rsidRPr="00EF5E45">
        <w:rPr>
          <w:rFonts w:ascii="Times New Roman" w:eastAsia="新細明體" w:hAnsi="Times New Roman" w:cs="Times New Roman" w:hint="eastAsia"/>
        </w:rPr>
        <w:t>. CTBC Bank, 25F, No.168, Jingmao 2</w:t>
      </w:r>
      <w:r w:rsidRPr="00EF5E45">
        <w:rPr>
          <w:rFonts w:ascii="Times New Roman" w:eastAsia="新細明體" w:hAnsi="Times New Roman" w:cs="Times New Roman"/>
          <w:vertAlign w:val="superscript"/>
        </w:rPr>
        <w:t>nd</w:t>
      </w:r>
      <w:r w:rsidRPr="00EF5E45">
        <w:rPr>
          <w:rFonts w:ascii="Times New Roman" w:eastAsia="新細明體" w:hAnsi="Times New Roman" w:cs="Times New Roman" w:hint="eastAsia"/>
        </w:rPr>
        <w:t xml:space="preserve"> </w:t>
      </w:r>
      <w:r w:rsidRPr="00EF5E45">
        <w:rPr>
          <w:rFonts w:ascii="Times New Roman" w:eastAsia="新細明體" w:hAnsi="Times New Roman" w:cs="Times New Roman"/>
        </w:rPr>
        <w:t>Roa</w:t>
      </w:r>
      <w:r w:rsidRPr="00EF5E45">
        <w:rPr>
          <w:rFonts w:ascii="Times New Roman" w:eastAsia="新細明體" w:hAnsi="Times New Roman" w:cs="Times New Roman" w:hint="eastAsia"/>
        </w:rPr>
        <w:t>d, Nangang Dist</w:t>
      </w:r>
      <w:r w:rsidRPr="00EF5E45">
        <w:rPr>
          <w:rFonts w:ascii="Times New Roman" w:eastAsia="新細明體" w:hAnsi="Times New Roman" w:cs="Times New Roman"/>
        </w:rPr>
        <w:t>rict</w:t>
      </w:r>
      <w:r w:rsidRPr="00EF5E45">
        <w:rPr>
          <w:rFonts w:ascii="Times New Roman" w:eastAsia="新細明體" w:hAnsi="Times New Roman" w:cs="Times New Roman" w:hint="eastAsia"/>
        </w:rPr>
        <w:t>, Taipei, 115, R.O.C.</w:t>
      </w:r>
    </w:p>
  </w:footnote>
  <w:footnote w:id="3">
    <w:p w14:paraId="15B329FF" w14:textId="4BEA9048" w:rsidR="00030AA8" w:rsidRPr="00EF5E45" w:rsidRDefault="00030AA8" w:rsidP="002611B7">
      <w:pPr>
        <w:pStyle w:val="a4"/>
        <w:jc w:val="both"/>
        <w:rPr>
          <w:rFonts w:ascii="Times New Roman" w:eastAsia="新細明體" w:hAnsi="Times New Roman" w:cs="Times New Roman"/>
        </w:rPr>
      </w:pPr>
      <w:r w:rsidRPr="00EF5E45">
        <w:rPr>
          <w:rStyle w:val="a6"/>
          <w:rFonts w:ascii="Times New Roman" w:hAnsi="Times New Roman" w:cs="Times New Roman"/>
        </w:rPr>
        <w:footnoteRef/>
      </w:r>
      <w:r w:rsidRPr="00EF5E45">
        <w:rPr>
          <w:rFonts w:ascii="Times New Roman" w:hAnsi="Times New Roman" w:cs="Times New Roman"/>
        </w:rPr>
        <w:t xml:space="preserve"> Email: </w:t>
      </w:r>
      <w:hyperlink r:id="rId3" w:history="1">
        <w:r w:rsidRPr="00EF5E45">
          <w:rPr>
            <w:rStyle w:val="a7"/>
            <w:rFonts w:ascii="Times New Roman" w:hAnsi="Times New Roman" w:cs="Times New Roman"/>
          </w:rPr>
          <w:t>weihsienli@ncu.edu.tw</w:t>
        </w:r>
      </w:hyperlink>
      <w:r w:rsidRPr="00EF5E45">
        <w:rPr>
          <w:rFonts w:ascii="Times New Roman" w:hAnsi="Times New Roman" w:cs="Times New Roman"/>
        </w:rPr>
        <w:t>. Department of Finance, National Central University. No. 300, Jung-da Rd., Jung-Li, Taiwan 320, R.O.C.</w:t>
      </w:r>
    </w:p>
  </w:footnote>
  <w:footnote w:id="4">
    <w:p w14:paraId="7806EE34" w14:textId="5B3AE9B2" w:rsidR="00030AA8" w:rsidRPr="00EF5E45" w:rsidRDefault="00030AA8" w:rsidP="007F3535">
      <w:pPr>
        <w:pStyle w:val="a4"/>
        <w:jc w:val="both"/>
        <w:rPr>
          <w:rFonts w:ascii="Times New Roman" w:hAnsi="Times New Roman" w:cs="Times New Roman"/>
        </w:rPr>
      </w:pPr>
      <w:r w:rsidRPr="00EF5E45">
        <w:rPr>
          <w:rStyle w:val="a6"/>
          <w:rFonts w:ascii="Times New Roman" w:hAnsi="Times New Roman" w:cs="Times New Roman"/>
        </w:rPr>
        <w:footnoteRef/>
      </w:r>
      <w:r w:rsidRPr="00EF5E45">
        <w:rPr>
          <w:rFonts w:ascii="Times New Roman" w:hAnsi="Times New Roman" w:cs="Times New Roman"/>
        </w:rPr>
        <w:t xml:space="preserve"> Email: </w:t>
      </w:r>
      <w:hyperlink r:id="rId4" w:history="1">
        <w:r w:rsidRPr="00EF5E45">
          <w:rPr>
            <w:rStyle w:val="a7"/>
            <w:rFonts w:ascii="Times New Roman" w:hAnsi="Times New Roman" w:cs="Times New Roman"/>
          </w:rPr>
          <w:t>rheesg@hawaii.edu</w:t>
        </w:r>
      </w:hyperlink>
      <w:r w:rsidRPr="00EF5E45">
        <w:rPr>
          <w:rStyle w:val="a7"/>
          <w:rFonts w:ascii="Times New Roman" w:hAnsi="Times New Roman" w:cs="Times New Roman"/>
        </w:rPr>
        <w:t>.</w:t>
      </w:r>
      <w:r w:rsidRPr="00EF5E45">
        <w:rPr>
          <w:rFonts w:ascii="Times New Roman" w:hAnsi="Times New Roman" w:cs="Times New Roman"/>
        </w:rPr>
        <w:t xml:space="preserve"> Shidler College of Business, University of Hawaii at Manoa, Honolulu, HI 96822, U.S.A.; and Department of Finance, National Central University. Jung-Li, Taiwan 320, R.O.C.</w:t>
      </w:r>
    </w:p>
    <w:p w14:paraId="7E2437F0" w14:textId="1681071F" w:rsidR="00EF5E45" w:rsidRPr="00EF5E45" w:rsidRDefault="00EF5E45" w:rsidP="007F3535">
      <w:pPr>
        <w:pStyle w:val="a4"/>
        <w:jc w:val="both"/>
        <w:rPr>
          <w:rFonts w:ascii="Times New Roman" w:eastAsia="新細明體" w:hAnsi="Times New Roman" w:cs="Times New Roman"/>
        </w:rPr>
      </w:pPr>
      <w:r w:rsidRPr="00EF5E45">
        <w:rPr>
          <w:rFonts w:ascii="Times New Roman" w:eastAsia="新細明體" w:hAnsi="Times New Roman" w:cs="Times New Roman"/>
        </w:rPr>
        <w:t>We would like to thank Henry Hongren Huang, Hung-Neng Lai, Carl Hsin-han Shen, Fan Chen, Te-Chien Lo and Alex Tang for their comments. We wish to thank the judges for selecting the paper as one of the winners of Fubon best paper award at the 2017 Annual International Conference of Taiwan Finance Association. We wish to thank the participants at the 2016 National Central University mini-conference, the 2017 Annual International Conference of Taiwan Finance Association, and the 25th Conference on the Theories and Practices of Securities and Financial Markets as well as the seminar participants at National Cheng-Chi University and National Chiao Tung University for their comments.</w:t>
      </w:r>
    </w:p>
  </w:footnote>
  <w:footnote w:id="5">
    <w:p w14:paraId="5C6E9D14" w14:textId="6F5B6A30" w:rsidR="00030AA8" w:rsidRPr="00E364F0" w:rsidRDefault="00030AA8" w:rsidP="00E271E0">
      <w:pPr>
        <w:pStyle w:val="a4"/>
        <w:jc w:val="both"/>
        <w:rPr>
          <w:rFonts w:ascii="Times New Roman" w:hAnsi="Times New Roman" w:cs="Times New Roman"/>
        </w:rPr>
      </w:pPr>
      <w:r w:rsidRPr="00C81E5A">
        <w:rPr>
          <w:rStyle w:val="a6"/>
          <w:rFonts w:cs="Times New Roman"/>
        </w:rPr>
        <w:footnoteRef/>
      </w:r>
      <w:r w:rsidRPr="00C81E5A">
        <w:rPr>
          <w:rFonts w:cs="Times New Roman"/>
        </w:rPr>
        <w:t xml:space="preserve"> In supplementary inquiry, we differentiate between executive and non-executive target industry board experience of all directors, </w:t>
      </w:r>
      <w:r w:rsidRPr="00C81E5A">
        <w:rPr>
          <w:rFonts w:eastAsia="新細明體" w:cs="Times New Roman"/>
        </w:rPr>
        <w:t xml:space="preserve">inside and outside directors, and CEOs. For more discussions, please refer to </w:t>
      </w:r>
      <w:r>
        <w:rPr>
          <w:rFonts w:eastAsia="新細明體" w:cs="Times New Roman"/>
        </w:rPr>
        <w:t>the results, and Tables A</w:t>
      </w:r>
      <w:r w:rsidRPr="00C81E5A">
        <w:rPr>
          <w:rFonts w:eastAsia="新細明體" w:cs="Times New Roman"/>
        </w:rPr>
        <w:t>.</w:t>
      </w:r>
      <w:r>
        <w:rPr>
          <w:rFonts w:eastAsia="新細明體" w:cs="Times New Roman"/>
        </w:rPr>
        <w:t xml:space="preserve">1 and A.2 in the appendix. </w:t>
      </w:r>
      <w:r w:rsidRPr="00C81E5A">
        <w:rPr>
          <w:rFonts w:eastAsia="新細明體" w:cs="Times New Roman"/>
        </w:rPr>
        <w:t xml:space="preserve"> </w:t>
      </w:r>
    </w:p>
  </w:footnote>
  <w:footnote w:id="6">
    <w:p w14:paraId="1A8CEED8" w14:textId="278C0046" w:rsidR="00030AA8" w:rsidRPr="00C81E5A" w:rsidRDefault="00030AA8" w:rsidP="00E271E0">
      <w:pPr>
        <w:pStyle w:val="a4"/>
        <w:jc w:val="both"/>
        <w:rPr>
          <w:rFonts w:cs="Times New Roman"/>
        </w:rPr>
      </w:pPr>
      <w:r w:rsidRPr="00C81E5A">
        <w:rPr>
          <w:rStyle w:val="a6"/>
          <w:rFonts w:cs="Times New Roman"/>
        </w:rPr>
        <w:footnoteRef/>
      </w:r>
      <w:r w:rsidRPr="00C81E5A">
        <w:rPr>
          <w:rFonts w:cs="Times New Roman"/>
        </w:rPr>
        <w:t xml:space="preserve"> The lack of support for additive value of CEOs’ experience seemingly contradicts the findings of CM. Please refer to </w:t>
      </w:r>
      <w:r>
        <w:rPr>
          <w:rFonts w:cs="Times New Roman"/>
        </w:rPr>
        <w:t xml:space="preserve">the results </w:t>
      </w:r>
      <w:r w:rsidRPr="00C81E5A">
        <w:rPr>
          <w:rFonts w:cs="Times New Roman"/>
        </w:rPr>
        <w:t xml:space="preserve">section for further discussion about the plausible reasons.  </w:t>
      </w:r>
    </w:p>
  </w:footnote>
  <w:footnote w:id="7">
    <w:p w14:paraId="2BB3A17F" w14:textId="33588E0D" w:rsidR="00030AA8" w:rsidRPr="007504BF" w:rsidRDefault="00030AA8" w:rsidP="00E271E0">
      <w:pPr>
        <w:pStyle w:val="a4"/>
        <w:jc w:val="both"/>
        <w:rPr>
          <w:rFonts w:ascii="Times New Roman" w:hAnsi="Times New Roman" w:cs="Times New Roman"/>
        </w:rPr>
      </w:pPr>
      <w:r w:rsidRPr="007504BF">
        <w:rPr>
          <w:rStyle w:val="a6"/>
          <w:rFonts w:ascii="Times New Roman" w:hAnsi="Times New Roman" w:cs="Times New Roman"/>
        </w:rPr>
        <w:footnoteRef/>
      </w:r>
      <w:r w:rsidRPr="007504BF">
        <w:rPr>
          <w:rFonts w:ascii="Times New Roman" w:eastAsia="新細明體" w:hAnsi="Times New Roman" w:cs="Times New Roman"/>
        </w:rPr>
        <w:t xml:space="preserve"> In the acquisition literature, overconfidence, age, and narcissism of CEOs have been linked to lower (“dark side”) acquisition announcement returns, propensity, and deal completion (Malmendier and Tate, 2008; Yim, 2013; Aktas, </w:t>
      </w:r>
      <w:r w:rsidRPr="006E2101">
        <w:rPr>
          <w:rFonts w:ascii="Times New Roman" w:eastAsia="新細明體" w:hAnsi="Times New Roman" w:cs="Times New Roman"/>
          <w:i/>
        </w:rPr>
        <w:t>et al.</w:t>
      </w:r>
      <w:r w:rsidRPr="007504BF">
        <w:rPr>
          <w:rFonts w:ascii="Times New Roman" w:eastAsia="新細明體" w:hAnsi="Times New Roman" w:cs="Times New Roman"/>
        </w:rPr>
        <w:t>, 2016).</w:t>
      </w:r>
      <w:r w:rsidRPr="007504BF">
        <w:rPr>
          <w:rFonts w:ascii="Times New Roman" w:hAnsi="Times New Roman" w:cs="Times New Roman"/>
          <w:sz w:val="24"/>
          <w:szCs w:val="24"/>
        </w:rPr>
        <w:t xml:space="preserve"> </w:t>
      </w:r>
    </w:p>
  </w:footnote>
  <w:footnote w:id="8">
    <w:p w14:paraId="2D0F56DB" w14:textId="77777777" w:rsidR="00030AA8" w:rsidRDefault="00030AA8" w:rsidP="00D441DA">
      <w:pPr>
        <w:pStyle w:val="a4"/>
        <w:jc w:val="both"/>
      </w:pPr>
      <w:r>
        <w:rPr>
          <w:rStyle w:val="a6"/>
        </w:rPr>
        <w:footnoteRef/>
      </w:r>
      <w:r>
        <w:t xml:space="preserve"> For instance, CM (2013) consider only a CEO’s industry experience while Kroll </w:t>
      </w:r>
      <w:r w:rsidRPr="005A37B7">
        <w:rPr>
          <w:i/>
        </w:rPr>
        <w:t>et al.</w:t>
      </w:r>
      <w:r>
        <w:t xml:space="preserve"> (2008) and Wang </w:t>
      </w:r>
      <w:r w:rsidRPr="005A37B7">
        <w:rPr>
          <w:i/>
        </w:rPr>
        <w:t>et al.</w:t>
      </w:r>
      <w:r>
        <w:t xml:space="preserve"> (2015) consider only outside directors’ industry experience.</w:t>
      </w:r>
    </w:p>
  </w:footnote>
  <w:footnote w:id="9">
    <w:p w14:paraId="638FD797" w14:textId="65F9D626" w:rsidR="00030AA8" w:rsidRDefault="00030AA8" w:rsidP="00107AF5">
      <w:pPr>
        <w:pStyle w:val="a4"/>
        <w:jc w:val="both"/>
      </w:pPr>
      <w:r>
        <w:rPr>
          <w:rStyle w:val="a6"/>
        </w:rPr>
        <w:footnoteRef/>
      </w:r>
      <w:r>
        <w:t xml:space="preserve"> Industry experts can improve shareholder value through value-creation and value-capture activities. Though not reported, when examining the long-term performance of acquirers using ex-post accounting measures, we find no evidence that industry experts are better in creating value. However, our analysis of the initial market reaction returns shows that industry experts are able to capture value by negotiating better deals. This is consistent with the recent studies on the importance of negotiation and price setting mechanisms of the bidding process (Aktas </w:t>
      </w:r>
      <w:r w:rsidRPr="00CB6821">
        <w:rPr>
          <w:i/>
        </w:rPr>
        <w:t>et al.</w:t>
      </w:r>
      <w:r>
        <w:t>, 2010; Ahern and Sosyura, 2014). In this study, we focus our attention on announcement returns as a proxy for acquisition performance.</w:t>
      </w:r>
    </w:p>
  </w:footnote>
  <w:footnote w:id="10">
    <w:p w14:paraId="266AE60B" w14:textId="71253D3C" w:rsidR="00030AA8" w:rsidRDefault="00030AA8" w:rsidP="008712DF">
      <w:pPr>
        <w:pStyle w:val="a4"/>
        <w:tabs>
          <w:tab w:val="left" w:pos="450"/>
        </w:tabs>
        <w:jc w:val="both"/>
      </w:pPr>
      <w:r w:rsidRPr="00C81E5A">
        <w:rPr>
          <w:rStyle w:val="a6"/>
        </w:rPr>
        <w:footnoteRef/>
      </w:r>
      <w:r w:rsidRPr="00C81E5A">
        <w:t xml:space="preserve"> </w:t>
      </w:r>
      <w:r>
        <w:rPr>
          <w:rFonts w:eastAsia="新細明體" w:cs="Times New Roman"/>
        </w:rPr>
        <w:t>Though not reported, we</w:t>
      </w:r>
      <w:r w:rsidRPr="00C81E5A">
        <w:rPr>
          <w:rFonts w:eastAsia="新細明體" w:cs="Times New Roman"/>
        </w:rPr>
        <w:t xml:space="preserve"> find that </w:t>
      </w:r>
      <w:r w:rsidRPr="00C81E5A">
        <w:rPr>
          <w:rFonts w:cs="Times New Roman"/>
        </w:rPr>
        <w:t xml:space="preserve">active employment of board members in </w:t>
      </w:r>
      <w:r>
        <w:rPr>
          <w:rFonts w:cs="Times New Roman"/>
        </w:rPr>
        <w:t xml:space="preserve">the </w:t>
      </w:r>
      <w:r w:rsidRPr="00C81E5A">
        <w:rPr>
          <w:rFonts w:cs="Times New Roman"/>
        </w:rPr>
        <w:t xml:space="preserve">target industry at the time of the acquisition has no significant impact on our main findings, suggesting that board experience captures more than the directors’ </w:t>
      </w:r>
      <w:r w:rsidRPr="00C81E5A">
        <w:rPr>
          <w:rFonts w:eastAsia="新細明體" w:cs="Times New Roman"/>
        </w:rPr>
        <w:t xml:space="preserve">current and continuing business connections in </w:t>
      </w:r>
      <w:r>
        <w:rPr>
          <w:rFonts w:eastAsia="新細明體" w:cs="Times New Roman"/>
        </w:rPr>
        <w:t xml:space="preserve">the </w:t>
      </w:r>
      <w:r w:rsidRPr="00C81E5A">
        <w:rPr>
          <w:rFonts w:eastAsia="新細明體" w:cs="Times New Roman"/>
        </w:rPr>
        <w:t>target industry</w:t>
      </w:r>
      <w:r>
        <w:rPr>
          <w:rFonts w:eastAsia="新細明體" w:cs="Times New Roman"/>
        </w:rPr>
        <w:t>;</w:t>
      </w:r>
      <w:r w:rsidRPr="00C81E5A">
        <w:rPr>
          <w:rFonts w:eastAsia="新細明體" w:cs="Times New Roman"/>
        </w:rPr>
        <w:t xml:space="preserve"> for example</w:t>
      </w:r>
      <w:r>
        <w:rPr>
          <w:rFonts w:eastAsia="新細明體" w:cs="Times New Roman"/>
        </w:rPr>
        <w:t>,</w:t>
      </w:r>
      <w:r w:rsidRPr="00C81E5A">
        <w:rPr>
          <w:rFonts w:eastAsia="新細明體" w:cs="Times New Roman"/>
        </w:rPr>
        <w:t xml:space="preserve"> industry-specific knowledge</w:t>
      </w:r>
      <w:r>
        <w:rPr>
          <w:rFonts w:eastAsia="新細明體" w:cs="Times New Roman"/>
        </w:rPr>
        <w:t>. We also argue that t</w:t>
      </w:r>
      <w:r w:rsidRPr="00C81E5A">
        <w:t xml:space="preserve">o the extent board members accumulate expert knowledge in making acquisitions in </w:t>
      </w:r>
      <w:r>
        <w:t xml:space="preserve">the </w:t>
      </w:r>
      <w:r w:rsidRPr="00C81E5A">
        <w:t>target industry during their past employment as insiders in the same industry, such acquisition experience will be captured by our measure of industry experience.</w:t>
      </w:r>
    </w:p>
  </w:footnote>
  <w:footnote w:id="11">
    <w:p w14:paraId="3A2F7466" w14:textId="2425258C" w:rsidR="00030AA8" w:rsidRPr="00C81E5A" w:rsidRDefault="00030AA8" w:rsidP="00EB46D0">
      <w:pPr>
        <w:pStyle w:val="a4"/>
        <w:jc w:val="both"/>
        <w:rPr>
          <w:rFonts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 xml:space="preserve">CEOs who are industry insiders might appoint directors with connections to the target industry </w:t>
      </w:r>
      <w:r>
        <w:rPr>
          <w:rFonts w:eastAsia="新細明體" w:cs="Times New Roman"/>
        </w:rPr>
        <w:t>who</w:t>
      </w:r>
      <w:r w:rsidRPr="00C81E5A">
        <w:rPr>
          <w:rFonts w:eastAsia="新細明體" w:cs="Times New Roman"/>
        </w:rPr>
        <w:t xml:space="preserve"> might be helpful during negotiations.</w:t>
      </w:r>
      <w:r>
        <w:rPr>
          <w:rFonts w:eastAsia="新細明體" w:cs="Times New Roman"/>
        </w:rPr>
        <w:t xml:space="preserve"> We conduct the two-stage Heckman test to correct for this selection bias but do not tabulate the results.</w:t>
      </w:r>
    </w:p>
  </w:footnote>
  <w:footnote w:id="12">
    <w:p w14:paraId="4D257B54" w14:textId="547F7726" w:rsidR="00030AA8" w:rsidRPr="00C81E5A" w:rsidRDefault="00030AA8" w:rsidP="0007164C">
      <w:pPr>
        <w:pStyle w:val="a4"/>
        <w:jc w:val="both"/>
        <w:rPr>
          <w:rFonts w:cs="Times New Roman"/>
        </w:rPr>
      </w:pPr>
      <w:r w:rsidRPr="00C81E5A">
        <w:rPr>
          <w:rStyle w:val="a6"/>
          <w:rFonts w:cs="Times New Roman"/>
        </w:rPr>
        <w:footnoteRef/>
      </w:r>
      <w:r w:rsidRPr="00C81E5A">
        <w:rPr>
          <w:rFonts w:cs="Times New Roman"/>
        </w:rPr>
        <w:t xml:space="preserve"> </w:t>
      </w:r>
      <w:r>
        <w:rPr>
          <w:rFonts w:eastAsia="新細明體" w:cs="Times New Roman"/>
        </w:rPr>
        <w:t>Three</w:t>
      </w:r>
      <w:r w:rsidRPr="00C81E5A">
        <w:rPr>
          <w:rFonts w:eastAsia="新細明體" w:cs="Times New Roman"/>
        </w:rPr>
        <w:t>-digit and 2-digit SIC codes</w:t>
      </w:r>
      <w:r>
        <w:rPr>
          <w:rFonts w:eastAsia="新細明體" w:cs="Times New Roman"/>
        </w:rPr>
        <w:t xml:space="preserve">, </w:t>
      </w:r>
      <w:r w:rsidRPr="00C81E5A">
        <w:rPr>
          <w:rFonts w:eastAsia="新細明體" w:cs="Times New Roman"/>
        </w:rPr>
        <w:t>and Fama French 49 (FF49) indus</w:t>
      </w:r>
      <w:r>
        <w:rPr>
          <w:rFonts w:eastAsia="新細明體" w:cs="Times New Roman"/>
        </w:rPr>
        <w:t xml:space="preserve">try classifications are used in </w:t>
      </w:r>
      <w:r w:rsidRPr="00C81E5A">
        <w:rPr>
          <w:rFonts w:eastAsia="新細明體" w:cs="Times New Roman"/>
        </w:rPr>
        <w:t>robustness tests.</w:t>
      </w:r>
    </w:p>
  </w:footnote>
  <w:footnote w:id="13">
    <w:p w14:paraId="31F93276" w14:textId="099C46E9" w:rsidR="00030AA8" w:rsidRPr="00C81E5A" w:rsidRDefault="00030AA8" w:rsidP="0007164C">
      <w:pPr>
        <w:pStyle w:val="a4"/>
        <w:jc w:val="both"/>
        <w:rPr>
          <w:rFonts w:eastAsia="新細明體"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 xml:space="preserve">Employment in private companies is excluded from our sample for two reasons. First, identifying </w:t>
      </w:r>
      <w:r>
        <w:rPr>
          <w:rFonts w:eastAsia="新細明體" w:cs="Times New Roman"/>
        </w:rPr>
        <w:t xml:space="preserve">a </w:t>
      </w:r>
      <w:r w:rsidRPr="00C81E5A">
        <w:rPr>
          <w:rFonts w:eastAsia="新細明體" w:cs="Times New Roman"/>
        </w:rPr>
        <w:t>private firm’s industry codes would have been extremely time-consuming, given our large sample size. Second, experience obtained by outside directors while working as inside or executive directors in publicly</w:t>
      </w:r>
      <w:r>
        <w:rPr>
          <w:rFonts w:eastAsia="新細明體" w:cs="Times New Roman"/>
        </w:rPr>
        <w:t>-</w:t>
      </w:r>
      <w:r w:rsidRPr="00C81E5A">
        <w:rPr>
          <w:rFonts w:eastAsia="新細明體" w:cs="Times New Roman"/>
        </w:rPr>
        <w:t xml:space="preserve">traded firms, which on average are large and complex, is likely to be more informative for our analyses. </w:t>
      </w:r>
    </w:p>
  </w:footnote>
  <w:footnote w:id="14">
    <w:p w14:paraId="4011B6C1" w14:textId="79149ED1" w:rsidR="00030AA8" w:rsidRPr="00E364F0" w:rsidRDefault="00030AA8" w:rsidP="0007164C">
      <w:pPr>
        <w:pStyle w:val="a4"/>
        <w:jc w:val="both"/>
        <w:rPr>
          <w:rFonts w:ascii="Times New Roman" w:hAnsi="Times New Roman" w:cs="Times New Roman"/>
        </w:rPr>
      </w:pPr>
      <w:r w:rsidRPr="00C81E5A">
        <w:rPr>
          <w:rStyle w:val="a6"/>
          <w:rFonts w:cs="Times New Roman"/>
        </w:rPr>
        <w:footnoteRef/>
      </w:r>
      <w:r w:rsidRPr="00C81E5A">
        <w:rPr>
          <w:rFonts w:cs="Times New Roman"/>
        </w:rPr>
        <w:t xml:space="preserve"> We use inside and outside director classifications in BoardEx to refine and segregate the board industry experience variable into several categories:</w:t>
      </w:r>
      <w:r>
        <w:rPr>
          <w:rFonts w:cs="Times New Roman"/>
        </w:rPr>
        <w:t xml:space="preserve"> </w:t>
      </w:r>
      <w:r w:rsidRPr="00C81E5A">
        <w:rPr>
          <w:rFonts w:cs="Times New Roman"/>
        </w:rPr>
        <w:t xml:space="preserve"> ALL_ID_EXP (ALL_OD_EXP) are boards with any director who has past inside (outside) director experience in the target industry</w:t>
      </w:r>
      <w:r>
        <w:rPr>
          <w:rFonts w:cs="Times New Roman"/>
        </w:rPr>
        <w:t>;</w:t>
      </w:r>
      <w:r w:rsidRPr="00C81E5A">
        <w:rPr>
          <w:rFonts w:cs="Times New Roman"/>
        </w:rPr>
        <w:t xml:space="preserve"> ID_ALL_EXP (ID_ID_EXP, ID_OD_EXP) are boards with any inside director who has any past director (inside or outside) experience in the target industry</w:t>
      </w:r>
      <w:r>
        <w:rPr>
          <w:rFonts w:cs="Times New Roman"/>
        </w:rPr>
        <w:t>;</w:t>
      </w:r>
      <w:r w:rsidRPr="00C81E5A">
        <w:rPr>
          <w:rFonts w:cs="Times New Roman"/>
        </w:rPr>
        <w:t xml:space="preserve"> and finally OD_ALL_EXP (OD_ID_EXP, OD_OD_EXP) are boards with any outside director who has any past director (inside or outside) experience in the target industry. The summary statistics and baseline regression results using these variables are reported in Table</w:t>
      </w:r>
      <w:r>
        <w:rPr>
          <w:rFonts w:cs="Times New Roman"/>
        </w:rPr>
        <w:t>s</w:t>
      </w:r>
      <w:r w:rsidRPr="00C81E5A">
        <w:rPr>
          <w:rFonts w:cs="Times New Roman"/>
        </w:rPr>
        <w:t xml:space="preserve"> A.1 and A.2 in the appendix.</w:t>
      </w:r>
    </w:p>
  </w:footnote>
  <w:footnote w:id="15">
    <w:p w14:paraId="029CD472" w14:textId="562F5877" w:rsidR="00030AA8" w:rsidRPr="00C81E5A" w:rsidRDefault="00030AA8" w:rsidP="0007164C">
      <w:pPr>
        <w:pStyle w:val="a4"/>
        <w:jc w:val="both"/>
        <w:rPr>
          <w:rFonts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Offer price premiums for public targets</w:t>
      </w:r>
      <w:r>
        <w:rPr>
          <w:rFonts w:eastAsia="新細明體" w:cs="Times New Roman"/>
        </w:rPr>
        <w:t xml:space="preserve"> are obtained from SDC, which are</w:t>
      </w:r>
      <w:r w:rsidRPr="00C81E5A">
        <w:rPr>
          <w:rFonts w:eastAsia="新細明體" w:cs="Times New Roman"/>
        </w:rPr>
        <w:t xml:space="preserve"> used in Table A.4 in the appendix.</w:t>
      </w:r>
    </w:p>
  </w:footnote>
  <w:footnote w:id="16">
    <w:p w14:paraId="443C2EFE" w14:textId="36836D4D" w:rsidR="00030AA8" w:rsidRPr="00A41E29" w:rsidRDefault="00030AA8" w:rsidP="005A37B7">
      <w:pPr>
        <w:pStyle w:val="a4"/>
        <w:jc w:val="both"/>
        <w:rPr>
          <w:rFonts w:eastAsia="新細明體"/>
        </w:rPr>
      </w:pPr>
      <w:r>
        <w:rPr>
          <w:rStyle w:val="a6"/>
        </w:rPr>
        <w:footnoteRef/>
      </w:r>
      <w:r>
        <w:t xml:space="preserve"> Delta and Vega</w:t>
      </w:r>
      <w:r w:rsidRPr="00A41E29">
        <w:t xml:space="preserve"> are calculated based on </w:t>
      </w:r>
      <w:r>
        <w:t xml:space="preserve">the </w:t>
      </w:r>
      <w:r w:rsidRPr="00A41E29">
        <w:t xml:space="preserve">Coles </w:t>
      </w:r>
      <w:r w:rsidRPr="005A37B7">
        <w:rPr>
          <w:i/>
        </w:rPr>
        <w:t>et al.</w:t>
      </w:r>
      <w:r w:rsidRPr="00A41E29">
        <w:t xml:space="preserve"> (2006) algorithm using Execucomp</w:t>
      </w:r>
      <w:r>
        <w:t xml:space="preserve"> data</w:t>
      </w:r>
      <w:r w:rsidRPr="00A41E29">
        <w:t xml:space="preserve">. We thank Lalitha Naveen for providing the algorithm and data on her website </w:t>
      </w:r>
      <w:hyperlink r:id="rId5" w:history="1">
        <w:r w:rsidRPr="00030211">
          <w:rPr>
            <w:rStyle w:val="a7"/>
          </w:rPr>
          <w:t>https://sites.temple.edu/lnaveen/data/</w:t>
        </w:r>
      </w:hyperlink>
    </w:p>
  </w:footnote>
  <w:footnote w:id="17">
    <w:p w14:paraId="4533C6C5" w14:textId="7567162E" w:rsidR="00030AA8" w:rsidRPr="00C81E5A" w:rsidRDefault="00030AA8" w:rsidP="003D585A">
      <w:pPr>
        <w:pStyle w:val="a4"/>
        <w:jc w:val="both"/>
        <w:rPr>
          <w:rFonts w:cs="Times New Roman"/>
        </w:rPr>
      </w:pPr>
      <w:r w:rsidRPr="00C81E5A">
        <w:rPr>
          <w:rStyle w:val="a6"/>
          <w:rFonts w:cs="Times New Roman"/>
        </w:rPr>
        <w:footnoteRef/>
      </w:r>
      <w:r w:rsidRPr="00C81E5A">
        <w:rPr>
          <w:rFonts w:cs="Times New Roman"/>
        </w:rPr>
        <w:t xml:space="preserve"> </w:t>
      </w:r>
      <w:r>
        <w:rPr>
          <w:rFonts w:cs="Times New Roman"/>
        </w:rPr>
        <w:t xml:space="preserve">For univariate results please see </w:t>
      </w:r>
      <w:r>
        <w:rPr>
          <w:rFonts w:eastAsia="新細明體" w:cs="Times New Roman"/>
        </w:rPr>
        <w:t xml:space="preserve">Table A.1. </w:t>
      </w:r>
      <w:r w:rsidRPr="00C81E5A">
        <w:rPr>
          <w:rFonts w:eastAsia="新細明體" w:cs="Times New Roman"/>
        </w:rPr>
        <w:t>Tables A.</w:t>
      </w:r>
      <w:r>
        <w:rPr>
          <w:rFonts w:eastAsia="新細明體" w:cs="Times New Roman"/>
        </w:rPr>
        <w:t>1</w:t>
      </w:r>
      <w:r w:rsidRPr="00C81E5A">
        <w:rPr>
          <w:rFonts w:eastAsia="新細明體" w:cs="Times New Roman"/>
        </w:rPr>
        <w:t xml:space="preserve"> and A.</w:t>
      </w:r>
      <w:r>
        <w:rPr>
          <w:rFonts w:eastAsia="新細明體" w:cs="Times New Roman"/>
        </w:rPr>
        <w:t>2</w:t>
      </w:r>
      <w:r w:rsidRPr="00C81E5A">
        <w:rPr>
          <w:rFonts w:eastAsia="新細明體" w:cs="Times New Roman"/>
        </w:rPr>
        <w:t xml:space="preserve"> in the appendix show that not every form of experience is equally valuable. For instance, outside directors’ past experience only as executives in </w:t>
      </w:r>
      <w:r>
        <w:rPr>
          <w:rFonts w:eastAsia="新細明體" w:cs="Times New Roman"/>
        </w:rPr>
        <w:t xml:space="preserve">the </w:t>
      </w:r>
      <w:r w:rsidRPr="00C81E5A">
        <w:rPr>
          <w:rFonts w:eastAsia="新細明體" w:cs="Times New Roman"/>
        </w:rPr>
        <w:t>target industry has a positive impact on acquisition performance. We find similar results for inside directors and CEOs. However, since research on group decision making suggests that the benefits would be derived from highly knowledgeable group members only when they have</w:t>
      </w:r>
      <w:r>
        <w:rPr>
          <w:rFonts w:eastAsia="新細明體" w:cs="Times New Roman"/>
        </w:rPr>
        <w:t xml:space="preserve"> a</w:t>
      </w:r>
      <w:r w:rsidRPr="00C81E5A">
        <w:rPr>
          <w:rFonts w:eastAsia="新細明體" w:cs="Times New Roman"/>
        </w:rPr>
        <w:t xml:space="preserve"> significant influence in the decision making process, we focus our analysis on the impact of CEOs’ and outsiders’ past executive experience in </w:t>
      </w:r>
      <w:r>
        <w:rPr>
          <w:rFonts w:eastAsia="新細明體" w:cs="Times New Roman"/>
        </w:rPr>
        <w:t xml:space="preserve">the </w:t>
      </w:r>
      <w:r w:rsidRPr="00C81E5A">
        <w:rPr>
          <w:rFonts w:eastAsia="新細明體" w:cs="Times New Roman"/>
        </w:rPr>
        <w:t xml:space="preserve">target industry throughout the paper.  </w:t>
      </w:r>
    </w:p>
  </w:footnote>
  <w:footnote w:id="18">
    <w:p w14:paraId="636B0C16" w14:textId="15D8B655" w:rsidR="00030AA8" w:rsidRPr="00C81E5A" w:rsidRDefault="00030AA8" w:rsidP="0007164C">
      <w:pPr>
        <w:pStyle w:val="a4"/>
        <w:jc w:val="both"/>
        <w:rPr>
          <w:rFonts w:eastAsia="新細明體"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 xml:space="preserve">Our results are robust in the diversifying subsample. Results are in </w:t>
      </w:r>
      <w:r>
        <w:rPr>
          <w:rFonts w:eastAsia="新細明體" w:cs="Times New Roman"/>
        </w:rPr>
        <w:t>the Panel B of Table 5</w:t>
      </w:r>
      <w:r w:rsidRPr="00C81E5A">
        <w:rPr>
          <w:rFonts w:eastAsia="新細明體" w:cs="Times New Roman"/>
        </w:rPr>
        <w:t>.</w:t>
      </w:r>
    </w:p>
  </w:footnote>
  <w:footnote w:id="19">
    <w:p w14:paraId="179B10B3" w14:textId="736BF46A" w:rsidR="00030AA8" w:rsidRDefault="00030AA8" w:rsidP="0007164C">
      <w:pPr>
        <w:pStyle w:val="a4"/>
        <w:jc w:val="both"/>
      </w:pPr>
      <w:r>
        <w:rPr>
          <w:rStyle w:val="a6"/>
        </w:rPr>
        <w:footnoteRef/>
      </w:r>
      <w:r>
        <w:t xml:space="preserve"> Both CM and Wang </w:t>
      </w:r>
      <w:r w:rsidRPr="005A37B7">
        <w:rPr>
          <w:i/>
        </w:rPr>
        <w:t>et al.</w:t>
      </w:r>
      <w:r>
        <w:t xml:space="preserve"> (2015) study large firms; bidders are included at least once in the S&amp;P 1500 index and S&amp;P 500 respectively within their sample period. Table A.3 in the appendix replicates the announcement return regressions for the S&amp;P 1500 subsample. The results are consistent with our full sample results, showing that our main finding is not merely a small firm phenomenon. Table A.4 shows that avoidance of large loss and effective negotiation with targets might be the possible channels through which target industry experiences of boards, CEOs, and their interpersonal dynamics capture value in diversifying acquisitions.</w:t>
      </w:r>
    </w:p>
  </w:footnote>
  <w:footnote w:id="20">
    <w:p w14:paraId="545D8852" w14:textId="55A5E0AE" w:rsidR="00030AA8" w:rsidRDefault="00030AA8" w:rsidP="005A37B7">
      <w:pPr>
        <w:pStyle w:val="a4"/>
        <w:jc w:val="both"/>
      </w:pPr>
      <w:r>
        <w:rPr>
          <w:rStyle w:val="a6"/>
        </w:rPr>
        <w:footnoteRef/>
      </w:r>
      <w:r>
        <w:t xml:space="preserve"> Though not reported, we find consistent results using the G-index and the entrenchment index as corporate governance proxies. Requiring the G-index and the entrenchment index however reduces the sample size substantially.</w:t>
      </w:r>
    </w:p>
  </w:footnote>
  <w:footnote w:id="21">
    <w:p w14:paraId="136E85C1" w14:textId="01310460" w:rsidR="00030AA8" w:rsidRPr="00C81E5A" w:rsidRDefault="00030AA8" w:rsidP="00C81C1A">
      <w:pPr>
        <w:pStyle w:val="a4"/>
        <w:rPr>
          <w:rFonts w:eastAsia="新細明體"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We thank Stephen Brown for making estimates of PIN available on his website</w:t>
      </w:r>
      <w:r>
        <w:rPr>
          <w:rFonts w:eastAsia="新細明體" w:cs="Times New Roman"/>
        </w:rPr>
        <w:t>.</w:t>
      </w:r>
      <w:r w:rsidRPr="00C81E5A">
        <w:rPr>
          <w:rFonts w:eastAsia="新細明體" w:cs="Times New Roman"/>
        </w:rPr>
        <w:t xml:space="preserve"> </w:t>
      </w:r>
      <w:hyperlink r:id="rId6" w:history="1">
        <w:r w:rsidRPr="00C81E5A">
          <w:rPr>
            <w:rStyle w:val="a7"/>
            <w:rFonts w:eastAsia="新細明體" w:cs="Times New Roman"/>
          </w:rPr>
          <w:t>http://scholar.rhsmith.umd.edu/sbrown/pin-data</w:t>
        </w:r>
      </w:hyperlink>
    </w:p>
  </w:footnote>
  <w:footnote w:id="22">
    <w:p w14:paraId="45E06CF4" w14:textId="0F9D8C5F" w:rsidR="00030AA8" w:rsidRPr="00C81E5A" w:rsidRDefault="00030AA8" w:rsidP="005A37B7">
      <w:pPr>
        <w:pStyle w:val="a4"/>
        <w:jc w:val="both"/>
        <w:rPr>
          <w:rFonts w:cs="Times New Roman"/>
        </w:rPr>
      </w:pPr>
      <w:r w:rsidRPr="00C81E5A">
        <w:rPr>
          <w:rStyle w:val="a6"/>
          <w:rFonts w:cs="Times New Roman"/>
        </w:rPr>
        <w:footnoteRef/>
      </w:r>
      <w:r>
        <w:rPr>
          <w:rFonts w:cs="Times New Roman"/>
        </w:rPr>
        <w:t xml:space="preserve"> In unreported analysis, </w:t>
      </w:r>
      <w:r w:rsidRPr="00F15461">
        <w:rPr>
          <w:rFonts w:cs="Times New Roman"/>
        </w:rPr>
        <w:t>we find that active employment of board members in target industry at the time of the acquisition does not drive our main findings, suggesting that board experience captures more than the directors’ current and continuing business connections in target industry.</w:t>
      </w:r>
    </w:p>
  </w:footnote>
  <w:footnote w:id="23">
    <w:p w14:paraId="141E9605" w14:textId="0F2F3FED" w:rsidR="00030AA8" w:rsidRPr="00C81E5A" w:rsidRDefault="00030AA8" w:rsidP="00F11E19">
      <w:pPr>
        <w:pStyle w:val="a4"/>
        <w:jc w:val="both"/>
        <w:rPr>
          <w:rFonts w:cs="Times New Roman"/>
        </w:rPr>
      </w:pPr>
      <w:r w:rsidRPr="00C81E5A">
        <w:rPr>
          <w:rStyle w:val="a6"/>
          <w:rFonts w:cs="Times New Roman"/>
        </w:rPr>
        <w:footnoteRef/>
      </w:r>
      <w:r w:rsidRPr="00C81E5A">
        <w:rPr>
          <w:rFonts w:cs="Times New Roman"/>
        </w:rPr>
        <w:t xml:space="preserve"> Some suggest that trimming observations with extreme p(x) could eliminate poor matches across the control and treatment samples (Imbens and Wooldridge, 2007). However, the optimal level of trimming</w:t>
      </w:r>
      <w:r>
        <w:rPr>
          <w:rFonts w:cs="Times New Roman"/>
        </w:rPr>
        <w:t xml:space="preserve"> is difficult to determine (Lee</w:t>
      </w:r>
      <w:r w:rsidRPr="00C81E5A">
        <w:rPr>
          <w:rFonts w:cs="Times New Roman"/>
        </w:rPr>
        <w:t xml:space="preserve"> </w:t>
      </w:r>
      <w:r w:rsidRPr="005A37B7">
        <w:rPr>
          <w:rFonts w:cs="Times New Roman"/>
          <w:i/>
        </w:rPr>
        <w:t>et al.</w:t>
      </w:r>
      <w:r w:rsidRPr="00C81E5A">
        <w:rPr>
          <w:rFonts w:cs="Times New Roman"/>
        </w:rPr>
        <w:t>, 2011) and given that the probability of OD_ID_EXP = 1 is low in our sample, trimming may lead to a large loss of relevant observations, which could weaken the test. Nonetheless, our results are similar if we trim observations with p(X) outside of the interval [0.01, 0.99].</w:t>
      </w:r>
    </w:p>
  </w:footnote>
  <w:footnote w:id="24">
    <w:p w14:paraId="75EC9E88" w14:textId="1D33F2A8" w:rsidR="00030AA8" w:rsidRPr="00C81E5A" w:rsidRDefault="00030AA8" w:rsidP="00F5107E">
      <w:pPr>
        <w:pStyle w:val="a4"/>
        <w:jc w:val="both"/>
        <w:rPr>
          <w:rFonts w:cs="Times New Roman"/>
        </w:rPr>
      </w:pPr>
      <w:r w:rsidRPr="00C81E5A">
        <w:rPr>
          <w:rStyle w:val="a6"/>
          <w:rFonts w:cs="Times New Roman"/>
        </w:rPr>
        <w:footnoteRef/>
      </w:r>
      <w:r w:rsidRPr="00C81E5A">
        <w:rPr>
          <w:rFonts w:cs="Times New Roman"/>
        </w:rPr>
        <w:t xml:space="preserve"> </w:t>
      </w:r>
      <w:r w:rsidRPr="00C81E5A">
        <w:rPr>
          <w:rFonts w:eastAsia="新細明體" w:cs="Times New Roman"/>
        </w:rPr>
        <w:t>Both public status and asset intangibility are used in the literature as metrics of information asymmetry (Aboody and Lev, 2000)</w:t>
      </w:r>
      <w:r w:rsidRPr="00C81E5A">
        <w:rPr>
          <w:rFonts w:eastAsia="新細明體" w:cs="Times New Roman"/>
          <w:sz w:val="24"/>
          <w:szCs w:val="24"/>
        </w:rPr>
        <w:t xml:space="preserve">. </w:t>
      </w:r>
      <w:r w:rsidRPr="00D06A2E">
        <w:rPr>
          <w:rFonts w:eastAsia="新細明體" w:cs="Times New Roman"/>
        </w:rPr>
        <w:t xml:space="preserve">Though </w:t>
      </w:r>
      <w:r>
        <w:rPr>
          <w:rFonts w:eastAsia="新細明體" w:cs="Times New Roman"/>
        </w:rPr>
        <w:t xml:space="preserve">not tabulated, </w:t>
      </w:r>
      <w:r w:rsidRPr="00D06A2E">
        <w:rPr>
          <w:rFonts w:cs="Times New Roman"/>
        </w:rPr>
        <w:t>we fin</w:t>
      </w:r>
      <w:r>
        <w:rPr>
          <w:rFonts w:cs="Times New Roman"/>
        </w:rPr>
        <w:t xml:space="preserve">d </w:t>
      </w:r>
      <w:r w:rsidRPr="00C81E5A">
        <w:rPr>
          <w:rFonts w:eastAsia="新細明體" w:cs="Times New Roman"/>
        </w:rPr>
        <w:t>that while experienced outsiders add value to acquisitions involving targets from high intangible asset industries, it</w:t>
      </w:r>
      <w:r>
        <w:rPr>
          <w:rFonts w:eastAsia="新細明體" w:cs="Times New Roman"/>
        </w:rPr>
        <w:t xml:space="preserve"> i</w:t>
      </w:r>
      <w:r w:rsidRPr="00C81E5A">
        <w:rPr>
          <w:rFonts w:eastAsia="新細明體" w:cs="Times New Roman"/>
        </w:rPr>
        <w:t xml:space="preserve">s the collaboration between boards and CEOs </w:t>
      </w:r>
      <w:r>
        <w:rPr>
          <w:rFonts w:eastAsia="新細明體" w:cs="Times New Roman"/>
        </w:rPr>
        <w:t xml:space="preserve">who are </w:t>
      </w:r>
      <w:r w:rsidRPr="00C81E5A">
        <w:rPr>
          <w:rFonts w:eastAsia="新細明體" w:cs="Times New Roman"/>
        </w:rPr>
        <w:t>both experts in the target industry that generate</w:t>
      </w:r>
      <w:r>
        <w:rPr>
          <w:rFonts w:eastAsia="新細明體" w:cs="Times New Roman"/>
        </w:rPr>
        <w:t>s</w:t>
      </w:r>
      <w:r w:rsidRPr="00C81E5A">
        <w:rPr>
          <w:rFonts w:eastAsia="新細明體" w:cs="Times New Roman"/>
        </w:rPr>
        <w:t xml:space="preserve"> value for acquisitions involving targets from low intangible industries. These findings are consistent with the results involving private and public targets.</w:t>
      </w:r>
    </w:p>
  </w:footnote>
  <w:footnote w:id="25">
    <w:p w14:paraId="135505CE" w14:textId="77777777" w:rsidR="00030AA8" w:rsidRPr="00C81E5A" w:rsidRDefault="00030AA8" w:rsidP="009B1F33">
      <w:pPr>
        <w:pStyle w:val="a4"/>
      </w:pPr>
      <w:r w:rsidRPr="00C81E5A">
        <w:rPr>
          <w:rStyle w:val="a6"/>
        </w:rPr>
        <w:footnoteRef/>
      </w:r>
      <w:r w:rsidRPr="00C81E5A">
        <w:t xml:space="preserve"> </w:t>
      </w:r>
      <w:r w:rsidRPr="00C81E5A">
        <w:rPr>
          <w:rFonts w:cs="Times New Roman"/>
        </w:rPr>
        <w:t>Data and measurements of CEO characteristics are described in section 2.3.</w:t>
      </w:r>
    </w:p>
  </w:footnote>
  <w:footnote w:id="26">
    <w:p w14:paraId="1872E50C" w14:textId="5B0A006E" w:rsidR="00030AA8" w:rsidRPr="00C81E5A" w:rsidRDefault="00030AA8" w:rsidP="00921CBD">
      <w:pPr>
        <w:pStyle w:val="a4"/>
        <w:jc w:val="both"/>
      </w:pPr>
      <w:r w:rsidRPr="00C81E5A">
        <w:rPr>
          <w:rStyle w:val="a6"/>
        </w:rPr>
        <w:footnoteRef/>
      </w:r>
      <w:r w:rsidRPr="00C81E5A">
        <w:t xml:space="preserve"> We control for general managerial ability and talent, measured by GAI</w:t>
      </w:r>
      <w:r>
        <w:t>,</w:t>
      </w:r>
      <w:r w:rsidRPr="00C81E5A">
        <w:t xml:space="preserve"> as a robustness check. Our findings remain unchanged. We also substitute </w:t>
      </w:r>
      <w:r>
        <w:t xml:space="preserve">the </w:t>
      </w:r>
      <w:r w:rsidRPr="00C81E5A">
        <w:t xml:space="preserve">general ability of CEOs for industry experience to ensure that CEO-board shared industry experience </w:t>
      </w:r>
      <w:r>
        <w:t>does</w:t>
      </w:r>
      <w:r w:rsidRPr="00C81E5A">
        <w:t xml:space="preserve"> not merely captur</w:t>
      </w:r>
      <w:r>
        <w:t>e</w:t>
      </w:r>
      <w:r w:rsidRPr="00C81E5A">
        <w:t xml:space="preserve"> the effect of generalist CEOs, and our findings are not driven by generalist CEOs’ superior ability to collaborate and integrate </w:t>
      </w:r>
      <w:r>
        <w:t xml:space="preserve">the </w:t>
      </w:r>
      <w:r w:rsidRPr="00C81E5A">
        <w:t>diverse talent of board members. Table A.5 in the appendix report</w:t>
      </w:r>
      <w:r>
        <w:t>s</w:t>
      </w:r>
      <w:r w:rsidRPr="00C81E5A">
        <w:t xml:space="preserve"> the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C5E1" w14:textId="77777777" w:rsidR="00030AA8" w:rsidRDefault="00030AA8">
    <w:pPr>
      <w:pStyle w:val="af0"/>
    </w:pPr>
  </w:p>
  <w:p w14:paraId="21030342" w14:textId="77777777" w:rsidR="00030AA8" w:rsidRDefault="00030AA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4A3F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7E2051"/>
    <w:multiLevelType w:val="hybridMultilevel"/>
    <w:tmpl w:val="D5DCE0E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07B31C2B"/>
    <w:multiLevelType w:val="hybridMultilevel"/>
    <w:tmpl w:val="A73A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647A6"/>
    <w:multiLevelType w:val="hybridMultilevel"/>
    <w:tmpl w:val="00646226"/>
    <w:lvl w:ilvl="0" w:tplc="E216263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780C"/>
    <w:multiLevelType w:val="hybridMultilevel"/>
    <w:tmpl w:val="BDBA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04931"/>
    <w:multiLevelType w:val="hybridMultilevel"/>
    <w:tmpl w:val="3098A66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0D5A6CBC"/>
    <w:multiLevelType w:val="hybridMultilevel"/>
    <w:tmpl w:val="6A6C3CB8"/>
    <w:lvl w:ilvl="0" w:tplc="3166A5D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E61A4"/>
    <w:multiLevelType w:val="multilevel"/>
    <w:tmpl w:val="F5705BE8"/>
    <w:lvl w:ilvl="0">
      <w:start w:val="1"/>
      <w:numFmt w:val="decimal"/>
      <w:lvlText w:val="%1."/>
      <w:lvlJc w:val="left"/>
      <w:pPr>
        <w:ind w:left="540" w:hanging="360"/>
      </w:pPr>
      <w:rPr>
        <w:rFonts w:hint="default"/>
        <w:b/>
      </w:rPr>
    </w:lvl>
    <w:lvl w:ilvl="1">
      <w:start w:val="1"/>
      <w:numFmt w:val="decimal"/>
      <w:isLgl/>
      <w:lvlText w:val="%1.%2."/>
      <w:lvlJc w:val="left"/>
      <w:pPr>
        <w:ind w:left="720" w:hanging="360"/>
      </w:pPr>
      <w:rPr>
        <w:rFonts w:eastAsia="新細明體" w:hint="default"/>
      </w:rPr>
    </w:lvl>
    <w:lvl w:ilvl="2">
      <w:start w:val="1"/>
      <w:numFmt w:val="decimal"/>
      <w:isLgl/>
      <w:lvlText w:val="%1.%2.%3."/>
      <w:lvlJc w:val="left"/>
      <w:pPr>
        <w:ind w:left="1260" w:hanging="720"/>
      </w:pPr>
      <w:rPr>
        <w:rFonts w:eastAsia="新細明體" w:hint="default"/>
      </w:rPr>
    </w:lvl>
    <w:lvl w:ilvl="3">
      <w:start w:val="1"/>
      <w:numFmt w:val="decimal"/>
      <w:isLgl/>
      <w:lvlText w:val="%1.%2.%3.%4."/>
      <w:lvlJc w:val="left"/>
      <w:pPr>
        <w:ind w:left="1440" w:hanging="720"/>
      </w:pPr>
      <w:rPr>
        <w:rFonts w:eastAsia="新細明體" w:hint="default"/>
      </w:rPr>
    </w:lvl>
    <w:lvl w:ilvl="4">
      <w:start w:val="1"/>
      <w:numFmt w:val="decimal"/>
      <w:isLgl/>
      <w:lvlText w:val="%1.%2.%3.%4.%5."/>
      <w:lvlJc w:val="left"/>
      <w:pPr>
        <w:ind w:left="1980" w:hanging="1080"/>
      </w:pPr>
      <w:rPr>
        <w:rFonts w:eastAsia="新細明體" w:hint="default"/>
      </w:rPr>
    </w:lvl>
    <w:lvl w:ilvl="5">
      <w:start w:val="1"/>
      <w:numFmt w:val="decimal"/>
      <w:isLgl/>
      <w:lvlText w:val="%1.%2.%3.%4.%5.%6."/>
      <w:lvlJc w:val="left"/>
      <w:pPr>
        <w:ind w:left="2160" w:hanging="1080"/>
      </w:pPr>
      <w:rPr>
        <w:rFonts w:eastAsia="新細明體" w:hint="default"/>
      </w:rPr>
    </w:lvl>
    <w:lvl w:ilvl="6">
      <w:start w:val="1"/>
      <w:numFmt w:val="decimal"/>
      <w:isLgl/>
      <w:lvlText w:val="%1.%2.%3.%4.%5.%6.%7."/>
      <w:lvlJc w:val="left"/>
      <w:pPr>
        <w:ind w:left="2700" w:hanging="1440"/>
      </w:pPr>
      <w:rPr>
        <w:rFonts w:eastAsia="新細明體" w:hint="default"/>
      </w:rPr>
    </w:lvl>
    <w:lvl w:ilvl="7">
      <w:start w:val="1"/>
      <w:numFmt w:val="decimal"/>
      <w:isLgl/>
      <w:lvlText w:val="%1.%2.%3.%4.%5.%6.%7.%8."/>
      <w:lvlJc w:val="left"/>
      <w:pPr>
        <w:ind w:left="2880" w:hanging="1440"/>
      </w:pPr>
      <w:rPr>
        <w:rFonts w:eastAsia="新細明體" w:hint="default"/>
      </w:rPr>
    </w:lvl>
    <w:lvl w:ilvl="8">
      <w:start w:val="1"/>
      <w:numFmt w:val="decimal"/>
      <w:isLgl/>
      <w:lvlText w:val="%1.%2.%3.%4.%5.%6.%7.%8.%9."/>
      <w:lvlJc w:val="left"/>
      <w:pPr>
        <w:ind w:left="3420" w:hanging="1800"/>
      </w:pPr>
      <w:rPr>
        <w:rFonts w:eastAsia="新細明體" w:hint="default"/>
      </w:rPr>
    </w:lvl>
  </w:abstractNum>
  <w:abstractNum w:abstractNumId="8" w15:restartNumberingAfterBreak="0">
    <w:nsid w:val="1162207A"/>
    <w:multiLevelType w:val="hybridMultilevel"/>
    <w:tmpl w:val="E9B2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4420D"/>
    <w:multiLevelType w:val="hybridMultilevel"/>
    <w:tmpl w:val="1964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03D4C"/>
    <w:multiLevelType w:val="hybridMultilevel"/>
    <w:tmpl w:val="6A3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64A79"/>
    <w:multiLevelType w:val="hybridMultilevel"/>
    <w:tmpl w:val="8774FBB0"/>
    <w:lvl w:ilvl="0" w:tplc="3166A5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3C21599"/>
    <w:multiLevelType w:val="hybridMultilevel"/>
    <w:tmpl w:val="1A32659E"/>
    <w:lvl w:ilvl="0" w:tplc="699287E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C27DF8"/>
    <w:multiLevelType w:val="hybridMultilevel"/>
    <w:tmpl w:val="D5C8F296"/>
    <w:lvl w:ilvl="0" w:tplc="95D0D1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57A7510"/>
    <w:multiLevelType w:val="hybridMultilevel"/>
    <w:tmpl w:val="7602C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E012B2"/>
    <w:multiLevelType w:val="hybridMultilevel"/>
    <w:tmpl w:val="532A0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5759D"/>
    <w:multiLevelType w:val="hybridMultilevel"/>
    <w:tmpl w:val="A42A8B6A"/>
    <w:lvl w:ilvl="0" w:tplc="8758B516">
      <w:start w:val="1"/>
      <w:numFmt w:val="lowerLetter"/>
      <w:lvlText w:val="%1."/>
      <w:lvlJc w:val="left"/>
      <w:pPr>
        <w:ind w:left="720" w:hanging="360"/>
      </w:pPr>
      <w:rPr>
        <w:rFonts w:asciiTheme="minorHAnsi" w:hAnsiTheme="minorHAnsi"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E0F77"/>
    <w:multiLevelType w:val="hybridMultilevel"/>
    <w:tmpl w:val="F528B056"/>
    <w:lvl w:ilvl="0" w:tplc="595A6E2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38E1CAB"/>
    <w:multiLevelType w:val="hybridMultilevel"/>
    <w:tmpl w:val="4D924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B50B6"/>
    <w:multiLevelType w:val="hybridMultilevel"/>
    <w:tmpl w:val="E8F0C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60188"/>
    <w:multiLevelType w:val="hybridMultilevel"/>
    <w:tmpl w:val="A18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6E2E"/>
    <w:multiLevelType w:val="hybridMultilevel"/>
    <w:tmpl w:val="C658B866"/>
    <w:lvl w:ilvl="0" w:tplc="1E2E37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0BC2EF4"/>
    <w:multiLevelType w:val="hybridMultilevel"/>
    <w:tmpl w:val="B09A827E"/>
    <w:lvl w:ilvl="0" w:tplc="98B4C1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A7470"/>
    <w:multiLevelType w:val="hybridMultilevel"/>
    <w:tmpl w:val="8774FBB0"/>
    <w:lvl w:ilvl="0" w:tplc="3166A5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47CB053B"/>
    <w:multiLevelType w:val="hybridMultilevel"/>
    <w:tmpl w:val="C688CE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B405D"/>
    <w:multiLevelType w:val="hybridMultilevel"/>
    <w:tmpl w:val="8774FBB0"/>
    <w:lvl w:ilvl="0" w:tplc="3166A5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03411CE"/>
    <w:multiLevelType w:val="hybridMultilevel"/>
    <w:tmpl w:val="9D067FD6"/>
    <w:lvl w:ilvl="0" w:tplc="BDA28E92">
      <w:start w:val="1"/>
      <w:numFmt w:val="bullet"/>
      <w:lvlText w:val="•"/>
      <w:lvlJc w:val="left"/>
      <w:pPr>
        <w:tabs>
          <w:tab w:val="num" w:pos="720"/>
        </w:tabs>
        <w:ind w:left="720" w:hanging="360"/>
      </w:pPr>
      <w:rPr>
        <w:rFonts w:ascii="Times New Roman" w:hAnsi="Times New Roman" w:hint="default"/>
      </w:rPr>
    </w:lvl>
    <w:lvl w:ilvl="1" w:tplc="DE027C14" w:tentative="1">
      <w:start w:val="1"/>
      <w:numFmt w:val="bullet"/>
      <w:lvlText w:val="•"/>
      <w:lvlJc w:val="left"/>
      <w:pPr>
        <w:tabs>
          <w:tab w:val="num" w:pos="1440"/>
        </w:tabs>
        <w:ind w:left="1440" w:hanging="360"/>
      </w:pPr>
      <w:rPr>
        <w:rFonts w:ascii="Times New Roman" w:hAnsi="Times New Roman" w:hint="default"/>
      </w:rPr>
    </w:lvl>
    <w:lvl w:ilvl="2" w:tplc="98C44574" w:tentative="1">
      <w:start w:val="1"/>
      <w:numFmt w:val="bullet"/>
      <w:lvlText w:val="•"/>
      <w:lvlJc w:val="left"/>
      <w:pPr>
        <w:tabs>
          <w:tab w:val="num" w:pos="2160"/>
        </w:tabs>
        <w:ind w:left="2160" w:hanging="360"/>
      </w:pPr>
      <w:rPr>
        <w:rFonts w:ascii="Times New Roman" w:hAnsi="Times New Roman" w:hint="default"/>
      </w:rPr>
    </w:lvl>
    <w:lvl w:ilvl="3" w:tplc="0556F0CC" w:tentative="1">
      <w:start w:val="1"/>
      <w:numFmt w:val="bullet"/>
      <w:lvlText w:val="•"/>
      <w:lvlJc w:val="left"/>
      <w:pPr>
        <w:tabs>
          <w:tab w:val="num" w:pos="2880"/>
        </w:tabs>
        <w:ind w:left="2880" w:hanging="360"/>
      </w:pPr>
      <w:rPr>
        <w:rFonts w:ascii="Times New Roman" w:hAnsi="Times New Roman" w:hint="default"/>
      </w:rPr>
    </w:lvl>
    <w:lvl w:ilvl="4" w:tplc="531AA40E" w:tentative="1">
      <w:start w:val="1"/>
      <w:numFmt w:val="bullet"/>
      <w:lvlText w:val="•"/>
      <w:lvlJc w:val="left"/>
      <w:pPr>
        <w:tabs>
          <w:tab w:val="num" w:pos="3600"/>
        </w:tabs>
        <w:ind w:left="3600" w:hanging="360"/>
      </w:pPr>
      <w:rPr>
        <w:rFonts w:ascii="Times New Roman" w:hAnsi="Times New Roman" w:hint="default"/>
      </w:rPr>
    </w:lvl>
    <w:lvl w:ilvl="5" w:tplc="1F00BBD2" w:tentative="1">
      <w:start w:val="1"/>
      <w:numFmt w:val="bullet"/>
      <w:lvlText w:val="•"/>
      <w:lvlJc w:val="left"/>
      <w:pPr>
        <w:tabs>
          <w:tab w:val="num" w:pos="4320"/>
        </w:tabs>
        <w:ind w:left="4320" w:hanging="360"/>
      </w:pPr>
      <w:rPr>
        <w:rFonts w:ascii="Times New Roman" w:hAnsi="Times New Roman" w:hint="default"/>
      </w:rPr>
    </w:lvl>
    <w:lvl w:ilvl="6" w:tplc="FE90A43A" w:tentative="1">
      <w:start w:val="1"/>
      <w:numFmt w:val="bullet"/>
      <w:lvlText w:val="•"/>
      <w:lvlJc w:val="left"/>
      <w:pPr>
        <w:tabs>
          <w:tab w:val="num" w:pos="5040"/>
        </w:tabs>
        <w:ind w:left="5040" w:hanging="360"/>
      </w:pPr>
      <w:rPr>
        <w:rFonts w:ascii="Times New Roman" w:hAnsi="Times New Roman" w:hint="default"/>
      </w:rPr>
    </w:lvl>
    <w:lvl w:ilvl="7" w:tplc="ECEE0D8A" w:tentative="1">
      <w:start w:val="1"/>
      <w:numFmt w:val="bullet"/>
      <w:lvlText w:val="•"/>
      <w:lvlJc w:val="left"/>
      <w:pPr>
        <w:tabs>
          <w:tab w:val="num" w:pos="5760"/>
        </w:tabs>
        <w:ind w:left="5760" w:hanging="360"/>
      </w:pPr>
      <w:rPr>
        <w:rFonts w:ascii="Times New Roman" w:hAnsi="Times New Roman" w:hint="default"/>
      </w:rPr>
    </w:lvl>
    <w:lvl w:ilvl="8" w:tplc="CB88BC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D35DFF"/>
    <w:multiLevelType w:val="hybridMultilevel"/>
    <w:tmpl w:val="3CF277B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15:restartNumberingAfterBreak="0">
    <w:nsid w:val="59293D7D"/>
    <w:multiLevelType w:val="hybridMultilevel"/>
    <w:tmpl w:val="268AC62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15:restartNumberingAfterBreak="0">
    <w:nsid w:val="596535E9"/>
    <w:multiLevelType w:val="hybridMultilevel"/>
    <w:tmpl w:val="6A34A314"/>
    <w:lvl w:ilvl="0" w:tplc="BC382CCA">
      <w:start w:val="1"/>
      <w:numFmt w:val="lowerLetter"/>
      <w:lvlText w:val="%1."/>
      <w:lvlJc w:val="left"/>
      <w:pPr>
        <w:ind w:left="360" w:hanging="360"/>
      </w:pPr>
      <w:rPr>
        <w:rFonts w:hint="default"/>
      </w:rPr>
    </w:lvl>
    <w:lvl w:ilvl="1" w:tplc="C73E24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780C0E"/>
    <w:multiLevelType w:val="hybridMultilevel"/>
    <w:tmpl w:val="03669B24"/>
    <w:lvl w:ilvl="0" w:tplc="5D608558">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EC2DF4"/>
    <w:multiLevelType w:val="hybridMultilevel"/>
    <w:tmpl w:val="3056B3D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2" w15:restartNumberingAfterBreak="0">
    <w:nsid w:val="60FB39F8"/>
    <w:multiLevelType w:val="hybridMultilevel"/>
    <w:tmpl w:val="64800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D77CA"/>
    <w:multiLevelType w:val="hybridMultilevel"/>
    <w:tmpl w:val="CA14F8EE"/>
    <w:lvl w:ilvl="0" w:tplc="727C8CA6">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5A2CA6"/>
    <w:multiLevelType w:val="hybridMultilevel"/>
    <w:tmpl w:val="099C1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9B32F7"/>
    <w:multiLevelType w:val="hybridMultilevel"/>
    <w:tmpl w:val="0C4AB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B4311"/>
    <w:multiLevelType w:val="hybridMultilevel"/>
    <w:tmpl w:val="24287042"/>
    <w:lvl w:ilvl="0" w:tplc="9C6A2364">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9B552F"/>
    <w:multiLevelType w:val="hybridMultilevel"/>
    <w:tmpl w:val="C0B4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82B2F"/>
    <w:multiLevelType w:val="multilevel"/>
    <w:tmpl w:val="A592462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DA3360"/>
    <w:multiLevelType w:val="hybridMultilevel"/>
    <w:tmpl w:val="2DC8A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7006A7"/>
    <w:multiLevelType w:val="hybridMultilevel"/>
    <w:tmpl w:val="935E16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A70250"/>
    <w:multiLevelType w:val="hybridMultilevel"/>
    <w:tmpl w:val="B7BADA9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15:restartNumberingAfterBreak="0">
    <w:nsid w:val="716D3D5D"/>
    <w:multiLevelType w:val="hybridMultilevel"/>
    <w:tmpl w:val="B746712C"/>
    <w:lvl w:ilvl="0" w:tplc="F2763C2C">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CC2872"/>
    <w:multiLevelType w:val="hybridMultilevel"/>
    <w:tmpl w:val="188ABD4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4" w15:restartNumberingAfterBreak="0">
    <w:nsid w:val="74635CA5"/>
    <w:multiLevelType w:val="hybridMultilevel"/>
    <w:tmpl w:val="C162717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0">
    <w:nsid w:val="74E013B6"/>
    <w:multiLevelType w:val="hybridMultilevel"/>
    <w:tmpl w:val="A42A8B6A"/>
    <w:lvl w:ilvl="0" w:tplc="8758B516">
      <w:start w:val="1"/>
      <w:numFmt w:val="lowerLetter"/>
      <w:lvlText w:val="%1."/>
      <w:lvlJc w:val="left"/>
      <w:pPr>
        <w:ind w:left="720" w:hanging="360"/>
      </w:pPr>
      <w:rPr>
        <w:rFonts w:asciiTheme="minorHAnsi" w:hAnsiTheme="minorHAnsi"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4528D"/>
    <w:multiLevelType w:val="hybridMultilevel"/>
    <w:tmpl w:val="51C2F4A4"/>
    <w:lvl w:ilvl="0" w:tplc="F79810A2">
      <w:start w:val="1"/>
      <w:numFmt w:val="decimal"/>
      <w:lvlText w:val="%1."/>
      <w:lvlJc w:val="left"/>
      <w:pPr>
        <w:ind w:left="360" w:hanging="36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F31AE8"/>
    <w:multiLevelType w:val="multilevel"/>
    <w:tmpl w:val="52C23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3029CE"/>
    <w:multiLevelType w:val="hybridMultilevel"/>
    <w:tmpl w:val="B23AD27A"/>
    <w:lvl w:ilvl="0" w:tplc="03C61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24"/>
  </w:num>
  <w:num w:numId="4">
    <w:abstractNumId w:val="47"/>
  </w:num>
  <w:num w:numId="5">
    <w:abstractNumId w:val="0"/>
  </w:num>
  <w:num w:numId="6">
    <w:abstractNumId w:val="29"/>
  </w:num>
  <w:num w:numId="7">
    <w:abstractNumId w:val="39"/>
  </w:num>
  <w:num w:numId="8">
    <w:abstractNumId w:val="46"/>
  </w:num>
  <w:num w:numId="9">
    <w:abstractNumId w:val="33"/>
  </w:num>
  <w:num w:numId="10">
    <w:abstractNumId w:val="34"/>
  </w:num>
  <w:num w:numId="11">
    <w:abstractNumId w:val="11"/>
  </w:num>
  <w:num w:numId="12">
    <w:abstractNumId w:val="17"/>
  </w:num>
  <w:num w:numId="13">
    <w:abstractNumId w:val="12"/>
  </w:num>
  <w:num w:numId="14">
    <w:abstractNumId w:val="42"/>
  </w:num>
  <w:num w:numId="15">
    <w:abstractNumId w:val="30"/>
  </w:num>
  <w:num w:numId="16">
    <w:abstractNumId w:val="23"/>
  </w:num>
  <w:num w:numId="17">
    <w:abstractNumId w:val="36"/>
  </w:num>
  <w:num w:numId="18">
    <w:abstractNumId w:val="25"/>
  </w:num>
  <w:num w:numId="19">
    <w:abstractNumId w:val="22"/>
  </w:num>
  <w:num w:numId="20">
    <w:abstractNumId w:val="45"/>
  </w:num>
  <w:num w:numId="21">
    <w:abstractNumId w:val="6"/>
  </w:num>
  <w:num w:numId="22">
    <w:abstractNumId w:val="16"/>
  </w:num>
  <w:num w:numId="23">
    <w:abstractNumId w:val="40"/>
  </w:num>
  <w:num w:numId="24">
    <w:abstractNumId w:val="5"/>
  </w:num>
  <w:num w:numId="25">
    <w:abstractNumId w:val="31"/>
  </w:num>
  <w:num w:numId="26">
    <w:abstractNumId w:val="43"/>
  </w:num>
  <w:num w:numId="27">
    <w:abstractNumId w:val="41"/>
  </w:num>
  <w:num w:numId="28">
    <w:abstractNumId w:val="28"/>
  </w:num>
  <w:num w:numId="29">
    <w:abstractNumId w:val="44"/>
  </w:num>
  <w:num w:numId="30">
    <w:abstractNumId w:val="1"/>
  </w:num>
  <w:num w:numId="31">
    <w:abstractNumId w:val="27"/>
  </w:num>
  <w:num w:numId="32">
    <w:abstractNumId w:val="21"/>
  </w:num>
  <w:num w:numId="33">
    <w:abstractNumId w:val="13"/>
  </w:num>
  <w:num w:numId="34">
    <w:abstractNumId w:val="14"/>
  </w:num>
  <w:num w:numId="35">
    <w:abstractNumId w:val="35"/>
  </w:num>
  <w:num w:numId="36">
    <w:abstractNumId w:val="32"/>
  </w:num>
  <w:num w:numId="37">
    <w:abstractNumId w:val="2"/>
  </w:num>
  <w:num w:numId="38">
    <w:abstractNumId w:val="10"/>
  </w:num>
  <w:num w:numId="39">
    <w:abstractNumId w:val="4"/>
  </w:num>
  <w:num w:numId="40">
    <w:abstractNumId w:val="20"/>
  </w:num>
  <w:num w:numId="41">
    <w:abstractNumId w:val="26"/>
  </w:num>
  <w:num w:numId="42">
    <w:abstractNumId w:val="18"/>
  </w:num>
  <w:num w:numId="43">
    <w:abstractNumId w:val="15"/>
  </w:num>
  <w:num w:numId="44">
    <w:abstractNumId w:val="8"/>
  </w:num>
  <w:num w:numId="45">
    <w:abstractNumId w:val="19"/>
  </w:num>
  <w:num w:numId="46">
    <w:abstractNumId w:val="3"/>
  </w:num>
  <w:num w:numId="47">
    <w:abstractNumId w:val="9"/>
  </w:num>
  <w:num w:numId="48">
    <w:abstractNumId w:val="4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DA"/>
    <w:rsid w:val="000010BB"/>
    <w:rsid w:val="00001AE3"/>
    <w:rsid w:val="00002065"/>
    <w:rsid w:val="0000240E"/>
    <w:rsid w:val="00002B2E"/>
    <w:rsid w:val="00003AF9"/>
    <w:rsid w:val="00005E85"/>
    <w:rsid w:val="000072A8"/>
    <w:rsid w:val="000074CF"/>
    <w:rsid w:val="000079A9"/>
    <w:rsid w:val="00007B29"/>
    <w:rsid w:val="00010109"/>
    <w:rsid w:val="000110AB"/>
    <w:rsid w:val="000118AA"/>
    <w:rsid w:val="00012A74"/>
    <w:rsid w:val="00013712"/>
    <w:rsid w:val="000137B5"/>
    <w:rsid w:val="00014B2A"/>
    <w:rsid w:val="000152C9"/>
    <w:rsid w:val="000163FF"/>
    <w:rsid w:val="00016587"/>
    <w:rsid w:val="0001713A"/>
    <w:rsid w:val="00017C8F"/>
    <w:rsid w:val="00017D56"/>
    <w:rsid w:val="000203B7"/>
    <w:rsid w:val="00020B6F"/>
    <w:rsid w:val="00021427"/>
    <w:rsid w:val="000214DC"/>
    <w:rsid w:val="0002161D"/>
    <w:rsid w:val="00021A01"/>
    <w:rsid w:val="00021A94"/>
    <w:rsid w:val="00022E90"/>
    <w:rsid w:val="00023122"/>
    <w:rsid w:val="0002333D"/>
    <w:rsid w:val="00024D55"/>
    <w:rsid w:val="00025247"/>
    <w:rsid w:val="00026115"/>
    <w:rsid w:val="00026130"/>
    <w:rsid w:val="0002738E"/>
    <w:rsid w:val="00027CEE"/>
    <w:rsid w:val="00027E04"/>
    <w:rsid w:val="00027E8F"/>
    <w:rsid w:val="00027FEC"/>
    <w:rsid w:val="00030AA8"/>
    <w:rsid w:val="0003191B"/>
    <w:rsid w:val="00031ADC"/>
    <w:rsid w:val="000326C6"/>
    <w:rsid w:val="00032D9F"/>
    <w:rsid w:val="0003302F"/>
    <w:rsid w:val="00033569"/>
    <w:rsid w:val="00033BC1"/>
    <w:rsid w:val="000343ED"/>
    <w:rsid w:val="00034A06"/>
    <w:rsid w:val="00035E8C"/>
    <w:rsid w:val="00036DDF"/>
    <w:rsid w:val="000373BF"/>
    <w:rsid w:val="00037BB3"/>
    <w:rsid w:val="00040C70"/>
    <w:rsid w:val="000417FE"/>
    <w:rsid w:val="0004248D"/>
    <w:rsid w:val="00042E5B"/>
    <w:rsid w:val="00045225"/>
    <w:rsid w:val="0004526A"/>
    <w:rsid w:val="00045A33"/>
    <w:rsid w:val="00045A86"/>
    <w:rsid w:val="0004796B"/>
    <w:rsid w:val="000508A9"/>
    <w:rsid w:val="0005131A"/>
    <w:rsid w:val="000518E6"/>
    <w:rsid w:val="00051E0B"/>
    <w:rsid w:val="000534E5"/>
    <w:rsid w:val="00053633"/>
    <w:rsid w:val="00054098"/>
    <w:rsid w:val="0005428D"/>
    <w:rsid w:val="000565DD"/>
    <w:rsid w:val="000601F1"/>
    <w:rsid w:val="0006028D"/>
    <w:rsid w:val="0006092E"/>
    <w:rsid w:val="00060DC5"/>
    <w:rsid w:val="000612D3"/>
    <w:rsid w:val="00061310"/>
    <w:rsid w:val="0006144A"/>
    <w:rsid w:val="0006236B"/>
    <w:rsid w:val="000632E5"/>
    <w:rsid w:val="00063F70"/>
    <w:rsid w:val="00064074"/>
    <w:rsid w:val="00065172"/>
    <w:rsid w:val="00065B2D"/>
    <w:rsid w:val="00070F96"/>
    <w:rsid w:val="00071555"/>
    <w:rsid w:val="0007164C"/>
    <w:rsid w:val="0007184E"/>
    <w:rsid w:val="00071CF0"/>
    <w:rsid w:val="00071D03"/>
    <w:rsid w:val="00072ADF"/>
    <w:rsid w:val="00072B5F"/>
    <w:rsid w:val="00073366"/>
    <w:rsid w:val="00073795"/>
    <w:rsid w:val="0007461F"/>
    <w:rsid w:val="00074BF0"/>
    <w:rsid w:val="000751F6"/>
    <w:rsid w:val="00076070"/>
    <w:rsid w:val="00081885"/>
    <w:rsid w:val="00081993"/>
    <w:rsid w:val="00084080"/>
    <w:rsid w:val="00084D05"/>
    <w:rsid w:val="00085967"/>
    <w:rsid w:val="000870BC"/>
    <w:rsid w:val="00087134"/>
    <w:rsid w:val="000877D4"/>
    <w:rsid w:val="000908EC"/>
    <w:rsid w:val="00090942"/>
    <w:rsid w:val="000911E3"/>
    <w:rsid w:val="00091269"/>
    <w:rsid w:val="00091295"/>
    <w:rsid w:val="00091577"/>
    <w:rsid w:val="0009329B"/>
    <w:rsid w:val="00094479"/>
    <w:rsid w:val="00094AF4"/>
    <w:rsid w:val="00095112"/>
    <w:rsid w:val="000959DA"/>
    <w:rsid w:val="00095A4F"/>
    <w:rsid w:val="00095D3E"/>
    <w:rsid w:val="000A00A3"/>
    <w:rsid w:val="000A1534"/>
    <w:rsid w:val="000A1789"/>
    <w:rsid w:val="000A18FE"/>
    <w:rsid w:val="000A1919"/>
    <w:rsid w:val="000A2BD0"/>
    <w:rsid w:val="000A3349"/>
    <w:rsid w:val="000A4EAD"/>
    <w:rsid w:val="000A6935"/>
    <w:rsid w:val="000A7660"/>
    <w:rsid w:val="000A78E4"/>
    <w:rsid w:val="000A7D6A"/>
    <w:rsid w:val="000B0D70"/>
    <w:rsid w:val="000B1B18"/>
    <w:rsid w:val="000B2096"/>
    <w:rsid w:val="000B297B"/>
    <w:rsid w:val="000B3CC1"/>
    <w:rsid w:val="000B3FC5"/>
    <w:rsid w:val="000B501A"/>
    <w:rsid w:val="000B5CCC"/>
    <w:rsid w:val="000B6168"/>
    <w:rsid w:val="000B75BE"/>
    <w:rsid w:val="000C0458"/>
    <w:rsid w:val="000C05FF"/>
    <w:rsid w:val="000C23AF"/>
    <w:rsid w:val="000C63D4"/>
    <w:rsid w:val="000C655A"/>
    <w:rsid w:val="000C6D8B"/>
    <w:rsid w:val="000C702C"/>
    <w:rsid w:val="000D0BF2"/>
    <w:rsid w:val="000D157E"/>
    <w:rsid w:val="000D1A95"/>
    <w:rsid w:val="000D2298"/>
    <w:rsid w:val="000D3119"/>
    <w:rsid w:val="000D4424"/>
    <w:rsid w:val="000D461E"/>
    <w:rsid w:val="000D484D"/>
    <w:rsid w:val="000D48D2"/>
    <w:rsid w:val="000D4AD2"/>
    <w:rsid w:val="000D4AF0"/>
    <w:rsid w:val="000D7A1B"/>
    <w:rsid w:val="000D7F0C"/>
    <w:rsid w:val="000E0C02"/>
    <w:rsid w:val="000E1BA0"/>
    <w:rsid w:val="000E2226"/>
    <w:rsid w:val="000E24EA"/>
    <w:rsid w:val="000E33EF"/>
    <w:rsid w:val="000E50F7"/>
    <w:rsid w:val="000E5BF3"/>
    <w:rsid w:val="000E71BB"/>
    <w:rsid w:val="000E737E"/>
    <w:rsid w:val="000F02F0"/>
    <w:rsid w:val="000F0B98"/>
    <w:rsid w:val="000F1D83"/>
    <w:rsid w:val="000F23C2"/>
    <w:rsid w:val="000F37D2"/>
    <w:rsid w:val="000F690D"/>
    <w:rsid w:val="000F6A22"/>
    <w:rsid w:val="000F6D44"/>
    <w:rsid w:val="000F7EF4"/>
    <w:rsid w:val="0010139C"/>
    <w:rsid w:val="00102216"/>
    <w:rsid w:val="00102A30"/>
    <w:rsid w:val="00103714"/>
    <w:rsid w:val="0010376E"/>
    <w:rsid w:val="00103B45"/>
    <w:rsid w:val="00104559"/>
    <w:rsid w:val="00104955"/>
    <w:rsid w:val="001053C8"/>
    <w:rsid w:val="00105B35"/>
    <w:rsid w:val="00107933"/>
    <w:rsid w:val="00107AF5"/>
    <w:rsid w:val="001105C7"/>
    <w:rsid w:val="00111800"/>
    <w:rsid w:val="00113510"/>
    <w:rsid w:val="00113A30"/>
    <w:rsid w:val="00114756"/>
    <w:rsid w:val="00114F4A"/>
    <w:rsid w:val="001152DB"/>
    <w:rsid w:val="00115EA9"/>
    <w:rsid w:val="0011734A"/>
    <w:rsid w:val="00117B39"/>
    <w:rsid w:val="0012011D"/>
    <w:rsid w:val="0012061C"/>
    <w:rsid w:val="0012150C"/>
    <w:rsid w:val="00122B35"/>
    <w:rsid w:val="00122B87"/>
    <w:rsid w:val="00123C32"/>
    <w:rsid w:val="00123C4B"/>
    <w:rsid w:val="0012580E"/>
    <w:rsid w:val="00126461"/>
    <w:rsid w:val="00126511"/>
    <w:rsid w:val="00126C96"/>
    <w:rsid w:val="001270A0"/>
    <w:rsid w:val="001277FD"/>
    <w:rsid w:val="00127D1E"/>
    <w:rsid w:val="001313F6"/>
    <w:rsid w:val="00131E38"/>
    <w:rsid w:val="001344B3"/>
    <w:rsid w:val="0013594A"/>
    <w:rsid w:val="00136C78"/>
    <w:rsid w:val="0013742E"/>
    <w:rsid w:val="0013791A"/>
    <w:rsid w:val="00137C96"/>
    <w:rsid w:val="00137D32"/>
    <w:rsid w:val="00141165"/>
    <w:rsid w:val="0014185A"/>
    <w:rsid w:val="00141F3A"/>
    <w:rsid w:val="0014425E"/>
    <w:rsid w:val="00144571"/>
    <w:rsid w:val="00144C8C"/>
    <w:rsid w:val="00144FF2"/>
    <w:rsid w:val="001473B0"/>
    <w:rsid w:val="00151FFC"/>
    <w:rsid w:val="00152E18"/>
    <w:rsid w:val="00153C1E"/>
    <w:rsid w:val="00154F7A"/>
    <w:rsid w:val="00157365"/>
    <w:rsid w:val="00157B77"/>
    <w:rsid w:val="0016035B"/>
    <w:rsid w:val="00160729"/>
    <w:rsid w:val="00160974"/>
    <w:rsid w:val="001618FA"/>
    <w:rsid w:val="00162D8B"/>
    <w:rsid w:val="00163580"/>
    <w:rsid w:val="001651C2"/>
    <w:rsid w:val="0016627B"/>
    <w:rsid w:val="001703DA"/>
    <w:rsid w:val="001710A2"/>
    <w:rsid w:val="00171D6E"/>
    <w:rsid w:val="0017297C"/>
    <w:rsid w:val="00173A19"/>
    <w:rsid w:val="00173AB2"/>
    <w:rsid w:val="00173D61"/>
    <w:rsid w:val="00174792"/>
    <w:rsid w:val="00175D39"/>
    <w:rsid w:val="0017629C"/>
    <w:rsid w:val="0017698F"/>
    <w:rsid w:val="00180B36"/>
    <w:rsid w:val="00180E30"/>
    <w:rsid w:val="001811FD"/>
    <w:rsid w:val="00181614"/>
    <w:rsid w:val="00181C0B"/>
    <w:rsid w:val="00181C90"/>
    <w:rsid w:val="00182705"/>
    <w:rsid w:val="00182D19"/>
    <w:rsid w:val="001848A0"/>
    <w:rsid w:val="00184F7C"/>
    <w:rsid w:val="001852D8"/>
    <w:rsid w:val="00186981"/>
    <w:rsid w:val="00186A4A"/>
    <w:rsid w:val="00187D07"/>
    <w:rsid w:val="0019021E"/>
    <w:rsid w:val="00190B65"/>
    <w:rsid w:val="001919D6"/>
    <w:rsid w:val="00191F5F"/>
    <w:rsid w:val="00192A5D"/>
    <w:rsid w:val="00192DFE"/>
    <w:rsid w:val="0019317B"/>
    <w:rsid w:val="001932CA"/>
    <w:rsid w:val="00193CDF"/>
    <w:rsid w:val="00194699"/>
    <w:rsid w:val="00194850"/>
    <w:rsid w:val="00194E1C"/>
    <w:rsid w:val="00195881"/>
    <w:rsid w:val="0019618C"/>
    <w:rsid w:val="00196B2D"/>
    <w:rsid w:val="00196CE3"/>
    <w:rsid w:val="00196D3B"/>
    <w:rsid w:val="00196DF7"/>
    <w:rsid w:val="001975D0"/>
    <w:rsid w:val="0019770A"/>
    <w:rsid w:val="001A000F"/>
    <w:rsid w:val="001A084C"/>
    <w:rsid w:val="001A138C"/>
    <w:rsid w:val="001A20F0"/>
    <w:rsid w:val="001A27CD"/>
    <w:rsid w:val="001A40C4"/>
    <w:rsid w:val="001A4832"/>
    <w:rsid w:val="001A49FC"/>
    <w:rsid w:val="001A58F7"/>
    <w:rsid w:val="001A6547"/>
    <w:rsid w:val="001A76F9"/>
    <w:rsid w:val="001A7F0F"/>
    <w:rsid w:val="001B07A4"/>
    <w:rsid w:val="001B15BB"/>
    <w:rsid w:val="001B2BA9"/>
    <w:rsid w:val="001B47BC"/>
    <w:rsid w:val="001C1159"/>
    <w:rsid w:val="001C13BF"/>
    <w:rsid w:val="001C18A2"/>
    <w:rsid w:val="001C1988"/>
    <w:rsid w:val="001C264E"/>
    <w:rsid w:val="001C2F9F"/>
    <w:rsid w:val="001C620A"/>
    <w:rsid w:val="001C6534"/>
    <w:rsid w:val="001C6F5E"/>
    <w:rsid w:val="001D0069"/>
    <w:rsid w:val="001D08E2"/>
    <w:rsid w:val="001D154F"/>
    <w:rsid w:val="001D2CC0"/>
    <w:rsid w:val="001D4F22"/>
    <w:rsid w:val="001D5DA0"/>
    <w:rsid w:val="001D66A1"/>
    <w:rsid w:val="001D7B4E"/>
    <w:rsid w:val="001D7C36"/>
    <w:rsid w:val="001E018F"/>
    <w:rsid w:val="001E036D"/>
    <w:rsid w:val="001E0728"/>
    <w:rsid w:val="001E1921"/>
    <w:rsid w:val="001E1D99"/>
    <w:rsid w:val="001E314E"/>
    <w:rsid w:val="001E36CB"/>
    <w:rsid w:val="001E3BA5"/>
    <w:rsid w:val="001E3C62"/>
    <w:rsid w:val="001E3FC8"/>
    <w:rsid w:val="001E468D"/>
    <w:rsid w:val="001E4949"/>
    <w:rsid w:val="001E4B7F"/>
    <w:rsid w:val="001E6A88"/>
    <w:rsid w:val="001E6C5B"/>
    <w:rsid w:val="001E6EB3"/>
    <w:rsid w:val="001E7069"/>
    <w:rsid w:val="001E7236"/>
    <w:rsid w:val="001E74FF"/>
    <w:rsid w:val="001E7FB9"/>
    <w:rsid w:val="001F047F"/>
    <w:rsid w:val="001F14A4"/>
    <w:rsid w:val="001F1E1F"/>
    <w:rsid w:val="001F2458"/>
    <w:rsid w:val="001F34CB"/>
    <w:rsid w:val="001F3EA6"/>
    <w:rsid w:val="001F5166"/>
    <w:rsid w:val="001F54DE"/>
    <w:rsid w:val="001F5658"/>
    <w:rsid w:val="001F5BDF"/>
    <w:rsid w:val="001F5CE6"/>
    <w:rsid w:val="001F5D8B"/>
    <w:rsid w:val="001F6810"/>
    <w:rsid w:val="001F73BB"/>
    <w:rsid w:val="00200765"/>
    <w:rsid w:val="00200E15"/>
    <w:rsid w:val="00201A43"/>
    <w:rsid w:val="00202491"/>
    <w:rsid w:val="00202B5E"/>
    <w:rsid w:val="00203574"/>
    <w:rsid w:val="00204BA3"/>
    <w:rsid w:val="00204C93"/>
    <w:rsid w:val="00205F06"/>
    <w:rsid w:val="0020643E"/>
    <w:rsid w:val="00206B77"/>
    <w:rsid w:val="00207747"/>
    <w:rsid w:val="0021046D"/>
    <w:rsid w:val="002121A8"/>
    <w:rsid w:val="00214952"/>
    <w:rsid w:val="0021581B"/>
    <w:rsid w:val="0021589E"/>
    <w:rsid w:val="0021655A"/>
    <w:rsid w:val="002166FD"/>
    <w:rsid w:val="00216E09"/>
    <w:rsid w:val="00216FA1"/>
    <w:rsid w:val="002170CD"/>
    <w:rsid w:val="00217224"/>
    <w:rsid w:val="00221B3C"/>
    <w:rsid w:val="00221E4D"/>
    <w:rsid w:val="002223B0"/>
    <w:rsid w:val="00222728"/>
    <w:rsid w:val="00222D1C"/>
    <w:rsid w:val="002232D3"/>
    <w:rsid w:val="00223AEF"/>
    <w:rsid w:val="00224B12"/>
    <w:rsid w:val="00230370"/>
    <w:rsid w:val="002309C8"/>
    <w:rsid w:val="00231BEE"/>
    <w:rsid w:val="00232BDE"/>
    <w:rsid w:val="00234896"/>
    <w:rsid w:val="00234A55"/>
    <w:rsid w:val="00234BF6"/>
    <w:rsid w:val="00234FE7"/>
    <w:rsid w:val="00236853"/>
    <w:rsid w:val="00236F0E"/>
    <w:rsid w:val="00237A5B"/>
    <w:rsid w:val="00237C92"/>
    <w:rsid w:val="00237FC4"/>
    <w:rsid w:val="00240EEE"/>
    <w:rsid w:val="0024108C"/>
    <w:rsid w:val="0024184B"/>
    <w:rsid w:val="00241D0C"/>
    <w:rsid w:val="00241FB4"/>
    <w:rsid w:val="002426EC"/>
    <w:rsid w:val="002438B6"/>
    <w:rsid w:val="00243CB3"/>
    <w:rsid w:val="00244D7E"/>
    <w:rsid w:val="00244FCF"/>
    <w:rsid w:val="00245123"/>
    <w:rsid w:val="002464F2"/>
    <w:rsid w:val="0024662A"/>
    <w:rsid w:val="00246D67"/>
    <w:rsid w:val="0025121D"/>
    <w:rsid w:val="002516AD"/>
    <w:rsid w:val="00251C98"/>
    <w:rsid w:val="0025232E"/>
    <w:rsid w:val="0025358B"/>
    <w:rsid w:val="00254588"/>
    <w:rsid w:val="00255BE0"/>
    <w:rsid w:val="00255FF5"/>
    <w:rsid w:val="00256042"/>
    <w:rsid w:val="00256929"/>
    <w:rsid w:val="00256BA8"/>
    <w:rsid w:val="002572AD"/>
    <w:rsid w:val="00257856"/>
    <w:rsid w:val="00260C75"/>
    <w:rsid w:val="00260CF6"/>
    <w:rsid w:val="002611B7"/>
    <w:rsid w:val="0026256F"/>
    <w:rsid w:val="002628A4"/>
    <w:rsid w:val="002629A0"/>
    <w:rsid w:val="00263A34"/>
    <w:rsid w:val="00263D5C"/>
    <w:rsid w:val="00263E0B"/>
    <w:rsid w:val="002645D2"/>
    <w:rsid w:val="002646B3"/>
    <w:rsid w:val="00266362"/>
    <w:rsid w:val="00266DE7"/>
    <w:rsid w:val="002701CE"/>
    <w:rsid w:val="00270A1D"/>
    <w:rsid w:val="00270F55"/>
    <w:rsid w:val="0027152A"/>
    <w:rsid w:val="002728DE"/>
    <w:rsid w:val="00273A9E"/>
    <w:rsid w:val="002744FF"/>
    <w:rsid w:val="00274AB5"/>
    <w:rsid w:val="00275EF9"/>
    <w:rsid w:val="00276582"/>
    <w:rsid w:val="002775EE"/>
    <w:rsid w:val="00277E3E"/>
    <w:rsid w:val="00280A6F"/>
    <w:rsid w:val="00280EBE"/>
    <w:rsid w:val="00281972"/>
    <w:rsid w:val="00282D04"/>
    <w:rsid w:val="002830D5"/>
    <w:rsid w:val="0028381B"/>
    <w:rsid w:val="00283A50"/>
    <w:rsid w:val="00283A59"/>
    <w:rsid w:val="00284C43"/>
    <w:rsid w:val="00284E09"/>
    <w:rsid w:val="00290A2D"/>
    <w:rsid w:val="00291D12"/>
    <w:rsid w:val="0029230C"/>
    <w:rsid w:val="00293E32"/>
    <w:rsid w:val="00294D80"/>
    <w:rsid w:val="00294FC6"/>
    <w:rsid w:val="0029504E"/>
    <w:rsid w:val="002950A1"/>
    <w:rsid w:val="002951D9"/>
    <w:rsid w:val="002962A2"/>
    <w:rsid w:val="00297114"/>
    <w:rsid w:val="00297E12"/>
    <w:rsid w:val="002A11D4"/>
    <w:rsid w:val="002A2387"/>
    <w:rsid w:val="002A4085"/>
    <w:rsid w:val="002A49C0"/>
    <w:rsid w:val="002A5956"/>
    <w:rsid w:val="002A609D"/>
    <w:rsid w:val="002A76DA"/>
    <w:rsid w:val="002B1109"/>
    <w:rsid w:val="002B1292"/>
    <w:rsid w:val="002B3ABD"/>
    <w:rsid w:val="002B5A69"/>
    <w:rsid w:val="002B5BE7"/>
    <w:rsid w:val="002C1547"/>
    <w:rsid w:val="002C1D1C"/>
    <w:rsid w:val="002C3BBA"/>
    <w:rsid w:val="002C3D45"/>
    <w:rsid w:val="002C429A"/>
    <w:rsid w:val="002C56F0"/>
    <w:rsid w:val="002C6435"/>
    <w:rsid w:val="002C7A3D"/>
    <w:rsid w:val="002C7D4F"/>
    <w:rsid w:val="002D16D1"/>
    <w:rsid w:val="002D2466"/>
    <w:rsid w:val="002D2716"/>
    <w:rsid w:val="002D2838"/>
    <w:rsid w:val="002D3060"/>
    <w:rsid w:val="002D5343"/>
    <w:rsid w:val="002D5D05"/>
    <w:rsid w:val="002D69BB"/>
    <w:rsid w:val="002D6AAA"/>
    <w:rsid w:val="002D7D20"/>
    <w:rsid w:val="002D7D28"/>
    <w:rsid w:val="002E06E4"/>
    <w:rsid w:val="002E0D89"/>
    <w:rsid w:val="002E12B1"/>
    <w:rsid w:val="002E2400"/>
    <w:rsid w:val="002E2CB7"/>
    <w:rsid w:val="002E3354"/>
    <w:rsid w:val="002E5332"/>
    <w:rsid w:val="002E69C6"/>
    <w:rsid w:val="002E6CED"/>
    <w:rsid w:val="002E78C7"/>
    <w:rsid w:val="002E7D2C"/>
    <w:rsid w:val="002E7E7C"/>
    <w:rsid w:val="002E7F33"/>
    <w:rsid w:val="002F1EF0"/>
    <w:rsid w:val="002F3B06"/>
    <w:rsid w:val="002F4BD6"/>
    <w:rsid w:val="002F554C"/>
    <w:rsid w:val="002F74D8"/>
    <w:rsid w:val="002F7E86"/>
    <w:rsid w:val="0030049E"/>
    <w:rsid w:val="00300720"/>
    <w:rsid w:val="0030132F"/>
    <w:rsid w:val="003015E5"/>
    <w:rsid w:val="00301D3B"/>
    <w:rsid w:val="003022A7"/>
    <w:rsid w:val="003029B7"/>
    <w:rsid w:val="00302A6D"/>
    <w:rsid w:val="00304240"/>
    <w:rsid w:val="00306199"/>
    <w:rsid w:val="00306410"/>
    <w:rsid w:val="00306656"/>
    <w:rsid w:val="00310C00"/>
    <w:rsid w:val="0031408F"/>
    <w:rsid w:val="003151A1"/>
    <w:rsid w:val="003153C4"/>
    <w:rsid w:val="00317C97"/>
    <w:rsid w:val="0032090C"/>
    <w:rsid w:val="00320A78"/>
    <w:rsid w:val="003212CF"/>
    <w:rsid w:val="00321DC1"/>
    <w:rsid w:val="00322BD0"/>
    <w:rsid w:val="003235D6"/>
    <w:rsid w:val="00323FBA"/>
    <w:rsid w:val="003240E3"/>
    <w:rsid w:val="00324BCD"/>
    <w:rsid w:val="00324EEC"/>
    <w:rsid w:val="003264DC"/>
    <w:rsid w:val="003267F7"/>
    <w:rsid w:val="00326C30"/>
    <w:rsid w:val="00326FFE"/>
    <w:rsid w:val="0032743B"/>
    <w:rsid w:val="0033182A"/>
    <w:rsid w:val="003329B5"/>
    <w:rsid w:val="00333BE3"/>
    <w:rsid w:val="0033756D"/>
    <w:rsid w:val="00337D6F"/>
    <w:rsid w:val="00337FE8"/>
    <w:rsid w:val="003411FB"/>
    <w:rsid w:val="00341CD0"/>
    <w:rsid w:val="00341EB1"/>
    <w:rsid w:val="00342675"/>
    <w:rsid w:val="003440CE"/>
    <w:rsid w:val="00345BE0"/>
    <w:rsid w:val="00346EDC"/>
    <w:rsid w:val="00347CF6"/>
    <w:rsid w:val="003515B5"/>
    <w:rsid w:val="00351BCA"/>
    <w:rsid w:val="0035204E"/>
    <w:rsid w:val="00353485"/>
    <w:rsid w:val="00355146"/>
    <w:rsid w:val="00356945"/>
    <w:rsid w:val="003574D8"/>
    <w:rsid w:val="003579F0"/>
    <w:rsid w:val="00360393"/>
    <w:rsid w:val="00360F34"/>
    <w:rsid w:val="0036125E"/>
    <w:rsid w:val="003622A0"/>
    <w:rsid w:val="00362A7B"/>
    <w:rsid w:val="00363007"/>
    <w:rsid w:val="00371383"/>
    <w:rsid w:val="00371421"/>
    <w:rsid w:val="00371C2D"/>
    <w:rsid w:val="003726D0"/>
    <w:rsid w:val="00373B5B"/>
    <w:rsid w:val="003744F9"/>
    <w:rsid w:val="00375BD7"/>
    <w:rsid w:val="00375C93"/>
    <w:rsid w:val="00376CDD"/>
    <w:rsid w:val="0037725B"/>
    <w:rsid w:val="00380980"/>
    <w:rsid w:val="0038102A"/>
    <w:rsid w:val="0038130C"/>
    <w:rsid w:val="00382DAC"/>
    <w:rsid w:val="003834BC"/>
    <w:rsid w:val="00384180"/>
    <w:rsid w:val="00384471"/>
    <w:rsid w:val="00384ADC"/>
    <w:rsid w:val="00384E07"/>
    <w:rsid w:val="00385AD7"/>
    <w:rsid w:val="00385D30"/>
    <w:rsid w:val="00385F05"/>
    <w:rsid w:val="003860EB"/>
    <w:rsid w:val="00386501"/>
    <w:rsid w:val="0039064C"/>
    <w:rsid w:val="00392F09"/>
    <w:rsid w:val="003937A7"/>
    <w:rsid w:val="00394637"/>
    <w:rsid w:val="00396AB5"/>
    <w:rsid w:val="00396D1D"/>
    <w:rsid w:val="0039703C"/>
    <w:rsid w:val="00397D3E"/>
    <w:rsid w:val="003A0310"/>
    <w:rsid w:val="003A0EE9"/>
    <w:rsid w:val="003A125D"/>
    <w:rsid w:val="003A21E6"/>
    <w:rsid w:val="003A263E"/>
    <w:rsid w:val="003A4142"/>
    <w:rsid w:val="003A6250"/>
    <w:rsid w:val="003A6535"/>
    <w:rsid w:val="003A6834"/>
    <w:rsid w:val="003A6C17"/>
    <w:rsid w:val="003A705E"/>
    <w:rsid w:val="003B080D"/>
    <w:rsid w:val="003B24B8"/>
    <w:rsid w:val="003B2DEA"/>
    <w:rsid w:val="003B3661"/>
    <w:rsid w:val="003B42FA"/>
    <w:rsid w:val="003B4F52"/>
    <w:rsid w:val="003B6101"/>
    <w:rsid w:val="003B6147"/>
    <w:rsid w:val="003B6521"/>
    <w:rsid w:val="003B665E"/>
    <w:rsid w:val="003B6A4B"/>
    <w:rsid w:val="003B6CC0"/>
    <w:rsid w:val="003B71E7"/>
    <w:rsid w:val="003B75F1"/>
    <w:rsid w:val="003C0B77"/>
    <w:rsid w:val="003C516A"/>
    <w:rsid w:val="003C65D2"/>
    <w:rsid w:val="003C68E7"/>
    <w:rsid w:val="003C6DD4"/>
    <w:rsid w:val="003C6F02"/>
    <w:rsid w:val="003C70A9"/>
    <w:rsid w:val="003D046D"/>
    <w:rsid w:val="003D080F"/>
    <w:rsid w:val="003D0CEF"/>
    <w:rsid w:val="003D2466"/>
    <w:rsid w:val="003D2CDE"/>
    <w:rsid w:val="003D2EB5"/>
    <w:rsid w:val="003D3194"/>
    <w:rsid w:val="003D528F"/>
    <w:rsid w:val="003D5820"/>
    <w:rsid w:val="003D585A"/>
    <w:rsid w:val="003D5CBB"/>
    <w:rsid w:val="003D5EB6"/>
    <w:rsid w:val="003D5F82"/>
    <w:rsid w:val="003D7206"/>
    <w:rsid w:val="003D760B"/>
    <w:rsid w:val="003D7CC3"/>
    <w:rsid w:val="003E0143"/>
    <w:rsid w:val="003E194D"/>
    <w:rsid w:val="003E263F"/>
    <w:rsid w:val="003E5865"/>
    <w:rsid w:val="003E6028"/>
    <w:rsid w:val="003E6AE5"/>
    <w:rsid w:val="003E78EB"/>
    <w:rsid w:val="003F038D"/>
    <w:rsid w:val="003F03E5"/>
    <w:rsid w:val="003F06D4"/>
    <w:rsid w:val="003F239B"/>
    <w:rsid w:val="003F2F63"/>
    <w:rsid w:val="003F3289"/>
    <w:rsid w:val="003F391C"/>
    <w:rsid w:val="003F3D2E"/>
    <w:rsid w:val="003F421B"/>
    <w:rsid w:val="003F5508"/>
    <w:rsid w:val="003F5717"/>
    <w:rsid w:val="004000E9"/>
    <w:rsid w:val="00402B64"/>
    <w:rsid w:val="00405578"/>
    <w:rsid w:val="00405E02"/>
    <w:rsid w:val="00405E63"/>
    <w:rsid w:val="0040680C"/>
    <w:rsid w:val="004069CB"/>
    <w:rsid w:val="0040713D"/>
    <w:rsid w:val="00407208"/>
    <w:rsid w:val="0041005C"/>
    <w:rsid w:val="00410480"/>
    <w:rsid w:val="0041218B"/>
    <w:rsid w:val="00412682"/>
    <w:rsid w:val="00413DAF"/>
    <w:rsid w:val="00414771"/>
    <w:rsid w:val="00414BCB"/>
    <w:rsid w:val="004166E8"/>
    <w:rsid w:val="00416DEF"/>
    <w:rsid w:val="00417506"/>
    <w:rsid w:val="00417D63"/>
    <w:rsid w:val="00420FB4"/>
    <w:rsid w:val="00423F14"/>
    <w:rsid w:val="00424B5B"/>
    <w:rsid w:val="0042594C"/>
    <w:rsid w:val="004259A2"/>
    <w:rsid w:val="00426058"/>
    <w:rsid w:val="00427A1B"/>
    <w:rsid w:val="00430A21"/>
    <w:rsid w:val="00430CD4"/>
    <w:rsid w:val="00431C23"/>
    <w:rsid w:val="00431F0A"/>
    <w:rsid w:val="004329A5"/>
    <w:rsid w:val="00433D17"/>
    <w:rsid w:val="00434C55"/>
    <w:rsid w:val="00436D72"/>
    <w:rsid w:val="004374F1"/>
    <w:rsid w:val="00437917"/>
    <w:rsid w:val="00437D08"/>
    <w:rsid w:val="004406ED"/>
    <w:rsid w:val="00442782"/>
    <w:rsid w:val="00443051"/>
    <w:rsid w:val="00443C6B"/>
    <w:rsid w:val="00443CBD"/>
    <w:rsid w:val="00443D28"/>
    <w:rsid w:val="00444AB6"/>
    <w:rsid w:val="0044524A"/>
    <w:rsid w:val="004456E8"/>
    <w:rsid w:val="00446951"/>
    <w:rsid w:val="00447A0B"/>
    <w:rsid w:val="00447B1E"/>
    <w:rsid w:val="00450EB1"/>
    <w:rsid w:val="00451B06"/>
    <w:rsid w:val="00451D15"/>
    <w:rsid w:val="00452697"/>
    <w:rsid w:val="00452B92"/>
    <w:rsid w:val="00454531"/>
    <w:rsid w:val="004554D3"/>
    <w:rsid w:val="00456773"/>
    <w:rsid w:val="00456FEA"/>
    <w:rsid w:val="00457E69"/>
    <w:rsid w:val="00457EC6"/>
    <w:rsid w:val="00462FAB"/>
    <w:rsid w:val="00466248"/>
    <w:rsid w:val="0046792F"/>
    <w:rsid w:val="004700EF"/>
    <w:rsid w:val="00470FED"/>
    <w:rsid w:val="004726D8"/>
    <w:rsid w:val="00472C34"/>
    <w:rsid w:val="00473B89"/>
    <w:rsid w:val="00474484"/>
    <w:rsid w:val="00482242"/>
    <w:rsid w:val="0048266E"/>
    <w:rsid w:val="004860B8"/>
    <w:rsid w:val="004865E9"/>
    <w:rsid w:val="004866B7"/>
    <w:rsid w:val="004869DF"/>
    <w:rsid w:val="00490369"/>
    <w:rsid w:val="00490723"/>
    <w:rsid w:val="00490C67"/>
    <w:rsid w:val="004911D4"/>
    <w:rsid w:val="00491580"/>
    <w:rsid w:val="00491A1C"/>
    <w:rsid w:val="00491AA2"/>
    <w:rsid w:val="0049314E"/>
    <w:rsid w:val="0049344C"/>
    <w:rsid w:val="00493669"/>
    <w:rsid w:val="00493A38"/>
    <w:rsid w:val="004943C2"/>
    <w:rsid w:val="00494568"/>
    <w:rsid w:val="00494AC4"/>
    <w:rsid w:val="00494FA8"/>
    <w:rsid w:val="004954D9"/>
    <w:rsid w:val="004969EC"/>
    <w:rsid w:val="00497386"/>
    <w:rsid w:val="00497CAF"/>
    <w:rsid w:val="004A064C"/>
    <w:rsid w:val="004A16DA"/>
    <w:rsid w:val="004A1E6D"/>
    <w:rsid w:val="004A2261"/>
    <w:rsid w:val="004A226E"/>
    <w:rsid w:val="004A2DF6"/>
    <w:rsid w:val="004A3FCE"/>
    <w:rsid w:val="004A4291"/>
    <w:rsid w:val="004A46AC"/>
    <w:rsid w:val="004A4F38"/>
    <w:rsid w:val="004A5119"/>
    <w:rsid w:val="004A53D6"/>
    <w:rsid w:val="004A630B"/>
    <w:rsid w:val="004B08D4"/>
    <w:rsid w:val="004B1718"/>
    <w:rsid w:val="004B1A2B"/>
    <w:rsid w:val="004B1BB6"/>
    <w:rsid w:val="004B2B59"/>
    <w:rsid w:val="004B350C"/>
    <w:rsid w:val="004B4410"/>
    <w:rsid w:val="004B4CF9"/>
    <w:rsid w:val="004B50A0"/>
    <w:rsid w:val="004B538D"/>
    <w:rsid w:val="004B568F"/>
    <w:rsid w:val="004B5F0D"/>
    <w:rsid w:val="004B625D"/>
    <w:rsid w:val="004B6767"/>
    <w:rsid w:val="004B753D"/>
    <w:rsid w:val="004B762C"/>
    <w:rsid w:val="004B7BF2"/>
    <w:rsid w:val="004C04A1"/>
    <w:rsid w:val="004C10D9"/>
    <w:rsid w:val="004C172E"/>
    <w:rsid w:val="004C18ED"/>
    <w:rsid w:val="004C3184"/>
    <w:rsid w:val="004C3186"/>
    <w:rsid w:val="004C4143"/>
    <w:rsid w:val="004C43B0"/>
    <w:rsid w:val="004C4FF9"/>
    <w:rsid w:val="004C56B0"/>
    <w:rsid w:val="004C582F"/>
    <w:rsid w:val="004C7854"/>
    <w:rsid w:val="004C7C01"/>
    <w:rsid w:val="004C7D51"/>
    <w:rsid w:val="004D3B23"/>
    <w:rsid w:val="004D4AB2"/>
    <w:rsid w:val="004D4C7D"/>
    <w:rsid w:val="004D5614"/>
    <w:rsid w:val="004E048D"/>
    <w:rsid w:val="004E18E3"/>
    <w:rsid w:val="004E2241"/>
    <w:rsid w:val="004E27E5"/>
    <w:rsid w:val="004E3FA0"/>
    <w:rsid w:val="004E410E"/>
    <w:rsid w:val="004E47E2"/>
    <w:rsid w:val="004E57DC"/>
    <w:rsid w:val="004E5BF3"/>
    <w:rsid w:val="004E5E50"/>
    <w:rsid w:val="004E6479"/>
    <w:rsid w:val="004E78B1"/>
    <w:rsid w:val="004E7CA8"/>
    <w:rsid w:val="004E7CD9"/>
    <w:rsid w:val="004F22D9"/>
    <w:rsid w:val="004F2834"/>
    <w:rsid w:val="004F2EBD"/>
    <w:rsid w:val="004F3DCE"/>
    <w:rsid w:val="004F3ED3"/>
    <w:rsid w:val="004F3EF1"/>
    <w:rsid w:val="004F5B8F"/>
    <w:rsid w:val="004F6831"/>
    <w:rsid w:val="004F6A3C"/>
    <w:rsid w:val="004F6DC7"/>
    <w:rsid w:val="004F764A"/>
    <w:rsid w:val="004F7D67"/>
    <w:rsid w:val="004F7E5B"/>
    <w:rsid w:val="004F7EEC"/>
    <w:rsid w:val="00500682"/>
    <w:rsid w:val="005007B9"/>
    <w:rsid w:val="00500E74"/>
    <w:rsid w:val="00501780"/>
    <w:rsid w:val="0050464C"/>
    <w:rsid w:val="00504F14"/>
    <w:rsid w:val="0050511E"/>
    <w:rsid w:val="005054F0"/>
    <w:rsid w:val="00505C7D"/>
    <w:rsid w:val="005071B8"/>
    <w:rsid w:val="005106FE"/>
    <w:rsid w:val="00510803"/>
    <w:rsid w:val="00511026"/>
    <w:rsid w:val="0051193A"/>
    <w:rsid w:val="00511E8B"/>
    <w:rsid w:val="00512F7A"/>
    <w:rsid w:val="00513811"/>
    <w:rsid w:val="00513BCD"/>
    <w:rsid w:val="00513CE1"/>
    <w:rsid w:val="00514161"/>
    <w:rsid w:val="00514A59"/>
    <w:rsid w:val="0051505C"/>
    <w:rsid w:val="00515263"/>
    <w:rsid w:val="00515BCC"/>
    <w:rsid w:val="00516493"/>
    <w:rsid w:val="00516646"/>
    <w:rsid w:val="00517E6A"/>
    <w:rsid w:val="00520033"/>
    <w:rsid w:val="00520321"/>
    <w:rsid w:val="00520C71"/>
    <w:rsid w:val="00522B2C"/>
    <w:rsid w:val="00522F21"/>
    <w:rsid w:val="00524618"/>
    <w:rsid w:val="00524965"/>
    <w:rsid w:val="00525796"/>
    <w:rsid w:val="00525C68"/>
    <w:rsid w:val="0052609F"/>
    <w:rsid w:val="00527565"/>
    <w:rsid w:val="00527CEC"/>
    <w:rsid w:val="00530657"/>
    <w:rsid w:val="005306FE"/>
    <w:rsid w:val="00531516"/>
    <w:rsid w:val="0053210D"/>
    <w:rsid w:val="0053238E"/>
    <w:rsid w:val="00532484"/>
    <w:rsid w:val="00532D22"/>
    <w:rsid w:val="0053444C"/>
    <w:rsid w:val="00536214"/>
    <w:rsid w:val="00536D9D"/>
    <w:rsid w:val="005375A6"/>
    <w:rsid w:val="00537C6D"/>
    <w:rsid w:val="005405E3"/>
    <w:rsid w:val="005407FD"/>
    <w:rsid w:val="00540ABB"/>
    <w:rsid w:val="00543308"/>
    <w:rsid w:val="005441AB"/>
    <w:rsid w:val="00544A0A"/>
    <w:rsid w:val="00544CB4"/>
    <w:rsid w:val="00544E7B"/>
    <w:rsid w:val="00545984"/>
    <w:rsid w:val="00546B7C"/>
    <w:rsid w:val="00547CB9"/>
    <w:rsid w:val="0055107C"/>
    <w:rsid w:val="00551992"/>
    <w:rsid w:val="00551F29"/>
    <w:rsid w:val="00552660"/>
    <w:rsid w:val="005553D7"/>
    <w:rsid w:val="005555E1"/>
    <w:rsid w:val="00555A67"/>
    <w:rsid w:val="00555AAD"/>
    <w:rsid w:val="005565D5"/>
    <w:rsid w:val="0055760C"/>
    <w:rsid w:val="00557733"/>
    <w:rsid w:val="005622E2"/>
    <w:rsid w:val="00562B3F"/>
    <w:rsid w:val="00562BBD"/>
    <w:rsid w:val="00562F36"/>
    <w:rsid w:val="00563FEF"/>
    <w:rsid w:val="00564142"/>
    <w:rsid w:val="00564A67"/>
    <w:rsid w:val="00564DA4"/>
    <w:rsid w:val="005655DD"/>
    <w:rsid w:val="00565945"/>
    <w:rsid w:val="00565F53"/>
    <w:rsid w:val="00567582"/>
    <w:rsid w:val="00567F9A"/>
    <w:rsid w:val="0057041E"/>
    <w:rsid w:val="0057115E"/>
    <w:rsid w:val="0057213D"/>
    <w:rsid w:val="00573D7F"/>
    <w:rsid w:val="0057482B"/>
    <w:rsid w:val="00577D4F"/>
    <w:rsid w:val="00580436"/>
    <w:rsid w:val="0058052D"/>
    <w:rsid w:val="00581953"/>
    <w:rsid w:val="00582312"/>
    <w:rsid w:val="00582DD8"/>
    <w:rsid w:val="00583DC8"/>
    <w:rsid w:val="005843F2"/>
    <w:rsid w:val="00587461"/>
    <w:rsid w:val="005875CA"/>
    <w:rsid w:val="00587D88"/>
    <w:rsid w:val="00590425"/>
    <w:rsid w:val="0059063B"/>
    <w:rsid w:val="00590FA7"/>
    <w:rsid w:val="005921BA"/>
    <w:rsid w:val="00593665"/>
    <w:rsid w:val="00594187"/>
    <w:rsid w:val="0059430C"/>
    <w:rsid w:val="00595179"/>
    <w:rsid w:val="00595B55"/>
    <w:rsid w:val="00596432"/>
    <w:rsid w:val="0059775D"/>
    <w:rsid w:val="005A0620"/>
    <w:rsid w:val="005A08B6"/>
    <w:rsid w:val="005A0B52"/>
    <w:rsid w:val="005A0E0C"/>
    <w:rsid w:val="005A0F76"/>
    <w:rsid w:val="005A106E"/>
    <w:rsid w:val="005A16CE"/>
    <w:rsid w:val="005A1F89"/>
    <w:rsid w:val="005A21EC"/>
    <w:rsid w:val="005A37B7"/>
    <w:rsid w:val="005A4366"/>
    <w:rsid w:val="005A4DE1"/>
    <w:rsid w:val="005A595A"/>
    <w:rsid w:val="005A5A9B"/>
    <w:rsid w:val="005A6070"/>
    <w:rsid w:val="005A628A"/>
    <w:rsid w:val="005A6541"/>
    <w:rsid w:val="005A683E"/>
    <w:rsid w:val="005A7811"/>
    <w:rsid w:val="005A7983"/>
    <w:rsid w:val="005B07E0"/>
    <w:rsid w:val="005B082E"/>
    <w:rsid w:val="005B1627"/>
    <w:rsid w:val="005B2078"/>
    <w:rsid w:val="005B296E"/>
    <w:rsid w:val="005B2D10"/>
    <w:rsid w:val="005B4826"/>
    <w:rsid w:val="005B5351"/>
    <w:rsid w:val="005B5BE8"/>
    <w:rsid w:val="005B607C"/>
    <w:rsid w:val="005B608A"/>
    <w:rsid w:val="005B6605"/>
    <w:rsid w:val="005B6F74"/>
    <w:rsid w:val="005B7627"/>
    <w:rsid w:val="005B79C6"/>
    <w:rsid w:val="005C0F0A"/>
    <w:rsid w:val="005C1502"/>
    <w:rsid w:val="005C1AA0"/>
    <w:rsid w:val="005C27CD"/>
    <w:rsid w:val="005C309D"/>
    <w:rsid w:val="005C3FF6"/>
    <w:rsid w:val="005C466B"/>
    <w:rsid w:val="005C566C"/>
    <w:rsid w:val="005C5CC0"/>
    <w:rsid w:val="005C6FFC"/>
    <w:rsid w:val="005C72BB"/>
    <w:rsid w:val="005C7E7B"/>
    <w:rsid w:val="005D07AE"/>
    <w:rsid w:val="005D0FBD"/>
    <w:rsid w:val="005D1634"/>
    <w:rsid w:val="005D17F5"/>
    <w:rsid w:val="005D1BA5"/>
    <w:rsid w:val="005D24A4"/>
    <w:rsid w:val="005D25CF"/>
    <w:rsid w:val="005D3FBC"/>
    <w:rsid w:val="005D5B23"/>
    <w:rsid w:val="005D704F"/>
    <w:rsid w:val="005D7D05"/>
    <w:rsid w:val="005E16DC"/>
    <w:rsid w:val="005E1F8D"/>
    <w:rsid w:val="005E208B"/>
    <w:rsid w:val="005E327E"/>
    <w:rsid w:val="005E3B27"/>
    <w:rsid w:val="005E4DAD"/>
    <w:rsid w:val="005E53B8"/>
    <w:rsid w:val="005E57F3"/>
    <w:rsid w:val="005E67B6"/>
    <w:rsid w:val="005E6811"/>
    <w:rsid w:val="005E7018"/>
    <w:rsid w:val="005E72E3"/>
    <w:rsid w:val="005F1446"/>
    <w:rsid w:val="005F1710"/>
    <w:rsid w:val="005F1DCA"/>
    <w:rsid w:val="005F2A5E"/>
    <w:rsid w:val="005F2B6F"/>
    <w:rsid w:val="005F2E2D"/>
    <w:rsid w:val="005F43E9"/>
    <w:rsid w:val="005F4863"/>
    <w:rsid w:val="005F48B0"/>
    <w:rsid w:val="005F48CF"/>
    <w:rsid w:val="005F62A0"/>
    <w:rsid w:val="005F712D"/>
    <w:rsid w:val="005F7EE9"/>
    <w:rsid w:val="005F7F64"/>
    <w:rsid w:val="005F7FD7"/>
    <w:rsid w:val="006002C8"/>
    <w:rsid w:val="00600A36"/>
    <w:rsid w:val="00600BCA"/>
    <w:rsid w:val="0060132F"/>
    <w:rsid w:val="0060192A"/>
    <w:rsid w:val="00602477"/>
    <w:rsid w:val="006029D6"/>
    <w:rsid w:val="00602BF1"/>
    <w:rsid w:val="00602D80"/>
    <w:rsid w:val="006033D4"/>
    <w:rsid w:val="00603A67"/>
    <w:rsid w:val="00603FF1"/>
    <w:rsid w:val="00605512"/>
    <w:rsid w:val="006101B6"/>
    <w:rsid w:val="00611B15"/>
    <w:rsid w:val="00611B6C"/>
    <w:rsid w:val="00613DC4"/>
    <w:rsid w:val="006145C6"/>
    <w:rsid w:val="0061485E"/>
    <w:rsid w:val="00614916"/>
    <w:rsid w:val="00614BF2"/>
    <w:rsid w:val="00616058"/>
    <w:rsid w:val="00616750"/>
    <w:rsid w:val="006174C0"/>
    <w:rsid w:val="006179F3"/>
    <w:rsid w:val="00621D94"/>
    <w:rsid w:val="00621E2A"/>
    <w:rsid w:val="00622227"/>
    <w:rsid w:val="0062248B"/>
    <w:rsid w:val="00622CA6"/>
    <w:rsid w:val="00623543"/>
    <w:rsid w:val="0062495C"/>
    <w:rsid w:val="006252F7"/>
    <w:rsid w:val="00625C1F"/>
    <w:rsid w:val="00625F12"/>
    <w:rsid w:val="0062643E"/>
    <w:rsid w:val="00627B57"/>
    <w:rsid w:val="00630A98"/>
    <w:rsid w:val="00631C9E"/>
    <w:rsid w:val="006322D2"/>
    <w:rsid w:val="00632442"/>
    <w:rsid w:val="00634477"/>
    <w:rsid w:val="00634F3B"/>
    <w:rsid w:val="006359A4"/>
    <w:rsid w:val="00636356"/>
    <w:rsid w:val="00640A18"/>
    <w:rsid w:val="006442A7"/>
    <w:rsid w:val="006443DB"/>
    <w:rsid w:val="006448D5"/>
    <w:rsid w:val="00645905"/>
    <w:rsid w:val="00645D27"/>
    <w:rsid w:val="006464A5"/>
    <w:rsid w:val="006479EB"/>
    <w:rsid w:val="006513CA"/>
    <w:rsid w:val="00651F4E"/>
    <w:rsid w:val="006524C8"/>
    <w:rsid w:val="00652D6D"/>
    <w:rsid w:val="00653928"/>
    <w:rsid w:val="006541F3"/>
    <w:rsid w:val="006542C4"/>
    <w:rsid w:val="0065573A"/>
    <w:rsid w:val="00662191"/>
    <w:rsid w:val="006626ED"/>
    <w:rsid w:val="0066297F"/>
    <w:rsid w:val="0066301B"/>
    <w:rsid w:val="00663F64"/>
    <w:rsid w:val="0066446E"/>
    <w:rsid w:val="00664DC8"/>
    <w:rsid w:val="00664FFE"/>
    <w:rsid w:val="00665577"/>
    <w:rsid w:val="00666FED"/>
    <w:rsid w:val="00670823"/>
    <w:rsid w:val="00670A98"/>
    <w:rsid w:val="00670D8F"/>
    <w:rsid w:val="00672089"/>
    <w:rsid w:val="0067241D"/>
    <w:rsid w:val="006727E0"/>
    <w:rsid w:val="00672FB4"/>
    <w:rsid w:val="00674B8A"/>
    <w:rsid w:val="00676E72"/>
    <w:rsid w:val="0067758A"/>
    <w:rsid w:val="006803F4"/>
    <w:rsid w:val="00681208"/>
    <w:rsid w:val="00681BA0"/>
    <w:rsid w:val="00682303"/>
    <w:rsid w:val="00682E28"/>
    <w:rsid w:val="00683B02"/>
    <w:rsid w:val="0068418D"/>
    <w:rsid w:val="00685ED4"/>
    <w:rsid w:val="006863AF"/>
    <w:rsid w:val="006863B2"/>
    <w:rsid w:val="006864DA"/>
    <w:rsid w:val="00686946"/>
    <w:rsid w:val="00686A96"/>
    <w:rsid w:val="006917CA"/>
    <w:rsid w:val="0069380C"/>
    <w:rsid w:val="0069386F"/>
    <w:rsid w:val="0069404F"/>
    <w:rsid w:val="00694E49"/>
    <w:rsid w:val="00695B32"/>
    <w:rsid w:val="00696316"/>
    <w:rsid w:val="006966D3"/>
    <w:rsid w:val="0069708C"/>
    <w:rsid w:val="00697BC3"/>
    <w:rsid w:val="00697BF0"/>
    <w:rsid w:val="006A2D25"/>
    <w:rsid w:val="006A6890"/>
    <w:rsid w:val="006B14DA"/>
    <w:rsid w:val="006B1E31"/>
    <w:rsid w:val="006B2B70"/>
    <w:rsid w:val="006B42E8"/>
    <w:rsid w:val="006B5789"/>
    <w:rsid w:val="006B7728"/>
    <w:rsid w:val="006B7BBB"/>
    <w:rsid w:val="006C07C6"/>
    <w:rsid w:val="006C2848"/>
    <w:rsid w:val="006C2E3A"/>
    <w:rsid w:val="006C2EEB"/>
    <w:rsid w:val="006C38C6"/>
    <w:rsid w:val="006C3F3F"/>
    <w:rsid w:val="006C4067"/>
    <w:rsid w:val="006C44B4"/>
    <w:rsid w:val="006C5300"/>
    <w:rsid w:val="006C70C8"/>
    <w:rsid w:val="006C7A5E"/>
    <w:rsid w:val="006D04E4"/>
    <w:rsid w:val="006D0744"/>
    <w:rsid w:val="006D1A7B"/>
    <w:rsid w:val="006D2529"/>
    <w:rsid w:val="006D4048"/>
    <w:rsid w:val="006D4138"/>
    <w:rsid w:val="006D592A"/>
    <w:rsid w:val="006D612D"/>
    <w:rsid w:val="006D6EAA"/>
    <w:rsid w:val="006D7F7B"/>
    <w:rsid w:val="006E0BEB"/>
    <w:rsid w:val="006E162B"/>
    <w:rsid w:val="006E2101"/>
    <w:rsid w:val="006E2856"/>
    <w:rsid w:val="006E3F92"/>
    <w:rsid w:val="006E4161"/>
    <w:rsid w:val="006E41B3"/>
    <w:rsid w:val="006E45A6"/>
    <w:rsid w:val="006E4A64"/>
    <w:rsid w:val="006E6F2D"/>
    <w:rsid w:val="006E7CEF"/>
    <w:rsid w:val="006F0F4B"/>
    <w:rsid w:val="006F2030"/>
    <w:rsid w:val="006F25E0"/>
    <w:rsid w:val="006F2994"/>
    <w:rsid w:val="006F3749"/>
    <w:rsid w:val="006F3763"/>
    <w:rsid w:val="006F3C7C"/>
    <w:rsid w:val="006F4DF4"/>
    <w:rsid w:val="006F51CD"/>
    <w:rsid w:val="006F536A"/>
    <w:rsid w:val="006F5D35"/>
    <w:rsid w:val="006F61D0"/>
    <w:rsid w:val="006F64F7"/>
    <w:rsid w:val="006F6738"/>
    <w:rsid w:val="006F6D6F"/>
    <w:rsid w:val="00700D31"/>
    <w:rsid w:val="0070151D"/>
    <w:rsid w:val="007027E2"/>
    <w:rsid w:val="0070295D"/>
    <w:rsid w:val="00702E16"/>
    <w:rsid w:val="0070343A"/>
    <w:rsid w:val="00703BAA"/>
    <w:rsid w:val="00704340"/>
    <w:rsid w:val="007060CC"/>
    <w:rsid w:val="00706522"/>
    <w:rsid w:val="00710A60"/>
    <w:rsid w:val="00711306"/>
    <w:rsid w:val="00711FF1"/>
    <w:rsid w:val="007124E0"/>
    <w:rsid w:val="00713057"/>
    <w:rsid w:val="00713DF3"/>
    <w:rsid w:val="007141BB"/>
    <w:rsid w:val="0071558E"/>
    <w:rsid w:val="00716D7A"/>
    <w:rsid w:val="00717775"/>
    <w:rsid w:val="00721C70"/>
    <w:rsid w:val="0072467A"/>
    <w:rsid w:val="007246D8"/>
    <w:rsid w:val="00725319"/>
    <w:rsid w:val="00725B66"/>
    <w:rsid w:val="00726031"/>
    <w:rsid w:val="007274D9"/>
    <w:rsid w:val="00727A65"/>
    <w:rsid w:val="00730494"/>
    <w:rsid w:val="00730709"/>
    <w:rsid w:val="00730FF1"/>
    <w:rsid w:val="007316DF"/>
    <w:rsid w:val="00731AEE"/>
    <w:rsid w:val="00731CCA"/>
    <w:rsid w:val="007324E7"/>
    <w:rsid w:val="007329D2"/>
    <w:rsid w:val="00732C44"/>
    <w:rsid w:val="00733BC1"/>
    <w:rsid w:val="007358DC"/>
    <w:rsid w:val="007360D9"/>
    <w:rsid w:val="0073682C"/>
    <w:rsid w:val="007374C6"/>
    <w:rsid w:val="00740970"/>
    <w:rsid w:val="007414EC"/>
    <w:rsid w:val="00742300"/>
    <w:rsid w:val="007430C6"/>
    <w:rsid w:val="00744DA2"/>
    <w:rsid w:val="00744E98"/>
    <w:rsid w:val="00745974"/>
    <w:rsid w:val="0074689D"/>
    <w:rsid w:val="007471A7"/>
    <w:rsid w:val="00747DDB"/>
    <w:rsid w:val="00750339"/>
    <w:rsid w:val="00750442"/>
    <w:rsid w:val="007504BF"/>
    <w:rsid w:val="00751723"/>
    <w:rsid w:val="00751B41"/>
    <w:rsid w:val="0075213A"/>
    <w:rsid w:val="0075293D"/>
    <w:rsid w:val="00753458"/>
    <w:rsid w:val="007534C1"/>
    <w:rsid w:val="00755B72"/>
    <w:rsid w:val="00756A09"/>
    <w:rsid w:val="00763510"/>
    <w:rsid w:val="00763822"/>
    <w:rsid w:val="00763AE9"/>
    <w:rsid w:val="00763FA0"/>
    <w:rsid w:val="00764BCA"/>
    <w:rsid w:val="007651E2"/>
    <w:rsid w:val="0076530E"/>
    <w:rsid w:val="007663DF"/>
    <w:rsid w:val="007667AA"/>
    <w:rsid w:val="00767860"/>
    <w:rsid w:val="00771719"/>
    <w:rsid w:val="00771B0E"/>
    <w:rsid w:val="00773B6C"/>
    <w:rsid w:val="00773E1B"/>
    <w:rsid w:val="00773F60"/>
    <w:rsid w:val="00774D3F"/>
    <w:rsid w:val="00775001"/>
    <w:rsid w:val="007755DF"/>
    <w:rsid w:val="00776D2C"/>
    <w:rsid w:val="00777357"/>
    <w:rsid w:val="007774D7"/>
    <w:rsid w:val="0078015C"/>
    <w:rsid w:val="0078092B"/>
    <w:rsid w:val="0078132A"/>
    <w:rsid w:val="007819E0"/>
    <w:rsid w:val="00781EC2"/>
    <w:rsid w:val="00781F53"/>
    <w:rsid w:val="0078313F"/>
    <w:rsid w:val="007846A4"/>
    <w:rsid w:val="007869A2"/>
    <w:rsid w:val="00786BD2"/>
    <w:rsid w:val="00791A29"/>
    <w:rsid w:val="007922A4"/>
    <w:rsid w:val="00792511"/>
    <w:rsid w:val="00792B78"/>
    <w:rsid w:val="00792CFA"/>
    <w:rsid w:val="00792F8D"/>
    <w:rsid w:val="00793880"/>
    <w:rsid w:val="0079445F"/>
    <w:rsid w:val="0079478D"/>
    <w:rsid w:val="00795404"/>
    <w:rsid w:val="007A034C"/>
    <w:rsid w:val="007A2524"/>
    <w:rsid w:val="007A29E7"/>
    <w:rsid w:val="007A2B89"/>
    <w:rsid w:val="007A4210"/>
    <w:rsid w:val="007A44D6"/>
    <w:rsid w:val="007A47E0"/>
    <w:rsid w:val="007A6413"/>
    <w:rsid w:val="007A65C3"/>
    <w:rsid w:val="007A6964"/>
    <w:rsid w:val="007A6C6D"/>
    <w:rsid w:val="007A6EC5"/>
    <w:rsid w:val="007A7631"/>
    <w:rsid w:val="007A77C2"/>
    <w:rsid w:val="007B0710"/>
    <w:rsid w:val="007B156B"/>
    <w:rsid w:val="007B216B"/>
    <w:rsid w:val="007B284B"/>
    <w:rsid w:val="007B3AA3"/>
    <w:rsid w:val="007B5CAF"/>
    <w:rsid w:val="007C046A"/>
    <w:rsid w:val="007C2624"/>
    <w:rsid w:val="007C2CA8"/>
    <w:rsid w:val="007C37B2"/>
    <w:rsid w:val="007C3BA0"/>
    <w:rsid w:val="007C60B6"/>
    <w:rsid w:val="007C6BA4"/>
    <w:rsid w:val="007C7C83"/>
    <w:rsid w:val="007D0303"/>
    <w:rsid w:val="007D04C0"/>
    <w:rsid w:val="007D054E"/>
    <w:rsid w:val="007D0986"/>
    <w:rsid w:val="007D26F5"/>
    <w:rsid w:val="007D28C4"/>
    <w:rsid w:val="007D44E3"/>
    <w:rsid w:val="007D50E6"/>
    <w:rsid w:val="007D5451"/>
    <w:rsid w:val="007D5862"/>
    <w:rsid w:val="007D65BB"/>
    <w:rsid w:val="007D68B0"/>
    <w:rsid w:val="007D7707"/>
    <w:rsid w:val="007D78C4"/>
    <w:rsid w:val="007D7BF1"/>
    <w:rsid w:val="007E0EA9"/>
    <w:rsid w:val="007E1D63"/>
    <w:rsid w:val="007E4112"/>
    <w:rsid w:val="007E4240"/>
    <w:rsid w:val="007E42FB"/>
    <w:rsid w:val="007E4CB9"/>
    <w:rsid w:val="007E4D88"/>
    <w:rsid w:val="007E5586"/>
    <w:rsid w:val="007E55A2"/>
    <w:rsid w:val="007E5A57"/>
    <w:rsid w:val="007E61AA"/>
    <w:rsid w:val="007E6288"/>
    <w:rsid w:val="007E6E1D"/>
    <w:rsid w:val="007E734B"/>
    <w:rsid w:val="007E7519"/>
    <w:rsid w:val="007F002E"/>
    <w:rsid w:val="007F0828"/>
    <w:rsid w:val="007F197D"/>
    <w:rsid w:val="007F1F6B"/>
    <w:rsid w:val="007F3535"/>
    <w:rsid w:val="007F3B00"/>
    <w:rsid w:val="007F3C98"/>
    <w:rsid w:val="007F4324"/>
    <w:rsid w:val="007F4A10"/>
    <w:rsid w:val="007F4C32"/>
    <w:rsid w:val="007F5999"/>
    <w:rsid w:val="007F6C64"/>
    <w:rsid w:val="007F723C"/>
    <w:rsid w:val="00800218"/>
    <w:rsid w:val="00800E1F"/>
    <w:rsid w:val="00800F3C"/>
    <w:rsid w:val="00800F40"/>
    <w:rsid w:val="0080122B"/>
    <w:rsid w:val="00801EAC"/>
    <w:rsid w:val="0080230A"/>
    <w:rsid w:val="0080329D"/>
    <w:rsid w:val="0080385E"/>
    <w:rsid w:val="008046B2"/>
    <w:rsid w:val="00804BDE"/>
    <w:rsid w:val="00805271"/>
    <w:rsid w:val="00805CB9"/>
    <w:rsid w:val="00806E6C"/>
    <w:rsid w:val="00807E06"/>
    <w:rsid w:val="00807F07"/>
    <w:rsid w:val="00810167"/>
    <w:rsid w:val="00811E0F"/>
    <w:rsid w:val="008131F7"/>
    <w:rsid w:val="0081333F"/>
    <w:rsid w:val="00815D24"/>
    <w:rsid w:val="008167B0"/>
    <w:rsid w:val="00816D7A"/>
    <w:rsid w:val="00817145"/>
    <w:rsid w:val="00817C0C"/>
    <w:rsid w:val="00820263"/>
    <w:rsid w:val="00820C10"/>
    <w:rsid w:val="00820CFD"/>
    <w:rsid w:val="00820F95"/>
    <w:rsid w:val="008211C3"/>
    <w:rsid w:val="00821349"/>
    <w:rsid w:val="00822804"/>
    <w:rsid w:val="00822A87"/>
    <w:rsid w:val="00822F81"/>
    <w:rsid w:val="00824F48"/>
    <w:rsid w:val="00825BD9"/>
    <w:rsid w:val="0082676B"/>
    <w:rsid w:val="00826AB7"/>
    <w:rsid w:val="00827250"/>
    <w:rsid w:val="00830647"/>
    <w:rsid w:val="0083165C"/>
    <w:rsid w:val="00831749"/>
    <w:rsid w:val="00831E18"/>
    <w:rsid w:val="00832506"/>
    <w:rsid w:val="00832C95"/>
    <w:rsid w:val="0083315D"/>
    <w:rsid w:val="00833A05"/>
    <w:rsid w:val="00833BF7"/>
    <w:rsid w:val="00833FAA"/>
    <w:rsid w:val="00835C5C"/>
    <w:rsid w:val="00836205"/>
    <w:rsid w:val="008372E9"/>
    <w:rsid w:val="0084098E"/>
    <w:rsid w:val="00840E4E"/>
    <w:rsid w:val="00841D7B"/>
    <w:rsid w:val="00842968"/>
    <w:rsid w:val="00842A62"/>
    <w:rsid w:val="00842B26"/>
    <w:rsid w:val="00842B52"/>
    <w:rsid w:val="00842E22"/>
    <w:rsid w:val="00843D00"/>
    <w:rsid w:val="00844CB3"/>
    <w:rsid w:val="00844F03"/>
    <w:rsid w:val="0084690B"/>
    <w:rsid w:val="0084709D"/>
    <w:rsid w:val="00847499"/>
    <w:rsid w:val="00847753"/>
    <w:rsid w:val="00847F37"/>
    <w:rsid w:val="0085055A"/>
    <w:rsid w:val="0085169C"/>
    <w:rsid w:val="00851D3E"/>
    <w:rsid w:val="0085272D"/>
    <w:rsid w:val="008540D2"/>
    <w:rsid w:val="00854F8E"/>
    <w:rsid w:val="00856A19"/>
    <w:rsid w:val="00857609"/>
    <w:rsid w:val="00857765"/>
    <w:rsid w:val="0086206A"/>
    <w:rsid w:val="0086447E"/>
    <w:rsid w:val="008669F8"/>
    <w:rsid w:val="0086758F"/>
    <w:rsid w:val="00870187"/>
    <w:rsid w:val="008702FD"/>
    <w:rsid w:val="00870617"/>
    <w:rsid w:val="008712DF"/>
    <w:rsid w:val="00871F07"/>
    <w:rsid w:val="00872B16"/>
    <w:rsid w:val="00872FF0"/>
    <w:rsid w:val="008751D8"/>
    <w:rsid w:val="0087690D"/>
    <w:rsid w:val="00880603"/>
    <w:rsid w:val="00880A97"/>
    <w:rsid w:val="0088580E"/>
    <w:rsid w:val="00885AD5"/>
    <w:rsid w:val="00885C95"/>
    <w:rsid w:val="008861EA"/>
    <w:rsid w:val="0088738E"/>
    <w:rsid w:val="008878C2"/>
    <w:rsid w:val="00887A8E"/>
    <w:rsid w:val="00890321"/>
    <w:rsid w:val="0089161C"/>
    <w:rsid w:val="00891854"/>
    <w:rsid w:val="00892BE8"/>
    <w:rsid w:val="008932B2"/>
    <w:rsid w:val="008941E7"/>
    <w:rsid w:val="008942F5"/>
    <w:rsid w:val="0089468F"/>
    <w:rsid w:val="00894CC7"/>
    <w:rsid w:val="00896296"/>
    <w:rsid w:val="008A0420"/>
    <w:rsid w:val="008A0A00"/>
    <w:rsid w:val="008A1602"/>
    <w:rsid w:val="008A1B77"/>
    <w:rsid w:val="008A2643"/>
    <w:rsid w:val="008A276C"/>
    <w:rsid w:val="008A29A0"/>
    <w:rsid w:val="008A32DC"/>
    <w:rsid w:val="008A3AEC"/>
    <w:rsid w:val="008A43C0"/>
    <w:rsid w:val="008A4C1C"/>
    <w:rsid w:val="008A5D61"/>
    <w:rsid w:val="008A6714"/>
    <w:rsid w:val="008A79C5"/>
    <w:rsid w:val="008B0D8F"/>
    <w:rsid w:val="008B1523"/>
    <w:rsid w:val="008B1717"/>
    <w:rsid w:val="008B1E2A"/>
    <w:rsid w:val="008B2CC9"/>
    <w:rsid w:val="008B3AB5"/>
    <w:rsid w:val="008B4C44"/>
    <w:rsid w:val="008B4E60"/>
    <w:rsid w:val="008B4F2A"/>
    <w:rsid w:val="008B5091"/>
    <w:rsid w:val="008B5F8F"/>
    <w:rsid w:val="008B6C74"/>
    <w:rsid w:val="008B755D"/>
    <w:rsid w:val="008B7D70"/>
    <w:rsid w:val="008C00E8"/>
    <w:rsid w:val="008C0DA0"/>
    <w:rsid w:val="008C15AE"/>
    <w:rsid w:val="008C181B"/>
    <w:rsid w:val="008C1B0C"/>
    <w:rsid w:val="008C1EB9"/>
    <w:rsid w:val="008C2268"/>
    <w:rsid w:val="008C2971"/>
    <w:rsid w:val="008C36C2"/>
    <w:rsid w:val="008C4A0E"/>
    <w:rsid w:val="008C532E"/>
    <w:rsid w:val="008C57B7"/>
    <w:rsid w:val="008C6744"/>
    <w:rsid w:val="008D0124"/>
    <w:rsid w:val="008D02D3"/>
    <w:rsid w:val="008D0308"/>
    <w:rsid w:val="008D16A0"/>
    <w:rsid w:val="008D1C34"/>
    <w:rsid w:val="008D2654"/>
    <w:rsid w:val="008D3C50"/>
    <w:rsid w:val="008D45BD"/>
    <w:rsid w:val="008D4A6D"/>
    <w:rsid w:val="008D5683"/>
    <w:rsid w:val="008D6212"/>
    <w:rsid w:val="008D720D"/>
    <w:rsid w:val="008E20AD"/>
    <w:rsid w:val="008E4EC6"/>
    <w:rsid w:val="008E67DC"/>
    <w:rsid w:val="008E6CF9"/>
    <w:rsid w:val="008E6D98"/>
    <w:rsid w:val="008E7898"/>
    <w:rsid w:val="008E793B"/>
    <w:rsid w:val="008E7FB1"/>
    <w:rsid w:val="008F03E8"/>
    <w:rsid w:val="008F1111"/>
    <w:rsid w:val="008F11D6"/>
    <w:rsid w:val="008F1E58"/>
    <w:rsid w:val="008F2067"/>
    <w:rsid w:val="008F2083"/>
    <w:rsid w:val="008F3847"/>
    <w:rsid w:val="008F4155"/>
    <w:rsid w:val="008F5605"/>
    <w:rsid w:val="008F60EC"/>
    <w:rsid w:val="008F6C88"/>
    <w:rsid w:val="008F72A9"/>
    <w:rsid w:val="008F7AB6"/>
    <w:rsid w:val="008F7D40"/>
    <w:rsid w:val="00900072"/>
    <w:rsid w:val="00900582"/>
    <w:rsid w:val="0090067A"/>
    <w:rsid w:val="00900836"/>
    <w:rsid w:val="0090260B"/>
    <w:rsid w:val="00902AC3"/>
    <w:rsid w:val="00902AED"/>
    <w:rsid w:val="00903892"/>
    <w:rsid w:val="00903FD9"/>
    <w:rsid w:val="00904464"/>
    <w:rsid w:val="00904A05"/>
    <w:rsid w:val="009056DD"/>
    <w:rsid w:val="00905767"/>
    <w:rsid w:val="00905A55"/>
    <w:rsid w:val="00905DB4"/>
    <w:rsid w:val="00906383"/>
    <w:rsid w:val="00906A7D"/>
    <w:rsid w:val="00906E3C"/>
    <w:rsid w:val="00910459"/>
    <w:rsid w:val="0091204E"/>
    <w:rsid w:val="0091231D"/>
    <w:rsid w:val="009137A6"/>
    <w:rsid w:val="00915D43"/>
    <w:rsid w:val="0091739C"/>
    <w:rsid w:val="00917401"/>
    <w:rsid w:val="0091778A"/>
    <w:rsid w:val="009178BE"/>
    <w:rsid w:val="00921CBD"/>
    <w:rsid w:val="00921D87"/>
    <w:rsid w:val="009228FA"/>
    <w:rsid w:val="0092316B"/>
    <w:rsid w:val="00923276"/>
    <w:rsid w:val="00924650"/>
    <w:rsid w:val="00924737"/>
    <w:rsid w:val="00925AEF"/>
    <w:rsid w:val="00925F1C"/>
    <w:rsid w:val="009278A9"/>
    <w:rsid w:val="009279C7"/>
    <w:rsid w:val="009308A6"/>
    <w:rsid w:val="009309CE"/>
    <w:rsid w:val="00930C3D"/>
    <w:rsid w:val="00931D42"/>
    <w:rsid w:val="00935E67"/>
    <w:rsid w:val="00936E47"/>
    <w:rsid w:val="0093709D"/>
    <w:rsid w:val="009403EA"/>
    <w:rsid w:val="00940B9E"/>
    <w:rsid w:val="00941871"/>
    <w:rsid w:val="00942438"/>
    <w:rsid w:val="009429D2"/>
    <w:rsid w:val="00944FE2"/>
    <w:rsid w:val="009455E9"/>
    <w:rsid w:val="00945D9E"/>
    <w:rsid w:val="00945E7D"/>
    <w:rsid w:val="009463A4"/>
    <w:rsid w:val="00946EE0"/>
    <w:rsid w:val="0094722D"/>
    <w:rsid w:val="00950200"/>
    <w:rsid w:val="009512AD"/>
    <w:rsid w:val="00952422"/>
    <w:rsid w:val="00952D02"/>
    <w:rsid w:val="00952EC5"/>
    <w:rsid w:val="0095333E"/>
    <w:rsid w:val="009540DD"/>
    <w:rsid w:val="0095463F"/>
    <w:rsid w:val="00954C99"/>
    <w:rsid w:val="0095575B"/>
    <w:rsid w:val="00957279"/>
    <w:rsid w:val="00957BD3"/>
    <w:rsid w:val="009603E1"/>
    <w:rsid w:val="009607A7"/>
    <w:rsid w:val="00962F23"/>
    <w:rsid w:val="00963C5A"/>
    <w:rsid w:val="009642E2"/>
    <w:rsid w:val="0096472A"/>
    <w:rsid w:val="009656A8"/>
    <w:rsid w:val="009672FF"/>
    <w:rsid w:val="00967D12"/>
    <w:rsid w:val="00967D87"/>
    <w:rsid w:val="00967DFA"/>
    <w:rsid w:val="00967FFB"/>
    <w:rsid w:val="00970145"/>
    <w:rsid w:val="009708B4"/>
    <w:rsid w:val="00971BDB"/>
    <w:rsid w:val="00972CF5"/>
    <w:rsid w:val="0097468C"/>
    <w:rsid w:val="00974B05"/>
    <w:rsid w:val="00975247"/>
    <w:rsid w:val="00980523"/>
    <w:rsid w:val="009817A9"/>
    <w:rsid w:val="00981870"/>
    <w:rsid w:val="00982C8A"/>
    <w:rsid w:val="0098439C"/>
    <w:rsid w:val="00985A54"/>
    <w:rsid w:val="00985FE9"/>
    <w:rsid w:val="00986C5B"/>
    <w:rsid w:val="009902C8"/>
    <w:rsid w:val="00990443"/>
    <w:rsid w:val="0099075D"/>
    <w:rsid w:val="00991BE6"/>
    <w:rsid w:val="009921A6"/>
    <w:rsid w:val="0099251F"/>
    <w:rsid w:val="00992739"/>
    <w:rsid w:val="009932C7"/>
    <w:rsid w:val="00993616"/>
    <w:rsid w:val="00993697"/>
    <w:rsid w:val="00993AF7"/>
    <w:rsid w:val="00993D59"/>
    <w:rsid w:val="00993FC3"/>
    <w:rsid w:val="00995338"/>
    <w:rsid w:val="00996803"/>
    <w:rsid w:val="009A0411"/>
    <w:rsid w:val="009A0AEF"/>
    <w:rsid w:val="009A0DFD"/>
    <w:rsid w:val="009A11DB"/>
    <w:rsid w:val="009A15EF"/>
    <w:rsid w:val="009A227D"/>
    <w:rsid w:val="009A23DA"/>
    <w:rsid w:val="009A3461"/>
    <w:rsid w:val="009A3919"/>
    <w:rsid w:val="009A5764"/>
    <w:rsid w:val="009A5E60"/>
    <w:rsid w:val="009A72F1"/>
    <w:rsid w:val="009A7C8D"/>
    <w:rsid w:val="009B12B3"/>
    <w:rsid w:val="009B18DE"/>
    <w:rsid w:val="009B1F33"/>
    <w:rsid w:val="009B2D82"/>
    <w:rsid w:val="009B2EC5"/>
    <w:rsid w:val="009B3BC1"/>
    <w:rsid w:val="009B40C6"/>
    <w:rsid w:val="009B4E81"/>
    <w:rsid w:val="009B574F"/>
    <w:rsid w:val="009B5B00"/>
    <w:rsid w:val="009B6376"/>
    <w:rsid w:val="009B66B8"/>
    <w:rsid w:val="009B6787"/>
    <w:rsid w:val="009B6A5E"/>
    <w:rsid w:val="009B7302"/>
    <w:rsid w:val="009B7DAC"/>
    <w:rsid w:val="009C0B70"/>
    <w:rsid w:val="009C0CCB"/>
    <w:rsid w:val="009C0F1F"/>
    <w:rsid w:val="009C12FB"/>
    <w:rsid w:val="009C2FEF"/>
    <w:rsid w:val="009C3702"/>
    <w:rsid w:val="009C3C09"/>
    <w:rsid w:val="009C4D78"/>
    <w:rsid w:val="009C4F9D"/>
    <w:rsid w:val="009C6282"/>
    <w:rsid w:val="009C643C"/>
    <w:rsid w:val="009C72B2"/>
    <w:rsid w:val="009D01D0"/>
    <w:rsid w:val="009D03D5"/>
    <w:rsid w:val="009D1481"/>
    <w:rsid w:val="009D28AA"/>
    <w:rsid w:val="009D4206"/>
    <w:rsid w:val="009D46A1"/>
    <w:rsid w:val="009D5230"/>
    <w:rsid w:val="009D5D4D"/>
    <w:rsid w:val="009D6530"/>
    <w:rsid w:val="009D6FC5"/>
    <w:rsid w:val="009D7308"/>
    <w:rsid w:val="009D7E76"/>
    <w:rsid w:val="009D7F83"/>
    <w:rsid w:val="009E2A8A"/>
    <w:rsid w:val="009E2D7E"/>
    <w:rsid w:val="009E7B57"/>
    <w:rsid w:val="009F0874"/>
    <w:rsid w:val="009F1B42"/>
    <w:rsid w:val="009F209E"/>
    <w:rsid w:val="009F2676"/>
    <w:rsid w:val="009F2CEB"/>
    <w:rsid w:val="009F56FD"/>
    <w:rsid w:val="009F59F8"/>
    <w:rsid w:val="009F6863"/>
    <w:rsid w:val="009F6EA7"/>
    <w:rsid w:val="009F6F95"/>
    <w:rsid w:val="009F77C2"/>
    <w:rsid w:val="00A01525"/>
    <w:rsid w:val="00A02A2F"/>
    <w:rsid w:val="00A03307"/>
    <w:rsid w:val="00A0588F"/>
    <w:rsid w:val="00A05F0D"/>
    <w:rsid w:val="00A068A8"/>
    <w:rsid w:val="00A076F0"/>
    <w:rsid w:val="00A076FA"/>
    <w:rsid w:val="00A10452"/>
    <w:rsid w:val="00A123F2"/>
    <w:rsid w:val="00A12593"/>
    <w:rsid w:val="00A12641"/>
    <w:rsid w:val="00A13761"/>
    <w:rsid w:val="00A13852"/>
    <w:rsid w:val="00A14D31"/>
    <w:rsid w:val="00A1556B"/>
    <w:rsid w:val="00A155CC"/>
    <w:rsid w:val="00A156F7"/>
    <w:rsid w:val="00A16077"/>
    <w:rsid w:val="00A17E42"/>
    <w:rsid w:val="00A17FCD"/>
    <w:rsid w:val="00A17FF4"/>
    <w:rsid w:val="00A20D20"/>
    <w:rsid w:val="00A21983"/>
    <w:rsid w:val="00A21CC6"/>
    <w:rsid w:val="00A22333"/>
    <w:rsid w:val="00A224B1"/>
    <w:rsid w:val="00A22B4B"/>
    <w:rsid w:val="00A230A5"/>
    <w:rsid w:val="00A23B67"/>
    <w:rsid w:val="00A23CB7"/>
    <w:rsid w:val="00A23F93"/>
    <w:rsid w:val="00A24565"/>
    <w:rsid w:val="00A24DE1"/>
    <w:rsid w:val="00A253BE"/>
    <w:rsid w:val="00A25C85"/>
    <w:rsid w:val="00A2748E"/>
    <w:rsid w:val="00A30BD1"/>
    <w:rsid w:val="00A30CCE"/>
    <w:rsid w:val="00A31478"/>
    <w:rsid w:val="00A3177D"/>
    <w:rsid w:val="00A32914"/>
    <w:rsid w:val="00A32BB7"/>
    <w:rsid w:val="00A33FD0"/>
    <w:rsid w:val="00A3405F"/>
    <w:rsid w:val="00A34D99"/>
    <w:rsid w:val="00A366A7"/>
    <w:rsid w:val="00A366B8"/>
    <w:rsid w:val="00A36775"/>
    <w:rsid w:val="00A40871"/>
    <w:rsid w:val="00A40988"/>
    <w:rsid w:val="00A41E29"/>
    <w:rsid w:val="00A42189"/>
    <w:rsid w:val="00A42379"/>
    <w:rsid w:val="00A4279F"/>
    <w:rsid w:val="00A4302A"/>
    <w:rsid w:val="00A43F3B"/>
    <w:rsid w:val="00A475B3"/>
    <w:rsid w:val="00A50044"/>
    <w:rsid w:val="00A50188"/>
    <w:rsid w:val="00A501AD"/>
    <w:rsid w:val="00A5046F"/>
    <w:rsid w:val="00A51485"/>
    <w:rsid w:val="00A53E2C"/>
    <w:rsid w:val="00A54CA5"/>
    <w:rsid w:val="00A54E07"/>
    <w:rsid w:val="00A56B5B"/>
    <w:rsid w:val="00A56E2A"/>
    <w:rsid w:val="00A56E66"/>
    <w:rsid w:val="00A57882"/>
    <w:rsid w:val="00A6189D"/>
    <w:rsid w:val="00A618A9"/>
    <w:rsid w:val="00A62CEF"/>
    <w:rsid w:val="00A64223"/>
    <w:rsid w:val="00A651BB"/>
    <w:rsid w:val="00A65EEB"/>
    <w:rsid w:val="00A66107"/>
    <w:rsid w:val="00A67318"/>
    <w:rsid w:val="00A67395"/>
    <w:rsid w:val="00A7007B"/>
    <w:rsid w:val="00A70187"/>
    <w:rsid w:val="00A70232"/>
    <w:rsid w:val="00A70426"/>
    <w:rsid w:val="00A707C6"/>
    <w:rsid w:val="00A738AE"/>
    <w:rsid w:val="00A74DEB"/>
    <w:rsid w:val="00A77981"/>
    <w:rsid w:val="00A77C47"/>
    <w:rsid w:val="00A77CC2"/>
    <w:rsid w:val="00A80EFF"/>
    <w:rsid w:val="00A83A7C"/>
    <w:rsid w:val="00A841B8"/>
    <w:rsid w:val="00A85380"/>
    <w:rsid w:val="00A858CF"/>
    <w:rsid w:val="00A86018"/>
    <w:rsid w:val="00A86486"/>
    <w:rsid w:val="00A90AD2"/>
    <w:rsid w:val="00A920DB"/>
    <w:rsid w:val="00A9223A"/>
    <w:rsid w:val="00A922E3"/>
    <w:rsid w:val="00A929C0"/>
    <w:rsid w:val="00A92BD1"/>
    <w:rsid w:val="00A92C0A"/>
    <w:rsid w:val="00A9304A"/>
    <w:rsid w:val="00A9455B"/>
    <w:rsid w:val="00A95619"/>
    <w:rsid w:val="00A95C65"/>
    <w:rsid w:val="00A96271"/>
    <w:rsid w:val="00A96DE1"/>
    <w:rsid w:val="00A97699"/>
    <w:rsid w:val="00AA1567"/>
    <w:rsid w:val="00AA15CC"/>
    <w:rsid w:val="00AA18A4"/>
    <w:rsid w:val="00AA18A6"/>
    <w:rsid w:val="00AA1BEC"/>
    <w:rsid w:val="00AA26F9"/>
    <w:rsid w:val="00AA2E9E"/>
    <w:rsid w:val="00AA37D2"/>
    <w:rsid w:val="00AA3938"/>
    <w:rsid w:val="00AA3DE4"/>
    <w:rsid w:val="00AA457A"/>
    <w:rsid w:val="00AA4AD5"/>
    <w:rsid w:val="00AA4B30"/>
    <w:rsid w:val="00AB0AD7"/>
    <w:rsid w:val="00AB0F55"/>
    <w:rsid w:val="00AB161F"/>
    <w:rsid w:val="00AB1746"/>
    <w:rsid w:val="00AB1BDE"/>
    <w:rsid w:val="00AB1F43"/>
    <w:rsid w:val="00AB2298"/>
    <w:rsid w:val="00AB293F"/>
    <w:rsid w:val="00AB2F8E"/>
    <w:rsid w:val="00AB3192"/>
    <w:rsid w:val="00AB3283"/>
    <w:rsid w:val="00AB4743"/>
    <w:rsid w:val="00AB4B8A"/>
    <w:rsid w:val="00AB67A5"/>
    <w:rsid w:val="00AB6DB5"/>
    <w:rsid w:val="00AC03C6"/>
    <w:rsid w:val="00AC064F"/>
    <w:rsid w:val="00AC07F8"/>
    <w:rsid w:val="00AC2BDA"/>
    <w:rsid w:val="00AC36AB"/>
    <w:rsid w:val="00AC560A"/>
    <w:rsid w:val="00AD0EAB"/>
    <w:rsid w:val="00AD1D88"/>
    <w:rsid w:val="00AD1F30"/>
    <w:rsid w:val="00AD2363"/>
    <w:rsid w:val="00AD24DA"/>
    <w:rsid w:val="00AD2F81"/>
    <w:rsid w:val="00AD2F83"/>
    <w:rsid w:val="00AD4877"/>
    <w:rsid w:val="00AE105A"/>
    <w:rsid w:val="00AE1EBD"/>
    <w:rsid w:val="00AE2034"/>
    <w:rsid w:val="00AE2640"/>
    <w:rsid w:val="00AE28A4"/>
    <w:rsid w:val="00AE3AED"/>
    <w:rsid w:val="00AE409B"/>
    <w:rsid w:val="00AE42B7"/>
    <w:rsid w:val="00AE437D"/>
    <w:rsid w:val="00AE4CE2"/>
    <w:rsid w:val="00AE531F"/>
    <w:rsid w:val="00AE595B"/>
    <w:rsid w:val="00AE617C"/>
    <w:rsid w:val="00AE6769"/>
    <w:rsid w:val="00AE69F1"/>
    <w:rsid w:val="00AE74CD"/>
    <w:rsid w:val="00AE7625"/>
    <w:rsid w:val="00AE7E7E"/>
    <w:rsid w:val="00AF018B"/>
    <w:rsid w:val="00AF155C"/>
    <w:rsid w:val="00AF3834"/>
    <w:rsid w:val="00AF3F7B"/>
    <w:rsid w:val="00AF4DA1"/>
    <w:rsid w:val="00AF5B0E"/>
    <w:rsid w:val="00AF5D14"/>
    <w:rsid w:val="00AF603D"/>
    <w:rsid w:val="00AF79F8"/>
    <w:rsid w:val="00AF7D12"/>
    <w:rsid w:val="00B007A7"/>
    <w:rsid w:val="00B00D92"/>
    <w:rsid w:val="00B00F4D"/>
    <w:rsid w:val="00B01319"/>
    <w:rsid w:val="00B01D5A"/>
    <w:rsid w:val="00B027E8"/>
    <w:rsid w:val="00B032F5"/>
    <w:rsid w:val="00B03C59"/>
    <w:rsid w:val="00B03F68"/>
    <w:rsid w:val="00B04465"/>
    <w:rsid w:val="00B059A8"/>
    <w:rsid w:val="00B06135"/>
    <w:rsid w:val="00B10FEF"/>
    <w:rsid w:val="00B11512"/>
    <w:rsid w:val="00B118DD"/>
    <w:rsid w:val="00B1192C"/>
    <w:rsid w:val="00B119A4"/>
    <w:rsid w:val="00B1236F"/>
    <w:rsid w:val="00B12563"/>
    <w:rsid w:val="00B126EC"/>
    <w:rsid w:val="00B1381A"/>
    <w:rsid w:val="00B144C8"/>
    <w:rsid w:val="00B151D2"/>
    <w:rsid w:val="00B15C36"/>
    <w:rsid w:val="00B16358"/>
    <w:rsid w:val="00B16FB8"/>
    <w:rsid w:val="00B21024"/>
    <w:rsid w:val="00B218D8"/>
    <w:rsid w:val="00B21F3F"/>
    <w:rsid w:val="00B21FC4"/>
    <w:rsid w:val="00B223DA"/>
    <w:rsid w:val="00B22A2F"/>
    <w:rsid w:val="00B23528"/>
    <w:rsid w:val="00B236BB"/>
    <w:rsid w:val="00B272E9"/>
    <w:rsid w:val="00B2737F"/>
    <w:rsid w:val="00B27ACD"/>
    <w:rsid w:val="00B27D4B"/>
    <w:rsid w:val="00B30123"/>
    <w:rsid w:val="00B30438"/>
    <w:rsid w:val="00B311D0"/>
    <w:rsid w:val="00B3159C"/>
    <w:rsid w:val="00B31F79"/>
    <w:rsid w:val="00B31F95"/>
    <w:rsid w:val="00B32ABE"/>
    <w:rsid w:val="00B33A08"/>
    <w:rsid w:val="00B348C8"/>
    <w:rsid w:val="00B34ECE"/>
    <w:rsid w:val="00B37AFA"/>
    <w:rsid w:val="00B40AA5"/>
    <w:rsid w:val="00B40AAD"/>
    <w:rsid w:val="00B413A6"/>
    <w:rsid w:val="00B4188D"/>
    <w:rsid w:val="00B429D3"/>
    <w:rsid w:val="00B43A5E"/>
    <w:rsid w:val="00B44B06"/>
    <w:rsid w:val="00B4550C"/>
    <w:rsid w:val="00B4572F"/>
    <w:rsid w:val="00B45FFE"/>
    <w:rsid w:val="00B50526"/>
    <w:rsid w:val="00B529EA"/>
    <w:rsid w:val="00B52D10"/>
    <w:rsid w:val="00B53198"/>
    <w:rsid w:val="00B53AE7"/>
    <w:rsid w:val="00B54DF9"/>
    <w:rsid w:val="00B5702B"/>
    <w:rsid w:val="00B571EF"/>
    <w:rsid w:val="00B618E6"/>
    <w:rsid w:val="00B61CD5"/>
    <w:rsid w:val="00B61F59"/>
    <w:rsid w:val="00B656A1"/>
    <w:rsid w:val="00B6652A"/>
    <w:rsid w:val="00B67B4F"/>
    <w:rsid w:val="00B67E9B"/>
    <w:rsid w:val="00B71FCF"/>
    <w:rsid w:val="00B72094"/>
    <w:rsid w:val="00B72686"/>
    <w:rsid w:val="00B74156"/>
    <w:rsid w:val="00B756C4"/>
    <w:rsid w:val="00B75D7E"/>
    <w:rsid w:val="00B764B2"/>
    <w:rsid w:val="00B76CED"/>
    <w:rsid w:val="00B8041B"/>
    <w:rsid w:val="00B806CF"/>
    <w:rsid w:val="00B80CD0"/>
    <w:rsid w:val="00B814CD"/>
    <w:rsid w:val="00B81EED"/>
    <w:rsid w:val="00B82C94"/>
    <w:rsid w:val="00B83C16"/>
    <w:rsid w:val="00B842B1"/>
    <w:rsid w:val="00B853FD"/>
    <w:rsid w:val="00B859FE"/>
    <w:rsid w:val="00B85ABB"/>
    <w:rsid w:val="00B871EA"/>
    <w:rsid w:val="00B87462"/>
    <w:rsid w:val="00B87CBD"/>
    <w:rsid w:val="00B87ECD"/>
    <w:rsid w:val="00B90F50"/>
    <w:rsid w:val="00B919A8"/>
    <w:rsid w:val="00B91E32"/>
    <w:rsid w:val="00B9260F"/>
    <w:rsid w:val="00B927EE"/>
    <w:rsid w:val="00B92AD6"/>
    <w:rsid w:val="00B968B6"/>
    <w:rsid w:val="00B970DF"/>
    <w:rsid w:val="00B9775E"/>
    <w:rsid w:val="00BA0901"/>
    <w:rsid w:val="00BA0A3B"/>
    <w:rsid w:val="00BA0DBC"/>
    <w:rsid w:val="00BA1071"/>
    <w:rsid w:val="00BA1F94"/>
    <w:rsid w:val="00BA1FF9"/>
    <w:rsid w:val="00BA3D01"/>
    <w:rsid w:val="00BA4E1A"/>
    <w:rsid w:val="00BA4E61"/>
    <w:rsid w:val="00BA53F7"/>
    <w:rsid w:val="00BB08B9"/>
    <w:rsid w:val="00BB15A9"/>
    <w:rsid w:val="00BB288B"/>
    <w:rsid w:val="00BB382D"/>
    <w:rsid w:val="00BB6F43"/>
    <w:rsid w:val="00BB7921"/>
    <w:rsid w:val="00BC0D79"/>
    <w:rsid w:val="00BC1602"/>
    <w:rsid w:val="00BC2A01"/>
    <w:rsid w:val="00BC2BE2"/>
    <w:rsid w:val="00BC3A5F"/>
    <w:rsid w:val="00BC44B9"/>
    <w:rsid w:val="00BC4C3E"/>
    <w:rsid w:val="00BC5377"/>
    <w:rsid w:val="00BC5DAA"/>
    <w:rsid w:val="00BC6E46"/>
    <w:rsid w:val="00BC75C2"/>
    <w:rsid w:val="00BC7AC0"/>
    <w:rsid w:val="00BC7BCA"/>
    <w:rsid w:val="00BC7F0B"/>
    <w:rsid w:val="00BD082C"/>
    <w:rsid w:val="00BD0B70"/>
    <w:rsid w:val="00BD37C0"/>
    <w:rsid w:val="00BD3D49"/>
    <w:rsid w:val="00BD3F6C"/>
    <w:rsid w:val="00BD456E"/>
    <w:rsid w:val="00BD645B"/>
    <w:rsid w:val="00BD75B1"/>
    <w:rsid w:val="00BD77C4"/>
    <w:rsid w:val="00BE00AA"/>
    <w:rsid w:val="00BE01CE"/>
    <w:rsid w:val="00BE07CD"/>
    <w:rsid w:val="00BE0D83"/>
    <w:rsid w:val="00BE2498"/>
    <w:rsid w:val="00BE2AF7"/>
    <w:rsid w:val="00BE3A12"/>
    <w:rsid w:val="00BE3E27"/>
    <w:rsid w:val="00BE3E3F"/>
    <w:rsid w:val="00BE408D"/>
    <w:rsid w:val="00BE42EA"/>
    <w:rsid w:val="00BE448B"/>
    <w:rsid w:val="00BE4E8A"/>
    <w:rsid w:val="00BE59A0"/>
    <w:rsid w:val="00BE6007"/>
    <w:rsid w:val="00BE65F6"/>
    <w:rsid w:val="00BE6737"/>
    <w:rsid w:val="00BE72A4"/>
    <w:rsid w:val="00BF0EC3"/>
    <w:rsid w:val="00BF1914"/>
    <w:rsid w:val="00BF205B"/>
    <w:rsid w:val="00BF272B"/>
    <w:rsid w:val="00BF45F4"/>
    <w:rsid w:val="00BF5E43"/>
    <w:rsid w:val="00BF605F"/>
    <w:rsid w:val="00BF6CA7"/>
    <w:rsid w:val="00BF7E09"/>
    <w:rsid w:val="00C00504"/>
    <w:rsid w:val="00C00C74"/>
    <w:rsid w:val="00C019B3"/>
    <w:rsid w:val="00C024EA"/>
    <w:rsid w:val="00C034C5"/>
    <w:rsid w:val="00C0382C"/>
    <w:rsid w:val="00C0385B"/>
    <w:rsid w:val="00C0538A"/>
    <w:rsid w:val="00C0621B"/>
    <w:rsid w:val="00C06810"/>
    <w:rsid w:val="00C079E5"/>
    <w:rsid w:val="00C11966"/>
    <w:rsid w:val="00C133E5"/>
    <w:rsid w:val="00C1408B"/>
    <w:rsid w:val="00C143E1"/>
    <w:rsid w:val="00C14599"/>
    <w:rsid w:val="00C15C58"/>
    <w:rsid w:val="00C16AB4"/>
    <w:rsid w:val="00C2097F"/>
    <w:rsid w:val="00C20B57"/>
    <w:rsid w:val="00C20E26"/>
    <w:rsid w:val="00C21009"/>
    <w:rsid w:val="00C210EC"/>
    <w:rsid w:val="00C22AF3"/>
    <w:rsid w:val="00C2329B"/>
    <w:rsid w:val="00C239B7"/>
    <w:rsid w:val="00C23DA1"/>
    <w:rsid w:val="00C2470E"/>
    <w:rsid w:val="00C2482B"/>
    <w:rsid w:val="00C24864"/>
    <w:rsid w:val="00C248B5"/>
    <w:rsid w:val="00C24AB0"/>
    <w:rsid w:val="00C25644"/>
    <w:rsid w:val="00C25814"/>
    <w:rsid w:val="00C271A3"/>
    <w:rsid w:val="00C302AD"/>
    <w:rsid w:val="00C30CA8"/>
    <w:rsid w:val="00C3137E"/>
    <w:rsid w:val="00C3353C"/>
    <w:rsid w:val="00C33981"/>
    <w:rsid w:val="00C347EB"/>
    <w:rsid w:val="00C34EFC"/>
    <w:rsid w:val="00C35014"/>
    <w:rsid w:val="00C353BC"/>
    <w:rsid w:val="00C35E6D"/>
    <w:rsid w:val="00C36B39"/>
    <w:rsid w:val="00C376CB"/>
    <w:rsid w:val="00C37ED8"/>
    <w:rsid w:val="00C40B79"/>
    <w:rsid w:val="00C41294"/>
    <w:rsid w:val="00C41CB0"/>
    <w:rsid w:val="00C41F00"/>
    <w:rsid w:val="00C4487C"/>
    <w:rsid w:val="00C4494B"/>
    <w:rsid w:val="00C44A80"/>
    <w:rsid w:val="00C46117"/>
    <w:rsid w:val="00C50116"/>
    <w:rsid w:val="00C50D01"/>
    <w:rsid w:val="00C5153F"/>
    <w:rsid w:val="00C53316"/>
    <w:rsid w:val="00C533EB"/>
    <w:rsid w:val="00C53A6D"/>
    <w:rsid w:val="00C541CF"/>
    <w:rsid w:val="00C54E1D"/>
    <w:rsid w:val="00C553A2"/>
    <w:rsid w:val="00C56CFB"/>
    <w:rsid w:val="00C60357"/>
    <w:rsid w:val="00C6219B"/>
    <w:rsid w:val="00C62400"/>
    <w:rsid w:val="00C62EE2"/>
    <w:rsid w:val="00C631E7"/>
    <w:rsid w:val="00C631F1"/>
    <w:rsid w:val="00C63ACA"/>
    <w:rsid w:val="00C64FA7"/>
    <w:rsid w:val="00C670C5"/>
    <w:rsid w:val="00C677E9"/>
    <w:rsid w:val="00C679C0"/>
    <w:rsid w:val="00C7134C"/>
    <w:rsid w:val="00C71893"/>
    <w:rsid w:val="00C7254F"/>
    <w:rsid w:val="00C72A34"/>
    <w:rsid w:val="00C74D18"/>
    <w:rsid w:val="00C75513"/>
    <w:rsid w:val="00C75753"/>
    <w:rsid w:val="00C77104"/>
    <w:rsid w:val="00C80F62"/>
    <w:rsid w:val="00C81C1A"/>
    <w:rsid w:val="00C81E5A"/>
    <w:rsid w:val="00C832CF"/>
    <w:rsid w:val="00C83E95"/>
    <w:rsid w:val="00C86945"/>
    <w:rsid w:val="00C86B28"/>
    <w:rsid w:val="00C87074"/>
    <w:rsid w:val="00C873DC"/>
    <w:rsid w:val="00C874E8"/>
    <w:rsid w:val="00C92619"/>
    <w:rsid w:val="00C927DF"/>
    <w:rsid w:val="00C92AF9"/>
    <w:rsid w:val="00C92D96"/>
    <w:rsid w:val="00C9329A"/>
    <w:rsid w:val="00C944EE"/>
    <w:rsid w:val="00C95394"/>
    <w:rsid w:val="00C95F7F"/>
    <w:rsid w:val="00C971BE"/>
    <w:rsid w:val="00CA00BB"/>
    <w:rsid w:val="00CA15D2"/>
    <w:rsid w:val="00CA32C8"/>
    <w:rsid w:val="00CA3BA8"/>
    <w:rsid w:val="00CA3EE7"/>
    <w:rsid w:val="00CA430C"/>
    <w:rsid w:val="00CA4B43"/>
    <w:rsid w:val="00CA4D03"/>
    <w:rsid w:val="00CA5669"/>
    <w:rsid w:val="00CA6039"/>
    <w:rsid w:val="00CA6458"/>
    <w:rsid w:val="00CA6B85"/>
    <w:rsid w:val="00CA6C00"/>
    <w:rsid w:val="00CA6EC1"/>
    <w:rsid w:val="00CA72D5"/>
    <w:rsid w:val="00CA77DE"/>
    <w:rsid w:val="00CA7F64"/>
    <w:rsid w:val="00CB032C"/>
    <w:rsid w:val="00CB0E38"/>
    <w:rsid w:val="00CB148E"/>
    <w:rsid w:val="00CB1D9E"/>
    <w:rsid w:val="00CB2053"/>
    <w:rsid w:val="00CB4B27"/>
    <w:rsid w:val="00CB4F3F"/>
    <w:rsid w:val="00CB60B7"/>
    <w:rsid w:val="00CB6821"/>
    <w:rsid w:val="00CB6CAA"/>
    <w:rsid w:val="00CB73BB"/>
    <w:rsid w:val="00CC17B1"/>
    <w:rsid w:val="00CC287D"/>
    <w:rsid w:val="00CC3AA0"/>
    <w:rsid w:val="00CC3FC1"/>
    <w:rsid w:val="00CC5392"/>
    <w:rsid w:val="00CC61EE"/>
    <w:rsid w:val="00CC73AF"/>
    <w:rsid w:val="00CD11F9"/>
    <w:rsid w:val="00CD1692"/>
    <w:rsid w:val="00CD1C47"/>
    <w:rsid w:val="00CD4717"/>
    <w:rsid w:val="00CD5EC1"/>
    <w:rsid w:val="00CD65B6"/>
    <w:rsid w:val="00CD7C26"/>
    <w:rsid w:val="00CE077C"/>
    <w:rsid w:val="00CE07C8"/>
    <w:rsid w:val="00CE19CF"/>
    <w:rsid w:val="00CE1C38"/>
    <w:rsid w:val="00CE25CF"/>
    <w:rsid w:val="00CE3390"/>
    <w:rsid w:val="00CE37BF"/>
    <w:rsid w:val="00CE4BA9"/>
    <w:rsid w:val="00CE5F65"/>
    <w:rsid w:val="00CE5F97"/>
    <w:rsid w:val="00CE703D"/>
    <w:rsid w:val="00CE75C2"/>
    <w:rsid w:val="00CE7AF8"/>
    <w:rsid w:val="00CF0CAB"/>
    <w:rsid w:val="00CF1375"/>
    <w:rsid w:val="00CF2411"/>
    <w:rsid w:val="00CF2F42"/>
    <w:rsid w:val="00CF3429"/>
    <w:rsid w:val="00CF377B"/>
    <w:rsid w:val="00CF3C89"/>
    <w:rsid w:val="00CF4581"/>
    <w:rsid w:val="00CF51BC"/>
    <w:rsid w:val="00CF6997"/>
    <w:rsid w:val="00D0012C"/>
    <w:rsid w:val="00D0079E"/>
    <w:rsid w:val="00D00EC2"/>
    <w:rsid w:val="00D01E16"/>
    <w:rsid w:val="00D03064"/>
    <w:rsid w:val="00D032E3"/>
    <w:rsid w:val="00D0383B"/>
    <w:rsid w:val="00D03A75"/>
    <w:rsid w:val="00D048EE"/>
    <w:rsid w:val="00D04C38"/>
    <w:rsid w:val="00D04F67"/>
    <w:rsid w:val="00D05166"/>
    <w:rsid w:val="00D057DC"/>
    <w:rsid w:val="00D06A2E"/>
    <w:rsid w:val="00D0709A"/>
    <w:rsid w:val="00D0716B"/>
    <w:rsid w:val="00D072A2"/>
    <w:rsid w:val="00D07B6E"/>
    <w:rsid w:val="00D07D57"/>
    <w:rsid w:val="00D103E1"/>
    <w:rsid w:val="00D14752"/>
    <w:rsid w:val="00D1496F"/>
    <w:rsid w:val="00D14C14"/>
    <w:rsid w:val="00D1500A"/>
    <w:rsid w:val="00D15187"/>
    <w:rsid w:val="00D15E23"/>
    <w:rsid w:val="00D17DCF"/>
    <w:rsid w:val="00D20756"/>
    <w:rsid w:val="00D20861"/>
    <w:rsid w:val="00D20FD8"/>
    <w:rsid w:val="00D23427"/>
    <w:rsid w:val="00D24943"/>
    <w:rsid w:val="00D24981"/>
    <w:rsid w:val="00D258CC"/>
    <w:rsid w:val="00D3025E"/>
    <w:rsid w:val="00D30560"/>
    <w:rsid w:val="00D307EF"/>
    <w:rsid w:val="00D3103A"/>
    <w:rsid w:val="00D31C3C"/>
    <w:rsid w:val="00D31DCC"/>
    <w:rsid w:val="00D32A19"/>
    <w:rsid w:val="00D332CD"/>
    <w:rsid w:val="00D33E67"/>
    <w:rsid w:val="00D3441C"/>
    <w:rsid w:val="00D355B8"/>
    <w:rsid w:val="00D36138"/>
    <w:rsid w:val="00D368EB"/>
    <w:rsid w:val="00D36C3B"/>
    <w:rsid w:val="00D37125"/>
    <w:rsid w:val="00D37F2A"/>
    <w:rsid w:val="00D40D56"/>
    <w:rsid w:val="00D40F33"/>
    <w:rsid w:val="00D40FA1"/>
    <w:rsid w:val="00D41011"/>
    <w:rsid w:val="00D4143D"/>
    <w:rsid w:val="00D41E10"/>
    <w:rsid w:val="00D42212"/>
    <w:rsid w:val="00D4346A"/>
    <w:rsid w:val="00D43A57"/>
    <w:rsid w:val="00D441DA"/>
    <w:rsid w:val="00D44261"/>
    <w:rsid w:val="00D44A6C"/>
    <w:rsid w:val="00D44DE9"/>
    <w:rsid w:val="00D44FF2"/>
    <w:rsid w:val="00D4510D"/>
    <w:rsid w:val="00D45356"/>
    <w:rsid w:val="00D454D0"/>
    <w:rsid w:val="00D458C3"/>
    <w:rsid w:val="00D45AB2"/>
    <w:rsid w:val="00D45EE4"/>
    <w:rsid w:val="00D460FB"/>
    <w:rsid w:val="00D47F82"/>
    <w:rsid w:val="00D50596"/>
    <w:rsid w:val="00D5095A"/>
    <w:rsid w:val="00D514A0"/>
    <w:rsid w:val="00D53DB8"/>
    <w:rsid w:val="00D53E62"/>
    <w:rsid w:val="00D540B5"/>
    <w:rsid w:val="00D54118"/>
    <w:rsid w:val="00D5412E"/>
    <w:rsid w:val="00D543D2"/>
    <w:rsid w:val="00D562C5"/>
    <w:rsid w:val="00D5765B"/>
    <w:rsid w:val="00D6043F"/>
    <w:rsid w:val="00D6126E"/>
    <w:rsid w:val="00D61936"/>
    <w:rsid w:val="00D6297A"/>
    <w:rsid w:val="00D62C6E"/>
    <w:rsid w:val="00D62DF3"/>
    <w:rsid w:val="00D639F4"/>
    <w:rsid w:val="00D63A45"/>
    <w:rsid w:val="00D63AA1"/>
    <w:rsid w:val="00D63E40"/>
    <w:rsid w:val="00D63FA7"/>
    <w:rsid w:val="00D660F8"/>
    <w:rsid w:val="00D6675A"/>
    <w:rsid w:val="00D66FE9"/>
    <w:rsid w:val="00D67790"/>
    <w:rsid w:val="00D70224"/>
    <w:rsid w:val="00D7119A"/>
    <w:rsid w:val="00D7276B"/>
    <w:rsid w:val="00D73A96"/>
    <w:rsid w:val="00D75F87"/>
    <w:rsid w:val="00D76C47"/>
    <w:rsid w:val="00D80B2B"/>
    <w:rsid w:val="00D8124A"/>
    <w:rsid w:val="00D81462"/>
    <w:rsid w:val="00D81AE0"/>
    <w:rsid w:val="00D81AED"/>
    <w:rsid w:val="00D81EB3"/>
    <w:rsid w:val="00D81EE4"/>
    <w:rsid w:val="00D82DA8"/>
    <w:rsid w:val="00D83F0C"/>
    <w:rsid w:val="00D85CD2"/>
    <w:rsid w:val="00D86CE1"/>
    <w:rsid w:val="00D87751"/>
    <w:rsid w:val="00D92065"/>
    <w:rsid w:val="00D9296C"/>
    <w:rsid w:val="00D93C1A"/>
    <w:rsid w:val="00D9427F"/>
    <w:rsid w:val="00D945F8"/>
    <w:rsid w:val="00D94AD5"/>
    <w:rsid w:val="00D94B9F"/>
    <w:rsid w:val="00D94C08"/>
    <w:rsid w:val="00D96D12"/>
    <w:rsid w:val="00D97AE9"/>
    <w:rsid w:val="00DA1D53"/>
    <w:rsid w:val="00DA1FD6"/>
    <w:rsid w:val="00DA5B3A"/>
    <w:rsid w:val="00DA6383"/>
    <w:rsid w:val="00DA643E"/>
    <w:rsid w:val="00DA7446"/>
    <w:rsid w:val="00DA7E04"/>
    <w:rsid w:val="00DB019F"/>
    <w:rsid w:val="00DB42D7"/>
    <w:rsid w:val="00DB449C"/>
    <w:rsid w:val="00DB5218"/>
    <w:rsid w:val="00DB543E"/>
    <w:rsid w:val="00DB69A0"/>
    <w:rsid w:val="00DB6C90"/>
    <w:rsid w:val="00DB711B"/>
    <w:rsid w:val="00DC00CB"/>
    <w:rsid w:val="00DC0741"/>
    <w:rsid w:val="00DC1D19"/>
    <w:rsid w:val="00DC1FF6"/>
    <w:rsid w:val="00DC271D"/>
    <w:rsid w:val="00DC2791"/>
    <w:rsid w:val="00DC306C"/>
    <w:rsid w:val="00DC3950"/>
    <w:rsid w:val="00DC5273"/>
    <w:rsid w:val="00DC5EF3"/>
    <w:rsid w:val="00DC63DE"/>
    <w:rsid w:val="00DC69D7"/>
    <w:rsid w:val="00DD065C"/>
    <w:rsid w:val="00DD1595"/>
    <w:rsid w:val="00DD163B"/>
    <w:rsid w:val="00DD1AC0"/>
    <w:rsid w:val="00DD1CE2"/>
    <w:rsid w:val="00DD3094"/>
    <w:rsid w:val="00DD36A2"/>
    <w:rsid w:val="00DD3AD0"/>
    <w:rsid w:val="00DD3E6B"/>
    <w:rsid w:val="00DD4FD1"/>
    <w:rsid w:val="00DD6EE2"/>
    <w:rsid w:val="00DE1ADF"/>
    <w:rsid w:val="00DE2732"/>
    <w:rsid w:val="00DE349B"/>
    <w:rsid w:val="00DE3C7A"/>
    <w:rsid w:val="00DE4183"/>
    <w:rsid w:val="00DE41C9"/>
    <w:rsid w:val="00DE45D0"/>
    <w:rsid w:val="00DE4657"/>
    <w:rsid w:val="00DE4D91"/>
    <w:rsid w:val="00DE7867"/>
    <w:rsid w:val="00DF27BF"/>
    <w:rsid w:val="00DF28CB"/>
    <w:rsid w:val="00DF2DFD"/>
    <w:rsid w:val="00DF44D7"/>
    <w:rsid w:val="00DF45DB"/>
    <w:rsid w:val="00DF48E5"/>
    <w:rsid w:val="00DF496B"/>
    <w:rsid w:val="00DF513D"/>
    <w:rsid w:val="00DF59A2"/>
    <w:rsid w:val="00DF69D5"/>
    <w:rsid w:val="00DF72AC"/>
    <w:rsid w:val="00DF73AF"/>
    <w:rsid w:val="00DF7834"/>
    <w:rsid w:val="00E02638"/>
    <w:rsid w:val="00E0272C"/>
    <w:rsid w:val="00E04C24"/>
    <w:rsid w:val="00E05CBF"/>
    <w:rsid w:val="00E117B3"/>
    <w:rsid w:val="00E11EA1"/>
    <w:rsid w:val="00E1235F"/>
    <w:rsid w:val="00E125B0"/>
    <w:rsid w:val="00E125F0"/>
    <w:rsid w:val="00E14124"/>
    <w:rsid w:val="00E14DEC"/>
    <w:rsid w:val="00E15925"/>
    <w:rsid w:val="00E15F6F"/>
    <w:rsid w:val="00E16511"/>
    <w:rsid w:val="00E1688F"/>
    <w:rsid w:val="00E169A0"/>
    <w:rsid w:val="00E1752D"/>
    <w:rsid w:val="00E20287"/>
    <w:rsid w:val="00E20616"/>
    <w:rsid w:val="00E207D3"/>
    <w:rsid w:val="00E212C0"/>
    <w:rsid w:val="00E21C00"/>
    <w:rsid w:val="00E2221A"/>
    <w:rsid w:val="00E222C4"/>
    <w:rsid w:val="00E23F92"/>
    <w:rsid w:val="00E2480B"/>
    <w:rsid w:val="00E271E0"/>
    <w:rsid w:val="00E302DC"/>
    <w:rsid w:val="00E30E42"/>
    <w:rsid w:val="00E31C03"/>
    <w:rsid w:val="00E31E4A"/>
    <w:rsid w:val="00E326C3"/>
    <w:rsid w:val="00E32D96"/>
    <w:rsid w:val="00E331BE"/>
    <w:rsid w:val="00E334C6"/>
    <w:rsid w:val="00E33C6C"/>
    <w:rsid w:val="00E34BF3"/>
    <w:rsid w:val="00E35F70"/>
    <w:rsid w:val="00E35FED"/>
    <w:rsid w:val="00E364F0"/>
    <w:rsid w:val="00E36741"/>
    <w:rsid w:val="00E37074"/>
    <w:rsid w:val="00E373B0"/>
    <w:rsid w:val="00E40180"/>
    <w:rsid w:val="00E403E9"/>
    <w:rsid w:val="00E4066B"/>
    <w:rsid w:val="00E41A82"/>
    <w:rsid w:val="00E41D5D"/>
    <w:rsid w:val="00E41ECC"/>
    <w:rsid w:val="00E42A8A"/>
    <w:rsid w:val="00E44908"/>
    <w:rsid w:val="00E44957"/>
    <w:rsid w:val="00E451CF"/>
    <w:rsid w:val="00E451FE"/>
    <w:rsid w:val="00E465C3"/>
    <w:rsid w:val="00E470B2"/>
    <w:rsid w:val="00E4735B"/>
    <w:rsid w:val="00E47D92"/>
    <w:rsid w:val="00E50D3D"/>
    <w:rsid w:val="00E524FB"/>
    <w:rsid w:val="00E527BA"/>
    <w:rsid w:val="00E53326"/>
    <w:rsid w:val="00E539E2"/>
    <w:rsid w:val="00E53FFE"/>
    <w:rsid w:val="00E550A7"/>
    <w:rsid w:val="00E55690"/>
    <w:rsid w:val="00E5578E"/>
    <w:rsid w:val="00E56267"/>
    <w:rsid w:val="00E56BFE"/>
    <w:rsid w:val="00E5749C"/>
    <w:rsid w:val="00E6047A"/>
    <w:rsid w:val="00E6110E"/>
    <w:rsid w:val="00E62B44"/>
    <w:rsid w:val="00E63299"/>
    <w:rsid w:val="00E63934"/>
    <w:rsid w:val="00E63D7E"/>
    <w:rsid w:val="00E64036"/>
    <w:rsid w:val="00E64055"/>
    <w:rsid w:val="00E66A29"/>
    <w:rsid w:val="00E67196"/>
    <w:rsid w:val="00E67B08"/>
    <w:rsid w:val="00E70B2A"/>
    <w:rsid w:val="00E712D6"/>
    <w:rsid w:val="00E712FC"/>
    <w:rsid w:val="00E7172C"/>
    <w:rsid w:val="00E71CBE"/>
    <w:rsid w:val="00E71E14"/>
    <w:rsid w:val="00E725B5"/>
    <w:rsid w:val="00E744B7"/>
    <w:rsid w:val="00E745F6"/>
    <w:rsid w:val="00E74768"/>
    <w:rsid w:val="00E74C21"/>
    <w:rsid w:val="00E75338"/>
    <w:rsid w:val="00E76876"/>
    <w:rsid w:val="00E771F9"/>
    <w:rsid w:val="00E77316"/>
    <w:rsid w:val="00E81D7C"/>
    <w:rsid w:val="00E82287"/>
    <w:rsid w:val="00E8293A"/>
    <w:rsid w:val="00E837DA"/>
    <w:rsid w:val="00E8455C"/>
    <w:rsid w:val="00E84EFA"/>
    <w:rsid w:val="00E84F7E"/>
    <w:rsid w:val="00E8599A"/>
    <w:rsid w:val="00E85F98"/>
    <w:rsid w:val="00E86244"/>
    <w:rsid w:val="00E867E3"/>
    <w:rsid w:val="00E8690D"/>
    <w:rsid w:val="00E86C5F"/>
    <w:rsid w:val="00E87ABD"/>
    <w:rsid w:val="00E91BE0"/>
    <w:rsid w:val="00E935FB"/>
    <w:rsid w:val="00E93F65"/>
    <w:rsid w:val="00E95600"/>
    <w:rsid w:val="00E96E05"/>
    <w:rsid w:val="00E97C7A"/>
    <w:rsid w:val="00EA0B64"/>
    <w:rsid w:val="00EA1407"/>
    <w:rsid w:val="00EA1408"/>
    <w:rsid w:val="00EA1CF8"/>
    <w:rsid w:val="00EA2293"/>
    <w:rsid w:val="00EA2B41"/>
    <w:rsid w:val="00EA30D5"/>
    <w:rsid w:val="00EA4017"/>
    <w:rsid w:val="00EA4693"/>
    <w:rsid w:val="00EA5080"/>
    <w:rsid w:val="00EA508B"/>
    <w:rsid w:val="00EA54F2"/>
    <w:rsid w:val="00EA56FF"/>
    <w:rsid w:val="00EA62AD"/>
    <w:rsid w:val="00EA70F4"/>
    <w:rsid w:val="00EA7C60"/>
    <w:rsid w:val="00EB0556"/>
    <w:rsid w:val="00EB06DB"/>
    <w:rsid w:val="00EB10ED"/>
    <w:rsid w:val="00EB2B27"/>
    <w:rsid w:val="00EB3B9A"/>
    <w:rsid w:val="00EB4048"/>
    <w:rsid w:val="00EB46D0"/>
    <w:rsid w:val="00EB4DB5"/>
    <w:rsid w:val="00EB5B9F"/>
    <w:rsid w:val="00EB5D04"/>
    <w:rsid w:val="00EB5F09"/>
    <w:rsid w:val="00EB6262"/>
    <w:rsid w:val="00EB6688"/>
    <w:rsid w:val="00EB6B57"/>
    <w:rsid w:val="00EB793B"/>
    <w:rsid w:val="00EC0595"/>
    <w:rsid w:val="00EC0B3C"/>
    <w:rsid w:val="00EC0DCB"/>
    <w:rsid w:val="00EC0E06"/>
    <w:rsid w:val="00EC149F"/>
    <w:rsid w:val="00EC1979"/>
    <w:rsid w:val="00EC2259"/>
    <w:rsid w:val="00EC2FEC"/>
    <w:rsid w:val="00EC32D6"/>
    <w:rsid w:val="00EC5105"/>
    <w:rsid w:val="00EC5B35"/>
    <w:rsid w:val="00EC7DEE"/>
    <w:rsid w:val="00ED178D"/>
    <w:rsid w:val="00ED19F5"/>
    <w:rsid w:val="00ED20C9"/>
    <w:rsid w:val="00ED261E"/>
    <w:rsid w:val="00ED331F"/>
    <w:rsid w:val="00ED35CD"/>
    <w:rsid w:val="00ED410B"/>
    <w:rsid w:val="00ED43E1"/>
    <w:rsid w:val="00ED484C"/>
    <w:rsid w:val="00ED4891"/>
    <w:rsid w:val="00ED5148"/>
    <w:rsid w:val="00ED6077"/>
    <w:rsid w:val="00ED6730"/>
    <w:rsid w:val="00ED6BAE"/>
    <w:rsid w:val="00ED7C5B"/>
    <w:rsid w:val="00ED7D53"/>
    <w:rsid w:val="00ED7E84"/>
    <w:rsid w:val="00ED7FDA"/>
    <w:rsid w:val="00EE03C1"/>
    <w:rsid w:val="00EE13E6"/>
    <w:rsid w:val="00EE1522"/>
    <w:rsid w:val="00EE2833"/>
    <w:rsid w:val="00EE2C67"/>
    <w:rsid w:val="00EE389E"/>
    <w:rsid w:val="00EE3DE5"/>
    <w:rsid w:val="00EE4C2F"/>
    <w:rsid w:val="00EE5C96"/>
    <w:rsid w:val="00EE7B09"/>
    <w:rsid w:val="00EF0634"/>
    <w:rsid w:val="00EF182B"/>
    <w:rsid w:val="00EF2446"/>
    <w:rsid w:val="00EF26B8"/>
    <w:rsid w:val="00EF2B05"/>
    <w:rsid w:val="00EF37D7"/>
    <w:rsid w:val="00EF434F"/>
    <w:rsid w:val="00EF526F"/>
    <w:rsid w:val="00EF57FF"/>
    <w:rsid w:val="00EF5E45"/>
    <w:rsid w:val="00EF69DD"/>
    <w:rsid w:val="00EF6CEF"/>
    <w:rsid w:val="00EF7968"/>
    <w:rsid w:val="00F016C5"/>
    <w:rsid w:val="00F0238E"/>
    <w:rsid w:val="00F024F9"/>
    <w:rsid w:val="00F02684"/>
    <w:rsid w:val="00F02E50"/>
    <w:rsid w:val="00F03263"/>
    <w:rsid w:val="00F03E7F"/>
    <w:rsid w:val="00F04132"/>
    <w:rsid w:val="00F04386"/>
    <w:rsid w:val="00F048C8"/>
    <w:rsid w:val="00F04ACB"/>
    <w:rsid w:val="00F055A3"/>
    <w:rsid w:val="00F057B3"/>
    <w:rsid w:val="00F0658B"/>
    <w:rsid w:val="00F0726F"/>
    <w:rsid w:val="00F11C07"/>
    <w:rsid w:val="00F11E19"/>
    <w:rsid w:val="00F12AA1"/>
    <w:rsid w:val="00F12DC3"/>
    <w:rsid w:val="00F13D19"/>
    <w:rsid w:val="00F15461"/>
    <w:rsid w:val="00F17815"/>
    <w:rsid w:val="00F20075"/>
    <w:rsid w:val="00F2064A"/>
    <w:rsid w:val="00F2125D"/>
    <w:rsid w:val="00F21413"/>
    <w:rsid w:val="00F21706"/>
    <w:rsid w:val="00F2267B"/>
    <w:rsid w:val="00F2311E"/>
    <w:rsid w:val="00F23580"/>
    <w:rsid w:val="00F23910"/>
    <w:rsid w:val="00F23BDB"/>
    <w:rsid w:val="00F23F05"/>
    <w:rsid w:val="00F249D7"/>
    <w:rsid w:val="00F24D9E"/>
    <w:rsid w:val="00F25599"/>
    <w:rsid w:val="00F259AB"/>
    <w:rsid w:val="00F25E1D"/>
    <w:rsid w:val="00F26222"/>
    <w:rsid w:val="00F26648"/>
    <w:rsid w:val="00F272DE"/>
    <w:rsid w:val="00F27814"/>
    <w:rsid w:val="00F301B6"/>
    <w:rsid w:val="00F302C8"/>
    <w:rsid w:val="00F30B64"/>
    <w:rsid w:val="00F33521"/>
    <w:rsid w:val="00F33E7D"/>
    <w:rsid w:val="00F34BC2"/>
    <w:rsid w:val="00F35B3B"/>
    <w:rsid w:val="00F35D47"/>
    <w:rsid w:val="00F3744F"/>
    <w:rsid w:val="00F37F65"/>
    <w:rsid w:val="00F4025E"/>
    <w:rsid w:val="00F40282"/>
    <w:rsid w:val="00F4079A"/>
    <w:rsid w:val="00F42198"/>
    <w:rsid w:val="00F4219E"/>
    <w:rsid w:val="00F424D9"/>
    <w:rsid w:val="00F44054"/>
    <w:rsid w:val="00F441B3"/>
    <w:rsid w:val="00F44EC8"/>
    <w:rsid w:val="00F44F21"/>
    <w:rsid w:val="00F4511B"/>
    <w:rsid w:val="00F4526B"/>
    <w:rsid w:val="00F4531A"/>
    <w:rsid w:val="00F453B2"/>
    <w:rsid w:val="00F45578"/>
    <w:rsid w:val="00F45C91"/>
    <w:rsid w:val="00F464F7"/>
    <w:rsid w:val="00F47756"/>
    <w:rsid w:val="00F4785C"/>
    <w:rsid w:val="00F5107E"/>
    <w:rsid w:val="00F51CAD"/>
    <w:rsid w:val="00F51EF9"/>
    <w:rsid w:val="00F53135"/>
    <w:rsid w:val="00F53B79"/>
    <w:rsid w:val="00F54BF7"/>
    <w:rsid w:val="00F54FA9"/>
    <w:rsid w:val="00F57C58"/>
    <w:rsid w:val="00F624B9"/>
    <w:rsid w:val="00F628AC"/>
    <w:rsid w:val="00F633D2"/>
    <w:rsid w:val="00F63821"/>
    <w:rsid w:val="00F638D5"/>
    <w:rsid w:val="00F64FD7"/>
    <w:rsid w:val="00F6511D"/>
    <w:rsid w:val="00F661D3"/>
    <w:rsid w:val="00F66CDF"/>
    <w:rsid w:val="00F66EA4"/>
    <w:rsid w:val="00F67D4F"/>
    <w:rsid w:val="00F71531"/>
    <w:rsid w:val="00F7176F"/>
    <w:rsid w:val="00F72888"/>
    <w:rsid w:val="00F72D84"/>
    <w:rsid w:val="00F74BC1"/>
    <w:rsid w:val="00F74E1F"/>
    <w:rsid w:val="00F75671"/>
    <w:rsid w:val="00F76137"/>
    <w:rsid w:val="00F7730B"/>
    <w:rsid w:val="00F77E13"/>
    <w:rsid w:val="00F77EC5"/>
    <w:rsid w:val="00F80A82"/>
    <w:rsid w:val="00F80A90"/>
    <w:rsid w:val="00F8143C"/>
    <w:rsid w:val="00F82D0A"/>
    <w:rsid w:val="00F85C85"/>
    <w:rsid w:val="00F86203"/>
    <w:rsid w:val="00F86AB9"/>
    <w:rsid w:val="00F86DBE"/>
    <w:rsid w:val="00F86E0C"/>
    <w:rsid w:val="00F87100"/>
    <w:rsid w:val="00F8711D"/>
    <w:rsid w:val="00F87CF6"/>
    <w:rsid w:val="00F9016E"/>
    <w:rsid w:val="00F904EC"/>
    <w:rsid w:val="00F90D0F"/>
    <w:rsid w:val="00F90EC4"/>
    <w:rsid w:val="00F92057"/>
    <w:rsid w:val="00F93174"/>
    <w:rsid w:val="00F93C2A"/>
    <w:rsid w:val="00F93C76"/>
    <w:rsid w:val="00F9401C"/>
    <w:rsid w:val="00F94A03"/>
    <w:rsid w:val="00F95A06"/>
    <w:rsid w:val="00F95AA4"/>
    <w:rsid w:val="00F96E46"/>
    <w:rsid w:val="00F97DC4"/>
    <w:rsid w:val="00F97DF4"/>
    <w:rsid w:val="00FA033D"/>
    <w:rsid w:val="00FA05CD"/>
    <w:rsid w:val="00FA1A7D"/>
    <w:rsid w:val="00FA23A4"/>
    <w:rsid w:val="00FA2697"/>
    <w:rsid w:val="00FA3741"/>
    <w:rsid w:val="00FA40DE"/>
    <w:rsid w:val="00FA420B"/>
    <w:rsid w:val="00FA4734"/>
    <w:rsid w:val="00FA5BD0"/>
    <w:rsid w:val="00FA6D9A"/>
    <w:rsid w:val="00FB190D"/>
    <w:rsid w:val="00FB1E21"/>
    <w:rsid w:val="00FB23A7"/>
    <w:rsid w:val="00FB25E9"/>
    <w:rsid w:val="00FB3B69"/>
    <w:rsid w:val="00FB3C72"/>
    <w:rsid w:val="00FB3E34"/>
    <w:rsid w:val="00FB47FE"/>
    <w:rsid w:val="00FC0B63"/>
    <w:rsid w:val="00FC0EA6"/>
    <w:rsid w:val="00FC1309"/>
    <w:rsid w:val="00FC1500"/>
    <w:rsid w:val="00FC1BDE"/>
    <w:rsid w:val="00FC2A00"/>
    <w:rsid w:val="00FC4039"/>
    <w:rsid w:val="00FC4C98"/>
    <w:rsid w:val="00FC52B6"/>
    <w:rsid w:val="00FC5CD9"/>
    <w:rsid w:val="00FC6175"/>
    <w:rsid w:val="00FC6769"/>
    <w:rsid w:val="00FC67E1"/>
    <w:rsid w:val="00FC7A5B"/>
    <w:rsid w:val="00FC7CC2"/>
    <w:rsid w:val="00FD0502"/>
    <w:rsid w:val="00FD09B9"/>
    <w:rsid w:val="00FD26E1"/>
    <w:rsid w:val="00FD3197"/>
    <w:rsid w:val="00FD3391"/>
    <w:rsid w:val="00FD3DC4"/>
    <w:rsid w:val="00FD6D5F"/>
    <w:rsid w:val="00FE0485"/>
    <w:rsid w:val="00FE0925"/>
    <w:rsid w:val="00FE198E"/>
    <w:rsid w:val="00FE1D3B"/>
    <w:rsid w:val="00FE2550"/>
    <w:rsid w:val="00FE332E"/>
    <w:rsid w:val="00FE39D9"/>
    <w:rsid w:val="00FE4007"/>
    <w:rsid w:val="00FE60F8"/>
    <w:rsid w:val="00FE6426"/>
    <w:rsid w:val="00FE7D8F"/>
    <w:rsid w:val="00FE7F6B"/>
    <w:rsid w:val="00FF0BF8"/>
    <w:rsid w:val="00FF2D61"/>
    <w:rsid w:val="00FF3F73"/>
    <w:rsid w:val="00FF49B6"/>
    <w:rsid w:val="00FF4B96"/>
    <w:rsid w:val="00FF4D8D"/>
    <w:rsid w:val="00FF4E10"/>
    <w:rsid w:val="00FF618B"/>
    <w:rsid w:val="00FF61FF"/>
    <w:rsid w:val="00FF6314"/>
    <w:rsid w:val="00FF732C"/>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16E2F"/>
  <w15:docId w15:val="{1F9AEC0F-41C4-45EB-9F1F-50FEB63A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16DA"/>
    <w:pPr>
      <w:spacing w:after="200" w:line="276" w:lineRule="auto"/>
    </w:pPr>
    <w:rPr>
      <w:sz w:val="22"/>
      <w:szCs w:val="22"/>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4A16DA"/>
    <w:pPr>
      <w:spacing w:after="0" w:line="240" w:lineRule="auto"/>
    </w:pPr>
    <w:rPr>
      <w:sz w:val="20"/>
      <w:szCs w:val="20"/>
    </w:rPr>
  </w:style>
  <w:style w:type="character" w:customStyle="1" w:styleId="a5">
    <w:name w:val="註腳文字 字元"/>
    <w:basedOn w:val="a1"/>
    <w:link w:val="a4"/>
    <w:uiPriority w:val="99"/>
    <w:rsid w:val="004A16DA"/>
    <w:rPr>
      <w:sz w:val="20"/>
      <w:szCs w:val="20"/>
      <w:lang w:eastAsia="zh-TW"/>
    </w:rPr>
  </w:style>
  <w:style w:type="character" w:styleId="a6">
    <w:name w:val="footnote reference"/>
    <w:basedOn w:val="a1"/>
    <w:uiPriority w:val="99"/>
    <w:unhideWhenUsed/>
    <w:rsid w:val="004A16DA"/>
    <w:rPr>
      <w:vertAlign w:val="superscript"/>
    </w:rPr>
  </w:style>
  <w:style w:type="character" w:styleId="a7">
    <w:name w:val="Hyperlink"/>
    <w:uiPriority w:val="99"/>
    <w:rsid w:val="004A16DA"/>
    <w:rPr>
      <w:color w:val="0000FF"/>
      <w:u w:val="single"/>
    </w:rPr>
  </w:style>
  <w:style w:type="paragraph" w:customStyle="1" w:styleId="Default">
    <w:name w:val="Default"/>
    <w:rsid w:val="004A16DA"/>
    <w:pPr>
      <w:autoSpaceDE w:val="0"/>
      <w:autoSpaceDN w:val="0"/>
      <w:adjustRightInd w:val="0"/>
    </w:pPr>
    <w:rPr>
      <w:rFonts w:ascii="Times New Roman" w:hAnsi="Times New Roman" w:cs="Times New Roman"/>
      <w:color w:val="000000"/>
      <w:lang w:eastAsia="zh-TW"/>
    </w:rPr>
  </w:style>
  <w:style w:type="character" w:styleId="a8">
    <w:name w:val="FollowedHyperlink"/>
    <w:basedOn w:val="a1"/>
    <w:uiPriority w:val="99"/>
    <w:semiHidden/>
    <w:unhideWhenUsed/>
    <w:rsid w:val="004A16DA"/>
    <w:rPr>
      <w:color w:val="800080" w:themeColor="followedHyperlink"/>
      <w:u w:val="single"/>
    </w:rPr>
  </w:style>
  <w:style w:type="character" w:styleId="a9">
    <w:name w:val="annotation reference"/>
    <w:basedOn w:val="a1"/>
    <w:uiPriority w:val="99"/>
    <w:semiHidden/>
    <w:unhideWhenUsed/>
    <w:rsid w:val="004A16DA"/>
    <w:rPr>
      <w:sz w:val="18"/>
      <w:szCs w:val="18"/>
    </w:rPr>
  </w:style>
  <w:style w:type="paragraph" w:styleId="aa">
    <w:name w:val="annotation text"/>
    <w:basedOn w:val="a0"/>
    <w:link w:val="ab"/>
    <w:uiPriority w:val="99"/>
    <w:unhideWhenUsed/>
    <w:rsid w:val="004A16DA"/>
    <w:pPr>
      <w:spacing w:line="240" w:lineRule="auto"/>
    </w:pPr>
    <w:rPr>
      <w:sz w:val="24"/>
      <w:szCs w:val="24"/>
    </w:rPr>
  </w:style>
  <w:style w:type="character" w:customStyle="1" w:styleId="ab">
    <w:name w:val="註解文字 字元"/>
    <w:basedOn w:val="a1"/>
    <w:link w:val="aa"/>
    <w:uiPriority w:val="99"/>
    <w:rsid w:val="004A16DA"/>
    <w:rPr>
      <w:lang w:eastAsia="zh-TW"/>
    </w:rPr>
  </w:style>
  <w:style w:type="paragraph" w:styleId="ac">
    <w:name w:val="footer"/>
    <w:basedOn w:val="a0"/>
    <w:link w:val="ad"/>
    <w:uiPriority w:val="99"/>
    <w:unhideWhenUsed/>
    <w:rsid w:val="004A16DA"/>
    <w:pPr>
      <w:tabs>
        <w:tab w:val="center" w:pos="4320"/>
        <w:tab w:val="right" w:pos="8640"/>
      </w:tabs>
      <w:spacing w:after="0" w:line="240" w:lineRule="auto"/>
    </w:pPr>
  </w:style>
  <w:style w:type="character" w:customStyle="1" w:styleId="ad">
    <w:name w:val="頁尾 字元"/>
    <w:basedOn w:val="a1"/>
    <w:link w:val="ac"/>
    <w:uiPriority w:val="99"/>
    <w:rsid w:val="004A16DA"/>
    <w:rPr>
      <w:sz w:val="22"/>
      <w:szCs w:val="22"/>
      <w:lang w:eastAsia="zh-TW"/>
    </w:rPr>
  </w:style>
  <w:style w:type="character" w:styleId="ae">
    <w:name w:val="page number"/>
    <w:basedOn w:val="a1"/>
    <w:uiPriority w:val="99"/>
    <w:semiHidden/>
    <w:unhideWhenUsed/>
    <w:rsid w:val="004A16DA"/>
  </w:style>
  <w:style w:type="paragraph" w:styleId="af">
    <w:name w:val="List Paragraph"/>
    <w:basedOn w:val="a0"/>
    <w:uiPriority w:val="34"/>
    <w:qFormat/>
    <w:rsid w:val="004A16DA"/>
    <w:pPr>
      <w:ind w:left="720"/>
      <w:contextualSpacing/>
    </w:pPr>
  </w:style>
  <w:style w:type="paragraph" w:styleId="af0">
    <w:name w:val="header"/>
    <w:basedOn w:val="a0"/>
    <w:link w:val="af1"/>
    <w:uiPriority w:val="99"/>
    <w:unhideWhenUsed/>
    <w:rsid w:val="00466248"/>
    <w:pPr>
      <w:tabs>
        <w:tab w:val="center" w:pos="4680"/>
        <w:tab w:val="right" w:pos="9360"/>
      </w:tabs>
      <w:spacing w:after="0" w:line="240" w:lineRule="auto"/>
    </w:pPr>
  </w:style>
  <w:style w:type="character" w:customStyle="1" w:styleId="af1">
    <w:name w:val="頁首 字元"/>
    <w:basedOn w:val="a1"/>
    <w:link w:val="af0"/>
    <w:uiPriority w:val="99"/>
    <w:rsid w:val="00466248"/>
    <w:rPr>
      <w:sz w:val="22"/>
      <w:szCs w:val="22"/>
      <w:lang w:eastAsia="zh-TW"/>
    </w:rPr>
  </w:style>
  <w:style w:type="paragraph" w:customStyle="1" w:styleId="EndNoteBibliography">
    <w:name w:val="EndNote Bibliography"/>
    <w:basedOn w:val="a0"/>
    <w:link w:val="EndNoteBibliography0"/>
    <w:rsid w:val="00466248"/>
    <w:pPr>
      <w:spacing w:line="240" w:lineRule="auto"/>
      <w:jc w:val="both"/>
    </w:pPr>
    <w:rPr>
      <w:rFonts w:ascii="Calibri" w:hAnsi="Calibri"/>
      <w:noProof/>
      <w:szCs w:val="20"/>
    </w:rPr>
  </w:style>
  <w:style w:type="character" w:customStyle="1" w:styleId="EndNoteBibliography0">
    <w:name w:val="EndNote Bibliography 字元"/>
    <w:basedOn w:val="a5"/>
    <w:link w:val="EndNoteBibliography"/>
    <w:rsid w:val="00466248"/>
    <w:rPr>
      <w:rFonts w:ascii="Calibri" w:hAnsi="Calibri"/>
      <w:noProof/>
      <w:sz w:val="22"/>
      <w:szCs w:val="20"/>
      <w:lang w:eastAsia="zh-TW"/>
    </w:rPr>
  </w:style>
  <w:style w:type="paragraph" w:styleId="a">
    <w:name w:val="List Bullet"/>
    <w:basedOn w:val="a0"/>
    <w:rsid w:val="004C582F"/>
    <w:pPr>
      <w:numPr>
        <w:numId w:val="5"/>
      </w:numPr>
      <w:spacing w:after="0" w:line="240" w:lineRule="auto"/>
    </w:pPr>
    <w:rPr>
      <w:rFonts w:ascii="Times New Roman" w:eastAsia="新細明體" w:hAnsi="Times New Roman" w:cs="Times New Roman"/>
      <w:sz w:val="24"/>
      <w:szCs w:val="24"/>
      <w:lang w:eastAsia="en-US"/>
    </w:rPr>
  </w:style>
  <w:style w:type="paragraph" w:styleId="af2">
    <w:name w:val="Revision"/>
    <w:hidden/>
    <w:uiPriority w:val="99"/>
    <w:semiHidden/>
    <w:rsid w:val="00094AF4"/>
    <w:rPr>
      <w:sz w:val="22"/>
      <w:szCs w:val="22"/>
      <w:lang w:eastAsia="zh-TW"/>
    </w:rPr>
  </w:style>
  <w:style w:type="paragraph" w:styleId="af3">
    <w:name w:val="Balloon Text"/>
    <w:basedOn w:val="a0"/>
    <w:link w:val="af4"/>
    <w:uiPriority w:val="99"/>
    <w:semiHidden/>
    <w:unhideWhenUsed/>
    <w:rsid w:val="00094AF4"/>
    <w:pPr>
      <w:spacing w:after="0" w:line="240" w:lineRule="auto"/>
    </w:pPr>
    <w:rPr>
      <w:rFonts w:ascii="Lucida Grande" w:hAnsi="Lucida Grande" w:cs="Lucida Grande"/>
      <w:sz w:val="18"/>
      <w:szCs w:val="18"/>
    </w:rPr>
  </w:style>
  <w:style w:type="character" w:customStyle="1" w:styleId="af4">
    <w:name w:val="註解方塊文字 字元"/>
    <w:basedOn w:val="a1"/>
    <w:link w:val="af3"/>
    <w:uiPriority w:val="99"/>
    <w:semiHidden/>
    <w:rsid w:val="00094AF4"/>
    <w:rPr>
      <w:rFonts w:ascii="Lucida Grande" w:hAnsi="Lucida Grande" w:cs="Lucida Grande"/>
      <w:sz w:val="18"/>
      <w:szCs w:val="18"/>
      <w:lang w:eastAsia="zh-TW"/>
    </w:rPr>
  </w:style>
  <w:style w:type="paragraph" w:styleId="af5">
    <w:name w:val="annotation subject"/>
    <w:basedOn w:val="aa"/>
    <w:next w:val="aa"/>
    <w:link w:val="af6"/>
    <w:uiPriority w:val="99"/>
    <w:semiHidden/>
    <w:unhideWhenUsed/>
    <w:rsid w:val="003E6028"/>
    <w:pPr>
      <w:spacing w:line="276" w:lineRule="auto"/>
    </w:pPr>
    <w:rPr>
      <w:b/>
      <w:bCs/>
      <w:sz w:val="22"/>
      <w:szCs w:val="22"/>
    </w:rPr>
  </w:style>
  <w:style w:type="character" w:customStyle="1" w:styleId="af6">
    <w:name w:val="註解主旨 字元"/>
    <w:basedOn w:val="ab"/>
    <w:link w:val="af5"/>
    <w:uiPriority w:val="99"/>
    <w:semiHidden/>
    <w:rsid w:val="003E6028"/>
    <w:rPr>
      <w:b/>
      <w:bCs/>
      <w:sz w:val="22"/>
      <w:szCs w:val="22"/>
      <w:lang w:eastAsia="zh-TW"/>
    </w:rPr>
  </w:style>
  <w:style w:type="table" w:customStyle="1" w:styleId="1">
    <w:name w:val="淺色網底1"/>
    <w:basedOn w:val="a2"/>
    <w:uiPriority w:val="60"/>
    <w:rsid w:val="00AC36AB"/>
    <w:rPr>
      <w:rFonts w:eastAsia="Times New Roman"/>
      <w:color w:val="000000" w:themeColor="text1" w:themeShade="BF"/>
      <w:kern w:val="2"/>
      <w:szCs w:val="22"/>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1"/>
    <w:rsid w:val="00807E06"/>
  </w:style>
  <w:style w:type="table" w:styleId="af7">
    <w:name w:val="Table Grid"/>
    <w:basedOn w:val="a2"/>
    <w:uiPriority w:val="59"/>
    <w:rsid w:val="00E465C3"/>
    <w:rPr>
      <w:rFonts w:ascii="Calibri" w:eastAsia="Times New Roman" w:hAnsi="Calibri" w:cs="Times New Roman"/>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2"/>
    <w:next w:val="af7"/>
    <w:uiPriority w:val="59"/>
    <w:rsid w:val="00B4188D"/>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f7"/>
    <w:uiPriority w:val="59"/>
    <w:rsid w:val="00B4188D"/>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淺色網底2"/>
    <w:basedOn w:val="a2"/>
    <w:next w:val="af8"/>
    <w:uiPriority w:val="60"/>
    <w:rsid w:val="00FE0485"/>
    <w:rPr>
      <w:color w:val="000000"/>
      <w:kern w:val="2"/>
      <w:szCs w:val="22"/>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8">
    <w:name w:val="Light Shading"/>
    <w:basedOn w:val="a2"/>
    <w:uiPriority w:val="60"/>
    <w:rsid w:val="00FE04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9">
    <w:name w:val="表"/>
    <w:basedOn w:val="a0"/>
    <w:qFormat/>
    <w:rsid w:val="005F1446"/>
    <w:pPr>
      <w:widowControl w:val="0"/>
      <w:spacing w:after="0" w:line="360" w:lineRule="auto"/>
      <w:jc w:val="center"/>
    </w:pPr>
    <w:rPr>
      <w:rFonts w:ascii="Times New Roman" w:eastAsia="標楷體" w:hAnsi="Times New Roman"/>
      <w:b/>
      <w:kern w:val="2"/>
      <w:sz w:val="24"/>
    </w:rPr>
  </w:style>
  <w:style w:type="paragraph" w:customStyle="1" w:styleId="afa">
    <w:name w:val="表格說明"/>
    <w:basedOn w:val="a0"/>
    <w:qFormat/>
    <w:rsid w:val="005F1446"/>
    <w:pPr>
      <w:widowControl w:val="0"/>
      <w:spacing w:after="0" w:line="240" w:lineRule="auto"/>
    </w:pPr>
    <w:rPr>
      <w:rFonts w:ascii="Times New Roman" w:eastAsia="標楷體" w:hAnsi="Times New Roman"/>
      <w:kern w:val="2"/>
      <w:sz w:val="20"/>
      <w:szCs w:val="20"/>
    </w:rPr>
  </w:style>
  <w:style w:type="table" w:customStyle="1" w:styleId="9">
    <w:name w:val="表格格線9"/>
    <w:basedOn w:val="a2"/>
    <w:next w:val="af7"/>
    <w:uiPriority w:val="59"/>
    <w:rsid w:val="005F1446"/>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0"/>
    <w:link w:val="afc"/>
    <w:rsid w:val="005A21EC"/>
    <w:pPr>
      <w:widowControl w:val="0"/>
      <w:adjustRightInd w:val="0"/>
      <w:spacing w:after="0" w:line="360" w:lineRule="atLeast"/>
      <w:textAlignment w:val="baseline"/>
    </w:pPr>
    <w:rPr>
      <w:rFonts w:ascii="細明體" w:eastAsia="細明體" w:hAnsi="Courier New" w:cs="Times New Roman"/>
      <w:sz w:val="24"/>
      <w:szCs w:val="20"/>
    </w:rPr>
  </w:style>
  <w:style w:type="character" w:customStyle="1" w:styleId="afc">
    <w:name w:val="純文字 字元"/>
    <w:basedOn w:val="a1"/>
    <w:link w:val="afb"/>
    <w:rsid w:val="005A21EC"/>
    <w:rPr>
      <w:rFonts w:ascii="細明體" w:eastAsia="細明體" w:hAnsi="Courier New" w:cs="Times New Roman"/>
      <w:szCs w:val="20"/>
      <w:lang w:eastAsia="zh-TW"/>
    </w:rPr>
  </w:style>
  <w:style w:type="table" w:customStyle="1" w:styleId="41">
    <w:name w:val="表格格線41"/>
    <w:basedOn w:val="a2"/>
    <w:next w:val="af7"/>
    <w:uiPriority w:val="59"/>
    <w:rsid w:val="00053633"/>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nel">
    <w:name w:val="panel"/>
    <w:basedOn w:val="a0"/>
    <w:qFormat/>
    <w:rsid w:val="00D7119A"/>
    <w:pPr>
      <w:widowControl w:val="0"/>
      <w:spacing w:beforeLines="50" w:before="50" w:after="0" w:line="240" w:lineRule="auto"/>
    </w:pPr>
    <w:rPr>
      <w:rFonts w:ascii="Times New Roman" w:eastAsia="標楷體" w:hAnsi="Times New Roman" w:cs="Times New Roman"/>
      <w:b/>
      <w:kern w:val="2"/>
      <w:sz w:val="20"/>
      <w:szCs w:val="20"/>
    </w:rPr>
  </w:style>
  <w:style w:type="table" w:customStyle="1" w:styleId="5">
    <w:name w:val="表格格線5"/>
    <w:basedOn w:val="a2"/>
    <w:next w:val="af7"/>
    <w:uiPriority w:val="59"/>
    <w:rsid w:val="00D7119A"/>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f7"/>
    <w:uiPriority w:val="59"/>
    <w:rsid w:val="00D7119A"/>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D1496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fd">
    <w:name w:val="Strong"/>
    <w:basedOn w:val="a1"/>
    <w:uiPriority w:val="22"/>
    <w:qFormat/>
    <w:rsid w:val="00D1496F"/>
    <w:rPr>
      <w:b/>
      <w:bCs/>
    </w:rPr>
  </w:style>
  <w:style w:type="table" w:customStyle="1" w:styleId="411">
    <w:name w:val="表格格線411"/>
    <w:basedOn w:val="a2"/>
    <w:next w:val="af7"/>
    <w:uiPriority w:val="59"/>
    <w:rsid w:val="0035204E"/>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0"/>
    <w:link w:val="aff"/>
    <w:uiPriority w:val="99"/>
    <w:semiHidden/>
    <w:unhideWhenUsed/>
    <w:rsid w:val="006C07C6"/>
    <w:pPr>
      <w:spacing w:after="0" w:line="240" w:lineRule="auto"/>
    </w:pPr>
    <w:rPr>
      <w:rFonts w:ascii="Lucida Grande" w:hAnsi="Lucida Grande" w:cs="Lucida Grande"/>
      <w:sz w:val="24"/>
      <w:szCs w:val="24"/>
    </w:rPr>
  </w:style>
  <w:style w:type="character" w:customStyle="1" w:styleId="aff">
    <w:name w:val="文件引導模式 字元"/>
    <w:basedOn w:val="a1"/>
    <w:link w:val="afe"/>
    <w:uiPriority w:val="99"/>
    <w:semiHidden/>
    <w:rsid w:val="006C07C6"/>
    <w:rPr>
      <w:rFonts w:ascii="Lucida Grande" w:hAnsi="Lucida Grande" w:cs="Lucida Grand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9582">
      <w:bodyDiv w:val="1"/>
      <w:marLeft w:val="0"/>
      <w:marRight w:val="0"/>
      <w:marTop w:val="0"/>
      <w:marBottom w:val="0"/>
      <w:divBdr>
        <w:top w:val="none" w:sz="0" w:space="0" w:color="auto"/>
        <w:left w:val="none" w:sz="0" w:space="0" w:color="auto"/>
        <w:bottom w:val="none" w:sz="0" w:space="0" w:color="auto"/>
        <w:right w:val="none" w:sz="0" w:space="0" w:color="auto"/>
      </w:divBdr>
    </w:div>
    <w:div w:id="31196479">
      <w:bodyDiv w:val="1"/>
      <w:marLeft w:val="0"/>
      <w:marRight w:val="0"/>
      <w:marTop w:val="0"/>
      <w:marBottom w:val="0"/>
      <w:divBdr>
        <w:top w:val="none" w:sz="0" w:space="0" w:color="auto"/>
        <w:left w:val="none" w:sz="0" w:space="0" w:color="auto"/>
        <w:bottom w:val="none" w:sz="0" w:space="0" w:color="auto"/>
        <w:right w:val="none" w:sz="0" w:space="0" w:color="auto"/>
      </w:divBdr>
    </w:div>
    <w:div w:id="50932510">
      <w:bodyDiv w:val="1"/>
      <w:marLeft w:val="0"/>
      <w:marRight w:val="0"/>
      <w:marTop w:val="0"/>
      <w:marBottom w:val="0"/>
      <w:divBdr>
        <w:top w:val="none" w:sz="0" w:space="0" w:color="auto"/>
        <w:left w:val="none" w:sz="0" w:space="0" w:color="auto"/>
        <w:bottom w:val="none" w:sz="0" w:space="0" w:color="auto"/>
        <w:right w:val="none" w:sz="0" w:space="0" w:color="auto"/>
      </w:divBdr>
    </w:div>
    <w:div w:id="91316723">
      <w:bodyDiv w:val="1"/>
      <w:marLeft w:val="0"/>
      <w:marRight w:val="0"/>
      <w:marTop w:val="0"/>
      <w:marBottom w:val="0"/>
      <w:divBdr>
        <w:top w:val="none" w:sz="0" w:space="0" w:color="auto"/>
        <w:left w:val="none" w:sz="0" w:space="0" w:color="auto"/>
        <w:bottom w:val="none" w:sz="0" w:space="0" w:color="auto"/>
        <w:right w:val="none" w:sz="0" w:space="0" w:color="auto"/>
      </w:divBdr>
    </w:div>
    <w:div w:id="148523752">
      <w:bodyDiv w:val="1"/>
      <w:marLeft w:val="0"/>
      <w:marRight w:val="0"/>
      <w:marTop w:val="0"/>
      <w:marBottom w:val="0"/>
      <w:divBdr>
        <w:top w:val="none" w:sz="0" w:space="0" w:color="auto"/>
        <w:left w:val="none" w:sz="0" w:space="0" w:color="auto"/>
        <w:bottom w:val="none" w:sz="0" w:space="0" w:color="auto"/>
        <w:right w:val="none" w:sz="0" w:space="0" w:color="auto"/>
      </w:divBdr>
    </w:div>
    <w:div w:id="168787872">
      <w:bodyDiv w:val="1"/>
      <w:marLeft w:val="0"/>
      <w:marRight w:val="0"/>
      <w:marTop w:val="0"/>
      <w:marBottom w:val="0"/>
      <w:divBdr>
        <w:top w:val="none" w:sz="0" w:space="0" w:color="auto"/>
        <w:left w:val="none" w:sz="0" w:space="0" w:color="auto"/>
        <w:bottom w:val="none" w:sz="0" w:space="0" w:color="auto"/>
        <w:right w:val="none" w:sz="0" w:space="0" w:color="auto"/>
      </w:divBdr>
      <w:divsChild>
        <w:div w:id="411052432">
          <w:marLeft w:val="0"/>
          <w:marRight w:val="0"/>
          <w:marTop w:val="0"/>
          <w:marBottom w:val="0"/>
          <w:divBdr>
            <w:top w:val="none" w:sz="0" w:space="0" w:color="auto"/>
            <w:left w:val="none" w:sz="0" w:space="0" w:color="auto"/>
            <w:bottom w:val="none" w:sz="0" w:space="0" w:color="auto"/>
            <w:right w:val="none" w:sz="0" w:space="0" w:color="auto"/>
          </w:divBdr>
        </w:div>
      </w:divsChild>
    </w:div>
    <w:div w:id="170997996">
      <w:bodyDiv w:val="1"/>
      <w:marLeft w:val="0"/>
      <w:marRight w:val="0"/>
      <w:marTop w:val="0"/>
      <w:marBottom w:val="0"/>
      <w:divBdr>
        <w:top w:val="none" w:sz="0" w:space="0" w:color="auto"/>
        <w:left w:val="none" w:sz="0" w:space="0" w:color="auto"/>
        <w:bottom w:val="none" w:sz="0" w:space="0" w:color="auto"/>
        <w:right w:val="none" w:sz="0" w:space="0" w:color="auto"/>
      </w:divBdr>
    </w:div>
    <w:div w:id="226039939">
      <w:bodyDiv w:val="1"/>
      <w:marLeft w:val="0"/>
      <w:marRight w:val="0"/>
      <w:marTop w:val="0"/>
      <w:marBottom w:val="0"/>
      <w:divBdr>
        <w:top w:val="none" w:sz="0" w:space="0" w:color="auto"/>
        <w:left w:val="none" w:sz="0" w:space="0" w:color="auto"/>
        <w:bottom w:val="none" w:sz="0" w:space="0" w:color="auto"/>
        <w:right w:val="none" w:sz="0" w:space="0" w:color="auto"/>
      </w:divBdr>
      <w:divsChild>
        <w:div w:id="29844889">
          <w:marLeft w:val="547"/>
          <w:marRight w:val="0"/>
          <w:marTop w:val="77"/>
          <w:marBottom w:val="0"/>
          <w:divBdr>
            <w:top w:val="none" w:sz="0" w:space="0" w:color="auto"/>
            <w:left w:val="none" w:sz="0" w:space="0" w:color="auto"/>
            <w:bottom w:val="none" w:sz="0" w:space="0" w:color="auto"/>
            <w:right w:val="none" w:sz="0" w:space="0" w:color="auto"/>
          </w:divBdr>
        </w:div>
        <w:div w:id="211425667">
          <w:marLeft w:val="547"/>
          <w:marRight w:val="0"/>
          <w:marTop w:val="77"/>
          <w:marBottom w:val="0"/>
          <w:divBdr>
            <w:top w:val="none" w:sz="0" w:space="0" w:color="auto"/>
            <w:left w:val="none" w:sz="0" w:space="0" w:color="auto"/>
            <w:bottom w:val="none" w:sz="0" w:space="0" w:color="auto"/>
            <w:right w:val="none" w:sz="0" w:space="0" w:color="auto"/>
          </w:divBdr>
        </w:div>
        <w:div w:id="892500180">
          <w:marLeft w:val="547"/>
          <w:marRight w:val="0"/>
          <w:marTop w:val="77"/>
          <w:marBottom w:val="0"/>
          <w:divBdr>
            <w:top w:val="none" w:sz="0" w:space="0" w:color="auto"/>
            <w:left w:val="none" w:sz="0" w:space="0" w:color="auto"/>
            <w:bottom w:val="none" w:sz="0" w:space="0" w:color="auto"/>
            <w:right w:val="none" w:sz="0" w:space="0" w:color="auto"/>
          </w:divBdr>
        </w:div>
        <w:div w:id="946933659">
          <w:marLeft w:val="547"/>
          <w:marRight w:val="0"/>
          <w:marTop w:val="77"/>
          <w:marBottom w:val="0"/>
          <w:divBdr>
            <w:top w:val="none" w:sz="0" w:space="0" w:color="auto"/>
            <w:left w:val="none" w:sz="0" w:space="0" w:color="auto"/>
            <w:bottom w:val="none" w:sz="0" w:space="0" w:color="auto"/>
            <w:right w:val="none" w:sz="0" w:space="0" w:color="auto"/>
          </w:divBdr>
        </w:div>
        <w:div w:id="1572083353">
          <w:marLeft w:val="547"/>
          <w:marRight w:val="0"/>
          <w:marTop w:val="77"/>
          <w:marBottom w:val="0"/>
          <w:divBdr>
            <w:top w:val="none" w:sz="0" w:space="0" w:color="auto"/>
            <w:left w:val="none" w:sz="0" w:space="0" w:color="auto"/>
            <w:bottom w:val="none" w:sz="0" w:space="0" w:color="auto"/>
            <w:right w:val="none" w:sz="0" w:space="0" w:color="auto"/>
          </w:divBdr>
        </w:div>
        <w:div w:id="1857303559">
          <w:marLeft w:val="547"/>
          <w:marRight w:val="0"/>
          <w:marTop w:val="77"/>
          <w:marBottom w:val="0"/>
          <w:divBdr>
            <w:top w:val="none" w:sz="0" w:space="0" w:color="auto"/>
            <w:left w:val="none" w:sz="0" w:space="0" w:color="auto"/>
            <w:bottom w:val="none" w:sz="0" w:space="0" w:color="auto"/>
            <w:right w:val="none" w:sz="0" w:space="0" w:color="auto"/>
          </w:divBdr>
        </w:div>
      </w:divsChild>
    </w:div>
    <w:div w:id="308023870">
      <w:bodyDiv w:val="1"/>
      <w:marLeft w:val="0"/>
      <w:marRight w:val="0"/>
      <w:marTop w:val="0"/>
      <w:marBottom w:val="0"/>
      <w:divBdr>
        <w:top w:val="none" w:sz="0" w:space="0" w:color="auto"/>
        <w:left w:val="none" w:sz="0" w:space="0" w:color="auto"/>
        <w:bottom w:val="none" w:sz="0" w:space="0" w:color="auto"/>
        <w:right w:val="none" w:sz="0" w:space="0" w:color="auto"/>
      </w:divBdr>
    </w:div>
    <w:div w:id="361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5591643">
          <w:marLeft w:val="0"/>
          <w:marRight w:val="0"/>
          <w:marTop w:val="0"/>
          <w:marBottom w:val="0"/>
          <w:divBdr>
            <w:top w:val="none" w:sz="0" w:space="0" w:color="auto"/>
            <w:left w:val="none" w:sz="0" w:space="0" w:color="auto"/>
            <w:bottom w:val="none" w:sz="0" w:space="0" w:color="auto"/>
            <w:right w:val="none" w:sz="0" w:space="0" w:color="auto"/>
          </w:divBdr>
        </w:div>
      </w:divsChild>
    </w:div>
    <w:div w:id="559290524">
      <w:bodyDiv w:val="1"/>
      <w:marLeft w:val="0"/>
      <w:marRight w:val="0"/>
      <w:marTop w:val="0"/>
      <w:marBottom w:val="0"/>
      <w:divBdr>
        <w:top w:val="none" w:sz="0" w:space="0" w:color="auto"/>
        <w:left w:val="none" w:sz="0" w:space="0" w:color="auto"/>
        <w:bottom w:val="none" w:sz="0" w:space="0" w:color="auto"/>
        <w:right w:val="none" w:sz="0" w:space="0" w:color="auto"/>
      </w:divBdr>
      <w:divsChild>
        <w:div w:id="207835986">
          <w:marLeft w:val="0"/>
          <w:marRight w:val="0"/>
          <w:marTop w:val="0"/>
          <w:marBottom w:val="0"/>
          <w:divBdr>
            <w:top w:val="none" w:sz="0" w:space="0" w:color="auto"/>
            <w:left w:val="none" w:sz="0" w:space="0" w:color="auto"/>
            <w:bottom w:val="none" w:sz="0" w:space="0" w:color="auto"/>
            <w:right w:val="none" w:sz="0" w:space="0" w:color="auto"/>
          </w:divBdr>
        </w:div>
      </w:divsChild>
    </w:div>
    <w:div w:id="646587153">
      <w:bodyDiv w:val="1"/>
      <w:marLeft w:val="0"/>
      <w:marRight w:val="0"/>
      <w:marTop w:val="0"/>
      <w:marBottom w:val="0"/>
      <w:divBdr>
        <w:top w:val="none" w:sz="0" w:space="0" w:color="auto"/>
        <w:left w:val="none" w:sz="0" w:space="0" w:color="auto"/>
        <w:bottom w:val="none" w:sz="0" w:space="0" w:color="auto"/>
        <w:right w:val="none" w:sz="0" w:space="0" w:color="auto"/>
      </w:divBdr>
    </w:div>
    <w:div w:id="656105066">
      <w:bodyDiv w:val="1"/>
      <w:marLeft w:val="0"/>
      <w:marRight w:val="0"/>
      <w:marTop w:val="0"/>
      <w:marBottom w:val="0"/>
      <w:divBdr>
        <w:top w:val="none" w:sz="0" w:space="0" w:color="auto"/>
        <w:left w:val="none" w:sz="0" w:space="0" w:color="auto"/>
        <w:bottom w:val="none" w:sz="0" w:space="0" w:color="auto"/>
        <w:right w:val="none" w:sz="0" w:space="0" w:color="auto"/>
      </w:divBdr>
    </w:div>
    <w:div w:id="685402221">
      <w:bodyDiv w:val="1"/>
      <w:marLeft w:val="0"/>
      <w:marRight w:val="0"/>
      <w:marTop w:val="0"/>
      <w:marBottom w:val="0"/>
      <w:divBdr>
        <w:top w:val="none" w:sz="0" w:space="0" w:color="auto"/>
        <w:left w:val="none" w:sz="0" w:space="0" w:color="auto"/>
        <w:bottom w:val="none" w:sz="0" w:space="0" w:color="auto"/>
        <w:right w:val="none" w:sz="0" w:space="0" w:color="auto"/>
      </w:divBdr>
    </w:div>
    <w:div w:id="701170531">
      <w:bodyDiv w:val="1"/>
      <w:marLeft w:val="0"/>
      <w:marRight w:val="0"/>
      <w:marTop w:val="0"/>
      <w:marBottom w:val="0"/>
      <w:divBdr>
        <w:top w:val="none" w:sz="0" w:space="0" w:color="auto"/>
        <w:left w:val="none" w:sz="0" w:space="0" w:color="auto"/>
        <w:bottom w:val="none" w:sz="0" w:space="0" w:color="auto"/>
        <w:right w:val="none" w:sz="0" w:space="0" w:color="auto"/>
      </w:divBdr>
    </w:div>
    <w:div w:id="817649683">
      <w:bodyDiv w:val="1"/>
      <w:marLeft w:val="0"/>
      <w:marRight w:val="0"/>
      <w:marTop w:val="0"/>
      <w:marBottom w:val="0"/>
      <w:divBdr>
        <w:top w:val="none" w:sz="0" w:space="0" w:color="auto"/>
        <w:left w:val="none" w:sz="0" w:space="0" w:color="auto"/>
        <w:bottom w:val="none" w:sz="0" w:space="0" w:color="auto"/>
        <w:right w:val="none" w:sz="0" w:space="0" w:color="auto"/>
      </w:divBdr>
    </w:div>
    <w:div w:id="896210264">
      <w:bodyDiv w:val="1"/>
      <w:marLeft w:val="0"/>
      <w:marRight w:val="0"/>
      <w:marTop w:val="0"/>
      <w:marBottom w:val="0"/>
      <w:divBdr>
        <w:top w:val="none" w:sz="0" w:space="0" w:color="auto"/>
        <w:left w:val="none" w:sz="0" w:space="0" w:color="auto"/>
        <w:bottom w:val="none" w:sz="0" w:space="0" w:color="auto"/>
        <w:right w:val="none" w:sz="0" w:space="0" w:color="auto"/>
      </w:divBdr>
      <w:divsChild>
        <w:div w:id="137117582">
          <w:marLeft w:val="0"/>
          <w:marRight w:val="0"/>
          <w:marTop w:val="0"/>
          <w:marBottom w:val="0"/>
          <w:divBdr>
            <w:top w:val="none" w:sz="0" w:space="0" w:color="auto"/>
            <w:left w:val="none" w:sz="0" w:space="0" w:color="auto"/>
            <w:bottom w:val="none" w:sz="0" w:space="0" w:color="auto"/>
            <w:right w:val="none" w:sz="0" w:space="0" w:color="auto"/>
          </w:divBdr>
        </w:div>
      </w:divsChild>
    </w:div>
    <w:div w:id="899706821">
      <w:bodyDiv w:val="1"/>
      <w:marLeft w:val="0"/>
      <w:marRight w:val="0"/>
      <w:marTop w:val="0"/>
      <w:marBottom w:val="0"/>
      <w:divBdr>
        <w:top w:val="none" w:sz="0" w:space="0" w:color="auto"/>
        <w:left w:val="none" w:sz="0" w:space="0" w:color="auto"/>
        <w:bottom w:val="none" w:sz="0" w:space="0" w:color="auto"/>
        <w:right w:val="none" w:sz="0" w:space="0" w:color="auto"/>
      </w:divBdr>
    </w:div>
    <w:div w:id="929584781">
      <w:bodyDiv w:val="1"/>
      <w:marLeft w:val="0"/>
      <w:marRight w:val="0"/>
      <w:marTop w:val="0"/>
      <w:marBottom w:val="0"/>
      <w:divBdr>
        <w:top w:val="none" w:sz="0" w:space="0" w:color="auto"/>
        <w:left w:val="none" w:sz="0" w:space="0" w:color="auto"/>
        <w:bottom w:val="none" w:sz="0" w:space="0" w:color="auto"/>
        <w:right w:val="none" w:sz="0" w:space="0" w:color="auto"/>
      </w:divBdr>
    </w:div>
    <w:div w:id="996492257">
      <w:bodyDiv w:val="1"/>
      <w:marLeft w:val="0"/>
      <w:marRight w:val="0"/>
      <w:marTop w:val="0"/>
      <w:marBottom w:val="0"/>
      <w:divBdr>
        <w:top w:val="none" w:sz="0" w:space="0" w:color="auto"/>
        <w:left w:val="none" w:sz="0" w:space="0" w:color="auto"/>
        <w:bottom w:val="none" w:sz="0" w:space="0" w:color="auto"/>
        <w:right w:val="none" w:sz="0" w:space="0" w:color="auto"/>
      </w:divBdr>
    </w:div>
    <w:div w:id="1031341233">
      <w:bodyDiv w:val="1"/>
      <w:marLeft w:val="0"/>
      <w:marRight w:val="0"/>
      <w:marTop w:val="0"/>
      <w:marBottom w:val="0"/>
      <w:divBdr>
        <w:top w:val="none" w:sz="0" w:space="0" w:color="auto"/>
        <w:left w:val="none" w:sz="0" w:space="0" w:color="auto"/>
        <w:bottom w:val="none" w:sz="0" w:space="0" w:color="auto"/>
        <w:right w:val="none" w:sz="0" w:space="0" w:color="auto"/>
      </w:divBdr>
      <w:divsChild>
        <w:div w:id="1351644196">
          <w:marLeft w:val="0"/>
          <w:marRight w:val="0"/>
          <w:marTop w:val="0"/>
          <w:marBottom w:val="0"/>
          <w:divBdr>
            <w:top w:val="none" w:sz="0" w:space="0" w:color="auto"/>
            <w:left w:val="none" w:sz="0" w:space="0" w:color="auto"/>
            <w:bottom w:val="none" w:sz="0" w:space="0" w:color="auto"/>
            <w:right w:val="none" w:sz="0" w:space="0" w:color="auto"/>
          </w:divBdr>
        </w:div>
      </w:divsChild>
    </w:div>
    <w:div w:id="1161694254">
      <w:bodyDiv w:val="1"/>
      <w:marLeft w:val="0"/>
      <w:marRight w:val="0"/>
      <w:marTop w:val="0"/>
      <w:marBottom w:val="0"/>
      <w:divBdr>
        <w:top w:val="none" w:sz="0" w:space="0" w:color="auto"/>
        <w:left w:val="none" w:sz="0" w:space="0" w:color="auto"/>
        <w:bottom w:val="none" w:sz="0" w:space="0" w:color="auto"/>
        <w:right w:val="none" w:sz="0" w:space="0" w:color="auto"/>
      </w:divBdr>
      <w:divsChild>
        <w:div w:id="1795443652">
          <w:marLeft w:val="0"/>
          <w:marRight w:val="0"/>
          <w:marTop w:val="0"/>
          <w:marBottom w:val="0"/>
          <w:divBdr>
            <w:top w:val="none" w:sz="0" w:space="0" w:color="auto"/>
            <w:left w:val="none" w:sz="0" w:space="0" w:color="auto"/>
            <w:bottom w:val="none" w:sz="0" w:space="0" w:color="auto"/>
            <w:right w:val="none" w:sz="0" w:space="0" w:color="auto"/>
          </w:divBdr>
        </w:div>
      </w:divsChild>
    </w:div>
    <w:div w:id="1182625466">
      <w:bodyDiv w:val="1"/>
      <w:marLeft w:val="0"/>
      <w:marRight w:val="0"/>
      <w:marTop w:val="0"/>
      <w:marBottom w:val="0"/>
      <w:divBdr>
        <w:top w:val="none" w:sz="0" w:space="0" w:color="auto"/>
        <w:left w:val="none" w:sz="0" w:space="0" w:color="auto"/>
        <w:bottom w:val="none" w:sz="0" w:space="0" w:color="auto"/>
        <w:right w:val="none" w:sz="0" w:space="0" w:color="auto"/>
      </w:divBdr>
    </w:div>
    <w:div w:id="1277323365">
      <w:bodyDiv w:val="1"/>
      <w:marLeft w:val="0"/>
      <w:marRight w:val="0"/>
      <w:marTop w:val="0"/>
      <w:marBottom w:val="0"/>
      <w:divBdr>
        <w:top w:val="none" w:sz="0" w:space="0" w:color="auto"/>
        <w:left w:val="none" w:sz="0" w:space="0" w:color="auto"/>
        <w:bottom w:val="none" w:sz="0" w:space="0" w:color="auto"/>
        <w:right w:val="none" w:sz="0" w:space="0" w:color="auto"/>
      </w:divBdr>
    </w:div>
    <w:div w:id="1334065127">
      <w:bodyDiv w:val="1"/>
      <w:marLeft w:val="0"/>
      <w:marRight w:val="0"/>
      <w:marTop w:val="0"/>
      <w:marBottom w:val="0"/>
      <w:divBdr>
        <w:top w:val="none" w:sz="0" w:space="0" w:color="auto"/>
        <w:left w:val="none" w:sz="0" w:space="0" w:color="auto"/>
        <w:bottom w:val="none" w:sz="0" w:space="0" w:color="auto"/>
        <w:right w:val="none" w:sz="0" w:space="0" w:color="auto"/>
      </w:divBdr>
    </w:div>
    <w:div w:id="1353843622">
      <w:bodyDiv w:val="1"/>
      <w:marLeft w:val="0"/>
      <w:marRight w:val="0"/>
      <w:marTop w:val="0"/>
      <w:marBottom w:val="0"/>
      <w:divBdr>
        <w:top w:val="none" w:sz="0" w:space="0" w:color="auto"/>
        <w:left w:val="none" w:sz="0" w:space="0" w:color="auto"/>
        <w:bottom w:val="none" w:sz="0" w:space="0" w:color="auto"/>
        <w:right w:val="none" w:sz="0" w:space="0" w:color="auto"/>
      </w:divBdr>
    </w:div>
    <w:div w:id="1401173698">
      <w:bodyDiv w:val="1"/>
      <w:marLeft w:val="0"/>
      <w:marRight w:val="0"/>
      <w:marTop w:val="0"/>
      <w:marBottom w:val="0"/>
      <w:divBdr>
        <w:top w:val="none" w:sz="0" w:space="0" w:color="auto"/>
        <w:left w:val="none" w:sz="0" w:space="0" w:color="auto"/>
        <w:bottom w:val="none" w:sz="0" w:space="0" w:color="auto"/>
        <w:right w:val="none" w:sz="0" w:space="0" w:color="auto"/>
      </w:divBdr>
    </w:div>
    <w:div w:id="1458065349">
      <w:bodyDiv w:val="1"/>
      <w:marLeft w:val="0"/>
      <w:marRight w:val="0"/>
      <w:marTop w:val="0"/>
      <w:marBottom w:val="0"/>
      <w:divBdr>
        <w:top w:val="none" w:sz="0" w:space="0" w:color="auto"/>
        <w:left w:val="none" w:sz="0" w:space="0" w:color="auto"/>
        <w:bottom w:val="none" w:sz="0" w:space="0" w:color="auto"/>
        <w:right w:val="none" w:sz="0" w:space="0" w:color="auto"/>
      </w:divBdr>
    </w:div>
    <w:div w:id="1490052212">
      <w:bodyDiv w:val="1"/>
      <w:marLeft w:val="0"/>
      <w:marRight w:val="0"/>
      <w:marTop w:val="0"/>
      <w:marBottom w:val="0"/>
      <w:divBdr>
        <w:top w:val="none" w:sz="0" w:space="0" w:color="auto"/>
        <w:left w:val="none" w:sz="0" w:space="0" w:color="auto"/>
        <w:bottom w:val="none" w:sz="0" w:space="0" w:color="auto"/>
        <w:right w:val="none" w:sz="0" w:space="0" w:color="auto"/>
      </w:divBdr>
    </w:div>
    <w:div w:id="1492987429">
      <w:bodyDiv w:val="1"/>
      <w:marLeft w:val="0"/>
      <w:marRight w:val="0"/>
      <w:marTop w:val="0"/>
      <w:marBottom w:val="0"/>
      <w:divBdr>
        <w:top w:val="none" w:sz="0" w:space="0" w:color="auto"/>
        <w:left w:val="none" w:sz="0" w:space="0" w:color="auto"/>
        <w:bottom w:val="none" w:sz="0" w:space="0" w:color="auto"/>
        <w:right w:val="none" w:sz="0" w:space="0" w:color="auto"/>
      </w:divBdr>
    </w:div>
    <w:div w:id="1539901219">
      <w:bodyDiv w:val="1"/>
      <w:marLeft w:val="0"/>
      <w:marRight w:val="0"/>
      <w:marTop w:val="0"/>
      <w:marBottom w:val="0"/>
      <w:divBdr>
        <w:top w:val="none" w:sz="0" w:space="0" w:color="auto"/>
        <w:left w:val="none" w:sz="0" w:space="0" w:color="auto"/>
        <w:bottom w:val="none" w:sz="0" w:space="0" w:color="auto"/>
        <w:right w:val="none" w:sz="0" w:space="0" w:color="auto"/>
      </w:divBdr>
    </w:div>
    <w:div w:id="1614094657">
      <w:bodyDiv w:val="1"/>
      <w:marLeft w:val="0"/>
      <w:marRight w:val="0"/>
      <w:marTop w:val="0"/>
      <w:marBottom w:val="0"/>
      <w:divBdr>
        <w:top w:val="none" w:sz="0" w:space="0" w:color="auto"/>
        <w:left w:val="none" w:sz="0" w:space="0" w:color="auto"/>
        <w:bottom w:val="none" w:sz="0" w:space="0" w:color="auto"/>
        <w:right w:val="none" w:sz="0" w:space="0" w:color="auto"/>
      </w:divBdr>
    </w:div>
    <w:div w:id="1743290318">
      <w:bodyDiv w:val="1"/>
      <w:marLeft w:val="0"/>
      <w:marRight w:val="0"/>
      <w:marTop w:val="0"/>
      <w:marBottom w:val="0"/>
      <w:divBdr>
        <w:top w:val="none" w:sz="0" w:space="0" w:color="auto"/>
        <w:left w:val="none" w:sz="0" w:space="0" w:color="auto"/>
        <w:bottom w:val="none" w:sz="0" w:space="0" w:color="auto"/>
        <w:right w:val="none" w:sz="0" w:space="0" w:color="auto"/>
      </w:divBdr>
    </w:div>
    <w:div w:id="1771003031">
      <w:bodyDiv w:val="1"/>
      <w:marLeft w:val="0"/>
      <w:marRight w:val="0"/>
      <w:marTop w:val="0"/>
      <w:marBottom w:val="0"/>
      <w:divBdr>
        <w:top w:val="none" w:sz="0" w:space="0" w:color="auto"/>
        <w:left w:val="none" w:sz="0" w:space="0" w:color="auto"/>
        <w:bottom w:val="none" w:sz="0" w:space="0" w:color="auto"/>
        <w:right w:val="none" w:sz="0" w:space="0" w:color="auto"/>
      </w:divBdr>
    </w:div>
    <w:div w:id="1776975099">
      <w:bodyDiv w:val="1"/>
      <w:marLeft w:val="0"/>
      <w:marRight w:val="0"/>
      <w:marTop w:val="0"/>
      <w:marBottom w:val="0"/>
      <w:divBdr>
        <w:top w:val="none" w:sz="0" w:space="0" w:color="auto"/>
        <w:left w:val="none" w:sz="0" w:space="0" w:color="auto"/>
        <w:bottom w:val="none" w:sz="0" w:space="0" w:color="auto"/>
        <w:right w:val="none" w:sz="0" w:space="0" w:color="auto"/>
      </w:divBdr>
    </w:div>
    <w:div w:id="1861049188">
      <w:bodyDiv w:val="1"/>
      <w:marLeft w:val="0"/>
      <w:marRight w:val="0"/>
      <w:marTop w:val="0"/>
      <w:marBottom w:val="0"/>
      <w:divBdr>
        <w:top w:val="none" w:sz="0" w:space="0" w:color="auto"/>
        <w:left w:val="none" w:sz="0" w:space="0" w:color="auto"/>
        <w:bottom w:val="none" w:sz="0" w:space="0" w:color="auto"/>
        <w:right w:val="none" w:sz="0" w:space="0" w:color="auto"/>
      </w:divBdr>
    </w:div>
    <w:div w:id="1925187248">
      <w:bodyDiv w:val="1"/>
      <w:marLeft w:val="0"/>
      <w:marRight w:val="0"/>
      <w:marTop w:val="0"/>
      <w:marBottom w:val="0"/>
      <w:divBdr>
        <w:top w:val="none" w:sz="0" w:space="0" w:color="auto"/>
        <w:left w:val="none" w:sz="0" w:space="0" w:color="auto"/>
        <w:bottom w:val="none" w:sz="0" w:space="0" w:color="auto"/>
        <w:right w:val="none" w:sz="0" w:space="0" w:color="auto"/>
      </w:divBdr>
    </w:div>
    <w:div w:id="1933977475">
      <w:bodyDiv w:val="1"/>
      <w:marLeft w:val="0"/>
      <w:marRight w:val="0"/>
      <w:marTop w:val="0"/>
      <w:marBottom w:val="0"/>
      <w:divBdr>
        <w:top w:val="none" w:sz="0" w:space="0" w:color="auto"/>
        <w:left w:val="none" w:sz="0" w:space="0" w:color="auto"/>
        <w:bottom w:val="none" w:sz="0" w:space="0" w:color="auto"/>
        <w:right w:val="none" w:sz="0" w:space="0" w:color="auto"/>
      </w:divBdr>
    </w:div>
    <w:div w:id="1953394130">
      <w:bodyDiv w:val="1"/>
      <w:marLeft w:val="0"/>
      <w:marRight w:val="0"/>
      <w:marTop w:val="0"/>
      <w:marBottom w:val="0"/>
      <w:divBdr>
        <w:top w:val="none" w:sz="0" w:space="0" w:color="auto"/>
        <w:left w:val="none" w:sz="0" w:space="0" w:color="auto"/>
        <w:bottom w:val="none" w:sz="0" w:space="0" w:color="auto"/>
        <w:right w:val="none" w:sz="0" w:space="0" w:color="auto"/>
      </w:divBdr>
    </w:div>
    <w:div w:id="1966306079">
      <w:bodyDiv w:val="1"/>
      <w:marLeft w:val="0"/>
      <w:marRight w:val="0"/>
      <w:marTop w:val="0"/>
      <w:marBottom w:val="0"/>
      <w:divBdr>
        <w:top w:val="none" w:sz="0" w:space="0" w:color="auto"/>
        <w:left w:val="none" w:sz="0" w:space="0" w:color="auto"/>
        <w:bottom w:val="none" w:sz="0" w:space="0" w:color="auto"/>
        <w:right w:val="none" w:sz="0" w:space="0" w:color="auto"/>
      </w:divBdr>
    </w:div>
    <w:div w:id="1986200308">
      <w:bodyDiv w:val="1"/>
      <w:marLeft w:val="0"/>
      <w:marRight w:val="0"/>
      <w:marTop w:val="0"/>
      <w:marBottom w:val="0"/>
      <w:divBdr>
        <w:top w:val="none" w:sz="0" w:space="0" w:color="auto"/>
        <w:left w:val="none" w:sz="0" w:space="0" w:color="auto"/>
        <w:bottom w:val="none" w:sz="0" w:space="0" w:color="auto"/>
        <w:right w:val="none" w:sz="0" w:space="0" w:color="auto"/>
      </w:divBdr>
    </w:div>
    <w:div w:id="208498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tes.temple.edu/lnaveen/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jfe.rochester.edu/data.ht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lar.rhsmith.umd.edu/sbrown/pin-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weihsienli@ncu.edu.tw" TargetMode="External"/><Relationship Id="rId2" Type="http://schemas.openxmlformats.org/officeDocument/2006/relationships/hyperlink" Target="mailto:black271828@gmail.com" TargetMode="External"/><Relationship Id="rId1" Type="http://schemas.openxmlformats.org/officeDocument/2006/relationships/hyperlink" Target="mailto:bhattacharyad@duq.edu" TargetMode="External"/><Relationship Id="rId6" Type="http://schemas.openxmlformats.org/officeDocument/2006/relationships/hyperlink" Target="http://scholar.rhsmith.umd.edu/sbrown/pin-data" TargetMode="External"/><Relationship Id="rId5" Type="http://schemas.openxmlformats.org/officeDocument/2006/relationships/hyperlink" Target="https://sites.temple.edu/lnaveen/data/" TargetMode="External"/><Relationship Id="rId4" Type="http://schemas.openxmlformats.org/officeDocument/2006/relationships/hyperlink" Target="mailto:rheesg@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3B09-F638-431D-A845-54771AEA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48</Pages>
  <Words>14289</Words>
  <Characters>81452</Characters>
  <Application>Microsoft Office Word</Application>
  <DocSecurity>0</DocSecurity>
  <Lines>678</Lines>
  <Paragraphs>191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INDUSTRY EXPERIENCE OF BOARD, CEO, AND ACQUISITION PERFORMANCE</vt:lpstr>
      <vt:lpstr>Current Draft:  March 2018</vt:lpstr>
      <vt:lpstr>Data</vt:lpstr>
      <vt:lpstr>Firm heterogeneity 	</vt:lpstr>
      <vt:lpstr>References	</vt:lpstr>
      <vt:lpstr>Table 3</vt:lpstr>
      <vt:lpstr>Table 4</vt:lpstr>
      <vt:lpstr>Table 5</vt:lpstr>
      <vt:lpstr/>
      <vt:lpstr>Table 6</vt:lpstr>
    </vt:vector>
  </TitlesOfParts>
  <Company>Virginia Tech</Company>
  <LinksUpToDate>false</LinksUpToDate>
  <CharactersWithSpaces>95550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Debarati Bhattacharya</dc:creator>
  <cp:keywords/>
  <dc:description/>
  <cp:lastModifiedBy>WeiHsien</cp:lastModifiedBy>
  <cp:revision>17</cp:revision>
  <cp:lastPrinted>2014-11-06T15:36:00Z</cp:lastPrinted>
  <dcterms:created xsi:type="dcterms:W3CDTF">2018-07-23T13:09:00Z</dcterms:created>
  <dcterms:modified xsi:type="dcterms:W3CDTF">2018-07-27T06:34:00Z</dcterms:modified>
</cp:coreProperties>
</file>